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F67076" w14:textId="77777777" w:rsidR="00E85523" w:rsidRPr="00890776" w:rsidRDefault="00E85523" w:rsidP="00E85523">
      <w:pPr>
        <w:tabs>
          <w:tab w:val="center" w:pos="4680"/>
          <w:tab w:val="right" w:pos="9360"/>
        </w:tabs>
        <w:jc w:val="center"/>
      </w:pPr>
      <w:r w:rsidRPr="00890776">
        <w:rPr>
          <w:rFonts w:eastAsia="Calibri"/>
          <w:b/>
          <w:lang w:bidi="en-US"/>
        </w:rPr>
        <w:t>Checklist for Group IB (Literature)</w:t>
      </w:r>
    </w:p>
    <w:p w14:paraId="60453EB3" w14:textId="77777777" w:rsidR="00E85523" w:rsidRDefault="00E85523" w:rsidP="00E85523">
      <w:pPr>
        <w:widowControl w:val="0"/>
        <w:tabs>
          <w:tab w:val="center" w:pos="4320"/>
          <w:tab w:val="right" w:pos="8640"/>
        </w:tabs>
        <w:autoSpaceDE w:val="0"/>
        <w:autoSpaceDN w:val="0"/>
        <w:adjustRightInd w:val="0"/>
        <w:spacing w:after="0" w:line="240" w:lineRule="auto"/>
        <w:jc w:val="center"/>
        <w:rPr>
          <w:rFonts w:eastAsia="Times New Roman" w:cs="Times New Roman"/>
        </w:rPr>
      </w:pPr>
      <w:r w:rsidRPr="00890776">
        <w:rPr>
          <w:rFonts w:eastAsia="Times New Roman" w:cs="Times New Roman"/>
        </w:rPr>
        <w:t xml:space="preserve">In the box following each outcome, explain how this course addresses the </w:t>
      </w:r>
      <w:r w:rsidRPr="0058409E">
        <w:rPr>
          <w:rFonts w:eastAsia="Times New Roman" w:cs="Times New Roman"/>
          <w:u w:val="single"/>
        </w:rPr>
        <w:t>required</w:t>
      </w:r>
      <w:r w:rsidRPr="00890776">
        <w:rPr>
          <w:rFonts w:eastAsia="Times New Roman" w:cs="Times New Roman"/>
        </w:rPr>
        <w:t xml:space="preserve"> outcomes and provide an example of how the ou</w:t>
      </w:r>
      <w:r>
        <w:rPr>
          <w:rFonts w:eastAsia="Times New Roman" w:cs="Times New Roman"/>
        </w:rPr>
        <w:t>tcome will be measured/assessed.</w:t>
      </w:r>
    </w:p>
    <w:tbl>
      <w:tblPr>
        <w:tblStyle w:val="TableGrid2"/>
        <w:tblpPr w:leftFromText="180" w:rightFromText="180" w:vertAnchor="page" w:horzAnchor="margin" w:tblpY="2919"/>
        <w:tblW w:w="9535" w:type="dxa"/>
        <w:tblLook w:val="04A0" w:firstRow="1" w:lastRow="0" w:firstColumn="1" w:lastColumn="0" w:noHBand="0" w:noVBand="1"/>
      </w:tblPr>
      <w:tblGrid>
        <w:gridCol w:w="2124"/>
        <w:gridCol w:w="3001"/>
        <w:gridCol w:w="4410"/>
      </w:tblGrid>
      <w:tr w:rsidR="00E85523" w:rsidRPr="00890776" w14:paraId="73114915" w14:textId="77777777" w:rsidTr="00552559">
        <w:trPr>
          <w:trHeight w:val="423"/>
        </w:trPr>
        <w:tc>
          <w:tcPr>
            <w:tcW w:w="2124" w:type="dxa"/>
            <w:hideMark/>
          </w:tcPr>
          <w:p w14:paraId="5B833F14" w14:textId="77777777" w:rsidR="00E85523" w:rsidRPr="00890776" w:rsidRDefault="00E85523" w:rsidP="00552559">
            <w:pPr>
              <w:widowControl w:val="0"/>
              <w:rPr>
                <w:b/>
                <w:bCs/>
              </w:rPr>
            </w:pPr>
            <w:r w:rsidRPr="00890776">
              <w:rPr>
                <w:b/>
                <w:bCs/>
              </w:rPr>
              <w:t>STUDENT LEARNING GOAL -</w:t>
            </w:r>
            <w:r w:rsidRPr="00890776">
              <w:rPr>
                <w:b/>
                <w:bCs/>
              </w:rPr>
              <w:br/>
            </w:r>
            <w:r w:rsidRPr="00890776">
              <w:t>General Education student learning goals</w:t>
            </w:r>
          </w:p>
        </w:tc>
        <w:tc>
          <w:tcPr>
            <w:tcW w:w="3001" w:type="dxa"/>
            <w:hideMark/>
          </w:tcPr>
          <w:p w14:paraId="5517CB3D" w14:textId="77777777" w:rsidR="00E85523" w:rsidRPr="00890776" w:rsidRDefault="00E85523" w:rsidP="00552559">
            <w:pPr>
              <w:widowControl w:val="0"/>
            </w:pPr>
            <w:r w:rsidRPr="00890776">
              <w:rPr>
                <w:b/>
                <w:bCs/>
              </w:rPr>
              <w:t>OUTCOMES -</w:t>
            </w:r>
            <w:r w:rsidRPr="00890776">
              <w:rPr>
                <w:b/>
                <w:bCs/>
              </w:rPr>
              <w:br/>
            </w:r>
            <w:r w:rsidRPr="00890776">
              <w:t>Specific knowledge or skills students develop through their experience</w:t>
            </w:r>
          </w:p>
        </w:tc>
        <w:tc>
          <w:tcPr>
            <w:tcW w:w="4410" w:type="dxa"/>
          </w:tcPr>
          <w:p w14:paraId="0CDCCF5C" w14:textId="77777777" w:rsidR="00E85523" w:rsidRPr="00890776" w:rsidRDefault="00E85523" w:rsidP="00552559">
            <w:pPr>
              <w:widowControl w:val="0"/>
              <w:rPr>
                <w:b/>
                <w:bCs/>
              </w:rPr>
            </w:pPr>
            <w:r w:rsidRPr="00890776">
              <w:rPr>
                <w:b/>
                <w:bCs/>
              </w:rPr>
              <w:t xml:space="preserve">ASSESSMENT – </w:t>
            </w:r>
          </w:p>
          <w:p w14:paraId="0E0BBAFE" w14:textId="77777777" w:rsidR="00E85523" w:rsidRPr="00890776" w:rsidRDefault="00E85523" w:rsidP="00552559">
            <w:pPr>
              <w:widowControl w:val="0"/>
              <w:rPr>
                <w:b/>
                <w:bCs/>
              </w:rPr>
            </w:pPr>
            <w:r w:rsidRPr="00890776">
              <w:rPr>
                <w:bCs/>
              </w:rPr>
              <w:t>Measurable way to evaluate whether the student met the outcome</w:t>
            </w:r>
          </w:p>
        </w:tc>
      </w:tr>
      <w:tr w:rsidR="00E85523" w:rsidRPr="00890776" w14:paraId="3116ACDA" w14:textId="77777777" w:rsidTr="00552559">
        <w:trPr>
          <w:trHeight w:val="390"/>
        </w:trPr>
        <w:tc>
          <w:tcPr>
            <w:tcW w:w="2124" w:type="dxa"/>
            <w:hideMark/>
          </w:tcPr>
          <w:p w14:paraId="792DAE46" w14:textId="77777777" w:rsidR="00E85523" w:rsidRPr="00890776" w:rsidRDefault="00E85523" w:rsidP="00552559">
            <w:pPr>
              <w:widowControl w:val="0"/>
              <w:rPr>
                <w:b/>
                <w:bCs/>
              </w:rPr>
            </w:pPr>
            <w:r w:rsidRPr="00890776">
              <w:rPr>
                <w:b/>
                <w:bCs/>
              </w:rPr>
              <w:t>1. Critical Thinking and Reasoning</w:t>
            </w:r>
          </w:p>
        </w:tc>
        <w:tc>
          <w:tcPr>
            <w:tcW w:w="3001" w:type="dxa"/>
            <w:hideMark/>
          </w:tcPr>
          <w:p w14:paraId="6883B92D" w14:textId="77777777" w:rsidR="00E85523" w:rsidRPr="00185BD4" w:rsidRDefault="00E85523" w:rsidP="00552559">
            <w:pPr>
              <w:widowControl w:val="0"/>
              <w:rPr>
                <w:sz w:val="20"/>
                <w:szCs w:val="20"/>
              </w:rPr>
            </w:pPr>
            <w:r w:rsidRPr="00185BD4">
              <w:rPr>
                <w:sz w:val="20"/>
                <w:szCs w:val="20"/>
              </w:rPr>
              <w:t>Students will be able to comprehensively analyze evidence before they create, critique, or accept an opinion, conclusion, or determine a need for further investigation.</w:t>
            </w:r>
          </w:p>
        </w:tc>
        <w:tc>
          <w:tcPr>
            <w:tcW w:w="4410" w:type="dxa"/>
          </w:tcPr>
          <w:p w14:paraId="2063D608" w14:textId="069D9203" w:rsidR="00E85523" w:rsidRPr="00C27360" w:rsidRDefault="00C27360" w:rsidP="00552559">
            <w:pPr>
              <w:widowControl w:val="0"/>
            </w:pPr>
            <w:r>
              <w:t xml:space="preserve">Course texts in PHIL 368 are comprised in substantial part by arguments in favor of a particular philosophical position, e.g. Socrates’ position in the </w:t>
            </w:r>
            <w:r>
              <w:rPr>
                <w:i/>
              </w:rPr>
              <w:t>Phaedo</w:t>
            </w:r>
            <w:r>
              <w:t xml:space="preserve"> that death should not be feared</w:t>
            </w:r>
            <w:r w:rsidR="00B45128">
              <w:t xml:space="preserve"> or Boethius’s</w:t>
            </w:r>
            <w:bookmarkStart w:id="0" w:name="_GoBack"/>
            <w:bookmarkEnd w:id="0"/>
            <w:r w:rsidR="00B45128">
              <w:t xml:space="preserve"> solution to the Problem of Evil</w:t>
            </w:r>
            <w:r>
              <w:t>.  Emphasis in evaluating in-class and written work will be placed on the student’s ability to understand, evaluate and respond to these positions.</w:t>
            </w:r>
          </w:p>
        </w:tc>
      </w:tr>
      <w:tr w:rsidR="00E85523" w:rsidRPr="00890776" w14:paraId="2A330167" w14:textId="77777777" w:rsidTr="00552559">
        <w:trPr>
          <w:trHeight w:val="390"/>
        </w:trPr>
        <w:tc>
          <w:tcPr>
            <w:tcW w:w="2124" w:type="dxa"/>
            <w:hideMark/>
          </w:tcPr>
          <w:p w14:paraId="4DF1E6A9" w14:textId="77777777" w:rsidR="00E85523" w:rsidRPr="00890776" w:rsidRDefault="00E85523" w:rsidP="00552559">
            <w:pPr>
              <w:widowControl w:val="0"/>
              <w:rPr>
                <w:b/>
                <w:bCs/>
              </w:rPr>
            </w:pPr>
            <w:r w:rsidRPr="00890776">
              <w:rPr>
                <w:b/>
                <w:bCs/>
              </w:rPr>
              <w:t>2. Effective Reading</w:t>
            </w:r>
          </w:p>
        </w:tc>
        <w:tc>
          <w:tcPr>
            <w:tcW w:w="3001" w:type="dxa"/>
          </w:tcPr>
          <w:p w14:paraId="542AB577" w14:textId="77777777" w:rsidR="00E85523" w:rsidRPr="00185BD4" w:rsidRDefault="00E85523" w:rsidP="00552559">
            <w:pPr>
              <w:widowControl w:val="0"/>
              <w:rPr>
                <w:b/>
                <w:bCs/>
                <w:sz w:val="20"/>
                <w:szCs w:val="20"/>
              </w:rPr>
            </w:pPr>
            <w:r w:rsidRPr="00185BD4">
              <w:rPr>
                <w:sz w:val="20"/>
                <w:szCs w:val="20"/>
              </w:rPr>
              <w:t>Students will be able to extract and construct meaning by interacting with written language.</w:t>
            </w:r>
          </w:p>
        </w:tc>
        <w:tc>
          <w:tcPr>
            <w:tcW w:w="4410" w:type="dxa"/>
          </w:tcPr>
          <w:p w14:paraId="0580686E" w14:textId="481D227F" w:rsidR="00E85523" w:rsidRPr="00C27360" w:rsidRDefault="00C27360" w:rsidP="00552559">
            <w:pPr>
              <w:widowControl w:val="0"/>
              <w:rPr>
                <w:bCs/>
              </w:rPr>
            </w:pPr>
            <w:r>
              <w:rPr>
                <w:bCs/>
              </w:rPr>
              <w:t>Course reading, seminar discussion and reflection assignments, as well as presentations, are all places where a student’s ability to extract and construct meaning from text will be evaluated.</w:t>
            </w:r>
          </w:p>
        </w:tc>
      </w:tr>
      <w:tr w:rsidR="00E85523" w:rsidRPr="00890776" w14:paraId="2D0E5C37" w14:textId="77777777" w:rsidTr="00552559">
        <w:trPr>
          <w:trHeight w:val="615"/>
        </w:trPr>
        <w:tc>
          <w:tcPr>
            <w:tcW w:w="2124" w:type="dxa"/>
            <w:hideMark/>
          </w:tcPr>
          <w:p w14:paraId="01C9A42A" w14:textId="77777777" w:rsidR="00E85523" w:rsidRPr="00890776" w:rsidRDefault="00E85523" w:rsidP="00552559">
            <w:pPr>
              <w:widowControl w:val="0"/>
              <w:rPr>
                <w:b/>
              </w:rPr>
            </w:pPr>
            <w:r w:rsidRPr="00890776">
              <w:rPr>
                <w:b/>
                <w:bCs/>
              </w:rPr>
              <w:t>3. Information Literacy</w:t>
            </w:r>
          </w:p>
        </w:tc>
        <w:tc>
          <w:tcPr>
            <w:tcW w:w="3001" w:type="dxa"/>
          </w:tcPr>
          <w:p w14:paraId="2FAB8745" w14:textId="77777777" w:rsidR="00E85523" w:rsidRPr="00185BD4" w:rsidRDefault="00E85523" w:rsidP="00552559">
            <w:pPr>
              <w:widowControl w:val="0"/>
              <w:rPr>
                <w:sz w:val="20"/>
                <w:szCs w:val="20"/>
              </w:rPr>
            </w:pPr>
            <w:r w:rsidRPr="00185BD4">
              <w:rPr>
                <w:sz w:val="20"/>
                <w:szCs w:val="20"/>
              </w:rPr>
              <w:t>Students will be able to determine the extent of information needed; access information effectively and efficiently; evaluate information and its sources critically; use information effectively to accomplish a specific purpose; and use information ethically</w:t>
            </w:r>
          </w:p>
        </w:tc>
        <w:tc>
          <w:tcPr>
            <w:tcW w:w="4410" w:type="dxa"/>
          </w:tcPr>
          <w:p w14:paraId="62713BC2" w14:textId="3A54BA10" w:rsidR="00E85523" w:rsidRPr="00890776" w:rsidRDefault="00C27360" w:rsidP="00552559">
            <w:pPr>
              <w:widowControl w:val="0"/>
            </w:pPr>
            <w:r>
              <w:t xml:space="preserve">Course materials will be comprised of critical editions of the text with scholarly introductions, indexes, bibliographies and in some cases critical essays included in the course text.  These resources will be utilized throughout, and will play a special role in a student’s formation of a proposal for their final essay topic.  Final essays must have adequate scholarly tools (e.g. footnotes, bibliographies) to prove adequate and ethical literacy. </w:t>
            </w:r>
          </w:p>
        </w:tc>
      </w:tr>
      <w:tr w:rsidR="00E85523" w:rsidRPr="00890776" w14:paraId="29F48B42" w14:textId="77777777" w:rsidTr="00552559">
        <w:trPr>
          <w:trHeight w:val="510"/>
        </w:trPr>
        <w:tc>
          <w:tcPr>
            <w:tcW w:w="2124" w:type="dxa"/>
          </w:tcPr>
          <w:p w14:paraId="1AF4828C" w14:textId="77777777" w:rsidR="00E85523" w:rsidRPr="00890776" w:rsidRDefault="00E85523" w:rsidP="00552559">
            <w:pPr>
              <w:widowControl w:val="0"/>
              <w:rPr>
                <w:b/>
              </w:rPr>
            </w:pPr>
            <w:r w:rsidRPr="00890776">
              <w:rPr>
                <w:b/>
              </w:rPr>
              <w:t>4. Oral Communication</w:t>
            </w:r>
          </w:p>
        </w:tc>
        <w:tc>
          <w:tcPr>
            <w:tcW w:w="3001" w:type="dxa"/>
          </w:tcPr>
          <w:p w14:paraId="31410329" w14:textId="77777777" w:rsidR="00E85523" w:rsidRPr="00185BD4" w:rsidRDefault="00E85523" w:rsidP="00552559">
            <w:pPr>
              <w:widowControl w:val="0"/>
              <w:rPr>
                <w:sz w:val="20"/>
                <w:szCs w:val="20"/>
              </w:rPr>
            </w:pPr>
            <w:r w:rsidRPr="00185BD4">
              <w:rPr>
                <w:sz w:val="20"/>
                <w:szCs w:val="20"/>
              </w:rPr>
              <w:t>Students will be able to prepare, deliver, and reflect upon purposeful oral communication appropriate to the audience, purpose, and context.</w:t>
            </w:r>
          </w:p>
        </w:tc>
        <w:tc>
          <w:tcPr>
            <w:tcW w:w="4410" w:type="dxa"/>
          </w:tcPr>
          <w:p w14:paraId="26230E9E" w14:textId="345827A2" w:rsidR="00E85523" w:rsidRPr="00890776" w:rsidRDefault="00C27360" w:rsidP="00552559">
            <w:pPr>
              <w:widowControl w:val="0"/>
            </w:pPr>
            <w:r>
              <w:t>PHIL 368 would include a multi-stage in-class presentation with a discussion plan, presentation notes, and a revised report that will adequately measure oral communication.</w:t>
            </w:r>
          </w:p>
        </w:tc>
      </w:tr>
      <w:tr w:rsidR="00E85523" w:rsidRPr="00890776" w14:paraId="13A24FF1" w14:textId="77777777" w:rsidTr="00552559">
        <w:trPr>
          <w:trHeight w:val="510"/>
        </w:trPr>
        <w:tc>
          <w:tcPr>
            <w:tcW w:w="2124" w:type="dxa"/>
          </w:tcPr>
          <w:p w14:paraId="258F1DDF" w14:textId="77777777" w:rsidR="00E85523" w:rsidRPr="00890776" w:rsidRDefault="00E85523" w:rsidP="00552559">
            <w:pPr>
              <w:widowControl w:val="0"/>
              <w:rPr>
                <w:b/>
              </w:rPr>
            </w:pPr>
            <w:r w:rsidRPr="00890776">
              <w:rPr>
                <w:b/>
              </w:rPr>
              <w:t xml:space="preserve">5. Understanding </w:t>
            </w:r>
            <w:r w:rsidRPr="00890776">
              <w:rPr>
                <w:b/>
              </w:rPr>
              <w:lastRenderedPageBreak/>
              <w:t>the Human World</w:t>
            </w:r>
          </w:p>
        </w:tc>
        <w:tc>
          <w:tcPr>
            <w:tcW w:w="3001" w:type="dxa"/>
          </w:tcPr>
          <w:p w14:paraId="7E79C501" w14:textId="77777777" w:rsidR="00E85523" w:rsidRPr="00185BD4" w:rsidRDefault="00E85523" w:rsidP="00552559">
            <w:pPr>
              <w:widowControl w:val="0"/>
              <w:rPr>
                <w:sz w:val="20"/>
                <w:szCs w:val="20"/>
              </w:rPr>
            </w:pPr>
            <w:r w:rsidRPr="00185BD4">
              <w:rPr>
                <w:sz w:val="20"/>
                <w:szCs w:val="20"/>
              </w:rPr>
              <w:lastRenderedPageBreak/>
              <w:t xml:space="preserve">Students will explore methods that will enable them to recognize </w:t>
            </w:r>
            <w:r w:rsidRPr="00185BD4">
              <w:rPr>
                <w:sz w:val="20"/>
                <w:szCs w:val="20"/>
              </w:rPr>
              <w:lastRenderedPageBreak/>
              <w:t>and interpret evidence of human thought, action, expression, and experience, using contexts and narratives to understand humanity’s change over time</w:t>
            </w:r>
          </w:p>
        </w:tc>
        <w:tc>
          <w:tcPr>
            <w:tcW w:w="4410" w:type="dxa"/>
          </w:tcPr>
          <w:p w14:paraId="2087C521" w14:textId="2C05BAD7" w:rsidR="00E85523" w:rsidRPr="00890776" w:rsidRDefault="00C27360" w:rsidP="00552559">
            <w:pPr>
              <w:widowControl w:val="0"/>
            </w:pPr>
            <w:r>
              <w:lastRenderedPageBreak/>
              <w:t xml:space="preserve">Texts are pulled from a range of historical periods from the ancient to the modern world, </w:t>
            </w:r>
            <w:r>
              <w:lastRenderedPageBreak/>
              <w:t>span across a number of faith traditions, and require significant reflection on the human context of their production to understand the philosophical discussions they elicit.</w:t>
            </w:r>
          </w:p>
        </w:tc>
      </w:tr>
      <w:tr w:rsidR="00E85523" w:rsidRPr="00890776" w14:paraId="6BAAB04E" w14:textId="77777777" w:rsidTr="00552559">
        <w:trPr>
          <w:trHeight w:val="630"/>
        </w:trPr>
        <w:tc>
          <w:tcPr>
            <w:tcW w:w="2124" w:type="dxa"/>
          </w:tcPr>
          <w:p w14:paraId="54E198EE" w14:textId="77777777" w:rsidR="00E85523" w:rsidRPr="00890776" w:rsidRDefault="00E85523" w:rsidP="00552559">
            <w:pPr>
              <w:widowControl w:val="0"/>
              <w:rPr>
                <w:b/>
              </w:rPr>
            </w:pPr>
            <w:r w:rsidRPr="00890776">
              <w:rPr>
                <w:b/>
              </w:rPr>
              <w:t>6. Written Communication</w:t>
            </w:r>
          </w:p>
        </w:tc>
        <w:tc>
          <w:tcPr>
            <w:tcW w:w="3001" w:type="dxa"/>
          </w:tcPr>
          <w:p w14:paraId="6DB4CE21" w14:textId="77777777" w:rsidR="00E85523" w:rsidRPr="00185BD4" w:rsidRDefault="00E85523" w:rsidP="00552559">
            <w:pPr>
              <w:widowControl w:val="0"/>
              <w:rPr>
                <w:sz w:val="20"/>
                <w:szCs w:val="20"/>
              </w:rPr>
            </w:pPr>
            <w:r w:rsidRPr="00185BD4">
              <w:rPr>
                <w:sz w:val="20"/>
                <w:szCs w:val="20"/>
              </w:rPr>
              <w:t>Students will be able to develop and clearly express ideas through writing, in appropriate styles, by incorporating evidence when warranted</w:t>
            </w:r>
          </w:p>
        </w:tc>
        <w:tc>
          <w:tcPr>
            <w:tcW w:w="4410" w:type="dxa"/>
          </w:tcPr>
          <w:p w14:paraId="4C54C8DD" w14:textId="289BB330" w:rsidR="00E85523" w:rsidRPr="00890776" w:rsidRDefault="00214E7E" w:rsidP="00552559">
            <w:pPr>
              <w:widowControl w:val="0"/>
              <w:jc w:val="both"/>
            </w:pPr>
            <w:r>
              <w:t>Emphasis in evaluation is substantially (65%) to do with formal and informal essay assignments, uses drafting and peer and instructor feedback to convey skills in interpretive and argumentative writing.</w:t>
            </w:r>
          </w:p>
        </w:tc>
      </w:tr>
      <w:tr w:rsidR="00E85523" w:rsidRPr="00890776" w14:paraId="35507475" w14:textId="77777777" w:rsidTr="00552559">
        <w:trPr>
          <w:trHeight w:val="630"/>
        </w:trPr>
        <w:tc>
          <w:tcPr>
            <w:tcW w:w="2124" w:type="dxa"/>
          </w:tcPr>
          <w:p w14:paraId="0E3AA15E" w14:textId="77777777" w:rsidR="00E85523" w:rsidRPr="00890776" w:rsidRDefault="00E85523" w:rsidP="00552559">
            <w:pPr>
              <w:widowControl w:val="0"/>
              <w:rPr>
                <w:b/>
              </w:rPr>
            </w:pPr>
            <w:r w:rsidRPr="00890776">
              <w:rPr>
                <w:b/>
              </w:rPr>
              <w:t>7. Knowledge of the Human Experience</w:t>
            </w:r>
          </w:p>
        </w:tc>
        <w:tc>
          <w:tcPr>
            <w:tcW w:w="3001" w:type="dxa"/>
          </w:tcPr>
          <w:p w14:paraId="7A4D3E87" w14:textId="77777777" w:rsidR="00E85523" w:rsidRPr="00185BD4" w:rsidRDefault="00E85523" w:rsidP="00552559">
            <w:pPr>
              <w:widowControl w:val="0"/>
              <w:rPr>
                <w:sz w:val="20"/>
                <w:szCs w:val="20"/>
              </w:rPr>
            </w:pPr>
            <w:r w:rsidRPr="00185BD4">
              <w:rPr>
                <w:sz w:val="20"/>
                <w:szCs w:val="20"/>
              </w:rPr>
              <w:t>Students will be able to describe and compare the development and impact of various artistic, cultural, economic, historical, intellectual, linguistic, political, social, or spiritual systems; and recognize common questions and concerns humans confront and the diverse strategies for resolving those concerns.</w:t>
            </w:r>
          </w:p>
        </w:tc>
        <w:tc>
          <w:tcPr>
            <w:tcW w:w="4410" w:type="dxa"/>
          </w:tcPr>
          <w:p w14:paraId="0064C7C5" w14:textId="05B9831D" w:rsidR="00E85523" w:rsidRPr="00890776" w:rsidRDefault="006E2443" w:rsidP="00552559">
            <w:pPr>
              <w:widowControl w:val="0"/>
            </w:pPr>
            <w:r>
              <w:t xml:space="preserve">Each course text derives from a different cultural milieu, </w:t>
            </w:r>
            <w:r w:rsidR="000E6008">
              <w:t>makes direct and indirect reference to contemporaneous art, literature, culture, politics, social and spiritual situations.  Exploring philosophical ideas in literature is an excellent means to access knowledge of the human experience, and the outcome will be assessed through reflection assignments and in-class discussion.</w:t>
            </w:r>
          </w:p>
        </w:tc>
      </w:tr>
      <w:tr w:rsidR="00E85523" w:rsidRPr="00890776" w14:paraId="6D30F6EF" w14:textId="77777777" w:rsidTr="00552559">
        <w:trPr>
          <w:trHeight w:val="630"/>
        </w:trPr>
        <w:tc>
          <w:tcPr>
            <w:tcW w:w="2124" w:type="dxa"/>
          </w:tcPr>
          <w:p w14:paraId="6A908691" w14:textId="77777777" w:rsidR="00E85523" w:rsidRPr="00890776" w:rsidRDefault="00E85523" w:rsidP="00552559">
            <w:pPr>
              <w:widowControl w:val="0"/>
              <w:rPr>
                <w:b/>
              </w:rPr>
            </w:pPr>
            <w:r w:rsidRPr="00890776">
              <w:rPr>
                <w:b/>
                <w:bCs/>
              </w:rPr>
              <w:t>8. Emerging and Enduring Global Issues</w:t>
            </w:r>
          </w:p>
        </w:tc>
        <w:tc>
          <w:tcPr>
            <w:tcW w:w="3001" w:type="dxa"/>
          </w:tcPr>
          <w:p w14:paraId="45875DA4" w14:textId="77777777" w:rsidR="00E85523" w:rsidRPr="00185BD4" w:rsidRDefault="00E85523" w:rsidP="00552559">
            <w:pPr>
              <w:widowControl w:val="0"/>
              <w:rPr>
                <w:sz w:val="20"/>
                <w:szCs w:val="20"/>
              </w:rPr>
            </w:pPr>
            <w:r w:rsidRPr="00185BD4">
              <w:rPr>
                <w:sz w:val="20"/>
                <w:szCs w:val="20"/>
              </w:rPr>
              <w:t>Students will be informed, responsible, and able to consider and discuss emerging and enduring global issues, attentive to diversity across the spectrum of differences; understand how their actions affect both local and global communities; and address the world’s most pressing and enduring issues collaboratively and equitably.</w:t>
            </w:r>
          </w:p>
        </w:tc>
        <w:tc>
          <w:tcPr>
            <w:tcW w:w="4410" w:type="dxa"/>
          </w:tcPr>
          <w:p w14:paraId="752024CE" w14:textId="3BB926D5" w:rsidR="00E85523" w:rsidRPr="00890776" w:rsidRDefault="005A429F" w:rsidP="00552559">
            <w:pPr>
              <w:widowControl w:val="0"/>
            </w:pPr>
            <w:r>
              <w:t>Key themes of PHIL 368 are the formation of the self, freedom, death, love, the individual in society and the nature of thinking and reason.  These themes are addressed across a spectrum of historical, cultural and religious difference, most notably contrasts between Ancient and Modern worldviews.  In particular changes in literary mores, goals and methods will be discussed.  Awareness of these issues will be assessed in class discussion, reflection and presentation assignments.</w:t>
            </w:r>
          </w:p>
        </w:tc>
      </w:tr>
      <w:tr w:rsidR="00E85523" w:rsidRPr="00890776" w14:paraId="17923925" w14:textId="77777777" w:rsidTr="00552559">
        <w:trPr>
          <w:trHeight w:val="600"/>
        </w:trPr>
        <w:tc>
          <w:tcPr>
            <w:tcW w:w="2124" w:type="dxa"/>
            <w:hideMark/>
          </w:tcPr>
          <w:p w14:paraId="0A7E11A9" w14:textId="77777777" w:rsidR="00E85523" w:rsidRPr="00890776" w:rsidRDefault="00E85523" w:rsidP="00552559">
            <w:pPr>
              <w:widowControl w:val="0"/>
              <w:rPr>
                <w:b/>
              </w:rPr>
            </w:pPr>
            <w:r w:rsidRPr="00890776">
              <w:rPr>
                <w:b/>
              </w:rPr>
              <w:t>9. Inclusion and Diversity</w:t>
            </w:r>
          </w:p>
        </w:tc>
        <w:tc>
          <w:tcPr>
            <w:tcW w:w="3001" w:type="dxa"/>
          </w:tcPr>
          <w:p w14:paraId="217823FD" w14:textId="77777777" w:rsidR="00E85523" w:rsidRPr="00185BD4" w:rsidRDefault="00E85523" w:rsidP="00552559">
            <w:pPr>
              <w:widowControl w:val="0"/>
              <w:rPr>
                <w:sz w:val="20"/>
                <w:szCs w:val="20"/>
              </w:rPr>
            </w:pPr>
            <w:r w:rsidRPr="00185BD4">
              <w:rPr>
                <w:sz w:val="20"/>
                <w:szCs w:val="20"/>
              </w:rPr>
              <w:t>Students will demonstrate an openness to the pluralistic nature of local, national, and global institutions, societies, and cultures as well as develop characteristics of respect, connection, and involvement among people with different experiences and perspectives</w:t>
            </w:r>
          </w:p>
        </w:tc>
        <w:tc>
          <w:tcPr>
            <w:tcW w:w="4410" w:type="dxa"/>
          </w:tcPr>
          <w:p w14:paraId="19095F1A" w14:textId="0A3FDCA9" w:rsidR="00E85523" w:rsidRPr="00890776" w:rsidRDefault="0097399C" w:rsidP="00552559">
            <w:pPr>
              <w:widowControl w:val="0"/>
            </w:pPr>
            <w:r>
              <w:t xml:space="preserve">Course texts are selected across a diversity of linguistic and cultural boundaries, including (in the syllabus attached) Ancient Greek, Latin, Danish, German and English.   The force of this cultural difference is not diminished but is rather augmented by the universality of contestation over key aspects of the human experience that these texts speak to.  Students will be encouraged to grapple with the voices they find compelling in discussion and in written assignments. </w:t>
            </w:r>
          </w:p>
        </w:tc>
      </w:tr>
      <w:tr w:rsidR="00E85523" w:rsidRPr="00890776" w14:paraId="54612847" w14:textId="77777777" w:rsidTr="00552559">
        <w:trPr>
          <w:trHeight w:val="540"/>
        </w:trPr>
        <w:tc>
          <w:tcPr>
            <w:tcW w:w="2124" w:type="dxa"/>
            <w:hideMark/>
          </w:tcPr>
          <w:p w14:paraId="5FA70BF8" w14:textId="77777777" w:rsidR="00E85523" w:rsidRPr="00890776" w:rsidRDefault="00E85523" w:rsidP="00552559">
            <w:pPr>
              <w:widowControl w:val="0"/>
              <w:rPr>
                <w:b/>
              </w:rPr>
            </w:pPr>
            <w:r w:rsidRPr="00890776">
              <w:rPr>
                <w:b/>
              </w:rPr>
              <w:lastRenderedPageBreak/>
              <w:t>10. Intercultural Competence</w:t>
            </w:r>
          </w:p>
        </w:tc>
        <w:tc>
          <w:tcPr>
            <w:tcW w:w="3001" w:type="dxa"/>
          </w:tcPr>
          <w:p w14:paraId="26830688" w14:textId="77777777" w:rsidR="00E85523" w:rsidRPr="00185BD4" w:rsidRDefault="00E85523" w:rsidP="00552559">
            <w:pPr>
              <w:widowControl w:val="0"/>
              <w:rPr>
                <w:sz w:val="20"/>
                <w:szCs w:val="20"/>
              </w:rPr>
            </w:pPr>
            <w:r w:rsidRPr="00185BD4">
              <w:rPr>
                <w:sz w:val="20"/>
                <w:szCs w:val="20"/>
              </w:rPr>
              <w:t>Students will explore a range of topics; be open minded to new ideas and ways of thinking; and be able to ask relevant questions or develop original thoughts</w:t>
            </w:r>
          </w:p>
        </w:tc>
        <w:tc>
          <w:tcPr>
            <w:tcW w:w="4410" w:type="dxa"/>
          </w:tcPr>
          <w:p w14:paraId="0B9E564B" w14:textId="15774488" w:rsidR="00E85523" w:rsidRPr="00890776" w:rsidRDefault="0097399C" w:rsidP="00552559">
            <w:pPr>
              <w:widowControl w:val="0"/>
            </w:pPr>
            <w:r>
              <w:t xml:space="preserve">Emphasis on writing and discussion will be on encountering our own biases, expectations of current cultural norms, as well as the importance of change in historical period, language, culture and religion.  Students will be actively encouraged to explore (in written assignments and discussion) their own mindset vis-à-vis different responses to enduring questions. </w:t>
            </w:r>
          </w:p>
        </w:tc>
      </w:tr>
    </w:tbl>
    <w:p w14:paraId="2E530C01" w14:textId="77777777" w:rsidR="00E85523" w:rsidRPr="00890776" w:rsidRDefault="00E85523" w:rsidP="00E85523"/>
    <w:p w14:paraId="6F512BB3" w14:textId="43003E88" w:rsidR="007A374D" w:rsidRDefault="00E85523" w:rsidP="00E85523">
      <w:r w:rsidRPr="00890776">
        <w:rPr>
          <w:color w:val="000000"/>
        </w:rPr>
        <w:br w:type="page"/>
      </w:r>
    </w:p>
    <w:sectPr w:rsidR="007A374D" w:rsidSect="00465F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4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5523"/>
    <w:rsid w:val="000E6008"/>
    <w:rsid w:val="001C3226"/>
    <w:rsid w:val="00214E7E"/>
    <w:rsid w:val="00465FDF"/>
    <w:rsid w:val="005A429F"/>
    <w:rsid w:val="006E2443"/>
    <w:rsid w:val="0097399C"/>
    <w:rsid w:val="00B45128"/>
    <w:rsid w:val="00C27360"/>
    <w:rsid w:val="00E855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E312F"/>
  <w15:chartTrackingRefBased/>
  <w15:docId w15:val="{DC1D05D1-1D70-9A4B-9182-ED415CBF4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85523"/>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2">
    <w:name w:val="Table Grid2"/>
    <w:basedOn w:val="TableNormal"/>
    <w:next w:val="TableGrid"/>
    <w:uiPriority w:val="39"/>
    <w:rsid w:val="00E8552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E855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4</Pages>
  <Words>922</Words>
  <Characters>5260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7</cp:revision>
  <dcterms:created xsi:type="dcterms:W3CDTF">2019-08-02T18:48:00Z</dcterms:created>
  <dcterms:modified xsi:type="dcterms:W3CDTF">2019-08-02T19:08:00Z</dcterms:modified>
</cp:coreProperties>
</file>