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426A5" w14:textId="77777777" w:rsidR="00455C4B" w:rsidRDefault="00455C4B" w:rsidP="007120CF">
      <w:pPr>
        <w:spacing w:line="480" w:lineRule="auto"/>
        <w:jc w:val="center"/>
        <w:rPr>
          <w:rFonts w:ascii="Times New Roman" w:hAnsi="Times New Roman" w:cs="Calibri"/>
          <w:b/>
          <w:bCs/>
          <w:color w:val="000000"/>
          <w:szCs w:val="27"/>
        </w:rPr>
      </w:pPr>
      <w:r>
        <w:rPr>
          <w:rFonts w:ascii="Times New Roman" w:hAnsi="Times New Roman" w:cs="Calibri"/>
          <w:b/>
          <w:bCs/>
          <w:color w:val="000000"/>
          <w:szCs w:val="27"/>
        </w:rPr>
        <w:t xml:space="preserve">Comparison of Cloud-Type Properties and Radiative Effect Decomposition in Tropical Convectively Active Regions Using CERES High-Resolution Data </w:t>
      </w:r>
    </w:p>
    <w:p w14:paraId="72CB5052" w14:textId="77777777" w:rsidR="00455C4B" w:rsidRDefault="00455C4B" w:rsidP="007120CF">
      <w:pPr>
        <w:spacing w:line="480" w:lineRule="auto"/>
        <w:jc w:val="center"/>
        <w:rPr>
          <w:rFonts w:ascii="Times New Roman" w:hAnsi="Times New Roman" w:cs="Calibri"/>
          <w:b/>
          <w:bCs/>
          <w:color w:val="000000"/>
          <w:szCs w:val="27"/>
        </w:rPr>
      </w:pPr>
    </w:p>
    <w:p w14:paraId="7CD54575" w14:textId="77777777" w:rsidR="00455C4B" w:rsidRDefault="00455C4B" w:rsidP="007120CF">
      <w:pPr>
        <w:spacing w:line="480" w:lineRule="auto"/>
        <w:jc w:val="center"/>
        <w:rPr>
          <w:rFonts w:ascii="Times New Roman" w:hAnsi="Times New Roman" w:cs="Calibri"/>
          <w:color w:val="000000"/>
          <w:szCs w:val="27"/>
        </w:rPr>
      </w:pPr>
    </w:p>
    <w:p w14:paraId="1CD69A75" w14:textId="77777777" w:rsidR="00455C4B" w:rsidRDefault="00455C4B" w:rsidP="007120CF">
      <w:pPr>
        <w:spacing w:line="480" w:lineRule="auto"/>
        <w:jc w:val="center"/>
        <w:rPr>
          <w:rFonts w:ascii="Times New Roman" w:hAnsi="Times New Roman" w:cs="Calibri"/>
          <w:color w:val="000000"/>
          <w:szCs w:val="27"/>
          <w:vertAlign w:val="superscript"/>
        </w:rPr>
      </w:pPr>
      <w:r>
        <w:rPr>
          <w:rFonts w:ascii="Times New Roman" w:hAnsi="Times New Roman" w:cs="Calibri"/>
          <w:color w:val="000000"/>
          <w:szCs w:val="27"/>
        </w:rPr>
        <w:t>Kuan-Man Xu</w:t>
      </w:r>
      <w:r w:rsidRPr="0032773F">
        <w:rPr>
          <w:rFonts w:ascii="Times New Roman" w:hAnsi="Times New Roman" w:cs="Calibri"/>
          <w:color w:val="000000"/>
          <w:szCs w:val="27"/>
          <w:vertAlign w:val="superscript"/>
        </w:rPr>
        <w:t>1</w:t>
      </w:r>
      <w:r>
        <w:rPr>
          <w:rFonts w:ascii="Times New Roman" w:hAnsi="Times New Roman" w:cs="Calibri"/>
          <w:color w:val="000000"/>
          <w:szCs w:val="27"/>
        </w:rPr>
        <w:t xml:space="preserve">, </w:t>
      </w:r>
      <w:proofErr w:type="spellStart"/>
      <w:r>
        <w:rPr>
          <w:rFonts w:ascii="Times New Roman" w:hAnsi="Times New Roman" w:cs="Calibri"/>
          <w:color w:val="000000"/>
          <w:szCs w:val="27"/>
        </w:rPr>
        <w:t>Moguo</w:t>
      </w:r>
      <w:proofErr w:type="spellEnd"/>
      <w:r>
        <w:rPr>
          <w:rFonts w:ascii="Times New Roman" w:hAnsi="Times New Roman" w:cs="Calibri"/>
          <w:color w:val="000000"/>
          <w:szCs w:val="27"/>
        </w:rPr>
        <w:t xml:space="preserve"> Sun</w:t>
      </w:r>
      <w:r w:rsidRPr="008C6CA7">
        <w:rPr>
          <w:rFonts w:ascii="Times New Roman" w:hAnsi="Times New Roman" w:cs="Calibri"/>
          <w:color w:val="000000"/>
          <w:szCs w:val="27"/>
          <w:vertAlign w:val="superscript"/>
        </w:rPr>
        <w:t>2</w:t>
      </w:r>
      <w:r>
        <w:rPr>
          <w:rFonts w:ascii="Times New Roman" w:hAnsi="Times New Roman" w:cs="Calibri"/>
          <w:color w:val="000000"/>
          <w:szCs w:val="27"/>
        </w:rPr>
        <w:t xml:space="preserve"> and </w:t>
      </w:r>
      <w:proofErr w:type="spellStart"/>
      <w:r>
        <w:rPr>
          <w:rFonts w:ascii="Times New Roman" w:hAnsi="Times New Roman" w:cs="Calibri"/>
          <w:color w:val="000000"/>
          <w:szCs w:val="27"/>
        </w:rPr>
        <w:t>Yaping</w:t>
      </w:r>
      <w:proofErr w:type="spellEnd"/>
      <w:r>
        <w:rPr>
          <w:rFonts w:ascii="Times New Roman" w:hAnsi="Times New Roman" w:cs="Calibri"/>
          <w:color w:val="000000"/>
          <w:szCs w:val="27"/>
        </w:rPr>
        <w:t xml:space="preserve"> Zhou</w:t>
      </w:r>
      <w:r>
        <w:rPr>
          <w:rFonts w:ascii="Times New Roman" w:hAnsi="Times New Roman" w:cs="Calibri"/>
          <w:color w:val="000000"/>
          <w:szCs w:val="27"/>
          <w:vertAlign w:val="superscript"/>
        </w:rPr>
        <w:t>3</w:t>
      </w:r>
    </w:p>
    <w:p w14:paraId="7C143FCB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4D7078B8" w14:textId="77777777" w:rsidR="001F60F8" w:rsidRDefault="001F60F8" w:rsidP="001F60F8">
      <w:pPr>
        <w:pStyle w:val="ListParagraph"/>
        <w:numPr>
          <w:ilvl w:val="0"/>
          <w:numId w:val="1"/>
        </w:numPr>
        <w:rPr>
          <w:rFonts w:ascii="Times New Roman" w:hAnsi="Times New Roman" w:cs="Calibri"/>
          <w:color w:val="000000"/>
          <w:szCs w:val="27"/>
        </w:rPr>
      </w:pPr>
      <w:r w:rsidRPr="0032773F">
        <w:rPr>
          <w:rFonts w:ascii="Times New Roman" w:hAnsi="Times New Roman" w:cs="Calibri"/>
          <w:color w:val="000000"/>
          <w:szCs w:val="27"/>
        </w:rPr>
        <w:t>NASA Langley Research Center</w:t>
      </w:r>
      <w:r>
        <w:rPr>
          <w:rFonts w:ascii="Times New Roman" w:hAnsi="Times New Roman" w:cs="Calibri"/>
          <w:color w:val="000000"/>
          <w:szCs w:val="27"/>
        </w:rPr>
        <w:t>, Hampton, VA</w:t>
      </w:r>
    </w:p>
    <w:p w14:paraId="6ED41876" w14:textId="77777777" w:rsidR="001F60F8" w:rsidRDefault="001F60F8" w:rsidP="001F60F8">
      <w:pPr>
        <w:pStyle w:val="ListParagraph"/>
        <w:numPr>
          <w:ilvl w:val="0"/>
          <w:numId w:val="1"/>
        </w:numPr>
        <w:rPr>
          <w:rFonts w:ascii="Times New Roman" w:hAnsi="Times New Roman" w:cs="Calibri"/>
          <w:color w:val="000000"/>
          <w:szCs w:val="27"/>
        </w:rPr>
      </w:pPr>
      <w:r>
        <w:rPr>
          <w:rFonts w:ascii="Times New Roman" w:hAnsi="Times New Roman" w:cs="Calibri"/>
          <w:color w:val="000000"/>
          <w:szCs w:val="27"/>
        </w:rPr>
        <w:t>Analytical Mechanics Associates, Inc./NASA Langley Research Center, Hampton, VA</w:t>
      </w:r>
    </w:p>
    <w:p w14:paraId="59BB5D1A" w14:textId="77777777" w:rsidR="001F60F8" w:rsidRPr="0032773F" w:rsidRDefault="001F60F8" w:rsidP="001F60F8">
      <w:pPr>
        <w:pStyle w:val="ListParagraph"/>
        <w:numPr>
          <w:ilvl w:val="0"/>
          <w:numId w:val="1"/>
        </w:numPr>
        <w:rPr>
          <w:rFonts w:ascii="Times New Roman" w:hAnsi="Times New Roman" w:cs="Calibri"/>
          <w:color w:val="000000"/>
          <w:szCs w:val="27"/>
        </w:rPr>
      </w:pPr>
      <w:r>
        <w:rPr>
          <w:rFonts w:ascii="Times New Roman" w:hAnsi="Times New Roman" w:cs="Calibri"/>
          <w:color w:val="000000"/>
          <w:szCs w:val="27"/>
        </w:rPr>
        <w:t>University of Maryland, Baltimore County</w:t>
      </w:r>
    </w:p>
    <w:p w14:paraId="466628D6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1C263946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532A1230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308079AC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738DB545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1154C4E4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2AEF8D6D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7EFA3A68" w14:textId="77777777" w:rsidR="007120CF" w:rsidRDefault="007120CF" w:rsidP="007120CF">
      <w:pPr>
        <w:spacing w:line="480" w:lineRule="auto"/>
        <w:rPr>
          <w:rFonts w:ascii="Times New Roman" w:hAnsi="Times New Roman"/>
        </w:rPr>
      </w:pPr>
    </w:p>
    <w:p w14:paraId="21058AFA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79244FF3" w14:textId="77777777" w:rsidR="00750699" w:rsidRDefault="00750699" w:rsidP="007120CF">
      <w:pPr>
        <w:spacing w:line="480" w:lineRule="auto"/>
        <w:rPr>
          <w:rFonts w:ascii="Times New Roman" w:hAnsi="Times New Roman"/>
        </w:rPr>
      </w:pPr>
    </w:p>
    <w:p w14:paraId="5D2078C8" w14:textId="4088F780" w:rsidR="00750699" w:rsidRPr="007120CF" w:rsidRDefault="00750699" w:rsidP="007120CF">
      <w:pPr>
        <w:spacing w:line="480" w:lineRule="auto"/>
        <w:rPr>
          <w:rFonts w:ascii="Times New Roman" w:hAnsi="Times New Roman"/>
          <w:b/>
          <w:bCs/>
        </w:rPr>
      </w:pPr>
      <w:r w:rsidRPr="00964382">
        <w:rPr>
          <w:rFonts w:ascii="Times New Roman" w:hAnsi="Times New Roman"/>
          <w:b/>
          <w:bCs/>
        </w:rPr>
        <w:t>Contents of this file</w:t>
      </w:r>
    </w:p>
    <w:p w14:paraId="5E3E6CBE" w14:textId="771FC363" w:rsidR="00750699" w:rsidRDefault="00750699" w:rsidP="007120CF">
      <w:p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6026F5">
        <w:rPr>
          <w:rFonts w:ascii="Times New Roman" w:hAnsi="Times New Roman"/>
        </w:rPr>
        <w:t xml:space="preserve">Table </w:t>
      </w:r>
      <w:r w:rsidR="001F60F8">
        <w:rPr>
          <w:rFonts w:ascii="Times New Roman" w:hAnsi="Times New Roman"/>
        </w:rPr>
        <w:t>S</w:t>
      </w:r>
      <w:r w:rsidR="006026F5">
        <w:rPr>
          <w:rFonts w:ascii="Times New Roman" w:hAnsi="Times New Roman"/>
        </w:rPr>
        <w:t xml:space="preserve">1, </w:t>
      </w:r>
      <w:r>
        <w:rPr>
          <w:rFonts w:ascii="Times New Roman" w:hAnsi="Times New Roman"/>
        </w:rPr>
        <w:t xml:space="preserve">Figures </w:t>
      </w:r>
      <w:r w:rsidR="001F60F8">
        <w:rPr>
          <w:rFonts w:ascii="Times New Roman" w:hAnsi="Times New Roman"/>
        </w:rPr>
        <w:t>S</w:t>
      </w:r>
      <w:r>
        <w:rPr>
          <w:rFonts w:ascii="Times New Roman" w:hAnsi="Times New Roman"/>
        </w:rPr>
        <w:t>1-</w:t>
      </w:r>
      <w:r w:rsidR="001F60F8">
        <w:rPr>
          <w:rFonts w:ascii="Times New Roman" w:hAnsi="Times New Roman"/>
        </w:rPr>
        <w:t>S</w:t>
      </w:r>
      <w:r>
        <w:rPr>
          <w:rFonts w:ascii="Times New Roman" w:hAnsi="Times New Roman"/>
        </w:rPr>
        <w:t xml:space="preserve">10 and a brief description of the results shown in </w:t>
      </w:r>
      <w:r w:rsidR="00AA0B6C">
        <w:rPr>
          <w:rFonts w:ascii="Times New Roman" w:hAnsi="Times New Roman"/>
        </w:rPr>
        <w:t>selected figures</w:t>
      </w:r>
      <w:r>
        <w:rPr>
          <w:rFonts w:ascii="Times New Roman" w:hAnsi="Times New Roman"/>
        </w:rPr>
        <w:t xml:space="preserve">. </w:t>
      </w:r>
    </w:p>
    <w:p w14:paraId="12260971" w14:textId="77777777" w:rsidR="004F65EB" w:rsidRDefault="00750699" w:rsidP="007120CF">
      <w:pPr>
        <w:spacing w:line="480" w:lineRule="auto"/>
        <w:ind w:firstLine="720"/>
        <w:rPr>
          <w:rFonts w:ascii="Times New Roman" w:hAnsi="Times New Roman"/>
        </w:rPr>
      </w:pPr>
      <w:r>
        <w:rPr>
          <w:rFonts w:ascii="Times New Roman" w:hAnsi="Times New Roman"/>
        </w:rPr>
        <w:t>Figures in this Supplementary Information (SI) file provides additional support for the discussions in the main text.</w:t>
      </w:r>
    </w:p>
    <w:p w14:paraId="5D0DE072" w14:textId="77777777" w:rsidR="008B17BC" w:rsidRDefault="008B17BC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br w:type="page"/>
      </w:r>
    </w:p>
    <w:p w14:paraId="2E053746" w14:textId="1045FBA9" w:rsidR="00964382" w:rsidRPr="00964382" w:rsidRDefault="008B17BC" w:rsidP="00964382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A b</w:t>
      </w:r>
      <w:r w:rsidR="00964382" w:rsidRPr="00964382">
        <w:rPr>
          <w:rFonts w:ascii="Times New Roman" w:hAnsi="Times New Roman"/>
          <w:b/>
          <w:bCs/>
        </w:rPr>
        <w:t>rief discussion o</w:t>
      </w:r>
      <w:r w:rsidR="00AA0B6C">
        <w:rPr>
          <w:rFonts w:ascii="Times New Roman" w:hAnsi="Times New Roman"/>
          <w:b/>
          <w:bCs/>
        </w:rPr>
        <w:t>f</w:t>
      </w:r>
      <w:r w:rsidR="00964382" w:rsidRPr="00964382">
        <w:rPr>
          <w:rFonts w:ascii="Times New Roman" w:hAnsi="Times New Roman"/>
          <w:b/>
          <w:bCs/>
        </w:rPr>
        <w:t xml:space="preserve"> selected figures</w:t>
      </w:r>
      <w:r>
        <w:rPr>
          <w:rFonts w:ascii="Times New Roman" w:hAnsi="Times New Roman"/>
          <w:b/>
          <w:bCs/>
        </w:rPr>
        <w:t xml:space="preserve"> in this file</w:t>
      </w:r>
    </w:p>
    <w:p w14:paraId="15A6BD58" w14:textId="77777777" w:rsidR="004F65EB" w:rsidRDefault="004F65EB" w:rsidP="00750699">
      <w:pPr>
        <w:ind w:firstLine="720"/>
        <w:rPr>
          <w:rFonts w:ascii="Times New Roman" w:hAnsi="Times New Roman"/>
        </w:rPr>
      </w:pPr>
    </w:p>
    <w:p w14:paraId="50A99E31" w14:textId="5C4506A1" w:rsidR="00964382" w:rsidRDefault="00964382" w:rsidP="00964382">
      <w:pPr>
        <w:spacing w:before="100" w:after="100" w:line="480" w:lineRule="auto"/>
        <w:ind w:firstLine="720"/>
        <w:jc w:val="both"/>
        <w:rPr>
          <w:rFonts w:ascii="Times New Roman" w:hAnsi="Times New Roman" w:cs="Calibri"/>
          <w:color w:val="000000"/>
          <w:szCs w:val="27"/>
        </w:rPr>
      </w:pPr>
      <w:r>
        <w:rPr>
          <w:rFonts w:ascii="Times New Roman" w:hAnsi="Times New Roman" w:cs="Calibri"/>
          <w:color w:val="000000"/>
          <w:szCs w:val="27"/>
        </w:rPr>
        <w:t xml:space="preserve">Deviations in </w:t>
      </w:r>
      <w:r w:rsidR="007120CF">
        <w:rPr>
          <w:rFonts w:ascii="Times New Roman" w:hAnsi="Times New Roman" w:cs="Calibri"/>
          <w:color w:val="000000"/>
          <w:szCs w:val="27"/>
        </w:rPr>
        <w:t>shortwave (SW) cloud radiative effect (</w:t>
      </w:r>
      <w:r>
        <w:rPr>
          <w:rFonts w:ascii="Times New Roman" w:hAnsi="Times New Roman" w:cs="Calibri"/>
          <w:color w:val="000000"/>
          <w:szCs w:val="27"/>
        </w:rPr>
        <w:t>CRE</w:t>
      </w:r>
      <w:r w:rsidR="007120CF">
        <w:rPr>
          <w:rFonts w:ascii="Times New Roman" w:hAnsi="Times New Roman" w:cs="Calibri"/>
          <w:color w:val="000000"/>
          <w:szCs w:val="27"/>
        </w:rPr>
        <w:t>)</w:t>
      </w:r>
      <w:r>
        <w:rPr>
          <w:rFonts w:ascii="Times New Roman" w:hAnsi="Times New Roman" w:cs="Calibri"/>
          <w:color w:val="000000"/>
          <w:szCs w:val="27"/>
        </w:rPr>
        <w:t xml:space="preserve"> from the tropical mean are generally less than 3 W m</w:t>
      </w:r>
      <w:r w:rsidRPr="00A6746F">
        <w:rPr>
          <w:rFonts w:ascii="Times New Roman" w:hAnsi="Times New Roman" w:cs="Calibri"/>
          <w:color w:val="000000"/>
          <w:szCs w:val="27"/>
          <w:vertAlign w:val="superscript"/>
        </w:rPr>
        <w:t>-2</w:t>
      </w:r>
      <w:r>
        <w:rPr>
          <w:rFonts w:ascii="Times New Roman" w:hAnsi="Times New Roman" w:cs="Calibri"/>
          <w:color w:val="000000"/>
          <w:szCs w:val="27"/>
        </w:rPr>
        <w:t xml:space="preserve"> for most cloud types over tropical oceanic and land areas (Figures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5a and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5e). However, the magnitudes of these deviations are much larger in the chimney regions (Figures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5b, c, d, f, g). </w:t>
      </w:r>
      <w:proofErr w:type="gramStart"/>
      <w:r>
        <w:rPr>
          <w:rFonts w:ascii="Times New Roman" w:hAnsi="Times New Roman" w:cs="Calibri"/>
          <w:color w:val="000000"/>
          <w:szCs w:val="27"/>
        </w:rPr>
        <w:t>In particular, l</w:t>
      </w:r>
      <w:r w:rsidRPr="00C563DB">
        <w:rPr>
          <w:rFonts w:ascii="Times New Roman" w:hAnsi="Times New Roman" w:cs="Calibri"/>
          <w:color w:val="000000"/>
          <w:szCs w:val="27"/>
        </w:rPr>
        <w:t>ow</w:t>
      </w:r>
      <w:r>
        <w:rPr>
          <w:rFonts w:ascii="Times New Roman" w:hAnsi="Times New Roman" w:cs="Calibri"/>
          <w:color w:val="000000"/>
          <w:szCs w:val="27"/>
        </w:rPr>
        <w:t>-level</w:t>
      </w:r>
      <w:proofErr w:type="gramEnd"/>
      <w:r w:rsidRPr="00C563DB">
        <w:rPr>
          <w:rFonts w:ascii="Times New Roman" w:hAnsi="Times New Roman" w:cs="Calibri"/>
          <w:color w:val="000000"/>
          <w:szCs w:val="27"/>
        </w:rPr>
        <w:t xml:space="preserve"> clouds </w:t>
      </w:r>
      <w:r>
        <w:rPr>
          <w:rFonts w:ascii="Times New Roman" w:hAnsi="Times New Roman" w:cs="Calibri"/>
          <w:color w:val="000000"/>
          <w:szCs w:val="27"/>
        </w:rPr>
        <w:t xml:space="preserve">exhibit </w:t>
      </w:r>
      <w:r w:rsidRPr="00C563DB">
        <w:rPr>
          <w:rFonts w:ascii="Times New Roman" w:hAnsi="Times New Roman" w:cs="Calibri"/>
          <w:color w:val="000000"/>
          <w:szCs w:val="27"/>
        </w:rPr>
        <w:t xml:space="preserve">weaker cooling effects in the five chimney </w:t>
      </w:r>
      <w:r>
        <w:rPr>
          <w:rFonts w:ascii="Times New Roman" w:hAnsi="Times New Roman" w:cs="Calibri"/>
          <w:color w:val="000000"/>
          <w:szCs w:val="27"/>
        </w:rPr>
        <w:t>region</w:t>
      </w:r>
      <w:r w:rsidRPr="00C563DB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 (except the East Pacific)</w:t>
      </w:r>
      <w:r w:rsidRPr="00C563DB">
        <w:rPr>
          <w:rFonts w:ascii="Times New Roman" w:hAnsi="Times New Roman" w:cs="Calibri"/>
          <w:color w:val="000000"/>
          <w:szCs w:val="27"/>
        </w:rPr>
        <w:t xml:space="preserve"> and tropical land</w:t>
      </w:r>
      <w:r>
        <w:rPr>
          <w:rFonts w:ascii="Times New Roman" w:hAnsi="Times New Roman" w:cs="Calibri"/>
          <w:color w:val="000000"/>
          <w:szCs w:val="27"/>
        </w:rPr>
        <w:t xml:space="preserve"> area</w:t>
      </w:r>
      <w:r w:rsidRPr="00C563DB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 (Figure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6e). </w:t>
      </w:r>
      <w:r w:rsidRPr="00C563DB">
        <w:rPr>
          <w:rFonts w:ascii="Times New Roman" w:hAnsi="Times New Roman" w:cs="Calibri"/>
          <w:color w:val="000000"/>
          <w:szCs w:val="27"/>
        </w:rPr>
        <w:t xml:space="preserve">High-level and deep convective clouds </w:t>
      </w:r>
      <w:r>
        <w:rPr>
          <w:rFonts w:ascii="Times New Roman" w:hAnsi="Times New Roman" w:cs="Calibri"/>
          <w:color w:val="000000"/>
          <w:szCs w:val="27"/>
        </w:rPr>
        <w:t>show</w:t>
      </w:r>
      <w:r w:rsidRPr="00C563DB">
        <w:rPr>
          <w:rFonts w:ascii="Times New Roman" w:hAnsi="Times New Roman" w:cs="Calibri"/>
          <w:color w:val="000000"/>
          <w:szCs w:val="27"/>
        </w:rPr>
        <w:t xml:space="preserve"> stronger cooling over oceans but weaker coo</w:t>
      </w:r>
      <w:r>
        <w:rPr>
          <w:rFonts w:ascii="Times New Roman" w:hAnsi="Times New Roman" w:cs="Calibri"/>
          <w:color w:val="000000"/>
          <w:szCs w:val="27"/>
        </w:rPr>
        <w:t>l</w:t>
      </w:r>
      <w:r w:rsidRPr="00C563DB">
        <w:rPr>
          <w:rFonts w:ascii="Times New Roman" w:hAnsi="Times New Roman" w:cs="Calibri"/>
          <w:color w:val="000000"/>
          <w:szCs w:val="27"/>
        </w:rPr>
        <w:t>ing over land</w:t>
      </w:r>
      <w:r>
        <w:rPr>
          <w:rFonts w:ascii="Times New Roman" w:hAnsi="Times New Roman" w:cs="Calibri"/>
          <w:color w:val="000000"/>
          <w:szCs w:val="27"/>
        </w:rPr>
        <w:t xml:space="preserve"> region</w:t>
      </w:r>
      <w:r w:rsidRPr="00C563DB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. The weaker cooling effects of low-level clouds over land and the Atlantic region are associated with lower </w:t>
      </w:r>
      <w:r w:rsidR="007120CF">
        <w:rPr>
          <w:rFonts w:ascii="Times New Roman" w:hAnsi="Times New Roman" w:cs="Calibri"/>
          <w:color w:val="000000"/>
          <w:szCs w:val="27"/>
        </w:rPr>
        <w:t>cloud liquid water path (</w:t>
      </w:r>
      <w:r>
        <w:rPr>
          <w:rFonts w:ascii="Times New Roman" w:hAnsi="Times New Roman" w:cs="Calibri"/>
          <w:color w:val="000000"/>
          <w:szCs w:val="27"/>
        </w:rPr>
        <w:t>LWP</w:t>
      </w:r>
      <w:r w:rsidR="007120CF">
        <w:rPr>
          <w:rFonts w:ascii="Times New Roman" w:hAnsi="Times New Roman" w:cs="Calibri"/>
          <w:color w:val="000000"/>
          <w:szCs w:val="27"/>
        </w:rPr>
        <w:t>)</w:t>
      </w:r>
      <w:r>
        <w:rPr>
          <w:rFonts w:ascii="Times New Roman" w:hAnsi="Times New Roman" w:cs="Calibri"/>
          <w:color w:val="000000"/>
          <w:szCs w:val="27"/>
        </w:rPr>
        <w:t xml:space="preserve"> values (Figures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2e-g and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5e-g) and influenced by increased surface reflection under clear-sky conditions over land. </w:t>
      </w:r>
    </w:p>
    <w:p w14:paraId="16268F07" w14:textId="1D6E1E18" w:rsidR="00964382" w:rsidRDefault="00964382" w:rsidP="00964382">
      <w:pPr>
        <w:spacing w:before="100" w:after="100" w:line="480" w:lineRule="auto"/>
        <w:ind w:firstLine="720"/>
        <w:jc w:val="both"/>
        <w:rPr>
          <w:rFonts w:ascii="Times New Roman" w:hAnsi="Times New Roman" w:cs="Arial"/>
          <w:shd w:val="clear" w:color="auto" w:fill="FFFFFF"/>
        </w:rPr>
      </w:pPr>
      <w:r>
        <w:rPr>
          <w:rFonts w:ascii="Times New Roman" w:hAnsi="Times New Roman" w:cs="Calibri"/>
          <w:color w:val="000000"/>
          <w:szCs w:val="27"/>
        </w:rPr>
        <w:t xml:space="preserve">Deviations in </w:t>
      </w:r>
      <w:r w:rsidR="007120CF">
        <w:rPr>
          <w:rFonts w:ascii="Times New Roman" w:hAnsi="Times New Roman" w:cs="Calibri"/>
          <w:color w:val="000000"/>
          <w:szCs w:val="27"/>
        </w:rPr>
        <w:t>longwave (</w:t>
      </w:r>
      <w:r>
        <w:rPr>
          <w:rFonts w:ascii="Times New Roman" w:hAnsi="Times New Roman" w:cs="Calibri"/>
          <w:color w:val="000000"/>
          <w:szCs w:val="27"/>
        </w:rPr>
        <w:t>LW</w:t>
      </w:r>
      <w:r w:rsidR="007120CF">
        <w:rPr>
          <w:rFonts w:ascii="Times New Roman" w:hAnsi="Times New Roman" w:cs="Calibri"/>
          <w:color w:val="000000"/>
          <w:szCs w:val="27"/>
        </w:rPr>
        <w:t>)</w:t>
      </w:r>
      <w:r>
        <w:rPr>
          <w:rFonts w:ascii="Times New Roman" w:hAnsi="Times New Roman" w:cs="Calibri"/>
          <w:color w:val="000000"/>
          <w:szCs w:val="27"/>
        </w:rPr>
        <w:t xml:space="preserve"> CRE from the tropical mean (Figures </w:t>
      </w:r>
      <w:r w:rsidR="001F60F8">
        <w:rPr>
          <w:rFonts w:ascii="Times New Roman" w:hAnsi="Times New Roman" w:cs="Calibri"/>
          <w:color w:val="000000"/>
          <w:szCs w:val="27"/>
        </w:rPr>
        <w:t>S</w:t>
      </w:r>
      <w:r>
        <w:rPr>
          <w:rFonts w:ascii="Times New Roman" w:hAnsi="Times New Roman" w:cs="Calibri"/>
          <w:color w:val="000000"/>
          <w:szCs w:val="27"/>
        </w:rPr>
        <w:t xml:space="preserve">6a-g) are mostly negative, indicating reduced LW warming, except for a few optically thin cloud types over tropical lands and Africa. The tropical ocean </w:t>
      </w:r>
      <w:r w:rsidR="008B17BC">
        <w:rPr>
          <w:rFonts w:ascii="Times New Roman" w:hAnsi="Times New Roman" w:cs="Calibri"/>
          <w:color w:val="000000"/>
          <w:szCs w:val="27"/>
        </w:rPr>
        <w:t>area</w:t>
      </w:r>
      <w:r>
        <w:rPr>
          <w:rFonts w:ascii="Times New Roman" w:hAnsi="Times New Roman" w:cs="Calibri"/>
          <w:color w:val="000000"/>
          <w:szCs w:val="27"/>
        </w:rPr>
        <w:t xml:space="preserve"> shows weak enhancement in LW warming particularly for mid- and high-level clouds. The overall reduction in LW warming for nearly all cloud types is linked to </w:t>
      </w:r>
      <w:r w:rsidRPr="00062464">
        <w:rPr>
          <w:rFonts w:ascii="Times New Roman" w:hAnsi="Times New Roman" w:cs="Arial"/>
          <w:shd w:val="clear" w:color="auto" w:fill="FFFFFF"/>
        </w:rPr>
        <w:t xml:space="preserve">more humid environments </w:t>
      </w:r>
      <w:r>
        <w:rPr>
          <w:rFonts w:ascii="Times New Roman" w:hAnsi="Times New Roman" w:cs="Arial"/>
          <w:shd w:val="clear" w:color="auto" w:fill="FFFFFF"/>
        </w:rPr>
        <w:t xml:space="preserve">outside </w:t>
      </w:r>
      <w:r w:rsidRPr="00062464">
        <w:rPr>
          <w:rFonts w:ascii="Times New Roman" w:hAnsi="Times New Roman" w:cs="Arial"/>
          <w:shd w:val="clear" w:color="auto" w:fill="FFFFFF"/>
        </w:rPr>
        <w:t xml:space="preserve">of clouds </w:t>
      </w:r>
      <w:r>
        <w:rPr>
          <w:rFonts w:ascii="Times New Roman" w:hAnsi="Times New Roman" w:cs="Arial"/>
          <w:shd w:val="clear" w:color="auto" w:fill="FFFFFF"/>
        </w:rPr>
        <w:t>compared to the relatively drier conditions over clear skies in less convectively active regions (Xu et al., 2024).</w:t>
      </w:r>
    </w:p>
    <w:p w14:paraId="6049AF1F" w14:textId="778DE55F" w:rsidR="00964382" w:rsidRPr="00A26125" w:rsidRDefault="00964382" w:rsidP="00964382">
      <w:pPr>
        <w:spacing w:before="100" w:after="100" w:line="480" w:lineRule="auto"/>
        <w:ind w:firstLine="720"/>
        <w:jc w:val="both"/>
        <w:rPr>
          <w:rFonts w:ascii="Times New Roman" w:hAnsi="Times New Roman" w:cs="Arial"/>
          <w:shd w:val="clear" w:color="auto" w:fill="FFFFFF"/>
        </w:rPr>
      </w:pPr>
      <w:r>
        <w:rPr>
          <w:rFonts w:ascii="Times New Roman" w:hAnsi="Times New Roman" w:cs="Arial"/>
          <w:shd w:val="clear" w:color="auto" w:fill="FFFFFF"/>
        </w:rPr>
        <w:t xml:space="preserve">Deviations </w:t>
      </w:r>
      <w:r w:rsidRPr="00816889">
        <w:rPr>
          <w:rFonts w:ascii="Times New Roman" w:hAnsi="Times New Roman" w:cs="Arial"/>
          <w:shd w:val="clear" w:color="auto" w:fill="FFFFFF"/>
        </w:rPr>
        <w:t xml:space="preserve">in net cloud cooling effects </w:t>
      </w:r>
      <w:r>
        <w:rPr>
          <w:rFonts w:ascii="Times New Roman" w:hAnsi="Times New Roman" w:cs="Arial"/>
          <w:shd w:val="clear" w:color="auto" w:fill="FFFFFF"/>
        </w:rPr>
        <w:t xml:space="preserve">(Figures </w:t>
      </w:r>
      <w:r w:rsidR="001F60F8">
        <w:rPr>
          <w:rFonts w:ascii="Times New Roman" w:hAnsi="Times New Roman" w:cs="Arial"/>
          <w:shd w:val="clear" w:color="auto" w:fill="FFFFFF"/>
        </w:rPr>
        <w:t>S</w:t>
      </w:r>
      <w:r>
        <w:rPr>
          <w:rFonts w:ascii="Times New Roman" w:hAnsi="Times New Roman" w:cs="Arial"/>
          <w:shd w:val="clear" w:color="auto" w:fill="FFFFFF"/>
        </w:rPr>
        <w:t>7a-g)</w:t>
      </w:r>
      <w:r w:rsidRPr="00816889">
        <w:rPr>
          <w:rFonts w:ascii="Times New Roman" w:hAnsi="Times New Roman" w:cs="Arial"/>
          <w:shd w:val="clear" w:color="auto" w:fill="FFFFFF"/>
        </w:rPr>
        <w:t xml:space="preserve"> </w:t>
      </w:r>
      <w:r>
        <w:rPr>
          <w:rFonts w:ascii="Times New Roman" w:hAnsi="Times New Roman" w:cs="Arial"/>
          <w:shd w:val="clear" w:color="auto" w:fill="FFFFFF"/>
        </w:rPr>
        <w:t xml:space="preserve">exhibit patterns </w:t>
      </w:r>
      <w:proofErr w:type="gramStart"/>
      <w:r>
        <w:rPr>
          <w:rFonts w:ascii="Times New Roman" w:hAnsi="Times New Roman" w:cs="Arial"/>
          <w:shd w:val="clear" w:color="auto" w:fill="FFFFFF"/>
        </w:rPr>
        <w:t>similar to</w:t>
      </w:r>
      <w:proofErr w:type="gramEnd"/>
      <w:r>
        <w:rPr>
          <w:rFonts w:ascii="Times New Roman" w:hAnsi="Times New Roman" w:cs="Arial"/>
          <w:shd w:val="clear" w:color="auto" w:fill="FFFFFF"/>
        </w:rPr>
        <w:t xml:space="preserve"> those of </w:t>
      </w:r>
      <w:r w:rsidRPr="00816889">
        <w:rPr>
          <w:rFonts w:ascii="Times New Roman" w:hAnsi="Times New Roman" w:cs="Arial"/>
          <w:shd w:val="clear" w:color="auto" w:fill="FFFFFF"/>
        </w:rPr>
        <w:t xml:space="preserve">SW </w:t>
      </w:r>
      <w:r>
        <w:rPr>
          <w:rFonts w:ascii="Times New Roman" w:hAnsi="Times New Roman" w:cs="Arial"/>
          <w:shd w:val="clear" w:color="auto" w:fill="FFFFFF"/>
        </w:rPr>
        <w:t xml:space="preserve">cloud </w:t>
      </w:r>
      <w:r w:rsidRPr="00816889">
        <w:rPr>
          <w:rFonts w:ascii="Times New Roman" w:hAnsi="Times New Roman" w:cs="Arial"/>
          <w:shd w:val="clear" w:color="auto" w:fill="FFFFFF"/>
        </w:rPr>
        <w:t>cooling</w:t>
      </w:r>
      <w:r>
        <w:rPr>
          <w:rFonts w:ascii="Times New Roman" w:hAnsi="Times New Roman" w:cs="Arial"/>
          <w:shd w:val="clear" w:color="auto" w:fill="FFFFFF"/>
        </w:rPr>
        <w:t xml:space="preserve"> (Figures </w:t>
      </w:r>
      <w:r w:rsidR="001F60F8">
        <w:rPr>
          <w:rFonts w:ascii="Times New Roman" w:hAnsi="Times New Roman" w:cs="Arial"/>
          <w:shd w:val="clear" w:color="auto" w:fill="FFFFFF"/>
        </w:rPr>
        <w:t>S</w:t>
      </w:r>
      <w:r>
        <w:rPr>
          <w:rFonts w:ascii="Times New Roman" w:hAnsi="Times New Roman" w:cs="Arial"/>
          <w:shd w:val="clear" w:color="auto" w:fill="FFFFFF"/>
        </w:rPr>
        <w:t xml:space="preserve">5a-g). </w:t>
      </w:r>
      <w:r w:rsidRPr="00816889">
        <w:rPr>
          <w:rFonts w:ascii="Times New Roman" w:hAnsi="Times New Roman" w:cs="Arial"/>
          <w:shd w:val="clear" w:color="auto" w:fill="FFFFFF"/>
        </w:rPr>
        <w:t xml:space="preserve">However, net cloud cooling effects are greater than SW cooling effects </w:t>
      </w:r>
      <w:r>
        <w:rPr>
          <w:rFonts w:ascii="Times New Roman" w:hAnsi="Times New Roman" w:cs="Arial"/>
          <w:shd w:val="clear" w:color="auto" w:fill="FFFFFF"/>
        </w:rPr>
        <w:t xml:space="preserve">in all regions due to the </w:t>
      </w:r>
      <w:r w:rsidRPr="00816889">
        <w:rPr>
          <w:rFonts w:ascii="Times New Roman" w:hAnsi="Times New Roman" w:cs="Arial"/>
          <w:shd w:val="clear" w:color="auto" w:fill="FFFFFF"/>
        </w:rPr>
        <w:t xml:space="preserve">weaker LW warming </w:t>
      </w:r>
      <w:r>
        <w:rPr>
          <w:rFonts w:ascii="Times New Roman" w:hAnsi="Times New Roman" w:cs="Arial"/>
          <w:shd w:val="clear" w:color="auto" w:fill="FFFFFF"/>
        </w:rPr>
        <w:t xml:space="preserve">(Figure </w:t>
      </w:r>
      <w:r w:rsidR="001F60F8">
        <w:rPr>
          <w:rFonts w:ascii="Times New Roman" w:hAnsi="Times New Roman" w:cs="Arial"/>
          <w:shd w:val="clear" w:color="auto" w:fill="FFFFFF"/>
        </w:rPr>
        <w:t>S</w:t>
      </w:r>
      <w:r>
        <w:rPr>
          <w:rFonts w:ascii="Times New Roman" w:hAnsi="Times New Roman" w:cs="Arial"/>
          <w:shd w:val="clear" w:color="auto" w:fill="FFFFFF"/>
        </w:rPr>
        <w:t>6a-g).</w:t>
      </w:r>
      <w:r w:rsidRPr="00816889">
        <w:rPr>
          <w:rFonts w:ascii="Times New Roman" w:hAnsi="Times New Roman" w:cs="Arial"/>
          <w:shd w:val="clear" w:color="auto" w:fill="FFFFFF"/>
        </w:rPr>
        <w:t xml:space="preserve"> </w:t>
      </w:r>
      <w:r>
        <w:rPr>
          <w:rFonts w:ascii="Times New Roman" w:hAnsi="Times New Roman" w:cs="Arial"/>
          <w:shd w:val="clear" w:color="auto" w:fill="FFFFFF"/>
        </w:rPr>
        <w:t xml:space="preserve">For instance, while SW cloud cooling over the Amazon is smaller than the tropical mean, net cloud cooling exceeds the tropical mean for most cloud types, except for a few low-level cloud types (Figures </w:t>
      </w:r>
      <w:r w:rsidR="001F60F8">
        <w:rPr>
          <w:rFonts w:ascii="Times New Roman" w:hAnsi="Times New Roman" w:cs="Arial"/>
          <w:shd w:val="clear" w:color="auto" w:fill="FFFFFF"/>
        </w:rPr>
        <w:t>S</w:t>
      </w:r>
      <w:r>
        <w:rPr>
          <w:rFonts w:ascii="Times New Roman" w:hAnsi="Times New Roman" w:cs="Arial"/>
          <w:shd w:val="clear" w:color="auto" w:fill="FFFFFF"/>
        </w:rPr>
        <w:t xml:space="preserve">6g and </w:t>
      </w:r>
      <w:r w:rsidR="001F60F8">
        <w:rPr>
          <w:rFonts w:ascii="Times New Roman" w:hAnsi="Times New Roman" w:cs="Arial"/>
          <w:shd w:val="clear" w:color="auto" w:fill="FFFFFF"/>
        </w:rPr>
        <w:t>S</w:t>
      </w:r>
      <w:r>
        <w:rPr>
          <w:rFonts w:ascii="Times New Roman" w:hAnsi="Times New Roman" w:cs="Arial"/>
          <w:shd w:val="clear" w:color="auto" w:fill="FFFFFF"/>
        </w:rPr>
        <w:t xml:space="preserve">7g). </w:t>
      </w:r>
    </w:p>
    <w:p w14:paraId="5A43B4FD" w14:textId="11A24565" w:rsidR="00964382" w:rsidRDefault="00964382" w:rsidP="00964382">
      <w:pPr>
        <w:spacing w:before="100" w:after="100" w:line="480" w:lineRule="auto"/>
        <w:ind w:firstLine="720"/>
        <w:jc w:val="both"/>
        <w:rPr>
          <w:rFonts w:ascii="Times New Roman" w:hAnsi="Times New Roman" w:cs="Arial"/>
          <w:shd w:val="clear" w:color="auto" w:fill="FFFFFF"/>
        </w:rPr>
      </w:pPr>
      <w:r>
        <w:rPr>
          <w:rFonts w:ascii="Times New Roman" w:hAnsi="Times New Roman" w:cs="Arial"/>
          <w:shd w:val="clear" w:color="auto" w:fill="FFFFFF"/>
        </w:rPr>
        <w:t xml:space="preserve">The </w:t>
      </w:r>
      <w:r w:rsidR="008B17BC">
        <w:rPr>
          <w:rFonts w:ascii="Times New Roman" w:hAnsi="Times New Roman" w:cs="Arial"/>
          <w:shd w:val="clear" w:color="auto" w:fill="FFFFFF"/>
        </w:rPr>
        <w:t>combined cloud fraction (CF) and CRE</w:t>
      </w:r>
      <w:r>
        <w:rPr>
          <w:rFonts w:ascii="Times New Roman" w:hAnsi="Times New Roman" w:cs="Arial"/>
          <w:shd w:val="clear" w:color="auto" w:fill="FFFFFF"/>
        </w:rPr>
        <w:t xml:space="preserve"> </w:t>
      </w:r>
      <w:r w:rsidR="00E40A71">
        <w:rPr>
          <w:rFonts w:ascii="Times New Roman" w:hAnsi="Times New Roman" w:cs="Arial"/>
          <w:shd w:val="clear" w:color="auto" w:fill="FFFFFF"/>
        </w:rPr>
        <w:t xml:space="preserve">deviation </w:t>
      </w:r>
      <w:r>
        <w:rPr>
          <w:rFonts w:ascii="Times New Roman" w:hAnsi="Times New Roman" w:cs="Arial"/>
          <w:shd w:val="clear" w:color="auto" w:fill="FFFFFF"/>
        </w:rPr>
        <w:t>component</w:t>
      </w:r>
      <w:r w:rsidR="008B17BC">
        <w:rPr>
          <w:rFonts w:ascii="Times New Roman" w:hAnsi="Times New Roman" w:cs="Arial"/>
          <w:shd w:val="clear" w:color="auto" w:fill="FFFFFF"/>
        </w:rPr>
        <w:t xml:space="preserve"> of </w:t>
      </w:r>
      <w:r w:rsidR="00E40A71">
        <w:rPr>
          <w:rFonts w:ascii="Times New Roman" w:hAnsi="Times New Roman" w:cs="Arial"/>
          <w:shd w:val="clear" w:color="auto" w:fill="FFFFFF"/>
        </w:rPr>
        <w:t>LW CRE</w:t>
      </w:r>
      <w:r w:rsidR="008B17BC">
        <w:rPr>
          <w:rFonts w:ascii="Times New Roman" w:hAnsi="Times New Roman" w:cs="Arial"/>
          <w:shd w:val="clear" w:color="auto" w:fill="FFFFFF"/>
        </w:rPr>
        <w:t xml:space="preserve"> decomposition (Figure </w:t>
      </w:r>
      <w:r w:rsidR="001F60F8">
        <w:rPr>
          <w:rFonts w:ascii="Times New Roman" w:hAnsi="Times New Roman" w:cs="Arial"/>
          <w:shd w:val="clear" w:color="auto" w:fill="FFFFFF"/>
        </w:rPr>
        <w:t>S</w:t>
      </w:r>
      <w:r w:rsidR="008B17BC">
        <w:rPr>
          <w:rFonts w:ascii="Times New Roman" w:hAnsi="Times New Roman" w:cs="Arial"/>
          <w:shd w:val="clear" w:color="auto" w:fill="FFFFFF"/>
        </w:rPr>
        <w:t>8)</w:t>
      </w:r>
      <w:r>
        <w:rPr>
          <w:rFonts w:ascii="Times New Roman" w:hAnsi="Times New Roman" w:cs="Arial"/>
          <w:shd w:val="clear" w:color="auto" w:fill="FFFFFF"/>
        </w:rPr>
        <w:t xml:space="preserve">, which accounts for both CF and CRE deviations, exhibits smaller </w:t>
      </w:r>
      <w:r>
        <w:rPr>
          <w:rFonts w:ascii="Times New Roman" w:hAnsi="Times New Roman" w:cs="Arial"/>
          <w:shd w:val="clear" w:color="auto" w:fill="FFFFFF"/>
        </w:rPr>
        <w:lastRenderedPageBreak/>
        <w:t>magnitudes overall but is comparable to the CRE deviation component in the TWP and Amazonia regions</w:t>
      </w:r>
      <w:r w:rsidR="00BA3844">
        <w:rPr>
          <w:rFonts w:ascii="Times New Roman" w:hAnsi="Times New Roman" w:cs="Arial"/>
          <w:shd w:val="clear" w:color="auto" w:fill="FFFFFF"/>
        </w:rPr>
        <w:t xml:space="preserve"> (Main Text Figure 3)</w:t>
      </w:r>
      <w:r>
        <w:rPr>
          <w:rFonts w:ascii="Times New Roman" w:hAnsi="Times New Roman" w:cs="Arial"/>
          <w:shd w:val="clear" w:color="auto" w:fill="FFFFFF"/>
        </w:rPr>
        <w:t xml:space="preserve">, where the maximum reduction in LW cloud warming is about 0.25 </w:t>
      </w:r>
      <w:r>
        <w:rPr>
          <w:rFonts w:ascii="Times New Roman" w:hAnsi="Times New Roman" w:cs="Calibri"/>
          <w:color w:val="000000"/>
          <w:szCs w:val="27"/>
        </w:rPr>
        <w:t>W m</w:t>
      </w:r>
      <w:r w:rsidRPr="004D1AD8">
        <w:rPr>
          <w:rFonts w:ascii="Times New Roman" w:hAnsi="Times New Roman" w:cs="Calibri"/>
          <w:color w:val="000000"/>
          <w:szCs w:val="27"/>
          <w:vertAlign w:val="superscript"/>
        </w:rPr>
        <w:t>-2</w:t>
      </w:r>
      <w:r>
        <w:rPr>
          <w:rFonts w:ascii="Times New Roman" w:hAnsi="Times New Roman" w:cs="Arial"/>
          <w:shd w:val="clear" w:color="auto" w:fill="FFFFFF"/>
        </w:rPr>
        <w:t xml:space="preserve">. Overall, the reduction in </w:t>
      </w:r>
      <w:r w:rsidR="00BA3844">
        <w:rPr>
          <w:rFonts w:ascii="Times New Roman" w:hAnsi="Times New Roman" w:cs="Arial"/>
          <w:shd w:val="clear" w:color="auto" w:fill="FFFFFF"/>
        </w:rPr>
        <w:t xml:space="preserve">total </w:t>
      </w:r>
      <w:r>
        <w:rPr>
          <w:rFonts w:ascii="Times New Roman" w:hAnsi="Times New Roman" w:cs="Arial"/>
          <w:shd w:val="clear" w:color="auto" w:fill="FFFFFF"/>
        </w:rPr>
        <w:t xml:space="preserve">LW cloud warming is minimal across the five chimney regions, with the exceptions of the </w:t>
      </w:r>
      <w:r w:rsidR="007120CF">
        <w:rPr>
          <w:rFonts w:ascii="Times New Roman" w:hAnsi="Times New Roman" w:cs="Arial"/>
          <w:shd w:val="clear" w:color="auto" w:fill="FFFFFF"/>
        </w:rPr>
        <w:t>tropical western Pacific (</w:t>
      </w:r>
      <w:r>
        <w:rPr>
          <w:rFonts w:ascii="Times New Roman" w:hAnsi="Times New Roman" w:cs="Arial"/>
          <w:shd w:val="clear" w:color="auto" w:fill="FFFFFF"/>
        </w:rPr>
        <w:t>TWP</w:t>
      </w:r>
      <w:r w:rsidR="007120CF">
        <w:rPr>
          <w:rFonts w:ascii="Times New Roman" w:hAnsi="Times New Roman" w:cs="Arial"/>
          <w:shd w:val="clear" w:color="auto" w:fill="FFFFFF"/>
        </w:rPr>
        <w:t>)</w:t>
      </w:r>
      <w:r>
        <w:rPr>
          <w:rFonts w:ascii="Times New Roman" w:hAnsi="Times New Roman" w:cs="Arial"/>
          <w:shd w:val="clear" w:color="auto" w:fill="FFFFFF"/>
        </w:rPr>
        <w:t xml:space="preserve"> (-0.8</w:t>
      </w:r>
      <w:r w:rsidRPr="008404CB">
        <w:rPr>
          <w:rFonts w:ascii="Times New Roman" w:hAnsi="Times New Roman" w:cs="Calibri"/>
          <w:color w:val="000000"/>
          <w:szCs w:val="27"/>
        </w:rPr>
        <w:t xml:space="preserve"> </w:t>
      </w:r>
      <w:r>
        <w:rPr>
          <w:rFonts w:ascii="Times New Roman" w:hAnsi="Times New Roman" w:cs="Calibri"/>
          <w:color w:val="000000"/>
          <w:szCs w:val="27"/>
        </w:rPr>
        <w:t>W m</w:t>
      </w:r>
      <w:r w:rsidRPr="004D1AD8">
        <w:rPr>
          <w:rFonts w:ascii="Times New Roman" w:hAnsi="Times New Roman" w:cs="Calibri"/>
          <w:color w:val="000000"/>
          <w:szCs w:val="27"/>
          <w:vertAlign w:val="superscript"/>
        </w:rPr>
        <w:t>-2</w:t>
      </w:r>
      <w:r>
        <w:rPr>
          <w:rFonts w:ascii="Times New Roman" w:hAnsi="Times New Roman" w:cs="Arial"/>
          <w:shd w:val="clear" w:color="auto" w:fill="FFFFFF"/>
        </w:rPr>
        <w:t>) and Amazonia (-1.8</w:t>
      </w:r>
      <w:r w:rsidRPr="008404CB">
        <w:rPr>
          <w:rFonts w:ascii="Times New Roman" w:hAnsi="Times New Roman" w:cs="Calibri"/>
          <w:color w:val="000000"/>
          <w:szCs w:val="27"/>
        </w:rPr>
        <w:t xml:space="preserve"> </w:t>
      </w:r>
      <w:r>
        <w:rPr>
          <w:rFonts w:ascii="Times New Roman" w:hAnsi="Times New Roman" w:cs="Calibri"/>
          <w:color w:val="000000"/>
          <w:szCs w:val="27"/>
        </w:rPr>
        <w:t>W m</w:t>
      </w:r>
      <w:r w:rsidRPr="004D1AD8">
        <w:rPr>
          <w:rFonts w:ascii="Times New Roman" w:hAnsi="Times New Roman" w:cs="Calibri"/>
          <w:color w:val="000000"/>
          <w:szCs w:val="27"/>
          <w:vertAlign w:val="superscript"/>
        </w:rPr>
        <w:t>-2</w:t>
      </w:r>
      <w:r>
        <w:rPr>
          <w:rFonts w:ascii="Times New Roman" w:hAnsi="Times New Roman" w:cs="Arial"/>
          <w:shd w:val="clear" w:color="auto" w:fill="FFFFFF"/>
        </w:rPr>
        <w:t>). The larger reduction in the Amazonia region compared to the TWP is attributed to the stronger cooling effects of optically moderate cloud types associated with positive CF deviations (</w:t>
      </w:r>
      <w:r w:rsidR="00BA3844">
        <w:rPr>
          <w:rFonts w:ascii="Times New Roman" w:hAnsi="Times New Roman" w:cs="Arial"/>
          <w:shd w:val="clear" w:color="auto" w:fill="FFFFFF"/>
        </w:rPr>
        <w:t xml:space="preserve">Main Text </w:t>
      </w:r>
      <w:r>
        <w:rPr>
          <w:rFonts w:ascii="Times New Roman" w:hAnsi="Times New Roman" w:cs="Arial"/>
          <w:shd w:val="clear" w:color="auto" w:fill="FFFFFF"/>
        </w:rPr>
        <w:t xml:space="preserve">Figure 1g). </w:t>
      </w:r>
    </w:p>
    <w:p w14:paraId="4569F331" w14:textId="5BE46BA3" w:rsidR="00964382" w:rsidRDefault="00964382" w:rsidP="00964382">
      <w:pPr>
        <w:spacing w:before="100" w:after="100" w:line="480" w:lineRule="auto"/>
        <w:ind w:firstLine="720"/>
        <w:jc w:val="both"/>
        <w:rPr>
          <w:rFonts w:ascii="Times New Roman" w:hAnsi="Times New Roman"/>
        </w:rPr>
      </w:pPr>
      <w:r w:rsidRPr="00964382">
        <w:rPr>
          <w:rFonts w:ascii="Times New Roman" w:hAnsi="Times New Roman"/>
        </w:rPr>
        <w:t xml:space="preserve">The </w:t>
      </w:r>
      <w:r w:rsidR="00BA3844">
        <w:rPr>
          <w:rFonts w:ascii="Times New Roman" w:hAnsi="Times New Roman"/>
        </w:rPr>
        <w:t>combined</w:t>
      </w:r>
      <w:r w:rsidRPr="00964382">
        <w:rPr>
          <w:rFonts w:ascii="Times New Roman" w:hAnsi="Times New Roman"/>
        </w:rPr>
        <w:t xml:space="preserve"> </w:t>
      </w:r>
      <w:r w:rsidR="00BA3844">
        <w:rPr>
          <w:rFonts w:ascii="Times New Roman" w:hAnsi="Times New Roman"/>
        </w:rPr>
        <w:t xml:space="preserve">component of </w:t>
      </w:r>
      <w:r w:rsidRPr="00964382">
        <w:rPr>
          <w:rFonts w:ascii="Times New Roman" w:hAnsi="Times New Roman"/>
        </w:rPr>
        <w:t xml:space="preserve">SW CRE </w:t>
      </w:r>
      <w:r w:rsidR="00BA3844">
        <w:rPr>
          <w:rFonts w:ascii="Times New Roman" w:hAnsi="Times New Roman"/>
        </w:rPr>
        <w:t>decomposition</w:t>
      </w:r>
      <w:r w:rsidRPr="00964382">
        <w:rPr>
          <w:rFonts w:ascii="Times New Roman" w:hAnsi="Times New Roman"/>
        </w:rPr>
        <w:t xml:space="preserve"> (Figure </w:t>
      </w:r>
      <w:r w:rsidR="001F60F8">
        <w:rPr>
          <w:rFonts w:ascii="Times New Roman" w:hAnsi="Times New Roman"/>
        </w:rPr>
        <w:t>S</w:t>
      </w:r>
      <w:r w:rsidRPr="00964382">
        <w:rPr>
          <w:rFonts w:ascii="Times New Roman" w:hAnsi="Times New Roman"/>
        </w:rPr>
        <w:t>9) also show</w:t>
      </w:r>
      <w:r w:rsidR="00BA3844">
        <w:rPr>
          <w:rFonts w:ascii="Times New Roman" w:hAnsi="Times New Roman"/>
        </w:rPr>
        <w:t>s</w:t>
      </w:r>
      <w:r w:rsidRPr="00964382">
        <w:rPr>
          <w:rFonts w:ascii="Times New Roman" w:hAnsi="Times New Roman"/>
        </w:rPr>
        <w:t xml:space="preserve"> relatively small effect. Most of cloud types, including anvil clouds and boundary-layer clouds, enhance cooling across all regions except the Amazon. T</w:t>
      </w:r>
      <w:r w:rsidR="003B4AE5">
        <w:rPr>
          <w:rFonts w:ascii="Times New Roman" w:hAnsi="Times New Roman"/>
        </w:rPr>
        <w:t xml:space="preserve">ake together, </w:t>
      </w:r>
      <w:r w:rsidRPr="00964382">
        <w:rPr>
          <w:rFonts w:ascii="Times New Roman" w:hAnsi="Times New Roman"/>
        </w:rPr>
        <w:t xml:space="preserve">the 42 cloud types </w:t>
      </w:r>
      <w:r w:rsidR="00C31CA6">
        <w:rPr>
          <w:rFonts w:ascii="Times New Roman" w:hAnsi="Times New Roman"/>
        </w:rPr>
        <w:t>change the</w:t>
      </w:r>
      <w:r w:rsidR="003B4AE5">
        <w:rPr>
          <w:rFonts w:ascii="Times New Roman" w:hAnsi="Times New Roman"/>
        </w:rPr>
        <w:t xml:space="preserve"> total SW CRE </w:t>
      </w:r>
      <w:r w:rsidR="00C31CA6">
        <w:rPr>
          <w:rFonts w:ascii="Times New Roman" w:hAnsi="Times New Roman"/>
        </w:rPr>
        <w:t>by between</w:t>
      </w:r>
      <w:r w:rsidRPr="00964382">
        <w:rPr>
          <w:rFonts w:ascii="Times New Roman" w:hAnsi="Times New Roman"/>
        </w:rPr>
        <w:t xml:space="preserve"> -0.9 W m</w:t>
      </w:r>
      <w:r w:rsidRPr="00BA3844">
        <w:rPr>
          <w:rFonts w:ascii="Times New Roman" w:hAnsi="Times New Roman" w:cs="Times New Roman (Body CS)"/>
          <w:vertAlign w:val="superscript"/>
        </w:rPr>
        <w:t>-2</w:t>
      </w:r>
      <w:r w:rsidRPr="00964382">
        <w:rPr>
          <w:rFonts w:ascii="Times New Roman" w:hAnsi="Times New Roman"/>
        </w:rPr>
        <w:t xml:space="preserve"> in the TWP </w:t>
      </w:r>
      <w:r w:rsidR="00C31CA6">
        <w:rPr>
          <w:rFonts w:ascii="Times New Roman" w:hAnsi="Times New Roman"/>
        </w:rPr>
        <w:t>and</w:t>
      </w:r>
      <w:r w:rsidRPr="00964382">
        <w:rPr>
          <w:rFonts w:ascii="Times New Roman" w:hAnsi="Times New Roman"/>
        </w:rPr>
        <w:t xml:space="preserve"> 0.6 W m</w:t>
      </w:r>
      <w:r w:rsidRPr="00BA3844">
        <w:rPr>
          <w:rFonts w:ascii="Times New Roman" w:hAnsi="Times New Roman" w:cs="Times New Roman (Body CS)"/>
          <w:vertAlign w:val="superscript"/>
        </w:rPr>
        <w:t>-2</w:t>
      </w:r>
      <w:r w:rsidRPr="00964382">
        <w:rPr>
          <w:rFonts w:ascii="Times New Roman" w:hAnsi="Times New Roman"/>
        </w:rPr>
        <w:t xml:space="preserve"> in the Amazon, which are even smaller than those of the CRE deviation component </w:t>
      </w:r>
      <w:r w:rsidR="00BA3844">
        <w:rPr>
          <w:rFonts w:ascii="Times New Roman" w:hAnsi="Times New Roman"/>
        </w:rPr>
        <w:t>presente</w:t>
      </w:r>
      <w:r w:rsidRPr="00964382">
        <w:rPr>
          <w:rFonts w:ascii="Times New Roman" w:hAnsi="Times New Roman"/>
        </w:rPr>
        <w:t xml:space="preserve">d </w:t>
      </w:r>
      <w:r w:rsidR="00BA3844">
        <w:rPr>
          <w:rFonts w:ascii="Times New Roman" w:hAnsi="Times New Roman"/>
        </w:rPr>
        <w:t>in Main Text Figure 5</w:t>
      </w:r>
      <w:r w:rsidRPr="00964382">
        <w:rPr>
          <w:rFonts w:ascii="Times New Roman" w:hAnsi="Times New Roman"/>
        </w:rPr>
        <w:t>.</w:t>
      </w:r>
    </w:p>
    <w:p w14:paraId="1D747C06" w14:textId="6948C3CF" w:rsidR="008B17BC" w:rsidRDefault="00964382" w:rsidP="007120CF">
      <w:pPr>
        <w:spacing w:before="100" w:after="100" w:line="480" w:lineRule="auto"/>
        <w:ind w:firstLine="720"/>
        <w:jc w:val="both"/>
        <w:rPr>
          <w:rFonts w:ascii="Times New Roman" w:hAnsi="Times New Roman"/>
        </w:rPr>
      </w:pPr>
      <w:r w:rsidRPr="00964382">
        <w:rPr>
          <w:rFonts w:ascii="Times New Roman" w:hAnsi="Times New Roman"/>
        </w:rPr>
        <w:t>The combined component</w:t>
      </w:r>
      <w:r w:rsidR="00BA3844">
        <w:rPr>
          <w:rFonts w:ascii="Times New Roman" w:hAnsi="Times New Roman"/>
        </w:rPr>
        <w:t xml:space="preserve"> of net CRE decomposition</w:t>
      </w:r>
      <w:r w:rsidRPr="00964382">
        <w:rPr>
          <w:rFonts w:ascii="Times New Roman" w:hAnsi="Times New Roman"/>
        </w:rPr>
        <w:t xml:space="preserve"> has a minimal effect</w:t>
      </w:r>
      <w:r w:rsidR="008B17BC">
        <w:rPr>
          <w:rFonts w:ascii="Times New Roman" w:hAnsi="Times New Roman"/>
        </w:rPr>
        <w:t xml:space="preserve"> (Figure </w:t>
      </w:r>
      <w:r w:rsidR="001F60F8">
        <w:rPr>
          <w:rFonts w:ascii="Times New Roman" w:hAnsi="Times New Roman"/>
        </w:rPr>
        <w:t>S</w:t>
      </w:r>
      <w:r w:rsidR="008B17BC">
        <w:rPr>
          <w:rFonts w:ascii="Times New Roman" w:hAnsi="Times New Roman"/>
        </w:rPr>
        <w:t>10)</w:t>
      </w:r>
      <w:r w:rsidRPr="00964382">
        <w:rPr>
          <w:rFonts w:ascii="Times New Roman" w:hAnsi="Times New Roman"/>
        </w:rPr>
        <w:t>. Exceptions to this are observed in anvil clouds in the TWP, East Pacific and Atlantic regions</w:t>
      </w:r>
      <w:r w:rsidR="00BA3844">
        <w:rPr>
          <w:rFonts w:ascii="Times New Roman" w:hAnsi="Times New Roman"/>
        </w:rPr>
        <w:t xml:space="preserve">, as well as boundary-layer clouds over land regions (Figures </w:t>
      </w:r>
      <w:r w:rsidR="001F60F8">
        <w:rPr>
          <w:rFonts w:ascii="Times New Roman" w:hAnsi="Times New Roman"/>
        </w:rPr>
        <w:t>S</w:t>
      </w:r>
      <w:r w:rsidR="00BA3844">
        <w:rPr>
          <w:rFonts w:ascii="Times New Roman" w:hAnsi="Times New Roman"/>
        </w:rPr>
        <w:t>10e-g)</w:t>
      </w:r>
      <w:r w:rsidRPr="00964382">
        <w:rPr>
          <w:rFonts w:ascii="Times New Roman" w:hAnsi="Times New Roman"/>
        </w:rPr>
        <w:t>.</w:t>
      </w:r>
      <w:r w:rsidR="00BA3844" w:rsidRPr="00BA3844">
        <w:rPr>
          <w:rFonts w:ascii="Times New Roman" w:hAnsi="Times New Roman"/>
        </w:rPr>
        <w:t xml:space="preserve"> </w:t>
      </w:r>
      <w:r w:rsidR="00BA3844" w:rsidRPr="00964382">
        <w:rPr>
          <w:rFonts w:ascii="Times New Roman" w:hAnsi="Times New Roman"/>
        </w:rPr>
        <w:t xml:space="preserve">The collective contributions from the 42 cloud types </w:t>
      </w:r>
      <w:r w:rsidR="00E03441">
        <w:rPr>
          <w:rFonts w:ascii="Times New Roman" w:hAnsi="Times New Roman"/>
        </w:rPr>
        <w:t xml:space="preserve">are cooling over all regions, </w:t>
      </w:r>
      <w:r w:rsidR="00BA3844" w:rsidRPr="00964382">
        <w:rPr>
          <w:rFonts w:ascii="Times New Roman" w:hAnsi="Times New Roman"/>
        </w:rPr>
        <w:t>rang</w:t>
      </w:r>
      <w:r w:rsidR="00E03441">
        <w:rPr>
          <w:rFonts w:ascii="Times New Roman" w:hAnsi="Times New Roman"/>
        </w:rPr>
        <w:t>ing from less than</w:t>
      </w:r>
      <w:r w:rsidR="00BA3844" w:rsidRPr="00964382">
        <w:rPr>
          <w:rFonts w:ascii="Times New Roman" w:hAnsi="Times New Roman"/>
        </w:rPr>
        <w:t xml:space="preserve"> -0.</w:t>
      </w:r>
      <w:r w:rsidR="00E03441">
        <w:rPr>
          <w:rFonts w:ascii="Times New Roman" w:hAnsi="Times New Roman"/>
        </w:rPr>
        <w:t>5</w:t>
      </w:r>
      <w:r w:rsidR="00BA3844" w:rsidRPr="00964382">
        <w:rPr>
          <w:rFonts w:ascii="Times New Roman" w:hAnsi="Times New Roman"/>
        </w:rPr>
        <w:t xml:space="preserve"> W m</w:t>
      </w:r>
      <w:r w:rsidR="00BA3844" w:rsidRPr="00BA3844">
        <w:rPr>
          <w:rFonts w:ascii="Times New Roman" w:hAnsi="Times New Roman" w:cs="Times New Roman (Body CS)"/>
          <w:vertAlign w:val="superscript"/>
        </w:rPr>
        <w:t>-2</w:t>
      </w:r>
      <w:r w:rsidR="00BA3844" w:rsidRPr="00964382">
        <w:rPr>
          <w:rFonts w:ascii="Times New Roman" w:hAnsi="Times New Roman"/>
        </w:rPr>
        <w:t xml:space="preserve"> </w:t>
      </w:r>
      <w:r w:rsidR="00E03441">
        <w:rPr>
          <w:rFonts w:ascii="Times New Roman" w:hAnsi="Times New Roman"/>
        </w:rPr>
        <w:t xml:space="preserve">(tropical ocean, Atlantic and Africa) to approximately -1.0 </w:t>
      </w:r>
      <w:r w:rsidR="00BA3844" w:rsidRPr="00964382">
        <w:rPr>
          <w:rFonts w:ascii="Times New Roman" w:hAnsi="Times New Roman"/>
        </w:rPr>
        <w:t>W m</w:t>
      </w:r>
      <w:r w:rsidR="00BA3844" w:rsidRPr="00BA3844">
        <w:rPr>
          <w:rFonts w:ascii="Times New Roman" w:hAnsi="Times New Roman" w:cs="Times New Roman (Body CS)"/>
          <w:vertAlign w:val="superscript"/>
        </w:rPr>
        <w:t>-2</w:t>
      </w:r>
      <w:r w:rsidR="00BA3844" w:rsidRPr="00964382">
        <w:rPr>
          <w:rFonts w:ascii="Times New Roman" w:hAnsi="Times New Roman"/>
        </w:rPr>
        <w:t xml:space="preserve"> </w:t>
      </w:r>
      <w:r w:rsidR="00E03441">
        <w:rPr>
          <w:rFonts w:ascii="Times New Roman" w:hAnsi="Times New Roman"/>
        </w:rPr>
        <w:t xml:space="preserve">(tropical land, the TWP and </w:t>
      </w:r>
      <w:r w:rsidR="00BA3844" w:rsidRPr="00964382">
        <w:rPr>
          <w:rFonts w:ascii="Times New Roman" w:hAnsi="Times New Roman"/>
        </w:rPr>
        <w:t>the Amazon</w:t>
      </w:r>
      <w:r w:rsidR="00E03441">
        <w:rPr>
          <w:rFonts w:ascii="Times New Roman" w:hAnsi="Times New Roman"/>
        </w:rPr>
        <w:t>).</w:t>
      </w:r>
    </w:p>
    <w:p w14:paraId="37DC11CB" w14:textId="77777777" w:rsidR="008B17BC" w:rsidRPr="00E03441" w:rsidRDefault="008B17BC" w:rsidP="008B17BC">
      <w:pPr>
        <w:spacing w:before="100" w:after="100" w:line="480" w:lineRule="auto"/>
        <w:jc w:val="both"/>
        <w:rPr>
          <w:rFonts w:ascii="Times New Roman" w:hAnsi="Times New Roman"/>
          <w:b/>
          <w:bCs/>
        </w:rPr>
      </w:pPr>
      <w:r w:rsidRPr="00E03441">
        <w:rPr>
          <w:rFonts w:ascii="Times New Roman" w:hAnsi="Times New Roman"/>
          <w:b/>
          <w:bCs/>
        </w:rPr>
        <w:t>References</w:t>
      </w:r>
    </w:p>
    <w:p w14:paraId="553D7F4C" w14:textId="1D482A5D" w:rsidR="00455C4B" w:rsidRPr="00E40A71" w:rsidRDefault="008B17BC" w:rsidP="00E40A71">
      <w:pPr>
        <w:pStyle w:val="ListParagraph"/>
        <w:spacing w:line="360" w:lineRule="auto"/>
        <w:ind w:hanging="720"/>
        <w:jc w:val="both"/>
        <w:rPr>
          <w:rFonts w:ascii="Times New Roman" w:hAnsi="Times New Roman" w:cs="Open Sans"/>
          <w:color w:val="000000" w:themeColor="text1"/>
          <w:szCs w:val="23"/>
          <w:shd w:val="clear" w:color="auto" w:fill="FFFFFF"/>
        </w:rPr>
      </w:pPr>
      <w:r w:rsidRPr="00E03441">
        <w:rPr>
          <w:rFonts w:ascii="Times New Roman" w:hAnsi="Times New Roman" w:cs="Open Sans"/>
          <w:color w:val="000000" w:themeColor="text1"/>
          <w:szCs w:val="23"/>
          <w:shd w:val="clear" w:color="auto" w:fill="FFFFFF"/>
        </w:rPr>
        <w:t xml:space="preserve">Xu, K.-M., Sun, M., &amp; Zhou, Y., (2024). Analysis of the influence of clear‐sky fluxes on the cloud‐type mean cloud radiative effects in the tropical convectively active regions with CERES satellite data. </w:t>
      </w:r>
      <w:r w:rsidRPr="00E03441">
        <w:rPr>
          <w:rFonts w:ascii="Times New Roman" w:hAnsi="Times New Roman" w:cs="Open Sans"/>
          <w:i/>
          <w:iCs/>
          <w:color w:val="000000" w:themeColor="text1"/>
          <w:szCs w:val="23"/>
          <w:shd w:val="clear" w:color="auto" w:fill="FFFFFF"/>
        </w:rPr>
        <w:t xml:space="preserve">J. </w:t>
      </w:r>
      <w:proofErr w:type="spellStart"/>
      <w:r w:rsidRPr="00E03441">
        <w:rPr>
          <w:rFonts w:ascii="Times New Roman" w:hAnsi="Times New Roman" w:cs="Open Sans"/>
          <w:i/>
          <w:iCs/>
          <w:color w:val="000000" w:themeColor="text1"/>
          <w:szCs w:val="23"/>
          <w:shd w:val="clear" w:color="auto" w:fill="FFFFFF"/>
        </w:rPr>
        <w:t>Geophys</w:t>
      </w:r>
      <w:proofErr w:type="spellEnd"/>
      <w:r w:rsidRPr="00E03441">
        <w:rPr>
          <w:rFonts w:ascii="Times New Roman" w:hAnsi="Times New Roman" w:cs="Open Sans"/>
          <w:i/>
          <w:iCs/>
          <w:color w:val="000000" w:themeColor="text1"/>
          <w:szCs w:val="23"/>
          <w:shd w:val="clear" w:color="auto" w:fill="FFFFFF"/>
        </w:rPr>
        <w:t>. Res. Atmos., 129,</w:t>
      </w:r>
      <w:r w:rsidRPr="00E03441">
        <w:rPr>
          <w:rFonts w:ascii="Times New Roman" w:hAnsi="Times New Roman" w:cs="Open Sans"/>
          <w:color w:val="000000" w:themeColor="text1"/>
          <w:szCs w:val="23"/>
          <w:shd w:val="clear" w:color="auto" w:fill="FFFFFF"/>
        </w:rPr>
        <w:t xml:space="preserve"> e2024JD041525. https://doi.org/10.1029/ 2024JD041525.</w:t>
      </w:r>
      <w:r w:rsidR="00455C4B">
        <w:rPr>
          <w:rFonts w:ascii="Times New Roman" w:hAnsi="Times New Roman"/>
        </w:rPr>
        <w:br w:type="page"/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1372"/>
        <w:gridCol w:w="1328"/>
        <w:gridCol w:w="1260"/>
        <w:gridCol w:w="1080"/>
        <w:gridCol w:w="990"/>
        <w:gridCol w:w="1170"/>
        <w:gridCol w:w="1024"/>
        <w:gridCol w:w="1136"/>
      </w:tblGrid>
      <w:tr w:rsidR="008E00EF" w14:paraId="4FEA16B3" w14:textId="77777777" w:rsidTr="008E00EF">
        <w:tc>
          <w:tcPr>
            <w:tcW w:w="9360" w:type="dxa"/>
            <w:gridSpan w:val="8"/>
          </w:tcPr>
          <w:p w14:paraId="37CD0949" w14:textId="53CEEC43" w:rsidR="008E00EF" w:rsidRDefault="008E00EF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 w:rsidRPr="008E00EF">
              <w:rPr>
                <w:rFonts w:ascii="Times New Roman" w:hAnsi="Times New Roman"/>
                <w:b/>
                <w:bCs/>
              </w:rPr>
              <w:lastRenderedPageBreak/>
              <w:t xml:space="preserve">Table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Pr="008E00EF">
              <w:rPr>
                <w:rFonts w:ascii="Times New Roman" w:hAnsi="Times New Roman"/>
                <w:b/>
                <w:bCs/>
              </w:rPr>
              <w:t>1.</w:t>
            </w:r>
            <w:r>
              <w:rPr>
                <w:rFonts w:ascii="Times New Roman" w:hAnsi="Times New Roman"/>
              </w:rPr>
              <w:t xml:space="preserve"> Nineteen-year mean values of convective available potential energy (CAPE), convective inhibition (CIN), lower tropospheric stability (LTS), estimated inversion strength (EIS), lifting condensation level height (ZLCL)</w:t>
            </w:r>
            <w:r w:rsidR="00C31CA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 xml:space="preserve"> sea surface temperature (SST)</w:t>
            </w:r>
            <w:r w:rsidR="00C31CA6">
              <w:rPr>
                <w:rFonts w:ascii="Times New Roman" w:hAnsi="Times New Roman"/>
              </w:rPr>
              <w:t xml:space="preserve"> and surface elevation</w:t>
            </w:r>
            <w:r>
              <w:rPr>
                <w:rFonts w:ascii="Times New Roman" w:hAnsi="Times New Roman"/>
              </w:rPr>
              <w:t xml:space="preserve"> across the African, Amazon, tropical western Pacific (TWP), east Pacific, Atlantic regions.</w:t>
            </w:r>
            <w:r w:rsidR="00DB21C1">
              <w:rPr>
                <w:rFonts w:ascii="Times New Roman" w:hAnsi="Times New Roman"/>
              </w:rPr>
              <w:t xml:space="preserve"> MERRA-2 reanalysis data were used in the calculation.</w:t>
            </w:r>
          </w:p>
        </w:tc>
      </w:tr>
      <w:tr w:rsidR="00335B4E" w14:paraId="22A02310" w14:textId="77777777" w:rsidTr="006944FE">
        <w:tc>
          <w:tcPr>
            <w:tcW w:w="1372" w:type="dxa"/>
          </w:tcPr>
          <w:p w14:paraId="71154AC1" w14:textId="6E118AD0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Region</w:t>
            </w:r>
          </w:p>
        </w:tc>
        <w:tc>
          <w:tcPr>
            <w:tcW w:w="1328" w:type="dxa"/>
            <w:vAlign w:val="bottom"/>
          </w:tcPr>
          <w:p w14:paraId="0232E8F1" w14:textId="77777777" w:rsidR="005B0060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CAPE </w:t>
            </w:r>
          </w:p>
          <w:p w14:paraId="58E1C1BA" w14:textId="7F5BDCCF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(J kg</w:t>
            </w:r>
            <w:r w:rsidRPr="00880353">
              <w:rPr>
                <w:rFonts w:ascii="Times New Roman" w:hAnsi="Times New Roman"/>
                <w:vertAlign w:val="superscript"/>
              </w:rPr>
              <w:t>-</w:t>
            </w:r>
            <w:r>
              <w:rPr>
                <w:rFonts w:ascii="Times New Roman" w:hAnsi="Times New Roman"/>
                <w:vertAlign w:val="superscript"/>
              </w:rPr>
              <w:t>1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260" w:type="dxa"/>
            <w:vAlign w:val="bottom"/>
          </w:tcPr>
          <w:p w14:paraId="39C985A3" w14:textId="77777777" w:rsidR="005B0060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CIN </w:t>
            </w:r>
          </w:p>
          <w:p w14:paraId="67D1E0E6" w14:textId="1FF94B46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(J kg</w:t>
            </w:r>
            <w:r w:rsidRPr="00880353">
              <w:rPr>
                <w:rFonts w:ascii="Times New Roman" w:hAnsi="Times New Roman"/>
                <w:vertAlign w:val="superscript"/>
              </w:rPr>
              <w:t>-</w:t>
            </w:r>
            <w:r>
              <w:rPr>
                <w:rFonts w:ascii="Times New Roman" w:hAnsi="Times New Roman"/>
                <w:vertAlign w:val="superscript"/>
              </w:rPr>
              <w:t>1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080" w:type="dxa"/>
            <w:vAlign w:val="bottom"/>
          </w:tcPr>
          <w:p w14:paraId="2F3485F0" w14:textId="77777777" w:rsidR="005B0060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LTS </w:t>
            </w:r>
          </w:p>
          <w:p w14:paraId="79ADB9B5" w14:textId="5E77A652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(K)</w:t>
            </w:r>
          </w:p>
        </w:tc>
        <w:tc>
          <w:tcPr>
            <w:tcW w:w="990" w:type="dxa"/>
            <w:vAlign w:val="bottom"/>
          </w:tcPr>
          <w:p w14:paraId="2AE61F21" w14:textId="77777777" w:rsidR="005B0060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EIS </w:t>
            </w:r>
          </w:p>
          <w:p w14:paraId="18BA5303" w14:textId="4A0131F3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(K)</w:t>
            </w:r>
          </w:p>
        </w:tc>
        <w:tc>
          <w:tcPr>
            <w:tcW w:w="1170" w:type="dxa"/>
            <w:vAlign w:val="bottom"/>
          </w:tcPr>
          <w:p w14:paraId="07EDAC58" w14:textId="77777777" w:rsidR="006944F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ZLCL </w:t>
            </w:r>
          </w:p>
          <w:p w14:paraId="3F0F501D" w14:textId="1767E5F5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(m)</w:t>
            </w:r>
          </w:p>
        </w:tc>
        <w:tc>
          <w:tcPr>
            <w:tcW w:w="1024" w:type="dxa"/>
            <w:vAlign w:val="bottom"/>
          </w:tcPr>
          <w:p w14:paraId="16CA85F5" w14:textId="77777777" w:rsidR="006944F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SST </w:t>
            </w:r>
          </w:p>
          <w:p w14:paraId="206703C9" w14:textId="0FE672B0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(C)</w:t>
            </w:r>
          </w:p>
        </w:tc>
        <w:tc>
          <w:tcPr>
            <w:tcW w:w="1136" w:type="dxa"/>
            <w:vAlign w:val="bottom"/>
          </w:tcPr>
          <w:p w14:paraId="498140F3" w14:textId="3C5987C6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Elevation (m)</w:t>
            </w:r>
          </w:p>
        </w:tc>
      </w:tr>
      <w:tr w:rsidR="00335B4E" w14:paraId="12FD09B7" w14:textId="77777777" w:rsidTr="006944FE">
        <w:tc>
          <w:tcPr>
            <w:tcW w:w="1372" w:type="dxa"/>
          </w:tcPr>
          <w:p w14:paraId="746DF0A8" w14:textId="4C08371E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Africa</w:t>
            </w:r>
          </w:p>
        </w:tc>
        <w:tc>
          <w:tcPr>
            <w:tcW w:w="1328" w:type="dxa"/>
            <w:vAlign w:val="bottom"/>
          </w:tcPr>
          <w:p w14:paraId="38B640B0" w14:textId="36B29444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546.6</w:t>
            </w:r>
          </w:p>
        </w:tc>
        <w:tc>
          <w:tcPr>
            <w:tcW w:w="1260" w:type="dxa"/>
            <w:vAlign w:val="bottom"/>
          </w:tcPr>
          <w:p w14:paraId="42DC69BE" w14:textId="7ED70054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-11.2</w:t>
            </w:r>
          </w:p>
        </w:tc>
        <w:tc>
          <w:tcPr>
            <w:tcW w:w="1080" w:type="dxa"/>
            <w:vAlign w:val="bottom"/>
          </w:tcPr>
          <w:p w14:paraId="1CD174A5" w14:textId="1CF439BB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10.1</w:t>
            </w:r>
          </w:p>
        </w:tc>
        <w:tc>
          <w:tcPr>
            <w:tcW w:w="990" w:type="dxa"/>
            <w:vAlign w:val="bottom"/>
          </w:tcPr>
          <w:p w14:paraId="2A749085" w14:textId="6BFD1C9C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</w:t>
            </w:r>
          </w:p>
        </w:tc>
        <w:tc>
          <w:tcPr>
            <w:tcW w:w="1170" w:type="dxa"/>
            <w:vAlign w:val="bottom"/>
          </w:tcPr>
          <w:p w14:paraId="54D90918" w14:textId="4DE508B2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2012.2</w:t>
            </w:r>
          </w:p>
        </w:tc>
        <w:tc>
          <w:tcPr>
            <w:tcW w:w="1024" w:type="dxa"/>
            <w:vAlign w:val="bottom"/>
          </w:tcPr>
          <w:p w14:paraId="323CB959" w14:textId="4ADF1E1A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26.27</w:t>
            </w:r>
          </w:p>
        </w:tc>
        <w:tc>
          <w:tcPr>
            <w:tcW w:w="1136" w:type="dxa"/>
            <w:vAlign w:val="bottom"/>
          </w:tcPr>
          <w:p w14:paraId="253EC233" w14:textId="61962D30" w:rsidR="00335B4E" w:rsidRDefault="00335B4E" w:rsidP="002A4C61">
            <w:pPr>
              <w:pStyle w:val="ListParagraph"/>
              <w:snapToGrid w:val="0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525.5</w:t>
            </w:r>
          </w:p>
        </w:tc>
      </w:tr>
      <w:tr w:rsidR="00335B4E" w14:paraId="32C0295A" w14:textId="77777777" w:rsidTr="006944FE">
        <w:tc>
          <w:tcPr>
            <w:tcW w:w="1372" w:type="dxa"/>
          </w:tcPr>
          <w:p w14:paraId="106A6F00" w14:textId="346C9562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Amazon</w:t>
            </w:r>
          </w:p>
        </w:tc>
        <w:tc>
          <w:tcPr>
            <w:tcW w:w="1328" w:type="dxa"/>
            <w:vAlign w:val="bottom"/>
          </w:tcPr>
          <w:p w14:paraId="5E310B58" w14:textId="35321DBF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735.2</w:t>
            </w:r>
          </w:p>
        </w:tc>
        <w:tc>
          <w:tcPr>
            <w:tcW w:w="1260" w:type="dxa"/>
            <w:vAlign w:val="bottom"/>
          </w:tcPr>
          <w:p w14:paraId="1A8D1F97" w14:textId="426C039F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-5.4</w:t>
            </w:r>
          </w:p>
        </w:tc>
        <w:tc>
          <w:tcPr>
            <w:tcW w:w="1080" w:type="dxa"/>
            <w:vAlign w:val="bottom"/>
          </w:tcPr>
          <w:p w14:paraId="3301978F" w14:textId="476DE424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11.9</w:t>
            </w:r>
          </w:p>
        </w:tc>
        <w:tc>
          <w:tcPr>
            <w:tcW w:w="990" w:type="dxa"/>
            <w:vAlign w:val="bottom"/>
          </w:tcPr>
          <w:p w14:paraId="5F200929" w14:textId="203DBEF9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</w:t>
            </w:r>
          </w:p>
        </w:tc>
        <w:tc>
          <w:tcPr>
            <w:tcW w:w="1170" w:type="dxa"/>
            <w:vAlign w:val="bottom"/>
          </w:tcPr>
          <w:p w14:paraId="6B0C5D48" w14:textId="1696555D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841.4</w:t>
            </w:r>
          </w:p>
        </w:tc>
        <w:tc>
          <w:tcPr>
            <w:tcW w:w="1024" w:type="dxa"/>
            <w:vAlign w:val="bottom"/>
          </w:tcPr>
          <w:p w14:paraId="02C0DA1F" w14:textId="3C94213D" w:rsidR="00335B4E" w:rsidRDefault="00335B4E" w:rsidP="002A4C61">
            <w:pPr>
              <w:pStyle w:val="ListParagraph"/>
              <w:snapToGrid w:val="0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25.91</w:t>
            </w:r>
          </w:p>
        </w:tc>
        <w:tc>
          <w:tcPr>
            <w:tcW w:w="1136" w:type="dxa"/>
            <w:vAlign w:val="bottom"/>
          </w:tcPr>
          <w:p w14:paraId="546388DE" w14:textId="6D2923F6" w:rsidR="00335B4E" w:rsidRDefault="00335B4E" w:rsidP="002A4C61">
            <w:pPr>
              <w:pStyle w:val="ListParagraph"/>
              <w:snapToGrid w:val="0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315.3</w:t>
            </w:r>
          </w:p>
        </w:tc>
      </w:tr>
      <w:tr w:rsidR="00335B4E" w14:paraId="30002C6C" w14:textId="77777777" w:rsidTr="006944FE">
        <w:tc>
          <w:tcPr>
            <w:tcW w:w="1372" w:type="dxa"/>
          </w:tcPr>
          <w:p w14:paraId="10FF31A6" w14:textId="1A6E6AA5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TWP</w:t>
            </w:r>
          </w:p>
        </w:tc>
        <w:tc>
          <w:tcPr>
            <w:tcW w:w="1328" w:type="dxa"/>
            <w:vAlign w:val="bottom"/>
          </w:tcPr>
          <w:p w14:paraId="29205984" w14:textId="3B0DF980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958.9</w:t>
            </w:r>
          </w:p>
        </w:tc>
        <w:tc>
          <w:tcPr>
            <w:tcW w:w="1260" w:type="dxa"/>
            <w:vAlign w:val="bottom"/>
          </w:tcPr>
          <w:p w14:paraId="5916D6DF" w14:textId="17318FB1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-3.1</w:t>
            </w:r>
          </w:p>
        </w:tc>
        <w:tc>
          <w:tcPr>
            <w:tcW w:w="1080" w:type="dxa"/>
            <w:vAlign w:val="bottom"/>
          </w:tcPr>
          <w:p w14:paraId="5C3E1282" w14:textId="0F1C4024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12.8</w:t>
            </w:r>
          </w:p>
        </w:tc>
        <w:tc>
          <w:tcPr>
            <w:tcW w:w="990" w:type="dxa"/>
            <w:vAlign w:val="bottom"/>
          </w:tcPr>
          <w:p w14:paraId="5458FBD6" w14:textId="14F4B4CE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</w:t>
            </w:r>
          </w:p>
        </w:tc>
        <w:tc>
          <w:tcPr>
            <w:tcW w:w="1170" w:type="dxa"/>
            <w:vAlign w:val="bottom"/>
          </w:tcPr>
          <w:p w14:paraId="74C22F2F" w14:textId="1845284F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764.9</w:t>
            </w:r>
          </w:p>
        </w:tc>
        <w:tc>
          <w:tcPr>
            <w:tcW w:w="1024" w:type="dxa"/>
            <w:vAlign w:val="bottom"/>
          </w:tcPr>
          <w:p w14:paraId="604E15FF" w14:textId="44E97D83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28.46</w:t>
            </w:r>
          </w:p>
        </w:tc>
        <w:tc>
          <w:tcPr>
            <w:tcW w:w="1136" w:type="dxa"/>
            <w:vAlign w:val="bottom"/>
          </w:tcPr>
          <w:p w14:paraId="5899143C" w14:textId="20B8C360" w:rsidR="00335B4E" w:rsidRDefault="00335B4E" w:rsidP="002A4C61">
            <w:pPr>
              <w:pStyle w:val="ListParagraph"/>
              <w:snapToGrid w:val="0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42.4</w:t>
            </w:r>
          </w:p>
        </w:tc>
      </w:tr>
      <w:tr w:rsidR="00335B4E" w14:paraId="4CE55008" w14:textId="77777777" w:rsidTr="006944FE">
        <w:tc>
          <w:tcPr>
            <w:tcW w:w="1372" w:type="dxa"/>
          </w:tcPr>
          <w:p w14:paraId="11B4F2A5" w14:textId="3C41A01E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East Pacific</w:t>
            </w:r>
          </w:p>
        </w:tc>
        <w:tc>
          <w:tcPr>
            <w:tcW w:w="1328" w:type="dxa"/>
            <w:vAlign w:val="bottom"/>
          </w:tcPr>
          <w:p w14:paraId="65CD5B63" w14:textId="2905AEF5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563.6</w:t>
            </w:r>
          </w:p>
        </w:tc>
        <w:tc>
          <w:tcPr>
            <w:tcW w:w="1260" w:type="dxa"/>
            <w:vAlign w:val="bottom"/>
          </w:tcPr>
          <w:p w14:paraId="1237CEB1" w14:textId="73821785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-1.2</w:t>
            </w:r>
          </w:p>
        </w:tc>
        <w:tc>
          <w:tcPr>
            <w:tcW w:w="1080" w:type="dxa"/>
            <w:vAlign w:val="bottom"/>
          </w:tcPr>
          <w:p w14:paraId="02011B18" w14:textId="4F148AB9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13.8</w:t>
            </w:r>
          </w:p>
        </w:tc>
        <w:tc>
          <w:tcPr>
            <w:tcW w:w="990" w:type="dxa"/>
            <w:vAlign w:val="bottom"/>
          </w:tcPr>
          <w:p w14:paraId="7F79236F" w14:textId="59EBF4C0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</w:t>
            </w:r>
          </w:p>
        </w:tc>
        <w:tc>
          <w:tcPr>
            <w:tcW w:w="1170" w:type="dxa"/>
            <w:vAlign w:val="bottom"/>
          </w:tcPr>
          <w:p w14:paraId="6551509C" w14:textId="516ADC17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720.2</w:t>
            </w:r>
          </w:p>
        </w:tc>
        <w:tc>
          <w:tcPr>
            <w:tcW w:w="1024" w:type="dxa"/>
            <w:vAlign w:val="bottom"/>
          </w:tcPr>
          <w:p w14:paraId="5737C981" w14:textId="2E6CE61F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27.48</w:t>
            </w:r>
          </w:p>
        </w:tc>
        <w:tc>
          <w:tcPr>
            <w:tcW w:w="1136" w:type="dxa"/>
            <w:vAlign w:val="bottom"/>
          </w:tcPr>
          <w:p w14:paraId="7B8E6808" w14:textId="47EC7CFB" w:rsidR="00335B4E" w:rsidRDefault="00335B4E" w:rsidP="002A4C61">
            <w:pPr>
              <w:pStyle w:val="ListParagraph"/>
              <w:snapToGrid w:val="0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</w:t>
            </w:r>
          </w:p>
        </w:tc>
      </w:tr>
      <w:tr w:rsidR="00335B4E" w14:paraId="3A6B5A9A" w14:textId="77777777" w:rsidTr="006944FE">
        <w:tc>
          <w:tcPr>
            <w:tcW w:w="1372" w:type="dxa"/>
          </w:tcPr>
          <w:p w14:paraId="143C1D6C" w14:textId="2C376D08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Atlantic</w:t>
            </w:r>
          </w:p>
        </w:tc>
        <w:tc>
          <w:tcPr>
            <w:tcW w:w="1328" w:type="dxa"/>
            <w:vAlign w:val="bottom"/>
          </w:tcPr>
          <w:p w14:paraId="61417BE5" w14:textId="71A87915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591.1</w:t>
            </w:r>
          </w:p>
        </w:tc>
        <w:tc>
          <w:tcPr>
            <w:tcW w:w="1260" w:type="dxa"/>
            <w:vAlign w:val="bottom"/>
          </w:tcPr>
          <w:p w14:paraId="283ADADB" w14:textId="5268AEAF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-7.7</w:t>
            </w:r>
          </w:p>
        </w:tc>
        <w:tc>
          <w:tcPr>
            <w:tcW w:w="1080" w:type="dxa"/>
            <w:vAlign w:val="bottom"/>
          </w:tcPr>
          <w:p w14:paraId="74EAD527" w14:textId="6648A8E6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13.4</w:t>
            </w:r>
          </w:p>
        </w:tc>
        <w:tc>
          <w:tcPr>
            <w:tcW w:w="990" w:type="dxa"/>
            <w:vAlign w:val="bottom"/>
          </w:tcPr>
          <w:p w14:paraId="700031F3" w14:textId="208B6D23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</w:t>
            </w:r>
          </w:p>
        </w:tc>
        <w:tc>
          <w:tcPr>
            <w:tcW w:w="1170" w:type="dxa"/>
            <w:vAlign w:val="bottom"/>
          </w:tcPr>
          <w:p w14:paraId="52892FFC" w14:textId="09FD7F77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741.9</w:t>
            </w:r>
          </w:p>
        </w:tc>
        <w:tc>
          <w:tcPr>
            <w:tcW w:w="1024" w:type="dxa"/>
            <w:vAlign w:val="bottom"/>
          </w:tcPr>
          <w:p w14:paraId="63CFA3E8" w14:textId="7FEC1781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27.52</w:t>
            </w:r>
          </w:p>
        </w:tc>
        <w:tc>
          <w:tcPr>
            <w:tcW w:w="1136" w:type="dxa"/>
            <w:vAlign w:val="bottom"/>
          </w:tcPr>
          <w:p w14:paraId="7402C85C" w14:textId="71CED0CC" w:rsidR="00335B4E" w:rsidRDefault="00335B4E" w:rsidP="002A4C61">
            <w:pPr>
              <w:pStyle w:val="ListParagraph"/>
              <w:snapToGrid w:val="0"/>
              <w:ind w:left="0"/>
              <w:contextualSpacing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0.1</w:t>
            </w:r>
          </w:p>
        </w:tc>
      </w:tr>
    </w:tbl>
    <w:p w14:paraId="3CC8A11D" w14:textId="77777777" w:rsidR="008E00EF" w:rsidRDefault="008E00EF">
      <w:r>
        <w:br w:type="page"/>
      </w:r>
    </w:p>
    <w:tbl>
      <w:tblPr>
        <w:tblStyle w:val="TableGrid"/>
        <w:tblW w:w="95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6"/>
      </w:tblGrid>
      <w:tr w:rsidR="002A4C61" w14:paraId="1F9BBDBF" w14:textId="77777777" w:rsidTr="008E00EF">
        <w:tc>
          <w:tcPr>
            <w:tcW w:w="9576" w:type="dxa"/>
          </w:tcPr>
          <w:p w14:paraId="64B35E48" w14:textId="782EF70D" w:rsidR="00880353" w:rsidRDefault="00880353" w:rsidP="00D31A7E">
            <w:pPr>
              <w:snapToGrid w:val="0"/>
              <w:rPr>
                <w:rFonts w:ascii="Times New Roman" w:hAnsi="Times New Roman"/>
              </w:rPr>
            </w:pPr>
          </w:p>
          <w:p w14:paraId="33495702" w14:textId="43EFE1B9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+</w:t>
            </w:r>
            <w:r>
              <w:rPr>
                <w:rFonts w:ascii="Times New Roman" w:hAnsi="Times New Roman"/>
                <w:noProof/>
              </w:rPr>
              <w:drawing>
                <wp:inline distT="0" distB="0" distL="0" distR="0" wp14:anchorId="6B59E33E" wp14:editId="726FB98E">
                  <wp:extent cx="5943600" cy="2971800"/>
                  <wp:effectExtent l="0" t="0" r="0" b="0"/>
                  <wp:docPr id="16524795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247951" name="Picture 165247951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2971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4C61" w14:paraId="6D2F7C4C" w14:textId="77777777" w:rsidTr="008E00EF">
        <w:tc>
          <w:tcPr>
            <w:tcW w:w="9576" w:type="dxa"/>
          </w:tcPr>
          <w:p w14:paraId="34CB0FF2" w14:textId="0C9583A8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 w:rsidRPr="00B95BFE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Pr="00B95BFE">
              <w:rPr>
                <w:rFonts w:ascii="Times New Roman" w:hAnsi="Times New Roman"/>
                <w:b/>
                <w:bCs/>
              </w:rPr>
              <w:t>1.</w:t>
            </w:r>
            <w:r>
              <w:rPr>
                <w:rFonts w:ascii="Times New Roman" w:hAnsi="Times New Roman"/>
              </w:rPr>
              <w:t xml:space="preserve"> Map showing the five tropical chimney regions (highlighted with red boxes) and the entire tropical region (shaded in green). </w:t>
            </w:r>
          </w:p>
        </w:tc>
      </w:tr>
    </w:tbl>
    <w:p w14:paraId="51C05117" w14:textId="77777777" w:rsidR="002A4C61" w:rsidRDefault="002A4C61" w:rsidP="002A4C61">
      <w:pPr>
        <w:snapToGrid w:val="0"/>
        <w:rPr>
          <w:rFonts w:ascii="Times New Roman" w:hAnsi="Times New Roman"/>
        </w:rPr>
      </w:pPr>
    </w:p>
    <w:p w14:paraId="59F3C555" w14:textId="77777777" w:rsidR="002A4C61" w:rsidRDefault="002A4C61" w:rsidP="002A4C61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750699" w14:paraId="1AA5BF7B" w14:textId="77777777" w:rsidTr="00C34E04">
        <w:tc>
          <w:tcPr>
            <w:tcW w:w="9350" w:type="dxa"/>
          </w:tcPr>
          <w:p w14:paraId="323AF3BF" w14:textId="50698AD0" w:rsidR="00750699" w:rsidRDefault="00455F67" w:rsidP="00C34E0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7BFF3EDA" wp14:editId="7C93E672">
                  <wp:extent cx="5852160" cy="3815783"/>
                  <wp:effectExtent l="0" t="0" r="2540" b="0"/>
                  <wp:docPr id="1335511400" name="Picture 3" descr="Char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511400" name="Picture 3" descr="Chart&#10;&#10;AI-generated content may be incorrect.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5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0699" w14:paraId="5F692981" w14:textId="77777777" w:rsidTr="00C34E04">
        <w:tc>
          <w:tcPr>
            <w:tcW w:w="9350" w:type="dxa"/>
          </w:tcPr>
          <w:p w14:paraId="63AF8409" w14:textId="13189FDC" w:rsidR="00750699" w:rsidRDefault="00750699" w:rsidP="00C34E04">
            <w:pPr>
              <w:rPr>
                <w:rFonts w:ascii="Times New Roman" w:hAnsi="Times New Roman"/>
              </w:rPr>
            </w:pPr>
            <w:r w:rsidRPr="004A4A74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Pr="004A4A74">
              <w:rPr>
                <w:rFonts w:ascii="Times New Roman" w:hAnsi="Times New Roman"/>
                <w:b/>
                <w:bCs/>
              </w:rPr>
              <w:t>2.</w:t>
            </w:r>
            <w:r>
              <w:rPr>
                <w:rFonts w:ascii="Times New Roman" w:hAnsi="Times New Roman"/>
              </w:rPr>
              <w:t xml:space="preserve"> As in Figure 1, except for cloud-type mean </w:t>
            </w:r>
            <w:r w:rsidR="00455F67">
              <w:rPr>
                <w:rFonts w:ascii="Times New Roman" w:hAnsi="Times New Roman"/>
              </w:rPr>
              <w:t xml:space="preserve">cloud </w:t>
            </w:r>
            <w:r>
              <w:rPr>
                <w:rFonts w:ascii="Times New Roman" w:hAnsi="Times New Roman"/>
              </w:rPr>
              <w:t xml:space="preserve">liquid </w:t>
            </w:r>
            <w:r w:rsidR="00455F67">
              <w:rPr>
                <w:rFonts w:ascii="Times New Roman" w:hAnsi="Times New Roman"/>
              </w:rPr>
              <w:t>water path (LWP).</w:t>
            </w:r>
            <w:r>
              <w:rPr>
                <w:rFonts w:ascii="Times New Roman" w:hAnsi="Times New Roman"/>
              </w:rPr>
              <w:t xml:space="preserve"> Unit is </w:t>
            </w:r>
            <w:r w:rsidR="00455F67" w:rsidRPr="00455F67">
              <w:rPr>
                <w:rFonts w:ascii="Times New Roman" w:hAnsi="Times New Roman"/>
                <w:i/>
                <w:iCs/>
              </w:rPr>
              <w:t>g m</w:t>
            </w:r>
            <w:r w:rsidR="00455F67" w:rsidRPr="00455F67">
              <w:rPr>
                <w:rFonts w:ascii="Times New Roman" w:hAnsi="Times New Roman"/>
                <w:i/>
                <w:iCs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>.</w:t>
            </w:r>
          </w:p>
        </w:tc>
      </w:tr>
    </w:tbl>
    <w:p w14:paraId="77E62FE2" w14:textId="77777777" w:rsidR="002A4C61" w:rsidRDefault="002A4C61" w:rsidP="002A4C61">
      <w:pPr>
        <w:snapToGrid w:val="0"/>
        <w:rPr>
          <w:rFonts w:ascii="Times New Roman" w:hAnsi="Times New Roman"/>
        </w:rPr>
      </w:pPr>
    </w:p>
    <w:p w14:paraId="71EF0984" w14:textId="77777777" w:rsidR="00750699" w:rsidRDefault="00750699" w:rsidP="002A4C61">
      <w:pPr>
        <w:snapToGrid w:val="0"/>
        <w:rPr>
          <w:rFonts w:ascii="Times New Roman" w:hAnsi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750699" w14:paraId="23CDC3C2" w14:textId="77777777" w:rsidTr="00C34E04">
        <w:tc>
          <w:tcPr>
            <w:tcW w:w="9350" w:type="dxa"/>
          </w:tcPr>
          <w:p w14:paraId="7985F9D1" w14:textId="2480EB0C" w:rsidR="00750699" w:rsidRDefault="00455F67" w:rsidP="00C34E0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00C5F984" wp14:editId="70D5C0AE">
                  <wp:extent cx="5852160" cy="3815783"/>
                  <wp:effectExtent l="0" t="0" r="2540" b="0"/>
                  <wp:docPr id="37969259" name="Picture 4" descr="Chart, waterfall char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69259" name="Picture 4" descr="Chart, waterfall chart&#10;&#10;AI-generated content may be incorrect.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5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0699" w14:paraId="32A7A5B5" w14:textId="77777777" w:rsidTr="00C34E04">
        <w:tc>
          <w:tcPr>
            <w:tcW w:w="9350" w:type="dxa"/>
          </w:tcPr>
          <w:p w14:paraId="27DBB47B" w14:textId="62CB5B39" w:rsidR="00750699" w:rsidRDefault="00750699" w:rsidP="00C34E04">
            <w:pPr>
              <w:rPr>
                <w:rFonts w:ascii="Times New Roman" w:hAnsi="Times New Roman"/>
              </w:rPr>
            </w:pPr>
            <w:r w:rsidRPr="004A4A74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="00455F67">
              <w:rPr>
                <w:rFonts w:ascii="Times New Roman" w:hAnsi="Times New Roman"/>
                <w:b/>
                <w:bCs/>
              </w:rPr>
              <w:t>3</w:t>
            </w:r>
            <w:r w:rsidRPr="004A4A74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1, except for cloud-type mean </w:t>
            </w:r>
            <w:r w:rsidR="00455F67">
              <w:rPr>
                <w:rFonts w:ascii="Times New Roman" w:hAnsi="Times New Roman"/>
              </w:rPr>
              <w:t>cloud ice water path (IWP)</w:t>
            </w:r>
            <w:r>
              <w:rPr>
                <w:rFonts w:ascii="Times New Roman" w:hAnsi="Times New Roman"/>
              </w:rPr>
              <w:t xml:space="preserve">. Unit is </w:t>
            </w:r>
            <w:r w:rsidR="00455F67" w:rsidRPr="00455F67">
              <w:rPr>
                <w:rFonts w:ascii="Times New Roman" w:hAnsi="Times New Roman"/>
                <w:i/>
                <w:iCs/>
              </w:rPr>
              <w:t>g m</w:t>
            </w:r>
            <w:r w:rsidR="00455F67" w:rsidRPr="00455F67">
              <w:rPr>
                <w:rFonts w:ascii="Times New Roman" w:hAnsi="Times New Roman"/>
                <w:i/>
                <w:iCs/>
                <w:vertAlign w:val="superscript"/>
              </w:rPr>
              <w:t>-2</w:t>
            </w:r>
            <w:r w:rsidR="00455F67">
              <w:rPr>
                <w:rFonts w:ascii="Times New Roman" w:hAnsi="Times New Roman"/>
              </w:rPr>
              <w:t>.</w:t>
            </w:r>
          </w:p>
        </w:tc>
      </w:tr>
    </w:tbl>
    <w:p w14:paraId="4BF63B37" w14:textId="77777777" w:rsidR="00750699" w:rsidRDefault="00750699" w:rsidP="002A4C61">
      <w:pPr>
        <w:snapToGrid w:val="0"/>
        <w:rPr>
          <w:rFonts w:ascii="Times New Roman" w:hAnsi="Times New Roman"/>
        </w:rPr>
      </w:pPr>
    </w:p>
    <w:p w14:paraId="014CFC4A" w14:textId="77777777" w:rsidR="00750699" w:rsidRDefault="00750699" w:rsidP="002A4C61">
      <w:pPr>
        <w:snapToGrid w:val="0"/>
        <w:rPr>
          <w:rFonts w:ascii="Times New Roman" w:hAnsi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2A4C61" w14:paraId="131FAA81" w14:textId="77777777" w:rsidTr="00D31A7E">
        <w:tc>
          <w:tcPr>
            <w:tcW w:w="9350" w:type="dxa"/>
          </w:tcPr>
          <w:p w14:paraId="54C7E16B" w14:textId="77777777" w:rsidR="002A4C61" w:rsidRDefault="002A4C61" w:rsidP="00D31A7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432E7C57" wp14:editId="0D330752">
                  <wp:extent cx="5852160" cy="3813048"/>
                  <wp:effectExtent l="0" t="0" r="2540" b="0"/>
                  <wp:docPr id="1113709478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3709478" name="Picture 1113709478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3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4C61" w14:paraId="70F7E106" w14:textId="77777777" w:rsidTr="00D31A7E">
        <w:tc>
          <w:tcPr>
            <w:tcW w:w="9350" w:type="dxa"/>
          </w:tcPr>
          <w:p w14:paraId="40DCC82B" w14:textId="4CD6257D" w:rsidR="002A4C61" w:rsidRDefault="002A4C61" w:rsidP="00D31A7E">
            <w:pPr>
              <w:rPr>
                <w:rFonts w:ascii="Times New Roman" w:hAnsi="Times New Roman"/>
              </w:rPr>
            </w:pPr>
            <w:r w:rsidRPr="004A4A74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="00455F67">
              <w:rPr>
                <w:rFonts w:ascii="Times New Roman" w:hAnsi="Times New Roman"/>
                <w:b/>
                <w:bCs/>
              </w:rPr>
              <w:t>4</w:t>
            </w:r>
            <w:r w:rsidRPr="004A4A74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1, except for cloud-type mean liquid droplet radius. Unit is </w:t>
            </w:r>
            <m:oMath>
              <m:r>
                <w:rPr>
                  <w:rFonts w:ascii="Cambria Math" w:hAnsi="Cambria Math"/>
                </w:rPr>
                <m:t>μm</m:t>
              </m:r>
            </m:oMath>
            <w:r>
              <w:rPr>
                <w:rFonts w:ascii="Times New Roman" w:hAnsi="Times New Roman"/>
              </w:rPr>
              <w:t>.</w:t>
            </w:r>
          </w:p>
        </w:tc>
      </w:tr>
    </w:tbl>
    <w:p w14:paraId="7080A75A" w14:textId="77777777" w:rsidR="002A4C61" w:rsidRDefault="002A4C61" w:rsidP="002A4C61">
      <w:pPr>
        <w:rPr>
          <w:rFonts w:ascii="Times New Roman" w:hAnsi="Times New Roman"/>
        </w:rPr>
      </w:pPr>
    </w:p>
    <w:p w14:paraId="12A1116C" w14:textId="77777777" w:rsidR="002A4C61" w:rsidRDefault="002A4C61" w:rsidP="002A4C61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48261B19" w14:textId="77777777" w:rsidR="002A4C61" w:rsidRDefault="002A4C61" w:rsidP="002A4C61">
      <w:pPr>
        <w:snapToGrid w:val="0"/>
        <w:rPr>
          <w:rFonts w:ascii="Times New Roman" w:hAnsi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2A4C61" w14:paraId="55E92027" w14:textId="77777777" w:rsidTr="00D31A7E">
        <w:tc>
          <w:tcPr>
            <w:tcW w:w="9350" w:type="dxa"/>
          </w:tcPr>
          <w:p w14:paraId="78EA7721" w14:textId="77777777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drawing>
                <wp:inline distT="0" distB="0" distL="0" distR="0" wp14:anchorId="5E880E00" wp14:editId="248E0439">
                  <wp:extent cx="5852160" cy="3815783"/>
                  <wp:effectExtent l="0" t="0" r="2540" b="0"/>
                  <wp:docPr id="89100138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1001385" name="Picture 891001385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5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4C61" w14:paraId="28FC1C3E" w14:textId="77777777" w:rsidTr="00D31A7E">
        <w:tc>
          <w:tcPr>
            <w:tcW w:w="9350" w:type="dxa"/>
          </w:tcPr>
          <w:p w14:paraId="6B83590C" w14:textId="607087A7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 w:rsidRPr="0059703C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="00455F67">
              <w:rPr>
                <w:rFonts w:ascii="Times New Roman" w:hAnsi="Times New Roman"/>
                <w:b/>
                <w:bCs/>
              </w:rPr>
              <w:t>5</w:t>
            </w:r>
            <w:r w:rsidRPr="0059703C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1, except for cloud-type mean shortwave cloud radiative effect (SW CRE). This figure is adapted from Xu et al. (2024). Unit is W m</w:t>
            </w:r>
            <w:r w:rsidRPr="00CB5111">
              <w:rPr>
                <w:rFonts w:ascii="Times New Roman" w:hAnsi="Times New Roman"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 xml:space="preserve">.    </w:t>
            </w:r>
          </w:p>
        </w:tc>
      </w:tr>
    </w:tbl>
    <w:p w14:paraId="6AD44C2A" w14:textId="77777777" w:rsidR="002A4C61" w:rsidRDefault="002A4C61" w:rsidP="002A4C61">
      <w:pPr>
        <w:snapToGrid w:val="0"/>
        <w:rPr>
          <w:rFonts w:ascii="Times New Roman" w:hAnsi="Times New Roman"/>
        </w:rPr>
      </w:pPr>
    </w:p>
    <w:p w14:paraId="6D7AD8B2" w14:textId="77777777" w:rsidR="002A4C61" w:rsidRDefault="002A4C61" w:rsidP="002A4C61">
      <w:pPr>
        <w:snapToGrid w:val="0"/>
        <w:rPr>
          <w:rFonts w:ascii="Times New Roman" w:hAnsi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2A4C61" w14:paraId="2B10EA23" w14:textId="77777777" w:rsidTr="00D31A7E">
        <w:tc>
          <w:tcPr>
            <w:tcW w:w="9350" w:type="dxa"/>
          </w:tcPr>
          <w:p w14:paraId="1CD82505" w14:textId="77777777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7744B999" wp14:editId="4D9AB696">
                  <wp:extent cx="5852160" cy="3813048"/>
                  <wp:effectExtent l="0" t="0" r="2540" b="0"/>
                  <wp:docPr id="11272031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7203172" name="Picture 1127203172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3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4C61" w14:paraId="030C6E3C" w14:textId="77777777" w:rsidTr="00D31A7E">
        <w:tc>
          <w:tcPr>
            <w:tcW w:w="9350" w:type="dxa"/>
          </w:tcPr>
          <w:p w14:paraId="42F318D5" w14:textId="5EF046ED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 w:rsidRPr="0059703C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="00455F67">
              <w:rPr>
                <w:rFonts w:ascii="Times New Roman" w:hAnsi="Times New Roman"/>
                <w:b/>
                <w:bCs/>
              </w:rPr>
              <w:t>6</w:t>
            </w:r>
            <w:r w:rsidRPr="0059703C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1, except for cloud-type mean longwave cloud radiative effect (LW CRE). This figure is adapted from Xu et al. (2024). Unit is W m</w:t>
            </w:r>
            <w:r w:rsidRPr="00CB5111">
              <w:rPr>
                <w:rFonts w:ascii="Times New Roman" w:hAnsi="Times New Roman"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 xml:space="preserve">.  </w:t>
            </w:r>
          </w:p>
        </w:tc>
      </w:tr>
    </w:tbl>
    <w:p w14:paraId="0EEDB8E2" w14:textId="77777777" w:rsidR="002A4C61" w:rsidRDefault="002A4C61" w:rsidP="002A4C61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50DA7BB6" w14:textId="77777777" w:rsidR="002A4C61" w:rsidRDefault="002A4C61" w:rsidP="002A4C61">
      <w:pPr>
        <w:snapToGrid w:val="0"/>
        <w:rPr>
          <w:rFonts w:ascii="Times New Roman" w:hAnsi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2A4C61" w14:paraId="7CB247E9" w14:textId="77777777" w:rsidTr="00D31A7E">
        <w:tc>
          <w:tcPr>
            <w:tcW w:w="9350" w:type="dxa"/>
          </w:tcPr>
          <w:p w14:paraId="68C8DC24" w14:textId="77777777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drawing>
                <wp:inline distT="0" distB="0" distL="0" distR="0" wp14:anchorId="339D1A07" wp14:editId="12C79BA6">
                  <wp:extent cx="5852160" cy="3813048"/>
                  <wp:effectExtent l="0" t="0" r="2540" b="0"/>
                  <wp:docPr id="629969040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9969040" name="Picture 629969040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3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4C61" w14:paraId="182ED226" w14:textId="77777777" w:rsidTr="00D31A7E">
        <w:tc>
          <w:tcPr>
            <w:tcW w:w="9350" w:type="dxa"/>
          </w:tcPr>
          <w:p w14:paraId="5E7DB8FE" w14:textId="3C919A60" w:rsidR="002A4C61" w:rsidRDefault="002A4C61" w:rsidP="00D31A7E">
            <w:pPr>
              <w:snapToGrid w:val="0"/>
              <w:rPr>
                <w:rFonts w:ascii="Times New Roman" w:hAnsi="Times New Roman"/>
              </w:rPr>
            </w:pPr>
            <w:r w:rsidRPr="0059703C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 w:rsidR="00455F67">
              <w:rPr>
                <w:rFonts w:ascii="Times New Roman" w:hAnsi="Times New Roman"/>
                <w:b/>
                <w:bCs/>
              </w:rPr>
              <w:t>7</w:t>
            </w:r>
            <w:r w:rsidRPr="0059703C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1, except for cloud-type mean net cloud radiative effect (</w:t>
            </w:r>
            <w:r w:rsidR="00E03441">
              <w:rPr>
                <w:rFonts w:ascii="Times New Roman" w:hAnsi="Times New Roman"/>
              </w:rPr>
              <w:t>n</w:t>
            </w:r>
            <w:r>
              <w:rPr>
                <w:rFonts w:ascii="Times New Roman" w:hAnsi="Times New Roman"/>
              </w:rPr>
              <w:t>et CRE). This figure is adapted from Xu et al. (2024). Unit is W m</w:t>
            </w:r>
            <w:r w:rsidRPr="00CB5111">
              <w:rPr>
                <w:rFonts w:ascii="Times New Roman" w:hAnsi="Times New Roman"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 xml:space="preserve">.    </w:t>
            </w:r>
          </w:p>
        </w:tc>
      </w:tr>
    </w:tbl>
    <w:p w14:paraId="5740C888" w14:textId="77777777" w:rsidR="002A4C61" w:rsidRDefault="002A4C61" w:rsidP="002A4C61">
      <w:pPr>
        <w:rPr>
          <w:rFonts w:ascii="Times New Roman" w:hAnsi="Times New Roman"/>
        </w:rPr>
      </w:pPr>
    </w:p>
    <w:p w14:paraId="14D14A13" w14:textId="77777777" w:rsidR="00294032" w:rsidRDefault="00294032"/>
    <w:p w14:paraId="73F3CF8C" w14:textId="77777777" w:rsidR="00455F67" w:rsidRDefault="00455F67"/>
    <w:p w14:paraId="0D2AFFF1" w14:textId="77777777" w:rsidR="00455F67" w:rsidRDefault="00455F67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455F67" w14:paraId="1A533241" w14:textId="77777777" w:rsidTr="00C34E04">
        <w:tc>
          <w:tcPr>
            <w:tcW w:w="9350" w:type="dxa"/>
          </w:tcPr>
          <w:p w14:paraId="70B2E6F5" w14:textId="612153BC" w:rsidR="00455F67" w:rsidRDefault="00455F67" w:rsidP="00C34E04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56963FB8" wp14:editId="05E8048D">
                  <wp:extent cx="5852160" cy="3813048"/>
                  <wp:effectExtent l="0" t="0" r="2540" b="0"/>
                  <wp:docPr id="174378645" name="Picture 5" descr="A picture containing char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378645" name="Picture 5" descr="A picture containing chart&#10;&#10;AI-generated content may be incorrect.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3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5F67" w14:paraId="2B425E27" w14:textId="77777777" w:rsidTr="00C34E04">
        <w:tc>
          <w:tcPr>
            <w:tcW w:w="9350" w:type="dxa"/>
          </w:tcPr>
          <w:p w14:paraId="04BB94A6" w14:textId="5734A610" w:rsidR="00455F67" w:rsidRDefault="00455F67" w:rsidP="00C34E04">
            <w:pPr>
              <w:snapToGrid w:val="0"/>
              <w:rPr>
                <w:rFonts w:ascii="Times New Roman" w:hAnsi="Times New Roman"/>
              </w:rPr>
            </w:pPr>
            <w:r w:rsidRPr="0059703C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>
              <w:rPr>
                <w:rFonts w:ascii="Times New Roman" w:hAnsi="Times New Roman"/>
                <w:b/>
                <w:bCs/>
              </w:rPr>
              <w:t>8</w:t>
            </w:r>
            <w:r w:rsidRPr="0059703C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</w:t>
            </w:r>
            <w:r w:rsidR="004F65EB">
              <w:rPr>
                <w:rFonts w:ascii="Times New Roman" w:hAnsi="Times New Roman"/>
              </w:rPr>
              <w:t>1a-g</w:t>
            </w:r>
            <w:r>
              <w:rPr>
                <w:rFonts w:ascii="Times New Roman" w:hAnsi="Times New Roman"/>
              </w:rPr>
              <w:t xml:space="preserve">, except for </w:t>
            </w:r>
            <w:r w:rsidR="004F65EB">
              <w:rPr>
                <w:rFonts w:ascii="Times New Roman" w:hAnsi="Times New Roman"/>
              </w:rPr>
              <w:t>the combined cloud fraction (CF) and cloud radiative effect (CRE) deviations component of longwave CRE decomposition</w:t>
            </w:r>
            <w:r>
              <w:rPr>
                <w:rFonts w:ascii="Times New Roman" w:hAnsi="Times New Roman"/>
              </w:rPr>
              <w:t xml:space="preserve">. </w:t>
            </w:r>
            <w:r w:rsidR="004F65EB">
              <w:rPr>
                <w:rFonts w:ascii="Times New Roman" w:hAnsi="Times New Roman"/>
              </w:rPr>
              <w:t xml:space="preserve">Numbers in the subtitles are the total CREs summarized across all 42 cloud types. </w:t>
            </w:r>
            <w:r>
              <w:rPr>
                <w:rFonts w:ascii="Times New Roman" w:hAnsi="Times New Roman"/>
              </w:rPr>
              <w:t>Unit is W m</w:t>
            </w:r>
            <w:r w:rsidRPr="00CB5111">
              <w:rPr>
                <w:rFonts w:ascii="Times New Roman" w:hAnsi="Times New Roman"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 xml:space="preserve">.    </w:t>
            </w:r>
          </w:p>
        </w:tc>
      </w:tr>
    </w:tbl>
    <w:p w14:paraId="3E89D4A2" w14:textId="77777777" w:rsidR="00455F67" w:rsidRDefault="00455F67"/>
    <w:p w14:paraId="1DA65691" w14:textId="77777777" w:rsidR="00455F67" w:rsidRDefault="00455F67"/>
    <w:p w14:paraId="6583698A" w14:textId="77777777" w:rsidR="00455F67" w:rsidRDefault="00455F67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455F67" w14:paraId="43256850" w14:textId="77777777" w:rsidTr="00C34E04">
        <w:tc>
          <w:tcPr>
            <w:tcW w:w="9350" w:type="dxa"/>
          </w:tcPr>
          <w:p w14:paraId="5338BFDD" w14:textId="4AE3E851" w:rsidR="00455F67" w:rsidRDefault="00455F67" w:rsidP="00C34E04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24543C33" wp14:editId="32611D55">
                  <wp:extent cx="5852160" cy="3815783"/>
                  <wp:effectExtent l="0" t="0" r="2540" b="0"/>
                  <wp:docPr id="2043810734" name="Picture 6" descr="A picture containing char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3810734" name="Picture 6" descr="A picture containing chart&#10;&#10;AI-generated content may be incorrect.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5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5F67" w14:paraId="0FB885C2" w14:textId="77777777" w:rsidTr="00C34E04">
        <w:tc>
          <w:tcPr>
            <w:tcW w:w="9350" w:type="dxa"/>
          </w:tcPr>
          <w:p w14:paraId="0D1F958A" w14:textId="50502581" w:rsidR="00455F67" w:rsidRDefault="00455F67" w:rsidP="00C34E04">
            <w:pPr>
              <w:snapToGrid w:val="0"/>
              <w:rPr>
                <w:rFonts w:ascii="Times New Roman" w:hAnsi="Times New Roman"/>
              </w:rPr>
            </w:pPr>
            <w:r w:rsidRPr="0059703C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>
              <w:rPr>
                <w:rFonts w:ascii="Times New Roman" w:hAnsi="Times New Roman"/>
                <w:b/>
                <w:bCs/>
              </w:rPr>
              <w:t>9</w:t>
            </w:r>
            <w:r w:rsidRPr="0059703C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</w:t>
            </w:r>
            <w:r w:rsidR="001F60F8">
              <w:rPr>
                <w:rFonts w:ascii="Times New Roman" w:hAnsi="Times New Roman"/>
              </w:rPr>
              <w:t>S</w:t>
            </w:r>
            <w:r w:rsidR="004F65EB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, except for </w:t>
            </w:r>
            <w:r w:rsidR="004F65EB">
              <w:rPr>
                <w:rFonts w:ascii="Times New Roman" w:hAnsi="Times New Roman"/>
              </w:rPr>
              <w:t>shortwave (SW) cloud radiative effect (CRE) decomposition</w:t>
            </w:r>
            <w:r>
              <w:rPr>
                <w:rFonts w:ascii="Times New Roman" w:hAnsi="Times New Roman"/>
              </w:rPr>
              <w:t>. Unit is W m</w:t>
            </w:r>
            <w:r w:rsidRPr="00CB5111">
              <w:rPr>
                <w:rFonts w:ascii="Times New Roman" w:hAnsi="Times New Roman"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 xml:space="preserve">.    </w:t>
            </w:r>
          </w:p>
        </w:tc>
      </w:tr>
    </w:tbl>
    <w:p w14:paraId="55CF13F0" w14:textId="77777777" w:rsidR="00455F67" w:rsidRDefault="00455F67"/>
    <w:p w14:paraId="7BB79B85" w14:textId="77777777" w:rsidR="00455F67" w:rsidRDefault="00455F67"/>
    <w:p w14:paraId="361B8078" w14:textId="77777777" w:rsidR="00455F67" w:rsidRDefault="00455F67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60"/>
      </w:tblGrid>
      <w:tr w:rsidR="00455F67" w14:paraId="7764000A" w14:textId="77777777" w:rsidTr="00C34E04">
        <w:tc>
          <w:tcPr>
            <w:tcW w:w="9350" w:type="dxa"/>
          </w:tcPr>
          <w:p w14:paraId="2D141B31" w14:textId="157355B8" w:rsidR="00455F67" w:rsidRDefault="00455F67" w:rsidP="00C34E04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lastRenderedPageBreak/>
              <w:drawing>
                <wp:inline distT="0" distB="0" distL="0" distR="0" wp14:anchorId="04AC41C6" wp14:editId="7ACABACA">
                  <wp:extent cx="5852160" cy="3813048"/>
                  <wp:effectExtent l="0" t="0" r="2540" b="0"/>
                  <wp:docPr id="1186194536" name="Picture 7" descr="A picture containing diagram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6194536" name="Picture 7" descr="A picture containing diagram&#10;&#10;AI-generated content may be incorrect.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2160" cy="3813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5F67" w14:paraId="276D4AE3" w14:textId="77777777" w:rsidTr="00C34E04">
        <w:tc>
          <w:tcPr>
            <w:tcW w:w="9350" w:type="dxa"/>
          </w:tcPr>
          <w:p w14:paraId="52627D49" w14:textId="613961F0" w:rsidR="00455F67" w:rsidRDefault="00455F67" w:rsidP="00C34E04">
            <w:pPr>
              <w:snapToGrid w:val="0"/>
              <w:rPr>
                <w:rFonts w:ascii="Times New Roman" w:hAnsi="Times New Roman"/>
              </w:rPr>
            </w:pPr>
            <w:r w:rsidRPr="0059703C">
              <w:rPr>
                <w:rFonts w:ascii="Times New Roman" w:hAnsi="Times New Roman"/>
                <w:b/>
                <w:bCs/>
              </w:rPr>
              <w:t xml:space="preserve">Figure </w:t>
            </w:r>
            <w:r w:rsidR="001F60F8">
              <w:rPr>
                <w:rFonts w:ascii="Times New Roman" w:hAnsi="Times New Roman"/>
                <w:b/>
                <w:bCs/>
              </w:rPr>
              <w:t>S</w:t>
            </w:r>
            <w:r>
              <w:rPr>
                <w:rFonts w:ascii="Times New Roman" w:hAnsi="Times New Roman"/>
                <w:b/>
                <w:bCs/>
              </w:rPr>
              <w:t>10</w:t>
            </w:r>
            <w:r w:rsidRPr="0059703C">
              <w:rPr>
                <w:rFonts w:ascii="Times New Roman" w:hAnsi="Times New Roman"/>
                <w:b/>
                <w:bCs/>
              </w:rPr>
              <w:t>.</w:t>
            </w:r>
            <w:r>
              <w:rPr>
                <w:rFonts w:ascii="Times New Roman" w:hAnsi="Times New Roman"/>
              </w:rPr>
              <w:t xml:space="preserve"> As in Figure </w:t>
            </w:r>
            <w:r w:rsidR="001F60F8">
              <w:rPr>
                <w:rFonts w:ascii="Times New Roman" w:hAnsi="Times New Roman"/>
              </w:rPr>
              <w:t>S</w:t>
            </w:r>
            <w:r w:rsidR="004F65EB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, except for net cloud radiative effect (CRE)</w:t>
            </w:r>
            <w:r w:rsidR="004F65EB">
              <w:rPr>
                <w:rFonts w:ascii="Times New Roman" w:hAnsi="Times New Roman"/>
              </w:rPr>
              <w:t xml:space="preserve"> decomposition</w:t>
            </w:r>
            <w:r>
              <w:rPr>
                <w:rFonts w:ascii="Times New Roman" w:hAnsi="Times New Roman"/>
              </w:rPr>
              <w:t>. Unit is W m</w:t>
            </w:r>
            <w:r w:rsidRPr="00CB5111">
              <w:rPr>
                <w:rFonts w:ascii="Times New Roman" w:hAnsi="Times New Roman"/>
                <w:vertAlign w:val="superscript"/>
              </w:rPr>
              <w:t>-2</w:t>
            </w:r>
            <w:r>
              <w:rPr>
                <w:rFonts w:ascii="Times New Roman" w:hAnsi="Times New Roman"/>
              </w:rPr>
              <w:t xml:space="preserve">.    </w:t>
            </w:r>
          </w:p>
        </w:tc>
      </w:tr>
    </w:tbl>
    <w:p w14:paraId="769D39C1" w14:textId="77777777" w:rsidR="00455F67" w:rsidRDefault="00455F67"/>
    <w:sectPr w:rsidR="00455F67" w:rsidSect="002A4C61">
      <w:footerReference w:type="even" r:id="rId17"/>
      <w:footerReference w:type="default" r:id="rId18"/>
      <w:pgSz w:w="12240" w:h="15840"/>
      <w:pgMar w:top="1440" w:right="1440" w:bottom="1440" w:left="1440" w:header="720" w:footer="720" w:gutter="0"/>
      <w:lnNumType w:countBy="1" w:restart="continuous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94069" w14:textId="77777777" w:rsidR="00C556B1" w:rsidRDefault="00C556B1">
      <w:r>
        <w:separator/>
      </w:r>
    </w:p>
  </w:endnote>
  <w:endnote w:type="continuationSeparator" w:id="0">
    <w:p w14:paraId="6863E9BF" w14:textId="77777777" w:rsidR="00C556B1" w:rsidRDefault="00C55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(Body CS)">
    <w:panose1 w:val="020B0604020202020204"/>
    <w:charset w:val="00"/>
    <w:family w:val="roman"/>
    <w:pitch w:val="variable"/>
    <w:sig w:usb0="E0002AEF" w:usb1="C0007841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628590674"/>
      <w:docPartObj>
        <w:docPartGallery w:val="Page Numbers (Bottom of Page)"/>
        <w:docPartUnique/>
      </w:docPartObj>
    </w:sdtPr>
    <w:sdtContent>
      <w:p w14:paraId="66F4637D" w14:textId="77777777" w:rsidR="007A068A" w:rsidRDefault="00000000" w:rsidP="001A0DC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8999E75" w14:textId="77777777" w:rsidR="007A068A" w:rsidRDefault="007A06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566413334"/>
      <w:docPartObj>
        <w:docPartGallery w:val="Page Numbers (Bottom of Page)"/>
        <w:docPartUnique/>
      </w:docPartObj>
    </w:sdtPr>
    <w:sdtContent>
      <w:p w14:paraId="43856E8E" w14:textId="77777777" w:rsidR="007A068A" w:rsidRDefault="00000000" w:rsidP="001A0DC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70EF1A1F" w14:textId="77777777" w:rsidR="007A068A" w:rsidRDefault="007A06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301239" w14:textId="77777777" w:rsidR="00C556B1" w:rsidRDefault="00C556B1">
      <w:r>
        <w:separator/>
      </w:r>
    </w:p>
  </w:footnote>
  <w:footnote w:type="continuationSeparator" w:id="0">
    <w:p w14:paraId="5AC35D99" w14:textId="77777777" w:rsidR="00C556B1" w:rsidRDefault="00C556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4F3900"/>
    <w:multiLevelType w:val="hybridMultilevel"/>
    <w:tmpl w:val="4FD88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3248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C61"/>
    <w:rsid w:val="001F376E"/>
    <w:rsid w:val="001F60F8"/>
    <w:rsid w:val="00251211"/>
    <w:rsid w:val="00294032"/>
    <w:rsid w:val="002A4C61"/>
    <w:rsid w:val="00335B4E"/>
    <w:rsid w:val="0038728E"/>
    <w:rsid w:val="003B4AE5"/>
    <w:rsid w:val="00455C4B"/>
    <w:rsid w:val="00455F67"/>
    <w:rsid w:val="004D0491"/>
    <w:rsid w:val="004F65EB"/>
    <w:rsid w:val="005B0060"/>
    <w:rsid w:val="006026F5"/>
    <w:rsid w:val="006944FE"/>
    <w:rsid w:val="007120CF"/>
    <w:rsid w:val="00750699"/>
    <w:rsid w:val="00764024"/>
    <w:rsid w:val="007A068A"/>
    <w:rsid w:val="00880353"/>
    <w:rsid w:val="008A0713"/>
    <w:rsid w:val="008B17BC"/>
    <w:rsid w:val="008E00EF"/>
    <w:rsid w:val="009276F6"/>
    <w:rsid w:val="00964382"/>
    <w:rsid w:val="00AA0B6C"/>
    <w:rsid w:val="00BA3844"/>
    <w:rsid w:val="00C31CA6"/>
    <w:rsid w:val="00C556B1"/>
    <w:rsid w:val="00DB21C1"/>
    <w:rsid w:val="00E03441"/>
    <w:rsid w:val="00E40A71"/>
    <w:rsid w:val="00F2088F"/>
    <w:rsid w:val="00FB1D02"/>
    <w:rsid w:val="00FF1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EB2EB4"/>
  <w15:chartTrackingRefBased/>
  <w15:docId w15:val="{63B1C305-4004-7A4B-8AC4-7FC339D7B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4C61"/>
  </w:style>
  <w:style w:type="paragraph" w:styleId="Heading1">
    <w:name w:val="heading 1"/>
    <w:basedOn w:val="Normal"/>
    <w:next w:val="Normal"/>
    <w:link w:val="Heading1Char"/>
    <w:uiPriority w:val="9"/>
    <w:qFormat/>
    <w:rsid w:val="002A4C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4C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4C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4C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4C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4C6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4C6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4C6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4C6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4C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4C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4C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4C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4C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4C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4C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4C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4C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4C6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4C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4C6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4C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4C6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4C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4C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4C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4C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4C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4C6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rsid w:val="002A4C61"/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A4C6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4C61"/>
  </w:style>
  <w:style w:type="character" w:styleId="PageNumber">
    <w:name w:val="page number"/>
    <w:basedOn w:val="DefaultParagraphFont"/>
    <w:uiPriority w:val="99"/>
    <w:semiHidden/>
    <w:unhideWhenUsed/>
    <w:rsid w:val="002A4C61"/>
  </w:style>
  <w:style w:type="character" w:styleId="LineNumber">
    <w:name w:val="line number"/>
    <w:basedOn w:val="DefaultParagraphFont"/>
    <w:uiPriority w:val="99"/>
    <w:semiHidden/>
    <w:unhideWhenUsed/>
    <w:rsid w:val="002A4C61"/>
  </w:style>
  <w:style w:type="character" w:styleId="PlaceholderText">
    <w:name w:val="Placeholder Text"/>
    <w:basedOn w:val="DefaultParagraphFont"/>
    <w:uiPriority w:val="99"/>
    <w:semiHidden/>
    <w:rsid w:val="00455F6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14</Pages>
  <Words>1038</Words>
  <Characters>5617</Characters>
  <Application>Microsoft Office Word</Application>
  <DocSecurity>0</DocSecurity>
  <Lines>93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Xu, Kuan-man (LARC-E302)</dc:creator>
  <cp:keywords/>
  <dc:description/>
  <cp:lastModifiedBy>Xu, Kuan-man (LARC-E302)</cp:lastModifiedBy>
  <cp:revision>19</cp:revision>
  <cp:lastPrinted>2025-06-25T14:38:00Z</cp:lastPrinted>
  <dcterms:created xsi:type="dcterms:W3CDTF">2025-03-10T17:54:00Z</dcterms:created>
  <dcterms:modified xsi:type="dcterms:W3CDTF">2025-07-28T19:56:00Z</dcterms:modified>
</cp:coreProperties>
</file>