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710863" w:rsidRDefault="005C0D30">
      <w:pPr>
        <w:spacing w:after="0"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This chapter describes how instructors can foster curiosity and exploration to improve digital literacy for college students. It also details multiple inquiry-based teaching strategies that may be used in digital literacy contexts. </w:t>
      </w:r>
    </w:p>
    <w:p w14:paraId="00000002" w14:textId="77777777" w:rsidR="00710863" w:rsidRDefault="005C0D30">
      <w:pPr>
        <w:rPr>
          <w:rFonts w:ascii="Times New Roman" w:eastAsia="Times New Roman" w:hAnsi="Times New Roman" w:cs="Times New Roman"/>
          <w:sz w:val="32"/>
          <w:szCs w:val="32"/>
        </w:rPr>
      </w:pPr>
      <w:r>
        <w:rPr>
          <w:rFonts w:ascii="Times New Roman" w:eastAsia="Times New Roman" w:hAnsi="Times New Roman" w:cs="Times New Roman"/>
          <w:sz w:val="32"/>
          <w:szCs w:val="32"/>
        </w:rPr>
        <w:t>What Does That Button Do?</w:t>
      </w:r>
    </w:p>
    <w:p w14:paraId="00000003" w14:textId="77777777" w:rsidR="00710863" w:rsidRDefault="005C0D30">
      <w:pPr>
        <w:rPr>
          <w:rFonts w:ascii="Times New Roman" w:eastAsia="Times New Roman" w:hAnsi="Times New Roman" w:cs="Times New Roman"/>
          <w:sz w:val="32"/>
          <w:szCs w:val="32"/>
        </w:rPr>
      </w:pPr>
      <w:r>
        <w:rPr>
          <w:rFonts w:ascii="Times New Roman" w:eastAsia="Times New Roman" w:hAnsi="Times New Roman" w:cs="Times New Roman"/>
          <w:sz w:val="32"/>
          <w:szCs w:val="32"/>
        </w:rPr>
        <w:t>How Instructors Can Foster Curiosity and Inquiry in Digital Literacy</w:t>
      </w:r>
    </w:p>
    <w:p w14:paraId="00000004" w14:textId="77777777" w:rsidR="00710863" w:rsidRDefault="005C0D30">
      <w:pPr>
        <w:spacing w:after="0"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Emily Zerrenner</w:t>
      </w:r>
    </w:p>
    <w:p w14:paraId="00000005" w14:textId="3E84BCC8" w:rsidR="00710863" w:rsidRDefault="005C0D3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 was the last time you clicked on a button in a computer program, on a phone app, or anywhere else without knowing what it would do? When you did, did you have to use the undo function to go back to where you started? Exploration and simple curiosity are key factors in digital literacy, and even more specifically, the concept of digital competency. It is very hard for the average user of technology to properly “break” whatever program or technology they are using. In addition, there is a plethora of help, tutorials, and other information about any given digital tool available at users’ fingertips via the Internet.  I argue in this chapter that exploration and curiosity </w:t>
      </w:r>
      <w:r w:rsidR="00824AF5">
        <w:rPr>
          <w:rFonts w:ascii="Times New Roman" w:eastAsia="Times New Roman" w:hAnsi="Times New Roman" w:cs="Times New Roman"/>
          <w:sz w:val="24"/>
          <w:szCs w:val="24"/>
        </w:rPr>
        <w:t>are</w:t>
      </w:r>
      <w:r>
        <w:rPr>
          <w:rFonts w:ascii="Times New Roman" w:eastAsia="Times New Roman" w:hAnsi="Times New Roman" w:cs="Times New Roman"/>
          <w:sz w:val="24"/>
          <w:szCs w:val="24"/>
        </w:rPr>
        <w:t xml:space="preserve"> something we need to actively cultivate in today’s students to support development of digital literacy and competency, particularly ICT skills, and one way to achieve that is through the use of inquiry-based learning activities. </w:t>
      </w:r>
    </w:p>
    <w:p w14:paraId="00000006" w14:textId="77777777" w:rsidR="00710863" w:rsidRDefault="005C0D30">
      <w:pPr>
        <w:rPr>
          <w:rFonts w:ascii="Times New Roman" w:eastAsia="Times New Roman" w:hAnsi="Times New Roman" w:cs="Times New Roman"/>
          <w:sz w:val="24"/>
          <w:szCs w:val="24"/>
        </w:rPr>
      </w:pPr>
      <w:r>
        <w:rPr>
          <w:rFonts w:ascii="Times New Roman" w:eastAsia="Times New Roman" w:hAnsi="Times New Roman" w:cs="Times New Roman"/>
          <w:b/>
          <w:sz w:val="24"/>
          <w:szCs w:val="24"/>
        </w:rPr>
        <w:t>Defining Digital Literacy &amp; Competency</w:t>
      </w:r>
    </w:p>
    <w:p w14:paraId="00000007" w14:textId="77777777" w:rsidR="00710863" w:rsidRDefault="005C0D3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issue of </w:t>
      </w:r>
      <w:r>
        <w:rPr>
          <w:rFonts w:ascii="Times New Roman" w:eastAsia="Times New Roman" w:hAnsi="Times New Roman" w:cs="Times New Roman"/>
          <w:i/>
          <w:sz w:val="24"/>
          <w:szCs w:val="24"/>
        </w:rPr>
        <w:t>New Directions in Teaching and Learning</w:t>
      </w:r>
      <w:r>
        <w:rPr>
          <w:rFonts w:ascii="Times New Roman" w:eastAsia="Times New Roman" w:hAnsi="Times New Roman" w:cs="Times New Roman"/>
          <w:sz w:val="24"/>
          <w:szCs w:val="24"/>
        </w:rPr>
        <w:t xml:space="preserve"> defines digital literacy as: “the ability to evaluate and critique information that is created and shared in digital mediums. To be digitally literate, persons must develop mental habits to adjust to new digital tools and content.” This chapter focuses on the mental habits portion of learning new tools and content, and how instructors can foster curiosity and exploration. Chu et al. (2017) further divide digital literacy into three parts: “information literacy (IL), information and communication technology (ICT) skills, and media literacy (ML)” (22). Bruce and Casey (2012) also take steps to characterize </w:t>
      </w:r>
      <w:r>
        <w:rPr>
          <w:rFonts w:ascii="Times New Roman" w:eastAsia="Times New Roman" w:hAnsi="Times New Roman" w:cs="Times New Roman"/>
          <w:sz w:val="24"/>
          <w:szCs w:val="24"/>
        </w:rPr>
        <w:lastRenderedPageBreak/>
        <w:t xml:space="preserve">digital literacy as a kind of participation (197). Bruce and Casey (2012) go so far as to call digital literacy “an essential competence for active participation in the modern world” (192). Although it is so important, many students’ digital literacies are lacking overall. In examining students’ digital literacies, the 2018 International Computer and Information Literacy study showed that only 2 percent of students scored at the highest level of computer and information literacy (Fraillon et al. 2020). The question that arises from all of these definitions and the study is then: how can instructors encourage students to participate and engage with technology, as well as articulate their understanding of the processes and steps involved with using technology, in order to create engaged, active citizens? As an example of lacking digital literacy, students may struggle to know where their downloaded PDF went. Saving files on a smartphone that they may use on a daily basis is different than using root and file directories on a computer (Chin 2021). This particular example, as well as others, have happened in my own classes. As instructors consider digital literacy though, it is important to remember that mastery of computer usage is not the ultimate goal; it is helping a student navigate unfamiliar territories and opening up their capacity for participation. </w:t>
      </w:r>
    </w:p>
    <w:p w14:paraId="00000008" w14:textId="0DCB0F3B" w:rsidR="00710863" w:rsidRDefault="005C0D3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typical college student of today </w:t>
      </w:r>
      <w:r>
        <w:rPr>
          <w:rFonts w:ascii="Times New Roman" w:eastAsia="Times New Roman" w:hAnsi="Times New Roman" w:cs="Times New Roman"/>
          <w:i/>
          <w:sz w:val="24"/>
          <w:szCs w:val="24"/>
        </w:rPr>
        <w:t xml:space="preserve">has </w:t>
      </w:r>
      <w:r>
        <w:rPr>
          <w:rFonts w:ascii="Times New Roman" w:eastAsia="Times New Roman" w:hAnsi="Times New Roman" w:cs="Times New Roman"/>
          <w:sz w:val="24"/>
          <w:szCs w:val="24"/>
        </w:rPr>
        <w:t xml:space="preserve">had technology at their fingertips for their entire lives. Said technology is heavily engineered for the user experience, whether that is a smart device or a website on the Internet. Today, technology is typically built for the widest possible audience, and with as much simplicity as possible. </w:t>
      </w:r>
      <w:r w:rsidR="000663F0">
        <w:rPr>
          <w:rFonts w:ascii="Times New Roman" w:eastAsia="Times New Roman" w:hAnsi="Times New Roman" w:cs="Times New Roman"/>
          <w:sz w:val="24"/>
          <w:szCs w:val="24"/>
        </w:rPr>
        <w:t>One</w:t>
      </w:r>
      <w:r>
        <w:rPr>
          <w:rFonts w:ascii="Times New Roman" w:eastAsia="Times New Roman" w:hAnsi="Times New Roman" w:cs="Times New Roman"/>
          <w:sz w:val="24"/>
          <w:szCs w:val="24"/>
        </w:rPr>
        <w:t xml:space="preserve"> example to illustrate this move towards simplicity can be seen in how the Internet and its spaces have changed over time. For much of the internet’s history, one needed at least some knowledge of HTML and CSS to fully participate in online spaces, even if the user did not know they were using that skill (Miltner and Gerrard, 2022, 50). My own personal experience on the internet as a teenager led me to develop these </w:t>
      </w:r>
      <w:r>
        <w:rPr>
          <w:rFonts w:ascii="Times New Roman" w:eastAsia="Times New Roman" w:hAnsi="Times New Roman" w:cs="Times New Roman"/>
          <w:sz w:val="24"/>
          <w:szCs w:val="24"/>
        </w:rPr>
        <w:lastRenderedPageBreak/>
        <w:t xml:space="preserve">coding skills as well, because I was curious about how to customize my space. Currently, customization on many sites and devices is engineered to be easy (“WordPress.Com: Build a Site, Sell Your Stuff, Start a Blog &amp; More” 2023); it is also a lot easier to fully customize a smartphone’s background, widgets, and app display (“Create a Custom iPhone Lock Screen” 2023). Many website-building tools consist of drag and drop options rather than coding with HTML and CSS (though the latter option still exists). </w:t>
      </w:r>
      <w:r w:rsidR="00CB7553">
        <w:rPr>
          <w:rFonts w:ascii="Times New Roman" w:eastAsia="Times New Roman" w:hAnsi="Times New Roman" w:cs="Times New Roman"/>
          <w:sz w:val="24"/>
          <w:szCs w:val="24"/>
        </w:rPr>
        <w:t xml:space="preserve">Social media profiles typically have the same components of customization: profile picture, bio, perhaps a cover photo or story highlights. </w:t>
      </w:r>
      <w:r>
        <w:rPr>
          <w:rFonts w:ascii="Times New Roman" w:eastAsia="Times New Roman" w:hAnsi="Times New Roman" w:cs="Times New Roman"/>
          <w:sz w:val="24"/>
          <w:szCs w:val="24"/>
        </w:rPr>
        <w:t>This distinction is really important in teaching the average college-age student of today; th</w:t>
      </w:r>
      <w:sdt>
        <w:sdtPr>
          <w:tag w:val="goog_rdk_2"/>
          <w:id w:val="557513447"/>
        </w:sdtPr>
        <w:sdtEndPr/>
        <w:sdtContent/>
      </w:sdt>
      <w:r>
        <w:rPr>
          <w:rFonts w:ascii="Times New Roman" w:eastAsia="Times New Roman" w:hAnsi="Times New Roman" w:cs="Times New Roman"/>
          <w:sz w:val="24"/>
          <w:szCs w:val="24"/>
        </w:rPr>
        <w:t xml:space="preserve">ey </w:t>
      </w:r>
      <w:r w:rsidR="00CB7553">
        <w:rPr>
          <w:rFonts w:ascii="Times New Roman" w:eastAsia="Times New Roman" w:hAnsi="Times New Roman" w:cs="Times New Roman"/>
          <w:sz w:val="24"/>
          <w:szCs w:val="24"/>
        </w:rPr>
        <w:t>may not have</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had </w:t>
      </w:r>
      <w:r>
        <w:rPr>
          <w:rFonts w:ascii="Times New Roman" w:eastAsia="Times New Roman" w:hAnsi="Times New Roman" w:cs="Times New Roman"/>
          <w:sz w:val="24"/>
          <w:szCs w:val="24"/>
        </w:rPr>
        <w:t>to explore and be curious</w:t>
      </w:r>
      <w:r w:rsidR="00CB7553">
        <w:rPr>
          <w:rFonts w:ascii="Times New Roman" w:eastAsia="Times New Roman" w:hAnsi="Times New Roman" w:cs="Times New Roman"/>
          <w:sz w:val="24"/>
          <w:szCs w:val="24"/>
        </w:rPr>
        <w:t xml:space="preserve"> about space or profile customization</w:t>
      </w:r>
      <w:r>
        <w:rPr>
          <w:rFonts w:ascii="Times New Roman" w:eastAsia="Times New Roman" w:hAnsi="Times New Roman" w:cs="Times New Roman"/>
          <w:sz w:val="24"/>
          <w:szCs w:val="24"/>
        </w:rPr>
        <w:t xml:space="preserve"> on their Internet</w:t>
      </w:r>
      <w:r w:rsidR="00CB7553">
        <w:rPr>
          <w:rFonts w:ascii="Times New Roman" w:eastAsia="Times New Roman" w:hAnsi="Times New Roman" w:cs="Times New Roman"/>
          <w:sz w:val="24"/>
          <w:szCs w:val="24"/>
        </w:rPr>
        <w:t xml:space="preserve"> in the same way. T</w:t>
      </w:r>
      <w:r>
        <w:rPr>
          <w:rFonts w:ascii="Times New Roman" w:eastAsia="Times New Roman" w:hAnsi="Times New Roman" w:cs="Times New Roman"/>
          <w:sz w:val="24"/>
          <w:szCs w:val="24"/>
        </w:rPr>
        <w:t>hey may be apprehensive about making mistakes if they were to do so</w:t>
      </w:r>
      <w:r w:rsidR="00CB7553">
        <w:rPr>
          <w:rFonts w:ascii="Times New Roman" w:eastAsia="Times New Roman" w:hAnsi="Times New Roman" w:cs="Times New Roman"/>
          <w:sz w:val="24"/>
          <w:szCs w:val="24"/>
        </w:rPr>
        <w:t>, or have little to no idea how</w:t>
      </w:r>
      <w:r>
        <w:rPr>
          <w:rFonts w:ascii="Times New Roman" w:eastAsia="Times New Roman" w:hAnsi="Times New Roman" w:cs="Times New Roman"/>
          <w:sz w:val="24"/>
          <w:szCs w:val="24"/>
        </w:rPr>
        <w:t xml:space="preserve">. Unless they are studying coding and web development, they may not know why an image displays the way it does as they build a website for class or the importance of alternative text. </w:t>
      </w:r>
    </w:p>
    <w:p w14:paraId="00000009" w14:textId="1B016A62" w:rsidR="00710863" w:rsidRDefault="005C0D3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other words, students might not have had the opportunity to build their digital competency in coding and creation for participating online (unless they intentionally seek it out). </w:t>
      </w:r>
      <w:r w:rsidR="000663F0">
        <w:rPr>
          <w:rFonts w:ascii="Times New Roman" w:eastAsia="Times New Roman" w:hAnsi="Times New Roman" w:cs="Times New Roman"/>
          <w:sz w:val="24"/>
          <w:szCs w:val="24"/>
        </w:rPr>
        <w:t>This can apply to many other parts of digital literacy. Students</w:t>
      </w:r>
      <w:r>
        <w:rPr>
          <w:rFonts w:ascii="Times New Roman" w:eastAsia="Times New Roman" w:hAnsi="Times New Roman" w:cs="Times New Roman"/>
          <w:sz w:val="24"/>
          <w:szCs w:val="24"/>
        </w:rPr>
        <w:t xml:space="preserve"> have had a lot of </w:t>
      </w:r>
      <w:r w:rsidR="00824AF5">
        <w:rPr>
          <w:rFonts w:ascii="Times New Roman" w:eastAsia="Times New Roman" w:hAnsi="Times New Roman" w:cs="Times New Roman"/>
          <w:sz w:val="24"/>
          <w:szCs w:val="24"/>
        </w:rPr>
        <w:t>opportunities</w:t>
      </w:r>
      <w:r>
        <w:rPr>
          <w:rFonts w:ascii="Times New Roman" w:eastAsia="Times New Roman" w:hAnsi="Times New Roman" w:cs="Times New Roman"/>
          <w:sz w:val="24"/>
          <w:szCs w:val="24"/>
        </w:rPr>
        <w:t xml:space="preserve"> to interact with the Internet and technology as a whole, but those interactions are very different and require different thought processes. The term </w:t>
      </w:r>
      <w:r>
        <w:rPr>
          <w:rFonts w:ascii="Times New Roman" w:eastAsia="Times New Roman" w:hAnsi="Times New Roman" w:cs="Times New Roman"/>
          <w:i/>
          <w:sz w:val="24"/>
          <w:szCs w:val="24"/>
        </w:rPr>
        <w:t>digital competency</w:t>
      </w:r>
      <w:r>
        <w:rPr>
          <w:rFonts w:ascii="Times New Roman" w:eastAsia="Times New Roman" w:hAnsi="Times New Roman" w:cs="Times New Roman"/>
          <w:sz w:val="24"/>
          <w:szCs w:val="24"/>
        </w:rPr>
        <w:t xml:space="preserve"> is often used interchangeably with digital literacy but is more often used in Europe due </w:t>
      </w:r>
      <w:r w:rsidR="00CB7553">
        <w:rPr>
          <w:rFonts w:ascii="Times New Roman" w:eastAsia="Times New Roman" w:hAnsi="Times New Roman" w:cs="Times New Roman"/>
          <w:sz w:val="24"/>
          <w:szCs w:val="24"/>
        </w:rPr>
        <w:t>to the Digital</w:t>
      </w:r>
      <w:r>
        <w:rPr>
          <w:rFonts w:ascii="Times New Roman" w:eastAsia="Times New Roman" w:hAnsi="Times New Roman" w:cs="Times New Roman"/>
          <w:sz w:val="24"/>
          <w:szCs w:val="24"/>
        </w:rPr>
        <w:t xml:space="preserve"> Competence Framework (DigComp 2.1) created by the European Union (Vuorikari et al 2022). The document has five different competence areas, including information and data literacy, communication and collaboration, digital content creation, safety, and problem solving (Vuorikari et al 2022). The 2022 update to this document included updated technology examples as they relate to artificial </w:t>
      </w:r>
      <w:r>
        <w:rPr>
          <w:rFonts w:ascii="Times New Roman" w:eastAsia="Times New Roman" w:hAnsi="Times New Roman" w:cs="Times New Roman"/>
          <w:sz w:val="24"/>
          <w:szCs w:val="24"/>
        </w:rPr>
        <w:lastRenderedPageBreak/>
        <w:t xml:space="preserve">intelligence, datafication, and mis/disinformation, among others; it also increased the number of proficiency levels in these competence areas from three to eight (Vuorikari et al 2022). To be competent is to have the ability, knowledge, or skill to do (or participate in!) something successfully; the connotation of competency may therefore more closely align with the ICT skills than literacy. To connect digital competency to a real-world classroom scenario, a student may find formatting a paper using word processing software difficult if one has not learned to add a header, or format a hanging indent. Learning the steps, or the literal clicks needed, to perform desired actions in producing digital work can really slow down students learning it for the first time, especially in unfamiliar software. It is important for instructors to not take that knowledge for granted.  </w:t>
      </w:r>
    </w:p>
    <w:p w14:paraId="0000000A" w14:textId="77777777" w:rsidR="00710863" w:rsidRDefault="005C0D3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those who are comfortable with using technology, these tasks are not hard and can be learned with help tools or an Internet search. How can we reach those students who do not feel comfortable yet? This is where inquiry-based learning can come in. Inquiry learning focuses on helping students learn how to ask questions that lead to exploration and eventual learning, in its most basic form. This can manifest in students developing new habits of the mind, so when faced with an unknown (like a new computer program), they feel able to take on the task of learning. Chu et al described the importance of these mental habits surrounding the technological skills well: “In the twenty-first century, critical thinking and self-directed learning are valued as much as the acquisition of knowledge in one’s learning experience” (2017, 35). While it is ideal for instructors to be available for questions, they also need to empower students to do a little digging on their own. Once students are used to self-directing their own learning, it can unlock a whole host of new skills in the long run. This is a huge component of a librarian’s job more generally, and therefore one we are well inclined to teach. </w:t>
      </w:r>
    </w:p>
    <w:p w14:paraId="0000000B" w14:textId="77777777" w:rsidR="00710863" w:rsidRDefault="005C0D3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One example where the habits of curiosity and inquiry are encouraged is at the front desk of the library: When a patron comes to the front desk of the library to get help, the first thing librarians and customer service specialists alike will do is get more context about the issue. This includes requests like, “what have you already tried?” or “tell me more.” With that foundation, we then embark on an exploration. Try the “File” menu. Go into the “Paragraph” menu and click that tiny arrow button on the bottom right corner to get there. Let’s read through all these options and try one to see if it will solve your problem. No? Okay, let’s go into this menu instead. The process repeats, until we have exhausted our options. From there, we may refer them on or consult another expert. It is just as valuable to figure something out yourself as it is to know who you need to ask; the point is for librarians to model the inquiry, the curiosity, and the ability to ask for help for the patron who has approached the desk. This is just one way that librarians already instruct at the patron’s point of need, instead of a formal classroom. All kinds of instructors are already doing this as well, in those moments before and after class, as well as office hours.</w:t>
      </w:r>
    </w:p>
    <w:p w14:paraId="0000000C" w14:textId="77777777" w:rsidR="00710863" w:rsidRDefault="005C0D3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From Digital “Natives” to Digital Learners</w:t>
      </w:r>
    </w:p>
    <w:p w14:paraId="0000000D" w14:textId="205AF3FE" w:rsidR="00710863" w:rsidRDefault="005C0D3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Today’s college students are using technology and the Internet at an increased rate; Global Web Index’s report on Generation Z says that “[they] are clocking up nearly 7 hours a day online” (2019, 18). This does not necessarily translate to digital literacy and competency in the classroom or workplace. According to Hobbs and Coiro, “[faculty] discovered that although students use cell phones for social interaction, they are unfamiliar with the many productivity tools that can support their academic work” (2016, 626). Mobile devices may be preferred in many cases, and there could be digital learners now who can’t remember a time before smartphones. These learners are part of a generation often referred to as digital natives (Prensky 2001), which is a well debated term (Bullen et al 2011). A “digital native” implies an opposite, </w:t>
      </w:r>
      <w:r>
        <w:rPr>
          <w:rFonts w:ascii="Times New Roman" w:eastAsia="Times New Roman" w:hAnsi="Times New Roman" w:cs="Times New Roman"/>
          <w:sz w:val="24"/>
          <w:szCs w:val="24"/>
        </w:rPr>
        <w:lastRenderedPageBreak/>
        <w:t xml:space="preserve">sometimes referred to as a “digital immigrant” (Prensky 2001) but everyone’s experience with technology varies based on many factors. One of the most influential when it comes to one’s digital literacy is their social class status and its connection to technology access (Hallaq 2016, 64). It is hard to gain experience with computers and their file and root directories to accomplish schoolwork if one primarily uses a phone or tablet on an everyday basis. I prefer Gallardo-Echenique et al's term: digital learners (2015). Today’s students, regardless of their age or generation, are using digital tools for their education, particularly in the wake of the COVID-19 pandemic. None of them are born knowing natively how to use these tools, but they are born learning them. </w:t>
      </w:r>
    </w:p>
    <w:p w14:paraId="0000000E" w14:textId="77777777" w:rsidR="00710863" w:rsidRDefault="005C0D3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digital competency level of today’s digital learners has been observed both informally (Louisa 🌈👭 [@LouisatheLast] 2023) where the author advises parents to teach their children computer basics like the difference between Google Drive and the computer file directory, and in extensive studies such as the 2018 International Computer and Information Literacy study, where only 2 percent of students scored at the highest level of digital native status (Fraillon et al. 2020). Because of technology’s prevalence, “college faculty may simply expect that their students have already acquired sufficient skills in using computers, the Internet, and social media” (Hallaq 2016, 63). While it certainly helps to have been surrounded by technology and the Internet your whole life, instructors cannot expect that all that usage for leisure will fully translate to expertise with academic or work-related technology. Every student comes to college with a different background, experience, and access. A digital learner may have an advantage in having used similar technologies or programs before, but just like everyone else, they will need to learn and adapt to new ones indefinitely. That is where teaching them with inquiry and curiosity in mind will be imperative. </w:t>
      </w:r>
    </w:p>
    <w:p w14:paraId="0000000F" w14:textId="77777777" w:rsidR="00710863" w:rsidRDefault="00710863">
      <w:pPr>
        <w:spacing w:after="0" w:line="480" w:lineRule="auto"/>
        <w:ind w:firstLine="720"/>
        <w:rPr>
          <w:rFonts w:ascii="Times New Roman" w:eastAsia="Times New Roman" w:hAnsi="Times New Roman" w:cs="Times New Roman"/>
          <w:sz w:val="24"/>
          <w:szCs w:val="24"/>
        </w:rPr>
      </w:pPr>
    </w:p>
    <w:p w14:paraId="00000010" w14:textId="77777777" w:rsidR="00710863" w:rsidRDefault="005C0D3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Inquiry-Based Learning as a Digital Learning Process</w:t>
      </w:r>
    </w:p>
    <w:p w14:paraId="00000011" w14:textId="77777777" w:rsidR="00710863" w:rsidRDefault="005C0D3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Inquiry learning is a research concept that is rooted in a student’s ability to create knowledge and connections on their own; their instructors act as guide, rather than as an imparter of knowledge. Chu et al. defines inquiry learning as follows: “[it] is a learner-centered approach that requires students to bear primary responsibility in knowledge construction and application, timely and appropriate instructional scaffolding interventions by the educator and/or the digital learning environment are of paramount importance” (2017). Inquiry learning also includes several steps, and Stripling’s (2010) model of inquiry is a one way to think about how they all fit into each other. It is a circle that often begins with connection, where students can be given context and scaffolding to set them up for the learning (Stripling 2010). From there, they can move to wonder (coming up with questions), investigation, construction based on their previous knowledge, expression, and reflection about the overall process (Stripling 2010). As an example, in lieu of a lecture detailing all features of a citation manager students are expected to use for a research project, an inquiry learning approach would give students a task or a question to figure out on their own about said program. The goal is not to throw learners into the deep end with no help; it is to help them learn how to learn (with bonus knowledge about whatever they’re inquiring into). A properly scaffolded inquiry task allows a digital learner to take on a complex activity that they may shy away from in other situations (Hmelo-Silver et al. 2007, 100). If their professor simply linked a citation manager like Zotero in a course management system with no context, a digital learner may not engage any further with that resource. But with a scavenger hunt of items they need to find and articulate </w:t>
      </w:r>
      <w:r>
        <w:rPr>
          <w:rFonts w:ascii="Times New Roman" w:eastAsia="Times New Roman" w:hAnsi="Times New Roman" w:cs="Times New Roman"/>
          <w:i/>
          <w:sz w:val="24"/>
          <w:szCs w:val="24"/>
        </w:rPr>
        <w:t xml:space="preserve">about </w:t>
      </w:r>
      <w:r>
        <w:rPr>
          <w:rFonts w:ascii="Times New Roman" w:eastAsia="Times New Roman" w:hAnsi="Times New Roman" w:cs="Times New Roman"/>
          <w:sz w:val="24"/>
          <w:szCs w:val="24"/>
        </w:rPr>
        <w:t xml:space="preserve">Zotero, it gives the learner a goal while still leaving the discovery up to them. If they discover the usefulness of a citation manager in tandem </w:t>
      </w:r>
      <w:r>
        <w:rPr>
          <w:rFonts w:ascii="Times New Roman" w:eastAsia="Times New Roman" w:hAnsi="Times New Roman" w:cs="Times New Roman"/>
          <w:sz w:val="24"/>
          <w:szCs w:val="24"/>
        </w:rPr>
        <w:lastRenderedPageBreak/>
        <w:t xml:space="preserve">with their instructor suggesting it, they may be more inclined to use that citation manager even beyond that specific class. </w:t>
      </w:r>
    </w:p>
    <w:p w14:paraId="00000012" w14:textId="77777777" w:rsidR="00710863" w:rsidRDefault="005C0D3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Beyond learning how to learn, inquiry-based learning teaches students how to be curious. Curiosity is crucial in any number of learning activities, not least of all the research process as a whole. Many librarians who work with researchers, especially a freshman doing their very first research paper, must reset the student’s expectations when it comes to the articles they will find. Students learn resilience when they may not locate an article that says their exact argument on the very first try. Research is about trial and error, synthesizing your sources along with your own argument, and most of all, being curious. Sinnott (2023) describes intentional failure in an article encouraging librarians not to have “canned searches” for their instruction sessions, but to demonstrate how messy and imperfect the research process can really be. Librarians are able to model that inquiry for students as we demonstrate database usage. </w:t>
      </w:r>
    </w:p>
    <w:p w14:paraId="00000013" w14:textId="77777777" w:rsidR="00710863" w:rsidRDefault="005C0D3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Stripling also described true inquiry stating, “[it] should result in new understandings for learners, but not final answers, because during the process, learners should naturally discover new questions and intriguing areas to pursue in future investigations” (2010, 17). Maybe the paper they wrote in a first-year writing course leads to more questions about the topics, to other research papers in their undergraduate classes, and perhaps even an eventual dissertation. Maybe all they'll do is keep up with news articles about said topic as they move on from college into their careers; that is also a worthwhile outcome.  With inquiry learning, the questions are never fully finished, and the learning never stops, whatever form that may take. </w:t>
      </w:r>
    </w:p>
    <w:p w14:paraId="00000014" w14:textId="77777777" w:rsidR="00710863" w:rsidRDefault="005C0D3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Inquiry-Based Teaching Strategies &amp; Activities</w:t>
      </w:r>
    </w:p>
    <w:p w14:paraId="00000015" w14:textId="6F8B0706" w:rsidR="00710863" w:rsidRDefault="005C0D3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Incorporating inquiry-based learning in the classroom can take a variety of forms. The following examples include activities or assignments that facilitate exploration of digital resources and develop digital literacy. Students should be given some scaffolding and a goal in </w:t>
      </w:r>
      <w:r>
        <w:rPr>
          <w:rFonts w:ascii="Times New Roman" w:eastAsia="Times New Roman" w:hAnsi="Times New Roman" w:cs="Times New Roman"/>
          <w:sz w:val="24"/>
          <w:szCs w:val="24"/>
        </w:rPr>
        <w:lastRenderedPageBreak/>
        <w:t xml:space="preserve">mind while they’re doing </w:t>
      </w:r>
      <w:r w:rsidR="00824AF5">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exploration; otherwise, they may feel too uncertain for the activity to hold any meaning. Crucially, follow-up after the activity is needed to ensure that students have learned what they need to know. </w:t>
      </w:r>
    </w:p>
    <w:p w14:paraId="00000016" w14:textId="58C21A9F" w:rsidR="00710863" w:rsidRDefault="005C0D3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Strategy 1:</w:t>
      </w:r>
      <w:sdt>
        <w:sdtPr>
          <w:tag w:val="goog_rdk_10"/>
          <w:id w:val="-2017445744"/>
        </w:sdtPr>
        <w:sdtEndPr/>
        <w:sdtContent/>
      </w:sdt>
      <w:r>
        <w:rPr>
          <w:rFonts w:ascii="Times New Roman" w:eastAsia="Times New Roman" w:hAnsi="Times New Roman" w:cs="Times New Roman"/>
          <w:b/>
          <w:sz w:val="24"/>
          <w:szCs w:val="24"/>
        </w:rPr>
        <w:t xml:space="preserve"> Break It.</w:t>
      </w:r>
      <w:r>
        <w:rPr>
          <w:rFonts w:ascii="Times New Roman" w:eastAsia="Times New Roman" w:hAnsi="Times New Roman" w:cs="Times New Roman"/>
          <w:sz w:val="24"/>
          <w:szCs w:val="24"/>
        </w:rPr>
        <w:t xml:space="preserve"> “Break It” as an activity is just as it sounds: invite a student to “break” a software, application, or website they are going to learn and use for their class. The invitation to do something that could be perceived as “bad” may get students more interested than they typically would be. This can apply to all kinds of programs – they could be invited to break a photo or video editing software (with some provided images, videos, and/or audio), a word processing software of their choice, or a database that they’re going to use for a research paper later on in class. It could connect to all kinds of content areas. The one thing I’d suggest </w:t>
      </w:r>
      <w:r>
        <w:rPr>
          <w:rFonts w:ascii="Times New Roman" w:eastAsia="Times New Roman" w:hAnsi="Times New Roman" w:cs="Times New Roman"/>
          <w:i/>
          <w:sz w:val="24"/>
          <w:szCs w:val="24"/>
        </w:rPr>
        <w:t>not</w:t>
      </w:r>
      <w:r>
        <w:rPr>
          <w:rFonts w:ascii="Times New Roman" w:eastAsia="Times New Roman" w:hAnsi="Times New Roman" w:cs="Times New Roman"/>
          <w:sz w:val="24"/>
          <w:szCs w:val="24"/>
        </w:rPr>
        <w:t xml:space="preserve"> using a “Break It” activity for is whatever learning management system is used at your university. </w:t>
      </w:r>
      <w:r w:rsidR="000663F0">
        <w:rPr>
          <w:rFonts w:ascii="Times New Roman" w:eastAsia="Times New Roman" w:hAnsi="Times New Roman" w:cs="Times New Roman"/>
          <w:sz w:val="24"/>
          <w:szCs w:val="24"/>
        </w:rPr>
        <w:t xml:space="preserve">As an example, students who are learning a photo editing software can be asked to find the least appealing way to edit the photo. This is obviously subjective, and could also spur on discussion about what makes an edit good or bad. </w:t>
      </w:r>
    </w:p>
    <w:p w14:paraId="00000017" w14:textId="12845E78" w:rsidR="00710863" w:rsidRDefault="005C0D3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Introduce this activity by showing students the software or application they are going to learn for class. Next, invite them to “break it”</w:t>
      </w:r>
      <w:r w:rsidR="001667CA">
        <w:rPr>
          <w:rFonts w:ascii="Times New Roman" w:eastAsia="Times New Roman" w:hAnsi="Times New Roman" w:cs="Times New Roman"/>
          <w:sz w:val="24"/>
          <w:szCs w:val="24"/>
        </w:rPr>
        <w:t xml:space="preserve"> or give them a task like the photo edit example.</w:t>
      </w:r>
      <w:r>
        <w:rPr>
          <w:rFonts w:ascii="Times New Roman" w:eastAsia="Times New Roman" w:hAnsi="Times New Roman" w:cs="Times New Roman"/>
          <w:sz w:val="24"/>
          <w:szCs w:val="24"/>
        </w:rPr>
        <w:t xml:space="preserve"> What I mean by this is to encourage them to deliberately try and make the program malfunction or to “do it wrong.” Encourage them to click through all the menus, buttons, and anything else the program offers; it’s not likely that they’ll actually “break it.” </w:t>
      </w:r>
      <w:r w:rsidR="002B4EE5">
        <w:rPr>
          <w:rFonts w:ascii="Times New Roman" w:eastAsia="Times New Roman" w:hAnsi="Times New Roman" w:cs="Times New Roman"/>
          <w:sz w:val="24"/>
          <w:szCs w:val="24"/>
        </w:rPr>
        <w:t xml:space="preserve">Have them take note of any error messages they receive. If they’re learning something like Excel, what does it mean when it throws them a #VALUE error? </w:t>
      </w:r>
      <w:r>
        <w:rPr>
          <w:rFonts w:ascii="Times New Roman" w:eastAsia="Times New Roman" w:hAnsi="Times New Roman" w:cs="Times New Roman"/>
          <w:sz w:val="24"/>
          <w:szCs w:val="24"/>
        </w:rPr>
        <w:t xml:space="preserve">If there’s a student with exceptional computer science skills, instructors and the student can always re-install or restart the computer. Talking amongst themselves as they explore is perfectly fine. They can post examples of things they have tried or </w:t>
      </w:r>
      <w:r>
        <w:rPr>
          <w:rFonts w:ascii="Times New Roman" w:eastAsia="Times New Roman" w:hAnsi="Times New Roman" w:cs="Times New Roman"/>
          <w:sz w:val="24"/>
          <w:szCs w:val="24"/>
        </w:rPr>
        <w:lastRenderedPageBreak/>
        <w:t xml:space="preserve">error messages they receive in a collaborative software like Padlet, or post sticky notes to a whiteboard for a low-tech solution. Once they have been given time to poke around, come back together as a group and have everyone say something they learned or found. After they have navigated through on their own, the lesson can move towards showing them what the program’s intended use is. </w:t>
      </w:r>
    </w:p>
    <w:p w14:paraId="00000018" w14:textId="77777777" w:rsidR="00710863" w:rsidRDefault="005C0D3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Strategy 2: Find (X) Page</w:t>
      </w:r>
      <w:r>
        <w:rPr>
          <w:rFonts w:ascii="Times New Roman" w:eastAsia="Times New Roman" w:hAnsi="Times New Roman" w:cs="Times New Roman"/>
          <w:sz w:val="24"/>
          <w:szCs w:val="24"/>
        </w:rPr>
        <w:t xml:space="preserve">. “Find (X) Page)” is an activity that works best with specific websites, though it could be adapted for software or programs as well. The instructor will direct all students to a homepage or landing page for a website they want students to get familiar with, and give them a list of tasks to complete or questions to answer. The more specific, the better: for example, have them navigate to the library’s homepage and ask them to find a page they think no one has visited in the last month. They should be prepared to answer </w:t>
      </w:r>
      <w:r>
        <w:rPr>
          <w:rFonts w:ascii="Times New Roman" w:eastAsia="Times New Roman" w:hAnsi="Times New Roman" w:cs="Times New Roman"/>
          <w:i/>
          <w:sz w:val="24"/>
          <w:szCs w:val="24"/>
        </w:rPr>
        <w:t xml:space="preserve">why </w:t>
      </w:r>
      <w:r>
        <w:rPr>
          <w:rFonts w:ascii="Times New Roman" w:eastAsia="Times New Roman" w:hAnsi="Times New Roman" w:cs="Times New Roman"/>
          <w:sz w:val="24"/>
          <w:szCs w:val="24"/>
        </w:rPr>
        <w:t xml:space="preserve">they think this; is it because of confusing navigation menus? Bad user design? Useless or incorrect information? Is it just not a popular sort of topic? They might also end up on a page with terms they’re unfamiliar with, like Interlibrary Loan, which then allows the instructor to explain what it is and how it can be used. Unlike Strategy 1, this might be very useful in getting them to explore the learning management system and their course page. They might also find errors that the instructor can then correct before confusion happens later on in a semester. </w:t>
      </w:r>
    </w:p>
    <w:p w14:paraId="00000019" w14:textId="77777777" w:rsidR="00710863" w:rsidRDefault="005C0D3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 different vein, ask them to find where </w:t>
      </w:r>
      <w:r>
        <w:rPr>
          <w:rFonts w:ascii="Times New Roman" w:eastAsia="Times New Roman" w:hAnsi="Times New Roman" w:cs="Times New Roman"/>
          <w:i/>
          <w:sz w:val="24"/>
          <w:szCs w:val="24"/>
        </w:rPr>
        <w:t>they</w:t>
      </w:r>
      <w:r>
        <w:rPr>
          <w:rFonts w:ascii="Times New Roman" w:eastAsia="Times New Roman" w:hAnsi="Times New Roman" w:cs="Times New Roman"/>
          <w:sz w:val="24"/>
          <w:szCs w:val="24"/>
        </w:rPr>
        <w:t xml:space="preserve"> would find an answer to a question. This encourages them to click through menus, exploring the site, and perhaps finding things they wouldn’t otherwise. Students can either post their links to a collaborative site like Padlet, similarly to Strategy 1, or share out what they’ve found together as a class. The instructor can then talk about pages they want students to take note of or remember. For a longer class activity or an asynchronous option, the instructor could create an entire scavenger hunt for information </w:t>
      </w:r>
      <w:r>
        <w:rPr>
          <w:rFonts w:ascii="Times New Roman" w:eastAsia="Times New Roman" w:hAnsi="Times New Roman" w:cs="Times New Roman"/>
          <w:sz w:val="24"/>
          <w:szCs w:val="24"/>
        </w:rPr>
        <w:lastRenderedPageBreak/>
        <w:t>for students to find. With the assurance that all answers can be found from whatever homepage they start from, this will allow them to discover the site’s structure and find resources later. Knowing one website’s structure may help them down the line in their college career or in a future workplace; for example, having the knowledge that most websites have a “contact” page linked somewhere, usually at the very bottom in the footer, can help them in all sorts of situations.</w:t>
      </w:r>
    </w:p>
    <w:p w14:paraId="0000001A" w14:textId="77777777" w:rsidR="00710863" w:rsidRDefault="005C0D3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Strategy 3: Learn A Tool And Teach Us About It.</w:t>
      </w:r>
      <w:r>
        <w:rPr>
          <w:rFonts w:ascii="Times New Roman" w:eastAsia="Times New Roman" w:hAnsi="Times New Roman" w:cs="Times New Roman"/>
          <w:sz w:val="24"/>
          <w:szCs w:val="24"/>
        </w:rPr>
        <w:t xml:space="preserve"> “Learn a Tool and Teach Us About It” is a longer form assignment. Students will either be given or choose a new tool to learn over the course of the course, and they will give a mini teaching demonstration for said tool as a final project. It can be a group or solo project, depending on the number of tools that are relevant to the class. Photo editing, video editing, audio editing, or other forms of media tools are best, as they can also make an artifact to present with their teaching demo, but it can be applied to other programs like citation managers. </w:t>
      </w:r>
    </w:p>
    <w:p w14:paraId="0000001B" w14:textId="77777777" w:rsidR="00710863" w:rsidRDefault="005C0D3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activity is more appropriate for those teaching semester long courses. The instructor can give students a list of software or programs that they can learn (and that they have access to, whether it’s free or via the university) or allow them to propose a new one not on the list. Students will be encouraged to use any means they prefer to learn this new program, but they need to keep track of what they’ve used (Youtube tutorials? Webpages? Exploration?) and be able to write a reflection about the learning process. They should be asked to answer specific questions with this reflection, such as: What was your learning process like? What was something that helped you learn? Did you find a learning material that just didn’t work for you, and why didn’t it? How user-friendly is this software? Would you or would you not recommend using this software for its intended purpose? </w:t>
      </w:r>
    </w:p>
    <w:p w14:paraId="0000001C" w14:textId="77777777" w:rsidR="00710863" w:rsidRDefault="005C0D3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With this project, they not only learn a tool themselves but get to hear about more that could be relevant to their future work. It also asks them to think critically about </w:t>
      </w:r>
      <w:r>
        <w:rPr>
          <w:rFonts w:ascii="Times New Roman" w:eastAsia="Times New Roman" w:hAnsi="Times New Roman" w:cs="Times New Roman"/>
          <w:i/>
          <w:sz w:val="24"/>
          <w:szCs w:val="24"/>
        </w:rPr>
        <w:t>how</w:t>
      </w:r>
      <w:r>
        <w:rPr>
          <w:rFonts w:ascii="Times New Roman" w:eastAsia="Times New Roman" w:hAnsi="Times New Roman" w:cs="Times New Roman"/>
          <w:sz w:val="24"/>
          <w:szCs w:val="24"/>
        </w:rPr>
        <w:t xml:space="preserve"> they learned about the tool—perhaps encouraging them to become more comfortable in learning the inevitable next one. </w:t>
      </w:r>
    </w:p>
    <w:p w14:paraId="0000001D" w14:textId="77777777" w:rsidR="00710863" w:rsidRDefault="005C0D30">
      <w:pPr>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t>Conclusion</w:t>
      </w:r>
    </w:p>
    <w:p w14:paraId="0000001E" w14:textId="603A2847" w:rsidR="00710863" w:rsidRDefault="005C0D30">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closing, instructors have many options in how they can support their students’ digital literacy by first and foremost fostering inquiry and curiosity in learning. Instructors must remember </w:t>
      </w:r>
      <w:r w:rsidR="00824AF5">
        <w:rPr>
          <w:rFonts w:ascii="Times New Roman" w:eastAsia="Times New Roman" w:hAnsi="Times New Roman" w:cs="Times New Roman"/>
          <w:sz w:val="24"/>
          <w:szCs w:val="24"/>
        </w:rPr>
        <w:t>that</w:t>
      </w:r>
      <w:r>
        <w:rPr>
          <w:rFonts w:ascii="Times New Roman" w:eastAsia="Times New Roman" w:hAnsi="Times New Roman" w:cs="Times New Roman"/>
          <w:sz w:val="24"/>
          <w:szCs w:val="24"/>
        </w:rPr>
        <w:t xml:space="preserve"> just because an average college-age student may have had and been surrounded by technology their entire life, it does not mean they are using it sufficiently for their academic work. Students may need to learn more about technical processes and skills to use technology for their academic endeavors, such as learning to use word processes for formatting papers or how to organize files on a laptop or desktop computer. </w:t>
      </w:r>
      <w:r w:rsidR="001667CA">
        <w:rPr>
          <w:rFonts w:ascii="Times New Roman" w:eastAsia="Times New Roman" w:hAnsi="Times New Roman" w:cs="Times New Roman"/>
          <w:sz w:val="24"/>
          <w:szCs w:val="24"/>
        </w:rPr>
        <w:t>Students may also need to form new mental habits when presented with new software or technology to help them learn th</w:t>
      </w:r>
      <w:r>
        <w:rPr>
          <w:rFonts w:ascii="Times New Roman" w:eastAsia="Times New Roman" w:hAnsi="Times New Roman" w:cs="Times New Roman"/>
          <w:sz w:val="24"/>
          <w:szCs w:val="24"/>
        </w:rPr>
        <w:t>ose</w:t>
      </w:r>
      <w:r w:rsidR="001667CA">
        <w:rPr>
          <w:rFonts w:ascii="Times New Roman" w:eastAsia="Times New Roman" w:hAnsi="Times New Roman" w:cs="Times New Roman"/>
          <w:sz w:val="24"/>
          <w:szCs w:val="24"/>
        </w:rPr>
        <w:t xml:space="preserve"> technical aspects. </w:t>
      </w:r>
      <w:r>
        <w:rPr>
          <w:rFonts w:ascii="Times New Roman" w:eastAsia="Times New Roman" w:hAnsi="Times New Roman" w:cs="Times New Roman"/>
          <w:sz w:val="24"/>
          <w:szCs w:val="24"/>
        </w:rPr>
        <w:t xml:space="preserve">An inquiry-based learning approach is one strategy that may help students learn the technology they need now for their degrees, and will prepare them to keep learning the new technology that will </w:t>
      </w:r>
      <w:r w:rsidR="001667CA">
        <w:rPr>
          <w:rFonts w:ascii="Times New Roman" w:eastAsia="Times New Roman" w:hAnsi="Times New Roman" w:cs="Times New Roman"/>
          <w:sz w:val="24"/>
          <w:szCs w:val="24"/>
        </w:rPr>
        <w:t>keep</w:t>
      </w:r>
      <w:r>
        <w:rPr>
          <w:rFonts w:ascii="Times New Roman" w:eastAsia="Times New Roman" w:hAnsi="Times New Roman" w:cs="Times New Roman"/>
          <w:sz w:val="24"/>
          <w:szCs w:val="24"/>
        </w:rPr>
        <w:t xml:space="preserve"> being updated and released. Instructors can help them not only navigate these new programs and technologies, but prepare them to continually learn, explore, and be curious world citizens by employing inquiry-based learning techniques in the classroom.  </w:t>
      </w:r>
      <w:r>
        <w:br w:type="page"/>
      </w:r>
    </w:p>
    <w:p w14:paraId="0000001F" w14:textId="77777777" w:rsidR="00710863" w:rsidRDefault="00710863">
      <w:pPr>
        <w:spacing w:after="0" w:line="480" w:lineRule="auto"/>
        <w:rPr>
          <w:rFonts w:ascii="Times New Roman" w:eastAsia="Times New Roman" w:hAnsi="Times New Roman" w:cs="Times New Roman"/>
          <w:sz w:val="24"/>
          <w:szCs w:val="24"/>
        </w:rPr>
      </w:pPr>
    </w:p>
    <w:p w14:paraId="00000020" w14:textId="77777777" w:rsidR="00710863" w:rsidRDefault="005C0D30">
      <w:pPr>
        <w:pStyle w:val="Heading1"/>
        <w:spacing w:line="480" w:lineRule="auto"/>
        <w:jc w:val="center"/>
        <w:rPr>
          <w:sz w:val="24"/>
          <w:szCs w:val="24"/>
        </w:rPr>
      </w:pPr>
      <w:r>
        <w:rPr>
          <w:sz w:val="24"/>
          <w:szCs w:val="24"/>
        </w:rPr>
        <w:t>References</w:t>
      </w:r>
    </w:p>
    <w:p w14:paraId="00000021" w14:textId="77777777"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Bruce, Bertram C., and Leo Casey. 2012. “The Practice of Inquiry: A Pedagogical ‘Sweet Spot’ for Digital Literacy?” </w:t>
      </w:r>
      <w:r>
        <w:rPr>
          <w:rFonts w:ascii="Times New Roman" w:eastAsia="Times New Roman" w:hAnsi="Times New Roman" w:cs="Times New Roman"/>
          <w:i/>
          <w:sz w:val="24"/>
          <w:szCs w:val="24"/>
        </w:rPr>
        <w:t>Computers in the Schools</w:t>
      </w:r>
      <w:r>
        <w:rPr>
          <w:rFonts w:ascii="Times New Roman" w:eastAsia="Times New Roman" w:hAnsi="Times New Roman" w:cs="Times New Roman"/>
          <w:sz w:val="24"/>
          <w:szCs w:val="24"/>
        </w:rPr>
        <w:t xml:space="preserve"> 29 (1/2): 191–206. </w:t>
      </w:r>
      <w:hyperlink r:id="rId5">
        <w:r>
          <w:rPr>
            <w:rFonts w:ascii="Times New Roman" w:eastAsia="Times New Roman" w:hAnsi="Times New Roman" w:cs="Times New Roman"/>
            <w:color w:val="0563C1"/>
            <w:sz w:val="24"/>
            <w:szCs w:val="24"/>
            <w:u w:val="single"/>
          </w:rPr>
          <w:t>https://doi.org/10.1080/07380569.2012.657994</w:t>
        </w:r>
      </w:hyperlink>
      <w:r>
        <w:rPr>
          <w:rFonts w:ascii="Times New Roman" w:eastAsia="Times New Roman" w:hAnsi="Times New Roman" w:cs="Times New Roman"/>
          <w:sz w:val="24"/>
          <w:szCs w:val="24"/>
        </w:rPr>
        <w:t>.</w:t>
      </w:r>
    </w:p>
    <w:p w14:paraId="00000022" w14:textId="099603EE"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Bullen, Mark, Tannis Morgan, and Adnan Qayyum. 2011. “Digital Learners in Higher Education: Generation Is Not the Issue.” </w:t>
      </w:r>
      <w:r>
        <w:rPr>
          <w:rFonts w:ascii="Times New Roman" w:eastAsia="Times New Roman" w:hAnsi="Times New Roman" w:cs="Times New Roman"/>
          <w:i/>
          <w:sz w:val="24"/>
          <w:szCs w:val="24"/>
        </w:rPr>
        <w:t>Canadian Journal of Learning and Technology</w:t>
      </w:r>
      <w:r>
        <w:rPr>
          <w:rFonts w:ascii="Times New Roman" w:eastAsia="Times New Roman" w:hAnsi="Times New Roman" w:cs="Times New Roman"/>
          <w:sz w:val="24"/>
          <w:szCs w:val="24"/>
        </w:rPr>
        <w:t xml:space="preserve">, </w:t>
      </w:r>
      <w:r w:rsidR="00E04E5F">
        <w:rPr>
          <w:rFonts w:ascii="Times New Roman" w:eastAsia="Times New Roman" w:hAnsi="Times New Roman" w:cs="Times New Roman"/>
          <w:sz w:val="24"/>
          <w:szCs w:val="24"/>
        </w:rPr>
        <w:t xml:space="preserve">37(1). </w:t>
      </w:r>
      <w:r>
        <w:rPr>
          <w:rFonts w:ascii="Times New Roman" w:eastAsia="Times New Roman" w:hAnsi="Times New Roman" w:cs="Times New Roman"/>
          <w:sz w:val="24"/>
          <w:szCs w:val="24"/>
        </w:rPr>
        <w:t xml:space="preserve">April. </w:t>
      </w:r>
      <w:hyperlink r:id="rId6">
        <w:r>
          <w:rPr>
            <w:rFonts w:ascii="Times New Roman" w:eastAsia="Times New Roman" w:hAnsi="Times New Roman" w:cs="Times New Roman"/>
            <w:color w:val="0563C1"/>
            <w:sz w:val="24"/>
            <w:szCs w:val="24"/>
            <w:u w:val="single"/>
          </w:rPr>
          <w:t>https://doi.org/10.21432/T2NC7B</w:t>
        </w:r>
      </w:hyperlink>
      <w:r>
        <w:rPr>
          <w:rFonts w:ascii="Times New Roman" w:eastAsia="Times New Roman" w:hAnsi="Times New Roman" w:cs="Times New Roman"/>
          <w:sz w:val="24"/>
          <w:szCs w:val="24"/>
        </w:rPr>
        <w:t>.</w:t>
      </w:r>
    </w:p>
    <w:p w14:paraId="00000023" w14:textId="77777777"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Chin, Monica. 2021. “Students Who Grew up with Search Engines Might Change STEM Education Forever.” The Verge. September 22, 2021. </w:t>
      </w:r>
      <w:hyperlink r:id="rId7">
        <w:r>
          <w:rPr>
            <w:rFonts w:ascii="Times New Roman" w:eastAsia="Times New Roman" w:hAnsi="Times New Roman" w:cs="Times New Roman"/>
            <w:color w:val="0563C1"/>
            <w:sz w:val="24"/>
            <w:szCs w:val="24"/>
            <w:u w:val="single"/>
          </w:rPr>
          <w:t>https://www.theverge.com/22684730/students-file-folder-directory-structure-education-gen-z</w:t>
        </w:r>
      </w:hyperlink>
      <w:r>
        <w:rPr>
          <w:rFonts w:ascii="Times New Roman" w:eastAsia="Times New Roman" w:hAnsi="Times New Roman" w:cs="Times New Roman"/>
          <w:sz w:val="24"/>
          <w:szCs w:val="24"/>
        </w:rPr>
        <w:t>.</w:t>
      </w:r>
    </w:p>
    <w:p w14:paraId="00000025" w14:textId="6B5992FD"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Chu, Samuel Kai Wah, Rebecca B. Reynolds, Nicole J. Tavares, Michele Notari, and Celina Wing Yi Lee. 2017. </w:t>
      </w:r>
      <w:r>
        <w:rPr>
          <w:rFonts w:ascii="Times New Roman" w:eastAsia="Times New Roman" w:hAnsi="Times New Roman" w:cs="Times New Roman"/>
          <w:i/>
          <w:sz w:val="24"/>
          <w:szCs w:val="24"/>
        </w:rPr>
        <w:t>21st Century Skills Development Through Inquiry-Based Learning</w:t>
      </w:r>
      <w:r>
        <w:rPr>
          <w:rFonts w:ascii="Times New Roman" w:eastAsia="Times New Roman" w:hAnsi="Times New Roman" w:cs="Times New Roman"/>
          <w:sz w:val="24"/>
          <w:szCs w:val="24"/>
        </w:rPr>
        <w:t xml:space="preserve">. Singapore: Springer. </w:t>
      </w:r>
      <w:hyperlink r:id="rId8">
        <w:r>
          <w:rPr>
            <w:rFonts w:ascii="Times New Roman" w:eastAsia="Times New Roman" w:hAnsi="Times New Roman" w:cs="Times New Roman"/>
            <w:color w:val="0563C1"/>
            <w:sz w:val="24"/>
            <w:szCs w:val="24"/>
            <w:u w:val="single"/>
          </w:rPr>
          <w:t>https://doi.org/10.1007/978-981-10-2481-8</w:t>
        </w:r>
      </w:hyperlink>
      <w:r>
        <w:rPr>
          <w:rFonts w:ascii="Times New Roman" w:eastAsia="Times New Roman" w:hAnsi="Times New Roman" w:cs="Times New Roman"/>
          <w:sz w:val="24"/>
          <w:szCs w:val="24"/>
        </w:rPr>
        <w:t>.</w:t>
      </w:r>
    </w:p>
    <w:p w14:paraId="00000026" w14:textId="77777777"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“Create a Custom iPhone Lock Screen.” 2023. Apple Support. Accessed September 28, 2023. </w:t>
      </w:r>
      <w:hyperlink r:id="rId9">
        <w:r>
          <w:rPr>
            <w:rFonts w:ascii="Times New Roman" w:eastAsia="Times New Roman" w:hAnsi="Times New Roman" w:cs="Times New Roman"/>
            <w:color w:val="0563C1"/>
            <w:sz w:val="24"/>
            <w:szCs w:val="24"/>
            <w:u w:val="single"/>
          </w:rPr>
          <w:t>https://support.apple.com/guide/iphone/create-a-custom-lock-screen-iph4d0e6c351/ios</w:t>
        </w:r>
      </w:hyperlink>
      <w:r>
        <w:rPr>
          <w:rFonts w:ascii="Times New Roman" w:eastAsia="Times New Roman" w:hAnsi="Times New Roman" w:cs="Times New Roman"/>
          <w:sz w:val="24"/>
          <w:szCs w:val="24"/>
        </w:rPr>
        <w:t>.</w:t>
      </w:r>
    </w:p>
    <w:p w14:paraId="00000027" w14:textId="77777777"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Fraillon, Julian, John Ainley, Wolfram Schulz, Tim Friedman, and Daniel Duckworth. 2020. Preparing for Life in a Digital World: IEA International Computer and Information Literacy Study 2018 International Report. Cham: Springer International Publishing. https://doi.org/10.1007/978-3- 030-38781-5. </w:t>
      </w:r>
    </w:p>
    <w:p w14:paraId="00000028" w14:textId="63771B27"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Gallardo-Echenique, Eliana Esther, Luis Marqués-Molías, Mark Bullen, and Jan-Willem Strijbos. 2015. “Let’s Talk about Digital Learners in the Digital Era.” </w:t>
      </w:r>
      <w:r>
        <w:rPr>
          <w:rFonts w:ascii="Times New Roman" w:eastAsia="Times New Roman" w:hAnsi="Times New Roman" w:cs="Times New Roman"/>
          <w:i/>
          <w:sz w:val="24"/>
          <w:szCs w:val="24"/>
        </w:rPr>
        <w:t xml:space="preserve">The International </w:t>
      </w:r>
      <w:r>
        <w:rPr>
          <w:rFonts w:ascii="Times New Roman" w:eastAsia="Times New Roman" w:hAnsi="Times New Roman" w:cs="Times New Roman"/>
          <w:i/>
          <w:sz w:val="24"/>
          <w:szCs w:val="24"/>
        </w:rPr>
        <w:lastRenderedPageBreak/>
        <w:t>Review of Research in Open and Distributed Learning</w:t>
      </w:r>
      <w:r>
        <w:rPr>
          <w:rFonts w:ascii="Times New Roman" w:eastAsia="Times New Roman" w:hAnsi="Times New Roman" w:cs="Times New Roman"/>
          <w:sz w:val="24"/>
          <w:szCs w:val="24"/>
        </w:rPr>
        <w:t xml:space="preserve"> 16 (3)</w:t>
      </w:r>
      <w:r w:rsidR="00E04E5F">
        <w:rPr>
          <w:rFonts w:ascii="Times New Roman" w:eastAsia="Times New Roman" w:hAnsi="Times New Roman" w:cs="Times New Roman"/>
          <w:sz w:val="24"/>
          <w:szCs w:val="24"/>
        </w:rPr>
        <w:t>, 156-187</w:t>
      </w:r>
      <w:r>
        <w:rPr>
          <w:rFonts w:ascii="Times New Roman" w:eastAsia="Times New Roman" w:hAnsi="Times New Roman" w:cs="Times New Roman"/>
          <w:sz w:val="24"/>
          <w:szCs w:val="24"/>
        </w:rPr>
        <w:t xml:space="preserve">. </w:t>
      </w:r>
      <w:hyperlink r:id="rId10">
        <w:r>
          <w:rPr>
            <w:rFonts w:ascii="Times New Roman" w:eastAsia="Times New Roman" w:hAnsi="Times New Roman" w:cs="Times New Roman"/>
            <w:color w:val="0563C1"/>
            <w:sz w:val="24"/>
            <w:szCs w:val="24"/>
            <w:u w:val="single"/>
          </w:rPr>
          <w:t>https://doi.org/10.19173/irrodl.v16i3.2196</w:t>
        </w:r>
      </w:hyperlink>
      <w:r>
        <w:rPr>
          <w:rFonts w:ascii="Times New Roman" w:eastAsia="Times New Roman" w:hAnsi="Times New Roman" w:cs="Times New Roman"/>
          <w:sz w:val="24"/>
          <w:szCs w:val="24"/>
        </w:rPr>
        <w:t>.</w:t>
      </w:r>
    </w:p>
    <w:p w14:paraId="00000029" w14:textId="77777777"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“Gen Z: Examining the Attitudes and Digital Behaviors of Internet Users Aged 16-21.” 2019. Global Web Index. </w:t>
      </w:r>
      <w:hyperlink r:id="rId11">
        <w:r>
          <w:rPr>
            <w:rFonts w:ascii="Times New Roman" w:eastAsia="Times New Roman" w:hAnsi="Times New Roman" w:cs="Times New Roman"/>
            <w:color w:val="0563C1"/>
            <w:sz w:val="24"/>
            <w:szCs w:val="24"/>
            <w:u w:val="single"/>
          </w:rPr>
          <w:t>https://www.gwi.com/hubfs/Downloads/Generation_Z_report_2019.pdf</w:t>
        </w:r>
      </w:hyperlink>
      <w:r>
        <w:rPr>
          <w:rFonts w:ascii="Times New Roman" w:eastAsia="Times New Roman" w:hAnsi="Times New Roman" w:cs="Times New Roman"/>
          <w:sz w:val="24"/>
          <w:szCs w:val="24"/>
        </w:rPr>
        <w:t>.</w:t>
      </w:r>
    </w:p>
    <w:p w14:paraId="0000002A" w14:textId="77777777"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Hallaq, Tom. 2016. “Evaluating Online Media Literacy in Higher Education: Validity and Reliability of the Digital Online Media Literacy Assessment (DOMLA).” </w:t>
      </w:r>
      <w:r>
        <w:rPr>
          <w:rFonts w:ascii="Times New Roman" w:eastAsia="Times New Roman" w:hAnsi="Times New Roman" w:cs="Times New Roman"/>
          <w:i/>
          <w:sz w:val="24"/>
          <w:szCs w:val="24"/>
        </w:rPr>
        <w:t>Journal of Media Literacy Education</w:t>
      </w:r>
      <w:r>
        <w:rPr>
          <w:rFonts w:ascii="Times New Roman" w:eastAsia="Times New Roman" w:hAnsi="Times New Roman" w:cs="Times New Roman"/>
          <w:sz w:val="24"/>
          <w:szCs w:val="24"/>
        </w:rPr>
        <w:t xml:space="preserve">. 8 (1), 62-84. </w:t>
      </w:r>
      <w:hyperlink r:id="rId12">
        <w:r>
          <w:rPr>
            <w:rFonts w:ascii="Times New Roman" w:eastAsia="Times New Roman" w:hAnsi="Times New Roman" w:cs="Times New Roman"/>
            <w:color w:val="0563C1"/>
            <w:sz w:val="24"/>
            <w:szCs w:val="24"/>
            <w:u w:val="single"/>
          </w:rPr>
          <w:t>https://doi.org/10.23860/jmle-8-1-5</w:t>
        </w:r>
      </w:hyperlink>
      <w:r>
        <w:rPr>
          <w:rFonts w:ascii="Times New Roman" w:eastAsia="Times New Roman" w:hAnsi="Times New Roman" w:cs="Times New Roman"/>
          <w:sz w:val="24"/>
          <w:szCs w:val="24"/>
        </w:rPr>
        <w:t>.</w:t>
      </w:r>
    </w:p>
    <w:p w14:paraId="0000002B" w14:textId="77777777"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Hmelo-Silver, Cindy E., Ravit Golan Duncan, and Clark A. Chinn. 2007. “Scaffolding and Achievement in Problem-Based and Inquiry Learning: A Response to Kirschner, Sweller, And.” </w:t>
      </w:r>
      <w:r>
        <w:rPr>
          <w:rFonts w:ascii="Times New Roman" w:eastAsia="Times New Roman" w:hAnsi="Times New Roman" w:cs="Times New Roman"/>
          <w:i/>
          <w:sz w:val="24"/>
          <w:szCs w:val="24"/>
        </w:rPr>
        <w:t>Educational Psychologist</w:t>
      </w:r>
      <w:r>
        <w:rPr>
          <w:rFonts w:ascii="Times New Roman" w:eastAsia="Times New Roman" w:hAnsi="Times New Roman" w:cs="Times New Roman"/>
          <w:sz w:val="24"/>
          <w:szCs w:val="24"/>
        </w:rPr>
        <w:t xml:space="preserve"> 42 (2): 99–107. </w:t>
      </w:r>
      <w:hyperlink r:id="rId13">
        <w:r>
          <w:rPr>
            <w:rFonts w:ascii="Times New Roman" w:eastAsia="Times New Roman" w:hAnsi="Times New Roman" w:cs="Times New Roman"/>
            <w:color w:val="0563C1"/>
            <w:sz w:val="24"/>
            <w:szCs w:val="24"/>
            <w:u w:val="single"/>
          </w:rPr>
          <w:t>https://doi.org/10.1080/00461520701263368</w:t>
        </w:r>
      </w:hyperlink>
      <w:r>
        <w:rPr>
          <w:rFonts w:ascii="Times New Roman" w:eastAsia="Times New Roman" w:hAnsi="Times New Roman" w:cs="Times New Roman"/>
          <w:sz w:val="24"/>
          <w:szCs w:val="24"/>
        </w:rPr>
        <w:t>.</w:t>
      </w:r>
    </w:p>
    <w:p w14:paraId="0000002C" w14:textId="77777777"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“Library Services in the Digital Age.” 2013. Pew Research Center: Internet, Science &amp; Tech (blog). January 22, 2013. </w:t>
      </w:r>
      <w:hyperlink r:id="rId14">
        <w:r>
          <w:rPr>
            <w:rFonts w:ascii="Times New Roman" w:eastAsia="Times New Roman" w:hAnsi="Times New Roman" w:cs="Times New Roman"/>
            <w:color w:val="0563C1"/>
            <w:sz w:val="24"/>
            <w:szCs w:val="24"/>
            <w:u w:val="single"/>
          </w:rPr>
          <w:t>https://www.pewresearch.org/internet/2013/01/22/library-services/</w:t>
        </w:r>
      </w:hyperlink>
      <w:r>
        <w:rPr>
          <w:rFonts w:ascii="Times New Roman" w:eastAsia="Times New Roman" w:hAnsi="Times New Roman" w:cs="Times New Roman"/>
          <w:sz w:val="24"/>
          <w:szCs w:val="24"/>
        </w:rPr>
        <w:t>.</w:t>
      </w:r>
    </w:p>
    <w:p w14:paraId="0000002D" w14:textId="77777777"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Louisa 🌈👭 [@LouisatheLast]. 2023. “If I’ve Learned One Workplace Thing in the Last Few Years That I Could Pass on to Parents, It’s This: Make Sure Your Kids Are Actually Learning How to Use a Computer. Not How to Be Online. How to Like…find What They Downloaded.” Tweet. </w:t>
      </w:r>
      <w:r>
        <w:rPr>
          <w:rFonts w:ascii="Times New Roman" w:eastAsia="Times New Roman" w:hAnsi="Times New Roman" w:cs="Times New Roman"/>
          <w:i/>
          <w:sz w:val="24"/>
          <w:szCs w:val="24"/>
        </w:rPr>
        <w:t>Twitter</w:t>
      </w:r>
      <w:r>
        <w:rPr>
          <w:rFonts w:ascii="Times New Roman" w:eastAsia="Times New Roman" w:hAnsi="Times New Roman" w:cs="Times New Roman"/>
          <w:sz w:val="24"/>
          <w:szCs w:val="24"/>
        </w:rPr>
        <w:t xml:space="preserve">. </w:t>
      </w:r>
      <w:hyperlink r:id="rId15">
        <w:r>
          <w:rPr>
            <w:rFonts w:ascii="Times New Roman" w:eastAsia="Times New Roman" w:hAnsi="Times New Roman" w:cs="Times New Roman"/>
            <w:color w:val="0563C1"/>
            <w:sz w:val="24"/>
            <w:szCs w:val="24"/>
            <w:u w:val="single"/>
          </w:rPr>
          <w:t>https://twitter.com/LouisatheLast/status/1661385445677101056</w:t>
        </w:r>
      </w:hyperlink>
      <w:r>
        <w:rPr>
          <w:rFonts w:ascii="Times New Roman" w:eastAsia="Times New Roman" w:hAnsi="Times New Roman" w:cs="Times New Roman"/>
          <w:sz w:val="24"/>
          <w:szCs w:val="24"/>
        </w:rPr>
        <w:t>.</w:t>
      </w:r>
    </w:p>
    <w:p w14:paraId="0000002E" w14:textId="77777777"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Miltner, Kate M., and Ysabel Gerrard. 2022. “‘Tom Had Us All Doing Front-End Web Development’: A Nostalgic (Re)Imagining of Myspace.” </w:t>
      </w:r>
      <w:r>
        <w:rPr>
          <w:rFonts w:ascii="Times New Roman" w:eastAsia="Times New Roman" w:hAnsi="Times New Roman" w:cs="Times New Roman"/>
          <w:i/>
          <w:sz w:val="24"/>
          <w:szCs w:val="24"/>
        </w:rPr>
        <w:t>Internet Histories</w:t>
      </w:r>
      <w:r>
        <w:rPr>
          <w:rFonts w:ascii="Times New Roman" w:eastAsia="Times New Roman" w:hAnsi="Times New Roman" w:cs="Times New Roman"/>
          <w:sz w:val="24"/>
          <w:szCs w:val="24"/>
        </w:rPr>
        <w:t xml:space="preserve"> 6 (1–2): 48–67. </w:t>
      </w:r>
      <w:hyperlink r:id="rId16">
        <w:r>
          <w:rPr>
            <w:rFonts w:ascii="Times New Roman" w:eastAsia="Times New Roman" w:hAnsi="Times New Roman" w:cs="Times New Roman"/>
            <w:color w:val="0563C1"/>
            <w:sz w:val="24"/>
            <w:szCs w:val="24"/>
            <w:u w:val="single"/>
          </w:rPr>
          <w:t>https://doi.org/10.1080/24701475.2021.1985836</w:t>
        </w:r>
      </w:hyperlink>
      <w:r>
        <w:rPr>
          <w:rFonts w:ascii="Times New Roman" w:eastAsia="Times New Roman" w:hAnsi="Times New Roman" w:cs="Times New Roman"/>
          <w:sz w:val="24"/>
          <w:szCs w:val="24"/>
        </w:rPr>
        <w:t>.</w:t>
      </w:r>
    </w:p>
    <w:p w14:paraId="0000002F" w14:textId="77777777"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Prensky, Marc. 2001. “Digital Natives, Digital Immigrants Part 1.” </w:t>
      </w:r>
      <w:r>
        <w:rPr>
          <w:rFonts w:ascii="Times New Roman" w:eastAsia="Times New Roman" w:hAnsi="Times New Roman" w:cs="Times New Roman"/>
          <w:i/>
          <w:sz w:val="24"/>
          <w:szCs w:val="24"/>
        </w:rPr>
        <w:t>On the Horizon</w:t>
      </w:r>
      <w:r>
        <w:rPr>
          <w:rFonts w:ascii="Times New Roman" w:eastAsia="Times New Roman" w:hAnsi="Times New Roman" w:cs="Times New Roman"/>
          <w:sz w:val="24"/>
          <w:szCs w:val="24"/>
        </w:rPr>
        <w:t xml:space="preserve"> 9 (5): 1–6. </w:t>
      </w:r>
      <w:hyperlink r:id="rId17">
        <w:r>
          <w:rPr>
            <w:rFonts w:ascii="Times New Roman" w:eastAsia="Times New Roman" w:hAnsi="Times New Roman" w:cs="Times New Roman"/>
            <w:color w:val="0563C1"/>
            <w:sz w:val="24"/>
            <w:szCs w:val="24"/>
            <w:u w:val="single"/>
          </w:rPr>
          <w:t>https://doi.org/10.1108/10748120110424816</w:t>
        </w:r>
      </w:hyperlink>
      <w:r>
        <w:rPr>
          <w:rFonts w:ascii="Times New Roman" w:eastAsia="Times New Roman" w:hAnsi="Times New Roman" w:cs="Times New Roman"/>
          <w:sz w:val="24"/>
          <w:szCs w:val="24"/>
        </w:rPr>
        <w:t>.</w:t>
      </w:r>
    </w:p>
    <w:p w14:paraId="00000030" w14:textId="77777777"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Sinnott, Bria. 2023. “Intentional Failure and Rihanna’s Tattoo as Pedagogy.” </w:t>
      </w:r>
      <w:r>
        <w:rPr>
          <w:rFonts w:ascii="Times New Roman" w:eastAsia="Times New Roman" w:hAnsi="Times New Roman" w:cs="Times New Roman"/>
          <w:i/>
          <w:sz w:val="24"/>
          <w:szCs w:val="24"/>
        </w:rPr>
        <w:t>The Journal of Academic Librarianship</w:t>
      </w:r>
      <w:r>
        <w:rPr>
          <w:rFonts w:ascii="Times New Roman" w:eastAsia="Times New Roman" w:hAnsi="Times New Roman" w:cs="Times New Roman"/>
          <w:sz w:val="24"/>
          <w:szCs w:val="24"/>
        </w:rPr>
        <w:t xml:space="preserve"> 49 (5): 102569. </w:t>
      </w:r>
      <w:hyperlink r:id="rId18">
        <w:r>
          <w:rPr>
            <w:rFonts w:ascii="Times New Roman" w:eastAsia="Times New Roman" w:hAnsi="Times New Roman" w:cs="Times New Roman"/>
            <w:color w:val="0563C1"/>
            <w:sz w:val="24"/>
            <w:szCs w:val="24"/>
            <w:u w:val="single"/>
          </w:rPr>
          <w:t>https://doi.org/10.1016/j.acalib.2022.102569</w:t>
        </w:r>
      </w:hyperlink>
      <w:r>
        <w:rPr>
          <w:rFonts w:ascii="Times New Roman" w:eastAsia="Times New Roman" w:hAnsi="Times New Roman" w:cs="Times New Roman"/>
          <w:sz w:val="24"/>
          <w:szCs w:val="24"/>
        </w:rPr>
        <w:t>.</w:t>
      </w:r>
    </w:p>
    <w:p w14:paraId="00000031" w14:textId="77777777"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Stripling, Barbara. 2010. “Teaching Students to Think in the Digital Environment: Digital Literacy and Digital Inquiry.” </w:t>
      </w:r>
      <w:r>
        <w:rPr>
          <w:rFonts w:ascii="Times New Roman" w:eastAsia="Times New Roman" w:hAnsi="Times New Roman" w:cs="Times New Roman"/>
          <w:i/>
          <w:sz w:val="24"/>
          <w:szCs w:val="24"/>
        </w:rPr>
        <w:t>School Library Monthly</w:t>
      </w:r>
      <w:r>
        <w:rPr>
          <w:rFonts w:ascii="Times New Roman" w:eastAsia="Times New Roman" w:hAnsi="Times New Roman" w:cs="Times New Roman"/>
          <w:sz w:val="24"/>
          <w:szCs w:val="24"/>
        </w:rPr>
        <w:t xml:space="preserve"> 26 (8): 16–19.</w:t>
      </w:r>
    </w:p>
    <w:p w14:paraId="00000033" w14:textId="77777777"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Vuorikari, Riina, Stefano Kulzer, and Yves Punie. 2022. “DigComp 2.2 - The Digital Competence Framework for Citizens.” </w:t>
      </w:r>
      <w:hyperlink r:id="rId19">
        <w:r>
          <w:rPr>
            <w:rFonts w:ascii="Times New Roman" w:eastAsia="Times New Roman" w:hAnsi="Times New Roman" w:cs="Times New Roman"/>
            <w:color w:val="0563C1"/>
            <w:sz w:val="24"/>
            <w:szCs w:val="24"/>
            <w:u w:val="single"/>
          </w:rPr>
          <w:t>https://publications.jrc.ec.europa.eu/repository/handle/JRC128415</w:t>
        </w:r>
      </w:hyperlink>
      <w:r>
        <w:rPr>
          <w:rFonts w:ascii="Times New Roman" w:eastAsia="Times New Roman" w:hAnsi="Times New Roman" w:cs="Times New Roman"/>
          <w:sz w:val="24"/>
          <w:szCs w:val="24"/>
        </w:rPr>
        <w:t xml:space="preserve"> </w:t>
      </w:r>
    </w:p>
    <w:p w14:paraId="00000034" w14:textId="77777777"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“WordPress.Com: Build a Site, Sell Your Stuff, Start a Blog &amp; More.” 2023. WordPress.Com. Accessed September 28, 2023. </w:t>
      </w:r>
      <w:hyperlink r:id="rId20">
        <w:r>
          <w:rPr>
            <w:rFonts w:ascii="Times New Roman" w:eastAsia="Times New Roman" w:hAnsi="Times New Roman" w:cs="Times New Roman"/>
            <w:color w:val="0563C1"/>
            <w:sz w:val="24"/>
            <w:szCs w:val="24"/>
            <w:u w:val="single"/>
          </w:rPr>
          <w:t>https://wordpress.com/</w:t>
        </w:r>
      </w:hyperlink>
      <w:r>
        <w:rPr>
          <w:rFonts w:ascii="Times New Roman" w:eastAsia="Times New Roman" w:hAnsi="Times New Roman" w:cs="Times New Roman"/>
          <w:sz w:val="24"/>
          <w:szCs w:val="24"/>
        </w:rPr>
        <w:t>.</w:t>
      </w:r>
    </w:p>
    <w:p w14:paraId="00000035" w14:textId="77777777" w:rsidR="00710863" w:rsidRDefault="00710863">
      <w:pPr>
        <w:spacing w:after="0" w:line="480" w:lineRule="auto"/>
        <w:ind w:left="720" w:hanging="720"/>
        <w:rPr>
          <w:rFonts w:ascii="Times New Roman" w:eastAsia="Times New Roman" w:hAnsi="Times New Roman" w:cs="Times New Roman"/>
          <w:sz w:val="24"/>
          <w:szCs w:val="24"/>
        </w:rPr>
      </w:pPr>
    </w:p>
    <w:p w14:paraId="00000036" w14:textId="77777777" w:rsidR="00710863" w:rsidRDefault="005C0D3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Author Identification: Emily Zerrenner is a Research and Instructional Services Librarian at Salisbury University in Maryland. </w:t>
      </w:r>
    </w:p>
    <w:p w14:paraId="00000037" w14:textId="77777777" w:rsidR="00710863" w:rsidRDefault="00710863">
      <w:pPr>
        <w:spacing w:after="0" w:line="480" w:lineRule="auto"/>
        <w:rPr>
          <w:rFonts w:ascii="Times New Roman" w:eastAsia="Times New Roman" w:hAnsi="Times New Roman" w:cs="Times New Roman"/>
          <w:sz w:val="24"/>
          <w:szCs w:val="24"/>
        </w:rPr>
      </w:pPr>
    </w:p>
    <w:p w14:paraId="00000038" w14:textId="77777777" w:rsidR="00710863" w:rsidRDefault="005C0D3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Additional Resources</w:t>
      </w:r>
    </w:p>
    <w:p w14:paraId="00000039" w14:textId="77777777"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Chase, Zac, and Diana Laufenberg. 2011. “Embracing the Squishiness of Digital Literacy.” </w:t>
      </w:r>
      <w:r>
        <w:rPr>
          <w:rFonts w:ascii="Times New Roman" w:eastAsia="Times New Roman" w:hAnsi="Times New Roman" w:cs="Times New Roman"/>
          <w:i/>
          <w:sz w:val="24"/>
          <w:szCs w:val="24"/>
        </w:rPr>
        <w:t>Journal of Adolescent &amp; Adult Literacy</w:t>
      </w:r>
      <w:r>
        <w:rPr>
          <w:rFonts w:ascii="Times New Roman" w:eastAsia="Times New Roman" w:hAnsi="Times New Roman" w:cs="Times New Roman"/>
          <w:sz w:val="24"/>
          <w:szCs w:val="24"/>
        </w:rPr>
        <w:t xml:space="preserve"> 54 (7): 535–37. </w:t>
      </w:r>
      <w:hyperlink r:id="rId21">
        <w:r>
          <w:rPr>
            <w:rFonts w:ascii="Times New Roman" w:eastAsia="Times New Roman" w:hAnsi="Times New Roman" w:cs="Times New Roman"/>
            <w:color w:val="0563C1"/>
            <w:sz w:val="24"/>
            <w:szCs w:val="24"/>
            <w:u w:val="single"/>
          </w:rPr>
          <w:t>https://doi.org/10.1598/JAAL.54.7.7</w:t>
        </w:r>
      </w:hyperlink>
      <w:r>
        <w:rPr>
          <w:rFonts w:ascii="Times New Roman" w:eastAsia="Times New Roman" w:hAnsi="Times New Roman" w:cs="Times New Roman"/>
          <w:sz w:val="24"/>
          <w:szCs w:val="24"/>
        </w:rPr>
        <w:t>.</w:t>
      </w:r>
    </w:p>
    <w:p w14:paraId="0000003A" w14:textId="77777777"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English, Jacob Alan. 2016. “A Digital Literacy Initiative in Honors: Perceptions of Students and Instructors about Its Impact on Learning and Pedagogy.” </w:t>
      </w:r>
      <w:r>
        <w:rPr>
          <w:rFonts w:ascii="Times New Roman" w:eastAsia="Times New Roman" w:hAnsi="Times New Roman" w:cs="Times New Roman"/>
          <w:i/>
          <w:sz w:val="24"/>
          <w:szCs w:val="24"/>
        </w:rPr>
        <w:t xml:space="preserve">Journal of the National Collegiate Honors Council </w:t>
      </w:r>
      <w:r>
        <w:rPr>
          <w:rFonts w:ascii="Times New Roman" w:eastAsia="Times New Roman" w:hAnsi="Times New Roman" w:cs="Times New Roman"/>
          <w:sz w:val="24"/>
          <w:szCs w:val="24"/>
        </w:rPr>
        <w:t>17 (2): 125-55.</w:t>
      </w:r>
    </w:p>
    <w:p w14:paraId="0000003B" w14:textId="77777777"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Friesen, Sharon and David Scott. 2013. “Inquiry-Based Learning: A Review of the Research Literature.”</w:t>
      </w:r>
    </w:p>
    <w:p w14:paraId="0000003C" w14:textId="77777777"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Sánchez-Caballé, Anna, Mercè Gisbert-Cervera, and Francesc Esteve-Mon. 2020. “The Digital Competence of University Students: A Systematic Literature Review.” </w:t>
      </w:r>
      <w:r>
        <w:rPr>
          <w:rFonts w:ascii="Times New Roman" w:eastAsia="Times New Roman" w:hAnsi="Times New Roman" w:cs="Times New Roman"/>
          <w:i/>
          <w:sz w:val="24"/>
          <w:szCs w:val="24"/>
        </w:rPr>
        <w:t>Aloma: Revista de Psicologia, Ciències de l’Educació i de l’Esport</w:t>
      </w:r>
      <w:r>
        <w:rPr>
          <w:rFonts w:ascii="Times New Roman" w:eastAsia="Times New Roman" w:hAnsi="Times New Roman" w:cs="Times New Roman"/>
          <w:sz w:val="24"/>
          <w:szCs w:val="24"/>
        </w:rPr>
        <w:t xml:space="preserve"> 38 (1): 63–74. </w:t>
      </w:r>
      <w:hyperlink r:id="rId22">
        <w:r>
          <w:rPr>
            <w:rFonts w:ascii="Times New Roman" w:eastAsia="Times New Roman" w:hAnsi="Times New Roman" w:cs="Times New Roman"/>
            <w:color w:val="0563C1"/>
            <w:sz w:val="24"/>
            <w:szCs w:val="24"/>
            <w:u w:val="single"/>
          </w:rPr>
          <w:t>https://doi.org/10.51698/aloma.2020.38.1.63-74</w:t>
        </w:r>
      </w:hyperlink>
      <w:r>
        <w:rPr>
          <w:rFonts w:ascii="Times New Roman" w:eastAsia="Times New Roman" w:hAnsi="Times New Roman" w:cs="Times New Roman"/>
          <w:sz w:val="24"/>
          <w:szCs w:val="24"/>
        </w:rPr>
        <w:t>.</w:t>
      </w:r>
    </w:p>
    <w:p w14:paraId="0000003D" w14:textId="77777777"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Strauss, Valerie. 2019. “Perspective | Today’s Kids Might Be Digital Natives — but a New Study Shows They Aren’t Close to Being Computer Literate.” </w:t>
      </w:r>
      <w:r>
        <w:rPr>
          <w:rFonts w:ascii="Times New Roman" w:eastAsia="Times New Roman" w:hAnsi="Times New Roman" w:cs="Times New Roman"/>
          <w:i/>
          <w:sz w:val="24"/>
          <w:szCs w:val="24"/>
        </w:rPr>
        <w:t>Washington Post</w:t>
      </w:r>
      <w:r>
        <w:rPr>
          <w:rFonts w:ascii="Times New Roman" w:eastAsia="Times New Roman" w:hAnsi="Times New Roman" w:cs="Times New Roman"/>
          <w:sz w:val="24"/>
          <w:szCs w:val="24"/>
        </w:rPr>
        <w:t xml:space="preserve">, November 15, 2019. </w:t>
      </w:r>
      <w:hyperlink r:id="rId23">
        <w:r>
          <w:rPr>
            <w:rFonts w:ascii="Times New Roman" w:eastAsia="Times New Roman" w:hAnsi="Times New Roman" w:cs="Times New Roman"/>
            <w:color w:val="0563C1"/>
            <w:sz w:val="24"/>
            <w:szCs w:val="24"/>
            <w:u w:val="single"/>
          </w:rPr>
          <w:t>https://www.washingtonpost.com/education/2019/11/16/todays-kids-may-be-digital-natives-new-study-shows-they-arent-close-being-computer-literate/</w:t>
        </w:r>
      </w:hyperlink>
      <w:r>
        <w:rPr>
          <w:rFonts w:ascii="Times New Roman" w:eastAsia="Times New Roman" w:hAnsi="Times New Roman" w:cs="Times New Roman"/>
          <w:sz w:val="24"/>
          <w:szCs w:val="24"/>
        </w:rPr>
        <w:t>.</w:t>
      </w:r>
    </w:p>
    <w:p w14:paraId="0000003E" w14:textId="77777777" w:rsidR="00710863" w:rsidRDefault="005C0D30">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Tang, Chun Meng, and Lee Yen Chaw. 2016. “Digital Literacy: A Prerequisite for Effective Learning in a Blended Learning Environment?” </w:t>
      </w:r>
      <w:r>
        <w:rPr>
          <w:rFonts w:ascii="Times New Roman" w:eastAsia="Times New Roman" w:hAnsi="Times New Roman" w:cs="Times New Roman"/>
          <w:i/>
          <w:sz w:val="24"/>
          <w:szCs w:val="24"/>
        </w:rPr>
        <w:t xml:space="preserve">Electronic Journal of e-Learning </w:t>
      </w:r>
      <w:r>
        <w:rPr>
          <w:rFonts w:ascii="Times New Roman" w:eastAsia="Times New Roman" w:hAnsi="Times New Roman" w:cs="Times New Roman"/>
          <w:sz w:val="24"/>
          <w:szCs w:val="24"/>
        </w:rPr>
        <w:t>14 (1): 54-65. (EJ1099109)</w:t>
      </w:r>
    </w:p>
    <w:sectPr w:rsidR="00710863">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0863"/>
    <w:rsid w:val="000663F0"/>
    <w:rsid w:val="001667CA"/>
    <w:rsid w:val="002B4EE5"/>
    <w:rsid w:val="005C0D30"/>
    <w:rsid w:val="00710863"/>
    <w:rsid w:val="00824AF5"/>
    <w:rsid w:val="00CB7553"/>
    <w:rsid w:val="00E04E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169DFC"/>
  <w15:docId w15:val="{808591F0-9C3E-4EB9-89BD-18C74B4882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5638E8DF"/>
    <w:pPr>
      <w:spacing w:after="0"/>
      <w:outlineLvl w:val="0"/>
    </w:pPr>
    <w:rPr>
      <w:rFonts w:ascii="Times New Roman" w:eastAsia="Times New Roman" w:hAnsi="Times New Roman" w:cs="Times New Roman"/>
      <w:b/>
      <w:bCs/>
      <w:sz w:val="28"/>
      <w:szCs w:val="28"/>
    </w:rPr>
  </w:style>
  <w:style w:type="paragraph" w:styleId="Heading2">
    <w:name w:val="heading 2"/>
    <w:basedOn w:val="Normal"/>
    <w:next w:val="Normal"/>
    <w:link w:val="Heading2Char"/>
    <w:uiPriority w:val="9"/>
    <w:semiHidden/>
    <w:unhideWhenUsed/>
    <w:qFormat/>
    <w:rsid w:val="5638E8DF"/>
    <w:pPr>
      <w:spacing w:after="0"/>
      <w:outlineLvl w:val="1"/>
    </w:pPr>
    <w:rPr>
      <w:rFonts w:ascii="Times New Roman" w:eastAsia="Times New Roman" w:hAnsi="Times New Roman" w:cs="Times New Roman"/>
      <w:b/>
      <w:bCs/>
      <w:sz w:val="24"/>
      <w:szCs w:val="24"/>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5638E8DF"/>
    <w:rPr>
      <w:rFonts w:ascii="Times New Roman" w:eastAsia="Times New Roman" w:hAnsi="Times New Roman" w:cs="Times New Roman"/>
      <w:b/>
      <w:bCs/>
      <w:color w:val="auto"/>
      <w:sz w:val="28"/>
      <w:szCs w:val="28"/>
    </w:rPr>
  </w:style>
  <w:style w:type="character" w:customStyle="1" w:styleId="Heading2Char">
    <w:name w:val="Heading 2 Char"/>
    <w:basedOn w:val="DefaultParagraphFont"/>
    <w:link w:val="Heading2"/>
    <w:uiPriority w:val="9"/>
    <w:rsid w:val="5638E8DF"/>
    <w:rPr>
      <w:rFonts w:ascii="Times New Roman" w:eastAsia="Times New Roman" w:hAnsi="Times New Roman" w:cs="Times New Roman"/>
      <w:b/>
      <w:bCs/>
      <w:color w:val="auto"/>
      <w:sz w:val="24"/>
      <w:szCs w:val="24"/>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Pr>
      <w:color w:val="0563C1" w:themeColor="hyperlink"/>
      <w:u w:val="single"/>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C0223F"/>
    <w:rPr>
      <w:color w:val="605E5C"/>
      <w:shd w:val="clear" w:color="auto" w:fill="E1DFDD"/>
    </w:rPr>
  </w:style>
  <w:style w:type="character" w:styleId="FollowedHyperlink">
    <w:name w:val="FollowedHyperlink"/>
    <w:basedOn w:val="DefaultParagraphFont"/>
    <w:uiPriority w:val="99"/>
    <w:semiHidden/>
    <w:unhideWhenUsed/>
    <w:rsid w:val="00E3765B"/>
    <w:rPr>
      <w:color w:val="954F72" w:themeColor="followedHyperlink"/>
      <w:u w:val="singl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doi.org/10.1007/978-981-10-2481-8" TargetMode="External"/><Relationship Id="rId13" Type="http://schemas.openxmlformats.org/officeDocument/2006/relationships/hyperlink" Target="https://doi.org/10.1080/00461520701263368" TargetMode="External"/><Relationship Id="rId18" Type="http://schemas.openxmlformats.org/officeDocument/2006/relationships/hyperlink" Target="https://doi.org/10.1016/j.acalib.2022.102569" TargetMode="External"/><Relationship Id="rId3" Type="http://schemas.openxmlformats.org/officeDocument/2006/relationships/settings" Target="settings.xml"/><Relationship Id="rId21" Type="http://schemas.openxmlformats.org/officeDocument/2006/relationships/hyperlink" Target="https://doi.org/10.1598/JAAL.54.7.7" TargetMode="External"/><Relationship Id="rId7" Type="http://schemas.openxmlformats.org/officeDocument/2006/relationships/hyperlink" Target="https://www.theverge.com/22684730/students-file-folder-directory-structure-education-gen-z" TargetMode="External"/><Relationship Id="rId12" Type="http://schemas.openxmlformats.org/officeDocument/2006/relationships/hyperlink" Target="https://doi.org/10.23860/jmle-8-1-5" TargetMode="External"/><Relationship Id="rId17" Type="http://schemas.openxmlformats.org/officeDocument/2006/relationships/hyperlink" Target="https://doi.org/10.1108/10748120110424816"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doi.org/10.1080/24701475.2021.1985836" TargetMode="External"/><Relationship Id="rId20" Type="http://schemas.openxmlformats.org/officeDocument/2006/relationships/hyperlink" Target="https://wordpress.com/" TargetMode="External"/><Relationship Id="rId1" Type="http://schemas.openxmlformats.org/officeDocument/2006/relationships/customXml" Target="../customXml/item1.xml"/><Relationship Id="rId6" Type="http://schemas.openxmlformats.org/officeDocument/2006/relationships/hyperlink" Target="https://doi.org/10.21432/T2NC7B" TargetMode="External"/><Relationship Id="rId11" Type="http://schemas.openxmlformats.org/officeDocument/2006/relationships/hyperlink" Target="https://www.gwi.com/hubfs/Downloads/Generation_Z_report_2019.pdf" TargetMode="External"/><Relationship Id="rId24" Type="http://schemas.openxmlformats.org/officeDocument/2006/relationships/fontTable" Target="fontTable.xml"/><Relationship Id="rId5" Type="http://schemas.openxmlformats.org/officeDocument/2006/relationships/hyperlink" Target="https://doi.org/10.1080/07380569.2012.657994" TargetMode="External"/><Relationship Id="rId15" Type="http://schemas.openxmlformats.org/officeDocument/2006/relationships/hyperlink" Target="https://twitter.com/LouisatheLast/status/1661385445677101056" TargetMode="External"/><Relationship Id="rId23" Type="http://schemas.openxmlformats.org/officeDocument/2006/relationships/hyperlink" Target="https://www.washingtonpost.com/education/2019/11/16/todays-kids-may-be-digital-natives-new-study-shows-they-arent-close-being-computer-literate/" TargetMode="External"/><Relationship Id="rId10" Type="http://schemas.openxmlformats.org/officeDocument/2006/relationships/hyperlink" Target="https://doi.org/10.19173/irrodl.v16i3.2196" TargetMode="External"/><Relationship Id="rId19" Type="http://schemas.openxmlformats.org/officeDocument/2006/relationships/hyperlink" Target="https://publications.jrc.ec.europa.eu/repository/handle/JRC128415" TargetMode="External"/><Relationship Id="rId4" Type="http://schemas.openxmlformats.org/officeDocument/2006/relationships/webSettings" Target="webSettings.xml"/><Relationship Id="rId9" Type="http://schemas.openxmlformats.org/officeDocument/2006/relationships/hyperlink" Target="https://support.apple.com/guide/iphone/create-a-custom-lock-screen-iph4d0e6c351/ios" TargetMode="External"/><Relationship Id="rId14" Type="http://schemas.openxmlformats.org/officeDocument/2006/relationships/hyperlink" Target="https://www.pewresearch.org/internet/2013/01/22/library-services/" TargetMode="External"/><Relationship Id="rId22" Type="http://schemas.openxmlformats.org/officeDocument/2006/relationships/hyperlink" Target="https://doi.org/10.51698/aloma.2020.38.1.63-7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rphqEuw6V8nLcLAarhEJo/eZhsg==">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16</Pages>
  <Words>4639</Words>
  <Characters>26448</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Emily Zerrenner</dc:creator>
  <cp:lastModifiedBy>Emily Zerrenner</cp:lastModifiedBy>
  <cp:revision>3</cp:revision>
  <dcterms:created xsi:type="dcterms:W3CDTF">2024-02-06T21:35:00Z</dcterms:created>
  <dcterms:modified xsi:type="dcterms:W3CDTF">2024-07-15T17:12:00Z</dcterms:modified>
</cp:coreProperties>
</file>