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5F37" w:rsidRPr="00091F52" w:rsidRDefault="00C11C7B" w:rsidP="007348ED">
      <w:pPr>
        <w:pStyle w:val="Title"/>
      </w:pPr>
      <w:r w:rsidRPr="00091F52">
        <w:t>Characterising social structural and linguistic behaviours of subgroup interactions: a case of online health communities for postpartum depression on Facebook</w:t>
      </w:r>
    </w:p>
    <w:p w:rsidR="008F5F37" w:rsidRPr="00091F52" w:rsidRDefault="008F5F37" w:rsidP="00091F52">
      <w:pPr>
        <w:pStyle w:val="BodyText"/>
        <w:spacing w:before="9"/>
        <w:ind w:left="146"/>
        <w:rPr>
          <w:b/>
          <w:sz w:val="22"/>
          <w:szCs w:val="22"/>
        </w:rPr>
      </w:pPr>
    </w:p>
    <w:p w:rsidR="008F5F37" w:rsidRPr="00091F52" w:rsidRDefault="00C11C7B" w:rsidP="00091F52">
      <w:pPr>
        <w:ind w:left="146"/>
      </w:pPr>
      <w:r w:rsidRPr="00091F52">
        <w:t>Jinie Pak*</w:t>
      </w:r>
    </w:p>
    <w:p w:rsidR="008F5F37" w:rsidRPr="00091F52" w:rsidRDefault="00C11C7B" w:rsidP="00091F52">
      <w:pPr>
        <w:pStyle w:val="BodyText"/>
        <w:spacing w:before="129" w:line="249" w:lineRule="auto"/>
        <w:ind w:left="146" w:right="2439"/>
        <w:rPr>
          <w:sz w:val="22"/>
          <w:szCs w:val="22"/>
        </w:rPr>
      </w:pPr>
      <w:r w:rsidRPr="00091F52">
        <w:rPr>
          <w:sz w:val="22"/>
          <w:szCs w:val="22"/>
        </w:rPr>
        <w:t>Department of Computer and Information Sciences, Towson University,</w:t>
      </w:r>
    </w:p>
    <w:p w:rsidR="008F5F37" w:rsidRPr="00091F52" w:rsidRDefault="00C11C7B" w:rsidP="00091F52">
      <w:pPr>
        <w:pStyle w:val="BodyText"/>
        <w:spacing w:before="2" w:line="249" w:lineRule="auto"/>
        <w:ind w:left="146" w:right="4565"/>
        <w:rPr>
          <w:sz w:val="22"/>
          <w:szCs w:val="22"/>
        </w:rPr>
      </w:pPr>
      <w:r w:rsidRPr="00091F52">
        <w:rPr>
          <w:sz w:val="22"/>
          <w:szCs w:val="22"/>
        </w:rPr>
        <w:t xml:space="preserve">Towson MD, USA Email: </w:t>
      </w:r>
      <w:hyperlink r:id="rId7">
        <w:r w:rsidRPr="00091F52">
          <w:rPr>
            <w:sz w:val="22"/>
            <w:szCs w:val="22"/>
          </w:rPr>
          <w:t>jpak@towson.edu</w:t>
        </w:r>
      </w:hyperlink>
    </w:p>
    <w:p w:rsidR="008F5F37" w:rsidRPr="00091F52" w:rsidRDefault="00C11C7B" w:rsidP="00091F52">
      <w:pPr>
        <w:pStyle w:val="BodyText"/>
        <w:spacing w:before="2"/>
        <w:ind w:left="146"/>
        <w:rPr>
          <w:sz w:val="22"/>
          <w:szCs w:val="22"/>
        </w:rPr>
      </w:pPr>
      <w:r w:rsidRPr="00091F52">
        <w:rPr>
          <w:sz w:val="22"/>
          <w:szCs w:val="22"/>
        </w:rPr>
        <w:t>*Corresponding author</w:t>
      </w:r>
    </w:p>
    <w:p w:rsidR="008F5F37" w:rsidRPr="00091F52" w:rsidRDefault="008F5F37" w:rsidP="00091F52">
      <w:pPr>
        <w:pStyle w:val="BodyText"/>
        <w:spacing w:before="7"/>
        <w:ind w:left="146"/>
        <w:rPr>
          <w:sz w:val="22"/>
          <w:szCs w:val="22"/>
        </w:rPr>
      </w:pPr>
    </w:p>
    <w:p w:rsidR="008F5F37" w:rsidRPr="00091F52" w:rsidRDefault="00C11C7B" w:rsidP="00091F52">
      <w:pPr>
        <w:ind w:left="146"/>
      </w:pPr>
      <w:r w:rsidRPr="00091F52">
        <w:t>Hyang-Sook Kim and Eun Soo Rhee</w:t>
      </w:r>
    </w:p>
    <w:p w:rsidR="008F5F37" w:rsidRPr="00091F52" w:rsidRDefault="00C11C7B" w:rsidP="00091F52">
      <w:pPr>
        <w:pStyle w:val="BodyText"/>
        <w:spacing w:before="130" w:line="249" w:lineRule="auto"/>
        <w:ind w:left="146" w:right="3572"/>
        <w:rPr>
          <w:sz w:val="22"/>
          <w:szCs w:val="22"/>
        </w:rPr>
      </w:pPr>
      <w:r w:rsidRPr="00091F52">
        <w:rPr>
          <w:sz w:val="22"/>
          <w:szCs w:val="22"/>
        </w:rPr>
        <w:t>Department of Mass Communication, Towson University,</w:t>
      </w:r>
    </w:p>
    <w:p w:rsidR="008F5F37" w:rsidRPr="00091F52" w:rsidRDefault="00C11C7B" w:rsidP="00091F52">
      <w:pPr>
        <w:pStyle w:val="BodyText"/>
        <w:spacing w:before="2" w:line="249" w:lineRule="auto"/>
        <w:ind w:left="146" w:right="4512"/>
        <w:rPr>
          <w:sz w:val="22"/>
          <w:szCs w:val="22"/>
        </w:rPr>
      </w:pPr>
      <w:r w:rsidRPr="00091F52">
        <w:rPr>
          <w:sz w:val="22"/>
          <w:szCs w:val="22"/>
        </w:rPr>
        <w:t>Towson MD</w:t>
      </w:r>
      <w:r w:rsidR="00FA7566" w:rsidRPr="00091F52">
        <w:rPr>
          <w:sz w:val="22"/>
          <w:szCs w:val="22"/>
        </w:rPr>
        <w:t>, USA</w:t>
      </w:r>
      <w:r w:rsidRPr="00091F52">
        <w:rPr>
          <w:sz w:val="22"/>
          <w:szCs w:val="22"/>
        </w:rPr>
        <w:t xml:space="preserve"> Email:</w:t>
      </w:r>
      <w:r w:rsidRPr="00091F52">
        <w:rPr>
          <w:spacing w:val="-10"/>
          <w:sz w:val="22"/>
          <w:szCs w:val="22"/>
        </w:rPr>
        <w:t xml:space="preserve"> </w:t>
      </w:r>
      <w:hyperlink r:id="rId8">
        <w:r w:rsidRPr="00091F52">
          <w:rPr>
            <w:sz w:val="22"/>
            <w:szCs w:val="22"/>
          </w:rPr>
          <w:t>hkim@towson.edu</w:t>
        </w:r>
      </w:hyperlink>
    </w:p>
    <w:p w:rsidR="008F5F37" w:rsidRPr="00091F52" w:rsidRDefault="00C11C7B" w:rsidP="00091F52">
      <w:pPr>
        <w:pStyle w:val="BodyText"/>
        <w:spacing w:before="1"/>
        <w:ind w:left="146"/>
        <w:rPr>
          <w:sz w:val="22"/>
          <w:szCs w:val="22"/>
        </w:rPr>
      </w:pPr>
      <w:r w:rsidRPr="00091F52">
        <w:rPr>
          <w:sz w:val="22"/>
          <w:szCs w:val="22"/>
        </w:rPr>
        <w:t>Email:</w:t>
      </w:r>
      <w:r w:rsidRPr="00091F52">
        <w:rPr>
          <w:spacing w:val="-12"/>
          <w:sz w:val="22"/>
          <w:szCs w:val="22"/>
        </w:rPr>
        <w:t xml:space="preserve"> </w:t>
      </w:r>
      <w:hyperlink r:id="rId9">
        <w:r w:rsidRPr="00091F52">
          <w:rPr>
            <w:sz w:val="22"/>
            <w:szCs w:val="22"/>
          </w:rPr>
          <w:t>erhee@towson.edu</w:t>
        </w:r>
      </w:hyperlink>
    </w:p>
    <w:p w:rsidR="008F5F37" w:rsidRPr="00091F52" w:rsidRDefault="008F5F37" w:rsidP="00091F52">
      <w:pPr>
        <w:pStyle w:val="BodyText"/>
        <w:spacing w:before="3"/>
        <w:ind w:left="146"/>
        <w:rPr>
          <w:sz w:val="22"/>
          <w:szCs w:val="22"/>
        </w:rPr>
      </w:pPr>
    </w:p>
    <w:p w:rsidR="008F5F37" w:rsidRPr="00091F52" w:rsidRDefault="00C11C7B" w:rsidP="00892326">
      <w:pPr>
        <w:spacing w:line="232" w:lineRule="auto"/>
        <w:ind w:left="146" w:right="10"/>
        <w:jc w:val="both"/>
      </w:pPr>
      <w:r w:rsidRPr="00091F52">
        <w:rPr>
          <w:b/>
        </w:rPr>
        <w:t xml:space="preserve">Abstract: </w:t>
      </w:r>
      <w:r w:rsidRPr="00091F52">
        <w:t>Online health communities (OHCs) have become a major source of sharing knowledge and social support for people with health concerns. The present paper aimed to extend the previous understanding of community dynamics of two types of members, contributors and lurkers, in OHCs for postpartum depression (PPD). Multi-level analyses were conducted to identify subgroup formation and different roles of members and their interaction patterns within subgroups. Specifically, social structural behaviours in OHCs on Facebook were analysed at both network and node levels in addition to members’ sentiment and linguistic behaviours which were analysed in light of members’ roles and structural behaviours. Results suggest that structural as well as sentiment and linguistic behaviours of members in OHCs for PPD varied across different groups and roles. While contributors tended to be highly influential as information/support givers, lurkers still formed subgroups to seek for support and information. These findings not only articulated the underlying mechanism of community networks and subgroup formation in OHCs for PPD, but also shed light on ways of facilitating prosperity and sustainability of OHCs.</w:t>
      </w:r>
    </w:p>
    <w:p w:rsidR="008F5F37" w:rsidRPr="00091F52" w:rsidRDefault="008F5F37" w:rsidP="00091F52">
      <w:pPr>
        <w:pStyle w:val="BodyText"/>
        <w:spacing w:before="2"/>
        <w:ind w:left="146"/>
        <w:rPr>
          <w:sz w:val="22"/>
          <w:szCs w:val="22"/>
        </w:rPr>
      </w:pPr>
    </w:p>
    <w:p w:rsidR="008F5F37" w:rsidRPr="00091F52" w:rsidRDefault="00C11C7B" w:rsidP="00C57F55">
      <w:pPr>
        <w:spacing w:before="1" w:line="232" w:lineRule="auto"/>
        <w:ind w:left="146" w:right="10"/>
        <w:jc w:val="both"/>
      </w:pPr>
      <w:r w:rsidRPr="00091F52">
        <w:rPr>
          <w:b/>
        </w:rPr>
        <w:t xml:space="preserve">Keywords: </w:t>
      </w:r>
      <w:r w:rsidRPr="00091F52">
        <w:t>online health community; OHC; subgroup interactions; social network analysis; SNA; postpartum depression; PPD; sentiments; structural behaviours; linguistic behaviours.</w:t>
      </w:r>
    </w:p>
    <w:p w:rsidR="008F5F37" w:rsidRPr="00091F52" w:rsidRDefault="008F5F37" w:rsidP="00091F52">
      <w:pPr>
        <w:pStyle w:val="BodyText"/>
        <w:spacing w:before="2"/>
        <w:ind w:left="146"/>
        <w:rPr>
          <w:sz w:val="22"/>
          <w:szCs w:val="22"/>
        </w:rPr>
      </w:pPr>
    </w:p>
    <w:p w:rsidR="008F5F37" w:rsidRPr="00091F52" w:rsidRDefault="00C11C7B" w:rsidP="00C57F55">
      <w:pPr>
        <w:spacing w:line="232" w:lineRule="auto"/>
        <w:ind w:left="146" w:right="10"/>
        <w:jc w:val="both"/>
      </w:pPr>
      <w:r w:rsidRPr="00091F52">
        <w:rPr>
          <w:b/>
        </w:rPr>
        <w:t xml:space="preserve">Reference </w:t>
      </w:r>
      <w:r w:rsidRPr="00091F52">
        <w:t xml:space="preserve">to this paper should be made as follows: Pak, J., Kim, H-S. and Rhee, E.S. (2020) ‘Characterising social structural and linguistic behaviours of subgroup interactions: a case of online health communities for postpartum depression on Facebook’, </w:t>
      </w:r>
      <w:r w:rsidRPr="00091F52">
        <w:rPr>
          <w:i/>
        </w:rPr>
        <w:t>Int. J. Web Based Communities</w:t>
      </w:r>
      <w:r w:rsidRPr="00091F52">
        <w:t>, Vol. 16, No. 3, pp.225–248.</w:t>
      </w:r>
    </w:p>
    <w:p w:rsidR="008F5F37" w:rsidRPr="00091F52" w:rsidRDefault="008F5F37" w:rsidP="00091F52">
      <w:pPr>
        <w:pStyle w:val="BodyText"/>
        <w:ind w:left="146"/>
        <w:rPr>
          <w:sz w:val="22"/>
          <w:szCs w:val="22"/>
        </w:rPr>
      </w:pPr>
    </w:p>
    <w:p w:rsidR="008F5F37" w:rsidRPr="00091F52" w:rsidRDefault="008F5F37" w:rsidP="00091F52">
      <w:pPr>
        <w:pStyle w:val="BodyText"/>
        <w:ind w:left="146"/>
        <w:rPr>
          <w:sz w:val="22"/>
          <w:szCs w:val="22"/>
        </w:rPr>
      </w:pPr>
    </w:p>
    <w:p w:rsidR="008F5F37" w:rsidRPr="00091F52" w:rsidRDefault="00C11C7B" w:rsidP="00C57F55">
      <w:pPr>
        <w:spacing w:before="98" w:line="232" w:lineRule="auto"/>
        <w:ind w:left="146" w:right="10"/>
        <w:jc w:val="both"/>
      </w:pPr>
      <w:r w:rsidRPr="00091F52">
        <w:rPr>
          <w:b/>
        </w:rPr>
        <w:t xml:space="preserve">Biographical notes: </w:t>
      </w:r>
      <w:r w:rsidRPr="00091F52">
        <w:t xml:space="preserve">Jinie Pak is a Clinical Assistant Professor of Computer and Information Sciences at Towson University in Towson, MD. She received her MS and PhD from University of Maryland Baltimore County (UMBC) in Information Systems. Her research interests include personalised mHealth, health data analytics, user behavioural change in health promotion, and online deception detection. She has published research articles in </w:t>
      </w:r>
      <w:r w:rsidRPr="00091F52">
        <w:rPr>
          <w:i/>
        </w:rPr>
        <w:t>Decision Support Systems</w:t>
      </w:r>
      <w:r w:rsidRPr="00091F52">
        <w:t xml:space="preserve">, </w:t>
      </w:r>
      <w:r w:rsidRPr="00091F52">
        <w:rPr>
          <w:i/>
        </w:rPr>
        <w:t>AMCIS</w:t>
      </w:r>
      <w:r w:rsidRPr="00091F52">
        <w:t xml:space="preserve">, </w:t>
      </w:r>
      <w:r w:rsidRPr="00091F52">
        <w:rPr>
          <w:i/>
        </w:rPr>
        <w:t>HICSS</w:t>
      </w:r>
      <w:r w:rsidRPr="00091F52">
        <w:t xml:space="preserve">, and </w:t>
      </w:r>
      <w:r w:rsidRPr="00091F52">
        <w:rPr>
          <w:i/>
        </w:rPr>
        <w:t>IEEE Intelligence Security</w:t>
      </w:r>
      <w:r w:rsidRPr="00091F52">
        <w:rPr>
          <w:i/>
          <w:spacing w:val="-8"/>
        </w:rPr>
        <w:t xml:space="preserve"> </w:t>
      </w:r>
      <w:r w:rsidRPr="00091F52">
        <w:rPr>
          <w:i/>
        </w:rPr>
        <w:t>Informatics</w:t>
      </w:r>
      <w:r w:rsidRPr="00091F52">
        <w:t>.</w:t>
      </w:r>
    </w:p>
    <w:p w:rsidR="008F5F37" w:rsidRPr="00091F52" w:rsidRDefault="008F5F37" w:rsidP="00091F52">
      <w:pPr>
        <w:pStyle w:val="BodyText"/>
        <w:spacing w:before="10"/>
        <w:ind w:left="146"/>
        <w:rPr>
          <w:sz w:val="22"/>
          <w:szCs w:val="22"/>
        </w:rPr>
      </w:pPr>
    </w:p>
    <w:p w:rsidR="008F5F37" w:rsidRPr="00091F52" w:rsidRDefault="00C11C7B" w:rsidP="00C57F55">
      <w:pPr>
        <w:spacing w:line="232" w:lineRule="auto"/>
        <w:ind w:left="146" w:right="10"/>
        <w:jc w:val="both"/>
      </w:pPr>
      <w:r w:rsidRPr="00091F52">
        <w:t xml:space="preserve">Hyang-Sook Kim is an Assistant Professor of Mass Communication at Towson University in Towson, MD. She received her PhD in Mass Communication from the Pennsylvania State University. Her research background is in health communication, media effects, and strategic communication. She has published research articles in </w:t>
      </w:r>
      <w:r w:rsidRPr="00091F52">
        <w:rPr>
          <w:i/>
        </w:rPr>
        <w:t>Computers in Human Behaviour</w:t>
      </w:r>
      <w:r w:rsidRPr="00091F52">
        <w:t xml:space="preserve">, </w:t>
      </w:r>
      <w:r w:rsidRPr="00091F52">
        <w:rPr>
          <w:i/>
        </w:rPr>
        <w:t>Health Communication</w:t>
      </w:r>
      <w:r w:rsidRPr="00091F52">
        <w:t xml:space="preserve">, </w:t>
      </w:r>
      <w:r w:rsidRPr="00091F52">
        <w:rPr>
          <w:i/>
        </w:rPr>
        <w:t xml:space="preserve">American Journal of Health Education </w:t>
      </w:r>
      <w:r w:rsidRPr="00091F52">
        <w:t xml:space="preserve">and </w:t>
      </w:r>
      <w:r w:rsidRPr="00091F52">
        <w:rPr>
          <w:i/>
        </w:rPr>
        <w:t>International Journal of Mobile Communications</w:t>
      </w:r>
      <w:r w:rsidRPr="00091F52">
        <w:t>.</w:t>
      </w:r>
    </w:p>
    <w:p w:rsidR="008F5F37" w:rsidRPr="00091F52" w:rsidRDefault="008F5F37" w:rsidP="00091F52">
      <w:pPr>
        <w:pStyle w:val="BodyText"/>
        <w:ind w:left="146"/>
        <w:rPr>
          <w:sz w:val="22"/>
          <w:szCs w:val="22"/>
        </w:rPr>
      </w:pPr>
    </w:p>
    <w:p w:rsidR="008F5F37" w:rsidRPr="00091F52" w:rsidRDefault="00C11C7B" w:rsidP="00C57F55">
      <w:pPr>
        <w:spacing w:line="232" w:lineRule="auto"/>
        <w:ind w:left="146" w:right="10"/>
        <w:jc w:val="both"/>
      </w:pPr>
      <w:r w:rsidRPr="00091F52">
        <w:t>Eun Soo Rhee is an Associate Professor of Mass Communication at Towson University in Towson, MD. She earned her PhD in Mass Communication and Master’s in Advertising from the University of Florida. Her BA in Advertising and Public Relations was awarded by Hanyang University, South Korea. She specialises in advertising and teaches principles of advertising and advertising campaigns. Her research interests include luxury brand advertising, gender portrayals in advertising, dynamics of electronic word-of-mouth, cross-cultural studies in advertising and message strategies in health advertising.</w:t>
      </w:r>
    </w:p>
    <w:p w:rsidR="008F5F37" w:rsidRPr="00091F52" w:rsidRDefault="008F5F37" w:rsidP="00091F52">
      <w:pPr>
        <w:pStyle w:val="BodyText"/>
        <w:spacing w:before="1"/>
        <w:ind w:left="146"/>
        <w:rPr>
          <w:sz w:val="22"/>
          <w:szCs w:val="22"/>
        </w:rPr>
      </w:pPr>
    </w:p>
    <w:p w:rsidR="008F5F37" w:rsidRPr="00091F52" w:rsidRDefault="008F5F37" w:rsidP="00091F52">
      <w:pPr>
        <w:pStyle w:val="BodyText"/>
        <w:ind w:left="146"/>
        <w:rPr>
          <w:sz w:val="22"/>
          <w:szCs w:val="22"/>
        </w:rPr>
      </w:pPr>
    </w:p>
    <w:p w:rsidR="008F5F37" w:rsidRPr="00091F52" w:rsidRDefault="00C11C7B" w:rsidP="00091F52">
      <w:pPr>
        <w:pStyle w:val="Heading1"/>
        <w:numPr>
          <w:ilvl w:val="0"/>
          <w:numId w:val="6"/>
        </w:numPr>
        <w:tabs>
          <w:tab w:val="left" w:pos="505"/>
          <w:tab w:val="left" w:pos="506"/>
        </w:tabs>
        <w:spacing w:before="211"/>
        <w:ind w:left="146"/>
      </w:pPr>
      <w:r w:rsidRPr="00091F52">
        <w:t>Introduction</w:t>
      </w:r>
    </w:p>
    <w:p w:rsidR="008F5F37" w:rsidRPr="00091F52" w:rsidRDefault="008F5F37" w:rsidP="00091F52">
      <w:pPr>
        <w:pStyle w:val="BodyText"/>
        <w:spacing w:before="9"/>
        <w:ind w:left="146"/>
        <w:rPr>
          <w:b/>
          <w:sz w:val="22"/>
          <w:szCs w:val="22"/>
        </w:rPr>
      </w:pPr>
    </w:p>
    <w:p w:rsidR="008F5F37" w:rsidRPr="00091F52" w:rsidRDefault="00C11C7B" w:rsidP="00C57F55">
      <w:pPr>
        <w:pStyle w:val="BodyText"/>
        <w:spacing w:line="249" w:lineRule="auto"/>
        <w:ind w:left="146" w:right="10"/>
        <w:jc w:val="both"/>
        <w:rPr>
          <w:sz w:val="22"/>
          <w:szCs w:val="22"/>
        </w:rPr>
      </w:pPr>
      <w:r w:rsidRPr="00091F52">
        <w:rPr>
          <w:sz w:val="22"/>
          <w:szCs w:val="22"/>
        </w:rPr>
        <w:t xml:space="preserve">Each year, one in seven women in the USA may experience depressive symptoms during pregnancy and after delivery (e.g., baby blues at a minimum) (Ko et al., 2017). As one of the most frequent complications of childbirth, postpartum depression (PPD) carries adverse outcomes (e.g., maternal suicide, infanticide, and reduced maternal sensitivity), leading to negative consequences in health and psychological well-being of mothers and children (Reid and Taylor, 2015). In addition to seeking medical treatments from health experts, postpartum mothers have been relying on social support systems available both offline (e.g., family, </w:t>
      </w:r>
      <w:r w:rsidRPr="00091F52">
        <w:rPr>
          <w:sz w:val="22"/>
          <w:szCs w:val="22"/>
        </w:rPr>
        <w:lastRenderedPageBreak/>
        <w:t>spouse, close friends, health experts) (Logsdon et al., 1997; Negron et al., 2013) and online (e.g., online communities, web-based intervention programs) (Evans et al., 2012; Drozd et al., 2015; Teaford et al., 2015; Sundstrom, 2016). However, this particular health concern among mothers with children has received little attention in previous research, despite the popularity of online health communities (OHCs) among p</w:t>
      </w:r>
      <w:r w:rsidR="006A7EF6">
        <w:rPr>
          <w:sz w:val="22"/>
          <w:szCs w:val="22"/>
        </w:rPr>
        <w:t>ostpartum mothers seeking quick</w:t>
      </w:r>
      <w:r w:rsidRPr="00091F52">
        <w:rPr>
          <w:sz w:val="22"/>
          <w:szCs w:val="22"/>
        </w:rPr>
        <w:t xml:space="preserve"> social support except </w:t>
      </w:r>
      <w:r w:rsidR="006A7EF6">
        <w:rPr>
          <w:sz w:val="22"/>
          <w:szCs w:val="22"/>
        </w:rPr>
        <w:t xml:space="preserve">a few of recent studies (Drozd </w:t>
      </w:r>
      <w:r w:rsidRPr="00091F52">
        <w:rPr>
          <w:sz w:val="22"/>
          <w:szCs w:val="22"/>
        </w:rPr>
        <w:t>et al., 2015; Sundstrom, 2016; Teaford et al.,</w:t>
      </w:r>
      <w:r w:rsidRPr="00091F52">
        <w:rPr>
          <w:spacing w:val="-9"/>
          <w:sz w:val="22"/>
          <w:szCs w:val="22"/>
        </w:rPr>
        <w:t xml:space="preserve"> </w:t>
      </w:r>
      <w:r w:rsidRPr="00091F52">
        <w:rPr>
          <w:sz w:val="22"/>
          <w:szCs w:val="22"/>
        </w:rPr>
        <w:t>2015).</w:t>
      </w:r>
    </w:p>
    <w:p w:rsidR="00C57F55" w:rsidRDefault="00C57F55" w:rsidP="00C57F55">
      <w:pPr>
        <w:pStyle w:val="BodyText"/>
        <w:spacing w:before="11" w:line="249" w:lineRule="auto"/>
        <w:ind w:left="146" w:right="127"/>
        <w:jc w:val="both"/>
        <w:rPr>
          <w:sz w:val="22"/>
          <w:szCs w:val="22"/>
        </w:rPr>
      </w:pPr>
    </w:p>
    <w:p w:rsidR="008F5F37" w:rsidRPr="00091F52" w:rsidRDefault="00C11C7B" w:rsidP="00C57F55">
      <w:pPr>
        <w:pStyle w:val="BodyText"/>
        <w:spacing w:before="11" w:line="249" w:lineRule="auto"/>
        <w:ind w:left="146" w:right="10"/>
        <w:jc w:val="both"/>
        <w:rPr>
          <w:sz w:val="22"/>
          <w:szCs w:val="22"/>
        </w:rPr>
      </w:pPr>
      <w:r w:rsidRPr="00091F52">
        <w:rPr>
          <w:sz w:val="22"/>
          <w:szCs w:val="22"/>
        </w:rPr>
        <w:t>In fact, individuals’ reliance on OHCs has been increasing as an emerging socio-technological intervention, offering community users not only useful health tips and information about medical care but also other types of support achieved through strong bonding with other users (Josefsson, 2005). Regarding OHCs for PPD in particular, most research has focused on identifying types of social support shared in online communities (Evans et al., 2012; Barkin et al., 2014). However, this line of research has not investigated members’ roles and their interaction patterns within OHCs for PPD from a social structural perspective, which provides an in-depth understanding</w:t>
      </w:r>
      <w:r w:rsidRPr="00091F52">
        <w:rPr>
          <w:spacing w:val="-30"/>
          <w:sz w:val="22"/>
          <w:szCs w:val="22"/>
        </w:rPr>
        <w:t xml:space="preserve"> </w:t>
      </w:r>
      <w:r w:rsidRPr="00091F52">
        <w:rPr>
          <w:sz w:val="22"/>
          <w:szCs w:val="22"/>
        </w:rPr>
        <w:t>of</w:t>
      </w:r>
      <w:r w:rsidR="00C57F55">
        <w:rPr>
          <w:sz w:val="22"/>
          <w:szCs w:val="22"/>
        </w:rPr>
        <w:t xml:space="preserve"> </w:t>
      </w:r>
      <w:r w:rsidRPr="00091F52">
        <w:rPr>
          <w:sz w:val="22"/>
          <w:szCs w:val="22"/>
        </w:rPr>
        <w:t>group dynamics along with member participation level. Therefore, the goal of this study is to investigate the characteristics of OHCs for PPD with regard to social structural and linguistic patterns pertaining to member roles and group dynamics. To this end, multi-level analyses were conducted to identify social structural characteristics of OHCs for PPD at both network and node levels as well as members’ sentiment and linguistic behaviours in light of members’ roles and their structural behaviours. In particular, the present study focused on OHCs for PPD on Facebook (FB) because FB has become the most popular platform for health communication and online social peer-to-peer support (Al Mamun et al., 2015). Accordingly, the present study asked the following research questions to enhance current knowledge about the factors that could help OHCs succeed on the FB</w:t>
      </w:r>
      <w:r w:rsidRPr="00091F52">
        <w:rPr>
          <w:spacing w:val="-5"/>
          <w:sz w:val="22"/>
          <w:szCs w:val="22"/>
        </w:rPr>
        <w:t xml:space="preserve"> </w:t>
      </w:r>
      <w:r w:rsidRPr="00091F52">
        <w:rPr>
          <w:sz w:val="22"/>
          <w:szCs w:val="22"/>
        </w:rPr>
        <w:t>platform:</w:t>
      </w:r>
    </w:p>
    <w:p w:rsidR="008F5F37" w:rsidRPr="00091F52" w:rsidRDefault="00C11C7B" w:rsidP="00091F52">
      <w:pPr>
        <w:pStyle w:val="BodyText"/>
        <w:spacing w:before="129"/>
        <w:ind w:left="146"/>
        <w:rPr>
          <w:sz w:val="22"/>
          <w:szCs w:val="22"/>
        </w:rPr>
      </w:pPr>
      <w:r w:rsidRPr="00091F52">
        <w:rPr>
          <w:sz w:val="22"/>
          <w:szCs w:val="22"/>
        </w:rPr>
        <w:t>RQ1 What are the social structural characteristics of Facebook groups (FBGs) for PPD?</w:t>
      </w:r>
    </w:p>
    <w:p w:rsidR="008F5F37" w:rsidRPr="00091F52" w:rsidRDefault="00C11C7B" w:rsidP="00C57F55">
      <w:pPr>
        <w:pStyle w:val="BodyText"/>
        <w:tabs>
          <w:tab w:val="left" w:pos="1496"/>
        </w:tabs>
        <w:spacing w:before="70" w:line="312" w:lineRule="auto"/>
        <w:ind w:left="630" w:right="280"/>
        <w:rPr>
          <w:sz w:val="22"/>
          <w:szCs w:val="22"/>
        </w:rPr>
      </w:pPr>
      <w:r w:rsidRPr="00091F52">
        <w:rPr>
          <w:sz w:val="22"/>
          <w:szCs w:val="22"/>
        </w:rPr>
        <w:t>RQ1-1</w:t>
      </w:r>
      <w:r w:rsidRPr="00091F52">
        <w:rPr>
          <w:sz w:val="22"/>
          <w:szCs w:val="22"/>
        </w:rPr>
        <w:tab/>
        <w:t>What are the group dynamics an</w:t>
      </w:r>
      <w:r w:rsidR="00C57F55">
        <w:rPr>
          <w:sz w:val="22"/>
          <w:szCs w:val="22"/>
        </w:rPr>
        <w:t>d social roles in FBGs for PPD?</w:t>
      </w:r>
      <w:r w:rsidR="00C57F55">
        <w:rPr>
          <w:sz w:val="22"/>
          <w:szCs w:val="22"/>
        </w:rPr>
        <w:br/>
      </w:r>
      <w:r w:rsidRPr="00091F52">
        <w:rPr>
          <w:sz w:val="22"/>
          <w:szCs w:val="22"/>
        </w:rPr>
        <w:t>RQ1-2</w:t>
      </w:r>
      <w:r w:rsidRPr="00091F52">
        <w:rPr>
          <w:sz w:val="22"/>
          <w:szCs w:val="22"/>
        </w:rPr>
        <w:tab/>
        <w:t>How do users form subgroups in FBGs for</w:t>
      </w:r>
      <w:r w:rsidRPr="00091F52">
        <w:rPr>
          <w:spacing w:val="-9"/>
          <w:sz w:val="22"/>
          <w:szCs w:val="22"/>
        </w:rPr>
        <w:t xml:space="preserve"> </w:t>
      </w:r>
      <w:r w:rsidRPr="00091F52">
        <w:rPr>
          <w:sz w:val="22"/>
          <w:szCs w:val="22"/>
        </w:rPr>
        <w:t>PPD?</w:t>
      </w:r>
    </w:p>
    <w:p w:rsidR="008F5F37" w:rsidRPr="00091F52" w:rsidRDefault="00C11C7B" w:rsidP="00C57F55">
      <w:pPr>
        <w:pStyle w:val="BodyText"/>
        <w:spacing w:before="62" w:line="249" w:lineRule="auto"/>
        <w:ind w:left="180" w:right="100"/>
        <w:rPr>
          <w:sz w:val="22"/>
          <w:szCs w:val="22"/>
        </w:rPr>
      </w:pPr>
      <w:r w:rsidRPr="00091F52">
        <w:rPr>
          <w:sz w:val="22"/>
          <w:szCs w:val="22"/>
        </w:rPr>
        <w:t>RQ2 What are the linguistic and sentiment characteristic of social roles in FBGs for PPD?</w:t>
      </w:r>
    </w:p>
    <w:p w:rsidR="008F5F37" w:rsidRPr="00091F52" w:rsidRDefault="00C11C7B" w:rsidP="00C57F55">
      <w:pPr>
        <w:pStyle w:val="BodyText"/>
        <w:spacing w:before="121" w:line="249" w:lineRule="auto"/>
        <w:ind w:left="146" w:right="10"/>
        <w:jc w:val="both"/>
        <w:rPr>
          <w:sz w:val="22"/>
          <w:szCs w:val="22"/>
        </w:rPr>
      </w:pPr>
      <w:r w:rsidRPr="00091F52">
        <w:rPr>
          <w:sz w:val="22"/>
          <w:szCs w:val="22"/>
        </w:rPr>
        <w:t>The paper is structured as follows. Section 2 presents the review of literature on member roles and subgroup interactions in OHCs and online community primarily concerning social structural behaviours in addition to linguistic and sentiment behaviours. Section 3 presents the research method, followed by social network analysis (SNA) and linguistic and sentiment analysis in Section 4. Section 5 presents discussion and implications for the study. Finally, Section 6 concludes the paper with limitations and future research directions.</w:t>
      </w:r>
    </w:p>
    <w:p w:rsidR="008F5F37" w:rsidRPr="00091F52" w:rsidRDefault="008F5F37" w:rsidP="00091F52">
      <w:pPr>
        <w:pStyle w:val="BodyText"/>
        <w:ind w:left="146"/>
        <w:rPr>
          <w:sz w:val="22"/>
          <w:szCs w:val="22"/>
        </w:rPr>
      </w:pPr>
    </w:p>
    <w:p w:rsidR="008F5F37" w:rsidRPr="00091F52" w:rsidRDefault="008F5F37" w:rsidP="00091F52">
      <w:pPr>
        <w:pStyle w:val="BodyText"/>
        <w:spacing w:before="6"/>
        <w:ind w:left="146"/>
        <w:rPr>
          <w:sz w:val="22"/>
          <w:szCs w:val="22"/>
        </w:rPr>
      </w:pPr>
    </w:p>
    <w:p w:rsidR="008F5F37" w:rsidRPr="00091F52" w:rsidRDefault="00C11C7B" w:rsidP="00091F52">
      <w:pPr>
        <w:pStyle w:val="Heading1"/>
        <w:numPr>
          <w:ilvl w:val="0"/>
          <w:numId w:val="6"/>
        </w:numPr>
        <w:tabs>
          <w:tab w:val="left" w:pos="505"/>
          <w:tab w:val="left" w:pos="506"/>
        </w:tabs>
        <w:ind w:left="146"/>
      </w:pPr>
      <w:r w:rsidRPr="00091F52">
        <w:t>Literature review</w:t>
      </w:r>
    </w:p>
    <w:p w:rsidR="008F5F37" w:rsidRPr="00091F52" w:rsidRDefault="008F5F37" w:rsidP="00091F52">
      <w:pPr>
        <w:pStyle w:val="BodyText"/>
        <w:spacing w:before="1"/>
        <w:ind w:left="146"/>
        <w:rPr>
          <w:b/>
          <w:sz w:val="22"/>
          <w:szCs w:val="22"/>
        </w:rPr>
      </w:pPr>
    </w:p>
    <w:p w:rsidR="008F5F37" w:rsidRPr="00091F52" w:rsidRDefault="00C11C7B" w:rsidP="00091F52">
      <w:pPr>
        <w:pStyle w:val="Heading2"/>
        <w:numPr>
          <w:ilvl w:val="1"/>
          <w:numId w:val="6"/>
        </w:numPr>
        <w:tabs>
          <w:tab w:val="left" w:pos="621"/>
          <w:tab w:val="left" w:pos="622"/>
        </w:tabs>
        <w:ind w:left="146"/>
      </w:pPr>
      <w:r w:rsidRPr="00091F52">
        <w:t>Need for rich community resources to ensure OHC</w:t>
      </w:r>
      <w:r w:rsidRPr="00091F52">
        <w:rPr>
          <w:spacing w:val="-5"/>
        </w:rPr>
        <w:t xml:space="preserve"> </w:t>
      </w:r>
      <w:r w:rsidRPr="00091F52">
        <w:t>success</w:t>
      </w:r>
    </w:p>
    <w:p w:rsidR="008F5F37" w:rsidRPr="00091F52" w:rsidRDefault="00C11C7B" w:rsidP="00C57F55">
      <w:pPr>
        <w:pStyle w:val="BodyText"/>
        <w:spacing w:before="191" w:line="249" w:lineRule="auto"/>
        <w:ind w:left="146" w:right="10"/>
        <w:jc w:val="both"/>
        <w:rPr>
          <w:sz w:val="22"/>
          <w:szCs w:val="22"/>
        </w:rPr>
      </w:pPr>
      <w:r w:rsidRPr="00091F52">
        <w:rPr>
          <w:sz w:val="22"/>
          <w:szCs w:val="22"/>
        </w:rPr>
        <w:t>Online communities are groups of people with a common interest or shared purpose who seek and/or provide support and facilitate a sense of togetherness through social interactions on an online platform (Kim and Sundar, 2011; Preece, 2001). Yet, unlike other online communities primarily for knowledge sharing (Malinen, 2015; Preece and Maloney-krichmar, 2003), community resources available in OHCs are considered unique for two reasons. First, the resources shared among OHC users, most of whom are not health experts, are authentic enough to influence other users in the communities. This happens as users share their personal experiences with physical and psychological challenges or discuss medical treatments in their OHCs (Bender et al., 2011). Second, resources in OHCs are versatile enough to help users find various support that ranges from information support to emotional and esteem support, which is not common in other knowledge-heavy sharing online communities (e.g., Naslund et al.,</w:t>
      </w:r>
      <w:r w:rsidRPr="00091F52">
        <w:rPr>
          <w:spacing w:val="-13"/>
          <w:sz w:val="22"/>
          <w:szCs w:val="22"/>
        </w:rPr>
        <w:t xml:space="preserve"> </w:t>
      </w:r>
      <w:r w:rsidRPr="00091F52">
        <w:rPr>
          <w:sz w:val="22"/>
          <w:szCs w:val="22"/>
        </w:rPr>
        <w:t>2016).</w:t>
      </w:r>
    </w:p>
    <w:p w:rsidR="00C57F55" w:rsidRDefault="00C57F55" w:rsidP="00C57F55">
      <w:pPr>
        <w:pStyle w:val="BodyText"/>
        <w:spacing w:before="9" w:line="249" w:lineRule="auto"/>
        <w:ind w:left="146" w:right="126"/>
        <w:jc w:val="both"/>
        <w:rPr>
          <w:sz w:val="22"/>
          <w:szCs w:val="22"/>
        </w:rPr>
      </w:pPr>
    </w:p>
    <w:p w:rsidR="008F5F37" w:rsidRPr="00091F52" w:rsidRDefault="00C11C7B" w:rsidP="00C57F55">
      <w:pPr>
        <w:pStyle w:val="BodyText"/>
        <w:spacing w:before="9" w:line="249" w:lineRule="auto"/>
        <w:ind w:left="146" w:right="10"/>
        <w:jc w:val="both"/>
        <w:rPr>
          <w:sz w:val="22"/>
          <w:szCs w:val="22"/>
        </w:rPr>
      </w:pPr>
      <w:r w:rsidRPr="00091F52">
        <w:rPr>
          <w:sz w:val="22"/>
          <w:szCs w:val="22"/>
        </w:rPr>
        <w:t>The use of OHCs for health-related support seeking has increased, including the popular trend of obtaining health-related information from social networking services such as FB (Bender et al., 2011; De Choudhury et al., 2014; Abramson et al., 2015; Clark et al., 2018). Due to the concern about the possible leaking of private health information (Newman et al., 2011), users often get discouraged in OHCs to actively contribute to the</w:t>
      </w:r>
      <w:r w:rsidR="00C57F55">
        <w:rPr>
          <w:sz w:val="22"/>
          <w:szCs w:val="22"/>
        </w:rPr>
        <w:t xml:space="preserve"> </w:t>
      </w:r>
      <w:r w:rsidRPr="00091F52">
        <w:rPr>
          <w:sz w:val="22"/>
          <w:szCs w:val="22"/>
        </w:rPr>
        <w:t>community (Newman et al., 2011; Zhang et al., 2018). This tendency may threaten the existence of an OHC during any phases of its growth (i.e., the beginning or maturity of OHC) as a result of the potential decrease of resources available to community members (Butler, 2001; Mo and Coulson, 2012). In this regard, previous literature has suggested that the relationship among users is key to the success of online communities (Chin and Chignell, 2007; Lee et al., 2014). Thus, strategic solutions to facilitate users’ contributions are</w:t>
      </w:r>
      <w:r w:rsidRPr="00091F52">
        <w:rPr>
          <w:spacing w:val="-2"/>
          <w:sz w:val="22"/>
          <w:szCs w:val="22"/>
        </w:rPr>
        <w:t xml:space="preserve"> </w:t>
      </w:r>
      <w:r w:rsidRPr="00091F52">
        <w:rPr>
          <w:sz w:val="22"/>
          <w:szCs w:val="22"/>
        </w:rPr>
        <w:t>essential.</w:t>
      </w:r>
    </w:p>
    <w:p w:rsidR="008F5F37" w:rsidRPr="00091F52" w:rsidRDefault="008F5F37" w:rsidP="00091F52">
      <w:pPr>
        <w:pStyle w:val="BodyText"/>
        <w:spacing w:before="10"/>
        <w:ind w:left="146"/>
        <w:rPr>
          <w:sz w:val="22"/>
          <w:szCs w:val="22"/>
        </w:rPr>
      </w:pPr>
    </w:p>
    <w:p w:rsidR="008F5F37" w:rsidRPr="00091F52" w:rsidRDefault="00C11C7B" w:rsidP="00091F52">
      <w:pPr>
        <w:pStyle w:val="Heading2"/>
        <w:numPr>
          <w:ilvl w:val="1"/>
          <w:numId w:val="6"/>
        </w:numPr>
        <w:tabs>
          <w:tab w:val="left" w:pos="626"/>
          <w:tab w:val="left" w:pos="627"/>
        </w:tabs>
        <w:ind w:left="146" w:hanging="481"/>
      </w:pPr>
      <w:r w:rsidRPr="00091F52">
        <w:t>Relationship between user types and viability in</w:t>
      </w:r>
      <w:r w:rsidRPr="00091F52">
        <w:rPr>
          <w:spacing w:val="-2"/>
        </w:rPr>
        <w:t xml:space="preserve"> </w:t>
      </w:r>
      <w:r w:rsidRPr="00091F52">
        <w:t>OHC</w:t>
      </w:r>
    </w:p>
    <w:p w:rsidR="008F5F37" w:rsidRPr="00091F52" w:rsidRDefault="00C11C7B" w:rsidP="00C57F55">
      <w:pPr>
        <w:pStyle w:val="BodyText"/>
        <w:spacing w:before="191" w:line="249" w:lineRule="auto"/>
        <w:ind w:left="146" w:right="10"/>
        <w:jc w:val="both"/>
        <w:rPr>
          <w:sz w:val="22"/>
          <w:szCs w:val="22"/>
        </w:rPr>
      </w:pPr>
      <w:r w:rsidRPr="00091F52">
        <w:rPr>
          <w:sz w:val="22"/>
          <w:szCs w:val="22"/>
        </w:rPr>
        <w:t>Users in online communities can be classified into three different groups depending primarily on membership history and/or the level of participation in the communities: newcomers, contributors, and lurkers (Kraut et al., 2012; Nonnecke and Preece, 1999; Nonnecke et al., 2004). Among these three groups, contributors and lurkers have been identified as the determining factor of online communities’ success because of their direct in</w:t>
      </w:r>
      <w:r w:rsidR="006A7EF6">
        <w:rPr>
          <w:sz w:val="22"/>
          <w:szCs w:val="22"/>
        </w:rPr>
        <w:t>fluence on the amount of shared community resources (Preece et al., 2004;</w:t>
      </w:r>
      <w:r w:rsidRPr="00091F52">
        <w:rPr>
          <w:sz w:val="22"/>
          <w:szCs w:val="22"/>
        </w:rPr>
        <w:t xml:space="preserve"> Rafaeli et al., 2004; Mo and Coulson, 2010; Coulson,</w:t>
      </w:r>
      <w:r w:rsidRPr="00091F52">
        <w:rPr>
          <w:spacing w:val="-7"/>
          <w:sz w:val="22"/>
          <w:szCs w:val="22"/>
        </w:rPr>
        <w:t xml:space="preserve"> </w:t>
      </w:r>
      <w:r w:rsidRPr="00091F52">
        <w:rPr>
          <w:sz w:val="22"/>
          <w:szCs w:val="22"/>
        </w:rPr>
        <w:t>2017).</w:t>
      </w:r>
    </w:p>
    <w:p w:rsidR="00C57F55" w:rsidRDefault="00C57F55" w:rsidP="00C57F55">
      <w:pPr>
        <w:pStyle w:val="BodyText"/>
        <w:spacing w:before="5" w:line="249" w:lineRule="auto"/>
        <w:ind w:left="146" w:right="125"/>
        <w:jc w:val="both"/>
        <w:rPr>
          <w:sz w:val="22"/>
          <w:szCs w:val="22"/>
        </w:rPr>
      </w:pPr>
    </w:p>
    <w:p w:rsidR="008F5F37" w:rsidRPr="00091F52" w:rsidRDefault="00C11C7B" w:rsidP="00C57F55">
      <w:pPr>
        <w:pStyle w:val="BodyText"/>
        <w:spacing w:before="5" w:line="249" w:lineRule="auto"/>
        <w:ind w:left="146" w:right="10"/>
        <w:jc w:val="both"/>
        <w:rPr>
          <w:sz w:val="22"/>
          <w:szCs w:val="22"/>
        </w:rPr>
      </w:pPr>
      <w:r w:rsidRPr="00091F52">
        <w:rPr>
          <w:sz w:val="22"/>
          <w:szCs w:val="22"/>
        </w:rPr>
        <w:t xml:space="preserve">Contributors typically exhibit a strong commitment and sense of belongingness to a community in addition to a helping behaviour driven by altruism (Arguello et al., 2006; Farzan et al., 2011; Lai and Teng, 2014; Leshed, 2005; Nonnecke et al., 2004). On the other hand, lurkers generally lack these characteristics and instead mostly join online communities to obtain information or gain support for their needs without feeling obligated to return any help to the communities (Nonnecke </w:t>
      </w:r>
      <w:r w:rsidR="00C57F55">
        <w:rPr>
          <w:sz w:val="22"/>
          <w:szCs w:val="22"/>
        </w:rPr>
        <w:t xml:space="preserve">and </w:t>
      </w:r>
      <w:r w:rsidR="00C57F55">
        <w:rPr>
          <w:sz w:val="22"/>
          <w:szCs w:val="22"/>
        </w:rPr>
        <w:lastRenderedPageBreak/>
        <w:t xml:space="preserve">Preece, 1999; Preece </w:t>
      </w:r>
      <w:r w:rsidRPr="00091F52">
        <w:rPr>
          <w:sz w:val="22"/>
          <w:szCs w:val="22"/>
        </w:rPr>
        <w:t>et al., 2004). Given the distinct characteristics of these two types of users, online communities experience the phenomenon of critical mass in that a small number of contributors generate the most resources available in the communities (Oliver and Marwell, 1988; Raban et al., 2010). Such critical mass is also observed in OHCs, and it appears that community resources’ heavy dependence on a small number of group members in OHCs could eventually prevent OHCs from securing the versatile nature of community resources provided by various individuals in the communities (Southwell, 2013; Zhang et al.,</w:t>
      </w:r>
      <w:r w:rsidRPr="00091F52">
        <w:rPr>
          <w:spacing w:val="-4"/>
          <w:sz w:val="22"/>
          <w:szCs w:val="22"/>
        </w:rPr>
        <w:t xml:space="preserve"> </w:t>
      </w:r>
      <w:r w:rsidRPr="00091F52">
        <w:rPr>
          <w:sz w:val="22"/>
          <w:szCs w:val="22"/>
        </w:rPr>
        <w:t>2018).</w:t>
      </w:r>
    </w:p>
    <w:p w:rsidR="008F5F37" w:rsidRPr="00091F52" w:rsidRDefault="008F5F37" w:rsidP="00091F52">
      <w:pPr>
        <w:pStyle w:val="BodyText"/>
        <w:spacing w:before="4"/>
        <w:ind w:left="146"/>
        <w:rPr>
          <w:sz w:val="22"/>
          <w:szCs w:val="22"/>
        </w:rPr>
      </w:pPr>
    </w:p>
    <w:p w:rsidR="008F5F37" w:rsidRPr="00091F52" w:rsidRDefault="00C11C7B" w:rsidP="00091F52">
      <w:pPr>
        <w:pStyle w:val="Heading2"/>
        <w:numPr>
          <w:ilvl w:val="1"/>
          <w:numId w:val="6"/>
        </w:numPr>
        <w:tabs>
          <w:tab w:val="left" w:pos="626"/>
          <w:tab w:val="left" w:pos="627"/>
        </w:tabs>
        <w:ind w:left="146" w:hanging="481"/>
      </w:pPr>
      <w:r w:rsidRPr="00091F52">
        <w:t>Role of subgroups in maintaining online</w:t>
      </w:r>
      <w:r w:rsidRPr="00091F52">
        <w:rPr>
          <w:spacing w:val="-3"/>
        </w:rPr>
        <w:t xml:space="preserve"> </w:t>
      </w:r>
      <w:r w:rsidRPr="00091F52">
        <w:t>communities</w:t>
      </w:r>
    </w:p>
    <w:p w:rsidR="008F5F37" w:rsidRPr="00091F52" w:rsidRDefault="00C11C7B" w:rsidP="00C57F55">
      <w:pPr>
        <w:pStyle w:val="BodyText"/>
        <w:spacing w:before="191" w:line="249" w:lineRule="auto"/>
        <w:ind w:left="146" w:right="10"/>
        <w:jc w:val="both"/>
        <w:rPr>
          <w:sz w:val="22"/>
          <w:szCs w:val="22"/>
        </w:rPr>
      </w:pPr>
      <w:r w:rsidRPr="00091F52">
        <w:rPr>
          <w:sz w:val="22"/>
          <w:szCs w:val="22"/>
        </w:rPr>
        <w:t>Instead of focusing on the role of critical mass in the success of online communities, some previous studies have shed light on the importance of subgroup dynamics among contributors as a significant factor to determine the continuing viability of the community and community sustainability (Raban et al., 2010; Burke and Kraut, 2016). Data collected from 285 chat channels showed that the survival rate was higher among channels with a number of different subgroups than those with a small number of the major contributor group (Raban et al., 2010). Chin and Chignell (2007) conducted a k-plex analysis and hierarchal cluster analysis to identify subgroups of a technology-focused online community in terms of the impact of these subgroups on the growth of online communities. Although Chin and Chignell’s (2007) study demonstrated how individual users established membership across different subgroups within the online community, it did not particularly show the outcome of the members’ interactions at the subgroup level, such as the direct contribution of the subgroup membership within the community to the increase of the amount of content shared in the</w:t>
      </w:r>
      <w:r w:rsidRPr="00091F52">
        <w:rPr>
          <w:spacing w:val="-6"/>
          <w:sz w:val="22"/>
          <w:szCs w:val="22"/>
        </w:rPr>
        <w:t xml:space="preserve"> </w:t>
      </w:r>
      <w:r w:rsidRPr="00091F52">
        <w:rPr>
          <w:sz w:val="22"/>
          <w:szCs w:val="22"/>
        </w:rPr>
        <w:t>community.</w:t>
      </w:r>
    </w:p>
    <w:p w:rsidR="008F5F37" w:rsidRPr="00091F52" w:rsidRDefault="008F5F37" w:rsidP="00091F52">
      <w:pPr>
        <w:pStyle w:val="BodyText"/>
        <w:spacing w:before="9"/>
        <w:ind w:left="146"/>
        <w:rPr>
          <w:sz w:val="22"/>
          <w:szCs w:val="22"/>
        </w:rPr>
      </w:pPr>
    </w:p>
    <w:p w:rsidR="008F5F37" w:rsidRPr="00091F52" w:rsidRDefault="00C11C7B" w:rsidP="00C57F55">
      <w:pPr>
        <w:pStyle w:val="BodyText"/>
        <w:spacing w:before="92" w:line="249" w:lineRule="auto"/>
        <w:ind w:left="146" w:right="10"/>
        <w:jc w:val="both"/>
        <w:rPr>
          <w:sz w:val="22"/>
          <w:szCs w:val="22"/>
        </w:rPr>
      </w:pPr>
      <w:r w:rsidRPr="00091F52">
        <w:rPr>
          <w:sz w:val="22"/>
          <w:szCs w:val="22"/>
        </w:rPr>
        <w:t xml:space="preserve">While the previous research implied the direct relationship between the subgroup interactions and the increase of community size or resources (Chin and Chignell, 2007; Raban et al., 2010), some previous studies have suggested that subgroup interactions are also essential to the development of community bonding to continue. An interview study with 27 participants found that contributors in FBGs were more likely to provide community members with social support when they found the need for support sought was serious and urgent. In addition, contributors would like to respond to others’ questions or help requests when they found the value of their contribution to be based on a strong sense of community and reciprocity (Chang et al., 2018). Another panel study with 1,910 FB users suggested that the solid bonding among users in FBGs would be critical to maintain the sustainability of the communities. Because users’ satisfaction with the support was closely addressed as anticipated, the users reported a higher level of psychological well-being than those who received simple likes or less relevant support from other users in FBGs, which was more prominent when the support was provided by strong ties rather than weak ties in the groups (Burke and Kraut, 2016). In fact, social interaction and community identification in online communities have been considered critical factors to community sustainability (Ren et al., 2007). Subgroups in an online community could reinforce community identifications within and across </w:t>
      </w:r>
      <w:r w:rsidRPr="00091F52">
        <w:rPr>
          <w:sz w:val="22"/>
          <w:szCs w:val="22"/>
        </w:rPr>
        <w:lastRenderedPageBreak/>
        <w:t>subgroups in their online community through interactions, which in turn, could establish certain norms in the subgroups and the community. These norms can help lurkers or newcomers navigate the community and prepare for social interactions by joining one of the subgroups (Bender et al.,</w:t>
      </w:r>
      <w:r w:rsidRPr="00091F52">
        <w:rPr>
          <w:spacing w:val="-5"/>
          <w:sz w:val="22"/>
          <w:szCs w:val="22"/>
        </w:rPr>
        <w:t xml:space="preserve"> </w:t>
      </w:r>
      <w:r w:rsidRPr="00091F52">
        <w:rPr>
          <w:sz w:val="22"/>
          <w:szCs w:val="22"/>
        </w:rPr>
        <w:t>2011).</w:t>
      </w:r>
    </w:p>
    <w:p w:rsidR="008F5F37" w:rsidRPr="00091F52" w:rsidRDefault="008F5F37" w:rsidP="00091F52">
      <w:pPr>
        <w:pStyle w:val="BodyText"/>
        <w:spacing w:before="10"/>
        <w:ind w:left="146"/>
        <w:rPr>
          <w:sz w:val="22"/>
          <w:szCs w:val="22"/>
        </w:rPr>
      </w:pPr>
    </w:p>
    <w:p w:rsidR="008F5F37" w:rsidRPr="00091F52" w:rsidRDefault="00C11C7B" w:rsidP="00091F52">
      <w:pPr>
        <w:pStyle w:val="Heading2"/>
        <w:numPr>
          <w:ilvl w:val="1"/>
          <w:numId w:val="6"/>
        </w:numPr>
        <w:tabs>
          <w:tab w:val="left" w:pos="625"/>
          <w:tab w:val="left" w:pos="626"/>
        </w:tabs>
        <w:ind w:left="146" w:hanging="480"/>
      </w:pPr>
      <w:r w:rsidRPr="00091F52">
        <w:t>Social structural behaviour of online community</w:t>
      </w:r>
      <w:r w:rsidRPr="00091F52">
        <w:rPr>
          <w:spacing w:val="-4"/>
        </w:rPr>
        <w:t xml:space="preserve"> </w:t>
      </w:r>
      <w:r w:rsidRPr="00091F52">
        <w:t>users</w:t>
      </w:r>
    </w:p>
    <w:p w:rsidR="008F5F37" w:rsidRPr="00091F52" w:rsidRDefault="00C11C7B" w:rsidP="00C57F55">
      <w:pPr>
        <w:pStyle w:val="BodyText"/>
        <w:spacing w:before="191" w:line="249" w:lineRule="auto"/>
        <w:ind w:left="146" w:right="10"/>
        <w:jc w:val="both"/>
        <w:rPr>
          <w:sz w:val="22"/>
          <w:szCs w:val="22"/>
        </w:rPr>
      </w:pPr>
      <w:r w:rsidRPr="00091F52">
        <w:rPr>
          <w:sz w:val="22"/>
          <w:szCs w:val="22"/>
        </w:rPr>
        <w:t>As mentioned in previous sections, members in OHCs engage in different types of social interactions to gain various social capital such as information exchange or social or emotional support exchange via direct and indirect relationships (e.g., Burke and Kraut, 2016; Chin and Chignell, 2007; Raban et al., 2010). SNA sometimes referred to as structural analysis (Wellman and Berkowitz, 1988) has been a useful tool for understanding and describing underlying patterns of interactions among users in a social structure (Chau and Xu, 2007; Cook and Emerson, 1978; Hanneman and Riddle, 2005).</w:t>
      </w:r>
    </w:p>
    <w:p w:rsidR="00C57F55" w:rsidRDefault="00C57F55" w:rsidP="00C57F55">
      <w:pPr>
        <w:pStyle w:val="BodyText"/>
        <w:spacing w:before="6" w:line="249" w:lineRule="auto"/>
        <w:ind w:left="146" w:right="126"/>
        <w:jc w:val="both"/>
        <w:rPr>
          <w:sz w:val="22"/>
          <w:szCs w:val="22"/>
        </w:rPr>
      </w:pPr>
    </w:p>
    <w:p w:rsidR="008F5F37" w:rsidRPr="00091F52" w:rsidRDefault="00C11C7B" w:rsidP="00C57F55">
      <w:pPr>
        <w:pStyle w:val="BodyText"/>
        <w:spacing w:before="6" w:line="249" w:lineRule="auto"/>
        <w:ind w:left="146" w:right="10"/>
        <w:jc w:val="both"/>
        <w:rPr>
          <w:sz w:val="22"/>
          <w:szCs w:val="22"/>
        </w:rPr>
      </w:pPr>
      <w:r w:rsidRPr="00091F52">
        <w:rPr>
          <w:sz w:val="22"/>
          <w:szCs w:val="22"/>
        </w:rPr>
        <w:t>Technically, a social structure is made up of a set of social actors/nodes (e.g., user, member, friend) with a set of ties/relationships (e.g., affiliation, organisation, school) (Scott, 2000). The recurring interactions among members in OHCs are influenced by group dynamics and social roles in a social structure, and vice versa (Aalabaf-Sabaghi, 2012). In applying SNA to OHCs’ contexts, De Choudhury et al. (2014) explored emotional, linguistic, and social network usage patterns of two different groups with or without PPD to build a prediction model for PPD on social media. Zhao et al. (2014) used a network diffusion or contagion model to identify influential users in cancer survivor networks (CSN) by proposing sentiment changes in post-reply networks. However, these two studies did not construct or analyse social networks with the focus of OHCs’ structural characteristics such as social roles among users in the communities.</w:t>
      </w:r>
    </w:p>
    <w:p w:rsidR="00C57F55" w:rsidRDefault="00C57F55" w:rsidP="00C57F55">
      <w:pPr>
        <w:pStyle w:val="BodyText"/>
        <w:spacing w:before="9" w:line="249" w:lineRule="auto"/>
        <w:ind w:left="146" w:right="125"/>
        <w:jc w:val="both"/>
        <w:rPr>
          <w:sz w:val="22"/>
          <w:szCs w:val="22"/>
        </w:rPr>
      </w:pPr>
    </w:p>
    <w:p w:rsidR="008F5F37" w:rsidRPr="00091F52" w:rsidRDefault="00C11C7B" w:rsidP="00C57F55">
      <w:pPr>
        <w:pStyle w:val="BodyText"/>
        <w:spacing w:before="9" w:line="249" w:lineRule="auto"/>
        <w:ind w:left="146" w:right="10"/>
        <w:jc w:val="both"/>
        <w:rPr>
          <w:sz w:val="22"/>
          <w:szCs w:val="22"/>
        </w:rPr>
      </w:pPr>
      <w:r w:rsidRPr="00091F52">
        <w:rPr>
          <w:sz w:val="22"/>
          <w:szCs w:val="22"/>
        </w:rPr>
        <w:t>In this regard, Xu and Zhang (2016) characterised social network and linguistic patterns of user postings about major depressive symptoms (MDD) in Chinese OHCs. They found that the social network of MDD showed the notion of “small-world and scale-free network” (p.e63). The findings indicated that individual members were</w:t>
      </w:r>
      <w:r w:rsidR="00C57F55">
        <w:rPr>
          <w:sz w:val="22"/>
          <w:szCs w:val="22"/>
        </w:rPr>
        <w:t xml:space="preserve"> </w:t>
      </w:r>
      <w:r w:rsidRPr="00091F52">
        <w:rPr>
          <w:sz w:val="22"/>
          <w:szCs w:val="22"/>
        </w:rPr>
        <w:t>connected to a small number of other members as subgroups instead of directly interacting with most of the community members while these subgroups were connected to one another to form a large online community. As a result, only a small number of certain members had a large number of connections with other community members (Watts and Strogatz, 1998). This principle of subgroup interactions requires strong commitment with users’ returning help back to the subgroups where they belong along with high cohesiveness among users in the</w:t>
      </w:r>
      <w:r w:rsidRPr="00091F52">
        <w:rPr>
          <w:spacing w:val="-5"/>
          <w:sz w:val="22"/>
          <w:szCs w:val="22"/>
        </w:rPr>
        <w:t xml:space="preserve"> </w:t>
      </w:r>
      <w:r w:rsidRPr="00091F52">
        <w:rPr>
          <w:sz w:val="22"/>
          <w:szCs w:val="22"/>
        </w:rPr>
        <w:t>subgroups.</w:t>
      </w:r>
    </w:p>
    <w:p w:rsidR="00C57F55" w:rsidRDefault="00C57F55" w:rsidP="00C57F55">
      <w:pPr>
        <w:pStyle w:val="BodyText"/>
        <w:spacing w:before="6" w:line="249" w:lineRule="auto"/>
        <w:ind w:left="146" w:right="124"/>
        <w:jc w:val="both"/>
        <w:rPr>
          <w:sz w:val="22"/>
          <w:szCs w:val="22"/>
        </w:rPr>
      </w:pPr>
    </w:p>
    <w:p w:rsidR="008F5F37" w:rsidRPr="00091F52" w:rsidRDefault="00C11C7B" w:rsidP="00C57F55">
      <w:pPr>
        <w:pStyle w:val="BodyText"/>
        <w:spacing w:before="6" w:line="249" w:lineRule="auto"/>
        <w:ind w:left="146" w:right="10"/>
        <w:jc w:val="both"/>
        <w:rPr>
          <w:sz w:val="22"/>
          <w:szCs w:val="22"/>
        </w:rPr>
      </w:pPr>
      <w:r w:rsidRPr="00091F52">
        <w:rPr>
          <w:sz w:val="22"/>
          <w:szCs w:val="22"/>
        </w:rPr>
        <w:t xml:space="preserve">However, it is uncertain that the member interaction and subgroup interaction patterns found in Chinese OHCs for MDD (Xu and Zhang, 2016) would be still similar to </w:t>
      </w:r>
      <w:r w:rsidR="00FA7566" w:rsidRPr="00091F52">
        <w:rPr>
          <w:sz w:val="22"/>
          <w:szCs w:val="22"/>
        </w:rPr>
        <w:t>the ones</w:t>
      </w:r>
      <w:r w:rsidRPr="00091F52">
        <w:rPr>
          <w:sz w:val="22"/>
          <w:szCs w:val="22"/>
        </w:rPr>
        <w:t xml:space="preserve"> in OHCs for PPD when the interaction behaviours are compared by social roles – contributors or lurkers. Different online communities have different </w:t>
      </w:r>
      <w:r w:rsidRPr="00091F52">
        <w:rPr>
          <w:sz w:val="22"/>
          <w:szCs w:val="22"/>
        </w:rPr>
        <w:lastRenderedPageBreak/>
        <w:t>agendas or types of social capital as well as individual member’ unique roles during member interactions (e.g., newcomers, contributors or lurkers) (Maloney-Krichmar and Preece, 2005). Thus, identifying a set of salient social structural behaviours specifically for two types of social roles among members with PPD is vital to inform and enhance members’ OHCs experience. More detailed social structural behaviours and their operationalisation are discussed in Section</w:t>
      </w:r>
      <w:r w:rsidRPr="00091F52">
        <w:rPr>
          <w:spacing w:val="-4"/>
          <w:sz w:val="22"/>
          <w:szCs w:val="22"/>
        </w:rPr>
        <w:t xml:space="preserve"> </w:t>
      </w:r>
      <w:r w:rsidRPr="00091F52">
        <w:rPr>
          <w:sz w:val="22"/>
          <w:szCs w:val="22"/>
        </w:rPr>
        <w:t>3.1.</w:t>
      </w:r>
    </w:p>
    <w:p w:rsidR="008F5F37" w:rsidRPr="00091F52" w:rsidRDefault="008F5F37" w:rsidP="00091F52">
      <w:pPr>
        <w:pStyle w:val="BodyText"/>
        <w:spacing w:before="1"/>
        <w:ind w:left="146"/>
        <w:rPr>
          <w:sz w:val="22"/>
          <w:szCs w:val="22"/>
        </w:rPr>
      </w:pPr>
    </w:p>
    <w:p w:rsidR="008F5F37" w:rsidRPr="00091F52" w:rsidRDefault="00C11C7B" w:rsidP="00091F52">
      <w:pPr>
        <w:pStyle w:val="Heading2"/>
        <w:numPr>
          <w:ilvl w:val="1"/>
          <w:numId w:val="6"/>
        </w:numPr>
        <w:tabs>
          <w:tab w:val="left" w:pos="626"/>
          <w:tab w:val="left" w:pos="627"/>
        </w:tabs>
        <w:ind w:left="146" w:hanging="481"/>
      </w:pPr>
      <w:r w:rsidRPr="00091F52">
        <w:t>Linguistic and sentiment behaviours of online community</w:t>
      </w:r>
      <w:r w:rsidRPr="00091F52">
        <w:rPr>
          <w:spacing w:val="-4"/>
        </w:rPr>
        <w:t xml:space="preserve"> </w:t>
      </w:r>
      <w:r w:rsidRPr="00091F52">
        <w:t>users</w:t>
      </w:r>
    </w:p>
    <w:p w:rsidR="008F5F37" w:rsidRPr="00091F52" w:rsidRDefault="00C11C7B" w:rsidP="00C57F55">
      <w:pPr>
        <w:pStyle w:val="BodyText"/>
        <w:spacing w:before="190" w:line="249" w:lineRule="auto"/>
        <w:ind w:left="146" w:right="10"/>
        <w:jc w:val="both"/>
        <w:rPr>
          <w:sz w:val="22"/>
          <w:szCs w:val="22"/>
        </w:rPr>
      </w:pPr>
      <w:r w:rsidRPr="00091F52">
        <w:rPr>
          <w:sz w:val="22"/>
          <w:szCs w:val="22"/>
        </w:rPr>
        <w:t>In online communities, user-created postings not only convey users’ viewpoints (e.g., opinion, personality, subjectivity, emotion) on given topics discussed, but are also used for judgment and evaluation of the communities (Aggarwal, 2012). An individual’s language style is largely influenced by the social structure, where an individual is connected to another individual with social relationship as social interactions (Bernstein, 1964). An individual with a specific role tends to react to social norms in communities and shows changes in linguistic behaviours, given his/her role. The greater synchronicity of linguistic usage within a community could be a determinant of an online group’s success (Ludwig et al., 2014). For instance, as users acknowledge subtle similarities in articulating thoughts and information through posts in the online community, they tend to find inclusiveness and be motivated to show ongoing participation (Di Gangi et al., 2010). Accordingly, language used in online communication plays a crucial role in users’ socialisation (Herring,</w:t>
      </w:r>
      <w:r w:rsidRPr="00091F52">
        <w:rPr>
          <w:spacing w:val="-4"/>
          <w:sz w:val="22"/>
          <w:szCs w:val="22"/>
        </w:rPr>
        <w:t xml:space="preserve"> </w:t>
      </w:r>
      <w:r w:rsidRPr="00091F52">
        <w:rPr>
          <w:sz w:val="22"/>
          <w:szCs w:val="22"/>
        </w:rPr>
        <w:t>1999).</w:t>
      </w:r>
    </w:p>
    <w:p w:rsidR="00C57F55" w:rsidRDefault="00C57F55" w:rsidP="00C57F55">
      <w:pPr>
        <w:pStyle w:val="BodyText"/>
        <w:spacing w:before="11" w:line="249" w:lineRule="auto"/>
        <w:ind w:left="146" w:right="126"/>
        <w:jc w:val="both"/>
        <w:rPr>
          <w:sz w:val="22"/>
          <w:szCs w:val="22"/>
        </w:rPr>
      </w:pPr>
    </w:p>
    <w:p w:rsidR="00C57F55" w:rsidRDefault="00C11C7B" w:rsidP="00C57F55">
      <w:pPr>
        <w:pStyle w:val="BodyText"/>
        <w:spacing w:before="11" w:line="249" w:lineRule="auto"/>
        <w:ind w:left="146" w:right="10"/>
        <w:jc w:val="both"/>
        <w:rPr>
          <w:sz w:val="22"/>
          <w:szCs w:val="22"/>
        </w:rPr>
      </w:pPr>
      <w:r w:rsidRPr="00091F52">
        <w:rPr>
          <w:sz w:val="22"/>
          <w:szCs w:val="22"/>
        </w:rPr>
        <w:t xml:space="preserve">When studying online communities, researchers have frequently used content and linguistic analyses to understand users’ online behaviours, </w:t>
      </w:r>
      <w:r w:rsidR="006A7EF6">
        <w:rPr>
          <w:sz w:val="22"/>
          <w:szCs w:val="22"/>
        </w:rPr>
        <w:t>such as what they do, what they express,</w:t>
      </w:r>
      <w:r w:rsidRPr="00091F52">
        <w:rPr>
          <w:sz w:val="22"/>
          <w:szCs w:val="22"/>
        </w:rPr>
        <w:t xml:space="preserve"> and why they participate in </w:t>
      </w:r>
      <w:r w:rsidR="006A7EF6">
        <w:rPr>
          <w:sz w:val="22"/>
          <w:szCs w:val="22"/>
        </w:rPr>
        <w:t xml:space="preserve">certain </w:t>
      </w:r>
      <w:r w:rsidRPr="00091F52">
        <w:rPr>
          <w:sz w:val="22"/>
          <w:szCs w:val="22"/>
        </w:rPr>
        <w:t xml:space="preserve">communities (McCray, 2005). De Choudhury et al. (2014) observed linguistic behaviours from FB postings of two groups: mothers with or without PPD based on the parts of sentences such as articles, verbs, conjunctions, and so on. They found that the presence of the first-person singular pronoun is higher in the postings from the mothers with PPD than those without PPD, which possibly reflects their high attention to self. Xu and Zhang (2016) applied similar linguistic analysis on online messages in OHCs for MDD and found similar observation such as postings about MDD with more intensive use of negative sentiment and first-person pronoun words than postings not pertaining to MDD. These previous studies analysed the linguistic and sentiment behaviours observed in OHCs with the focus </w:t>
      </w:r>
      <w:r w:rsidR="00FA7566" w:rsidRPr="00091F52">
        <w:rPr>
          <w:sz w:val="22"/>
          <w:szCs w:val="22"/>
        </w:rPr>
        <w:t>of core</w:t>
      </w:r>
      <w:r w:rsidRPr="00091F52">
        <w:rPr>
          <w:sz w:val="22"/>
          <w:szCs w:val="22"/>
        </w:rPr>
        <w:t xml:space="preserve"> health concerns in each study instead of differentiating linguistic styles presented by different types of member roles in</w:t>
      </w:r>
      <w:r w:rsidRPr="00091F52">
        <w:rPr>
          <w:spacing w:val="-6"/>
          <w:sz w:val="22"/>
          <w:szCs w:val="22"/>
        </w:rPr>
        <w:t xml:space="preserve"> </w:t>
      </w:r>
      <w:r w:rsidRPr="00091F52">
        <w:rPr>
          <w:sz w:val="22"/>
          <w:szCs w:val="22"/>
        </w:rPr>
        <w:t>OHCs.</w:t>
      </w:r>
    </w:p>
    <w:p w:rsidR="00C57F55" w:rsidRDefault="00C57F55" w:rsidP="00C57F55">
      <w:pPr>
        <w:pStyle w:val="BodyText"/>
        <w:spacing w:before="11" w:line="249" w:lineRule="auto"/>
        <w:ind w:left="146" w:right="10"/>
        <w:jc w:val="both"/>
        <w:rPr>
          <w:sz w:val="22"/>
          <w:szCs w:val="22"/>
        </w:rPr>
      </w:pPr>
    </w:p>
    <w:p w:rsidR="008F5F37" w:rsidRPr="00091F52" w:rsidRDefault="00C11C7B" w:rsidP="00C57F55">
      <w:pPr>
        <w:pStyle w:val="BodyText"/>
        <w:spacing w:before="11" w:line="249" w:lineRule="auto"/>
        <w:ind w:left="146" w:right="10"/>
        <w:jc w:val="both"/>
        <w:rPr>
          <w:sz w:val="22"/>
          <w:szCs w:val="22"/>
        </w:rPr>
      </w:pPr>
      <w:r w:rsidRPr="00091F52">
        <w:rPr>
          <w:sz w:val="22"/>
          <w:szCs w:val="22"/>
        </w:rPr>
        <w:t xml:space="preserve">Related to the different linguistic behaviours exhibited by different types of users in OHCs, Biyani et al. (2014) analysed linguistic features from postings of regular members and influential members in CSN in order to identify types of social support and </w:t>
      </w:r>
      <w:r w:rsidR="00FA7566" w:rsidRPr="00091F52">
        <w:rPr>
          <w:sz w:val="22"/>
          <w:szCs w:val="22"/>
        </w:rPr>
        <w:t>found that</w:t>
      </w:r>
      <w:r w:rsidRPr="00091F52">
        <w:rPr>
          <w:sz w:val="22"/>
          <w:szCs w:val="22"/>
        </w:rPr>
        <w:t xml:space="preserve"> influential members tended to provide more emotional support than regular members in CSN. However, this study has mainly focused on identifying the type of social support (i.e., emotional or informational) through the linguistic </w:t>
      </w:r>
      <w:r w:rsidRPr="00091F52">
        <w:rPr>
          <w:sz w:val="22"/>
          <w:szCs w:val="22"/>
        </w:rPr>
        <w:lastRenderedPageBreak/>
        <w:t>analysis. No detailed topics or sentiments for two different user groups (i.e., regular vs. influential users) were discussed. Therefore, still there is the need to uncover the linguistic and sentiment behaviours of specifically member role-contributor and lurker in OHCs for a better understanding of social interactions among members and the subgroup dynamics of OHCs for</w:t>
      </w:r>
      <w:r w:rsidRPr="00091F52">
        <w:rPr>
          <w:spacing w:val="-3"/>
          <w:sz w:val="22"/>
          <w:szCs w:val="22"/>
        </w:rPr>
        <w:t xml:space="preserve"> </w:t>
      </w:r>
      <w:r w:rsidRPr="00091F52">
        <w:rPr>
          <w:sz w:val="22"/>
          <w:szCs w:val="22"/>
        </w:rPr>
        <w:t>PPD.</w:t>
      </w:r>
    </w:p>
    <w:p w:rsidR="00C57F55" w:rsidRDefault="00C57F55" w:rsidP="00C57F55">
      <w:pPr>
        <w:pStyle w:val="BodyText"/>
        <w:spacing w:before="9" w:line="249" w:lineRule="auto"/>
        <w:ind w:left="146" w:right="124"/>
        <w:jc w:val="both"/>
        <w:rPr>
          <w:sz w:val="22"/>
          <w:szCs w:val="22"/>
        </w:rPr>
      </w:pPr>
    </w:p>
    <w:p w:rsidR="008F5F37" w:rsidRPr="00091F52" w:rsidRDefault="00C11C7B" w:rsidP="00C57F55">
      <w:pPr>
        <w:pStyle w:val="BodyText"/>
        <w:spacing w:before="9" w:line="249" w:lineRule="auto"/>
        <w:ind w:left="146" w:right="10"/>
        <w:jc w:val="both"/>
        <w:rPr>
          <w:sz w:val="22"/>
          <w:szCs w:val="22"/>
        </w:rPr>
      </w:pPr>
      <w:r w:rsidRPr="00091F52">
        <w:rPr>
          <w:sz w:val="22"/>
          <w:szCs w:val="22"/>
        </w:rPr>
        <w:t>With the rise of social media, online communication is mostly dominated by text-based communication (Ransbotham, 2011). Applying computational linguistics and natural language processing (NLP) allows us to explore and mine users’ opinions and sentiments in online communities efficiently (Kao and Poteet, 2007). As an application of text mining, a sentiment analysis quantifies the level of subject content (e.g., polarity of attitude or emotion) in information (Fan and Gordon, 2014; Pang and Lee, 2008). Additionally, NLP has been widely used in mental health research to develop a common language from non-clinical text from FB, Twitter, and other social media (Calvo et al., 2017).</w:t>
      </w:r>
    </w:p>
    <w:p w:rsidR="008F5F37" w:rsidRPr="00091F52" w:rsidRDefault="008F5F37" w:rsidP="00091F52">
      <w:pPr>
        <w:pStyle w:val="BodyText"/>
        <w:ind w:left="146"/>
        <w:rPr>
          <w:sz w:val="22"/>
          <w:szCs w:val="22"/>
        </w:rPr>
      </w:pPr>
    </w:p>
    <w:p w:rsidR="008F5F37" w:rsidRPr="00091F52" w:rsidRDefault="008F5F37" w:rsidP="00091F52">
      <w:pPr>
        <w:pStyle w:val="BodyText"/>
        <w:spacing w:before="7"/>
        <w:ind w:left="146"/>
        <w:rPr>
          <w:sz w:val="22"/>
          <w:szCs w:val="22"/>
        </w:rPr>
      </w:pPr>
    </w:p>
    <w:p w:rsidR="008F5F37" w:rsidRPr="00091F52" w:rsidRDefault="00C11C7B" w:rsidP="00091F52">
      <w:pPr>
        <w:pStyle w:val="Heading1"/>
        <w:numPr>
          <w:ilvl w:val="0"/>
          <w:numId w:val="6"/>
        </w:numPr>
        <w:tabs>
          <w:tab w:val="left" w:pos="505"/>
          <w:tab w:val="left" w:pos="506"/>
        </w:tabs>
        <w:ind w:left="146"/>
      </w:pPr>
      <w:r w:rsidRPr="00091F52">
        <w:t>Methods</w:t>
      </w:r>
    </w:p>
    <w:p w:rsidR="008F5F37" w:rsidRPr="00091F52" w:rsidRDefault="008F5F37" w:rsidP="00091F52">
      <w:pPr>
        <w:pStyle w:val="BodyText"/>
        <w:spacing w:before="9"/>
        <w:ind w:left="146"/>
        <w:rPr>
          <w:b/>
          <w:sz w:val="22"/>
          <w:szCs w:val="22"/>
        </w:rPr>
      </w:pPr>
    </w:p>
    <w:p w:rsidR="008F5F37" w:rsidRPr="00091F52" w:rsidRDefault="00C11C7B" w:rsidP="00091F52">
      <w:pPr>
        <w:pStyle w:val="BodyText"/>
        <w:ind w:left="146"/>
        <w:jc w:val="both"/>
        <w:rPr>
          <w:sz w:val="22"/>
          <w:szCs w:val="22"/>
        </w:rPr>
      </w:pPr>
      <w:r w:rsidRPr="00091F52">
        <w:rPr>
          <w:sz w:val="22"/>
          <w:szCs w:val="22"/>
        </w:rPr>
        <w:t>The present study included four phases to characterise PPD OHCs on FB:</w:t>
      </w:r>
    </w:p>
    <w:p w:rsidR="008F5F37" w:rsidRPr="00091F52" w:rsidRDefault="00C11C7B" w:rsidP="00333DD2">
      <w:pPr>
        <w:pStyle w:val="ListParagraph"/>
        <w:numPr>
          <w:ilvl w:val="0"/>
          <w:numId w:val="5"/>
        </w:numPr>
        <w:tabs>
          <w:tab w:val="left" w:pos="506"/>
          <w:tab w:val="left" w:pos="507"/>
        </w:tabs>
        <w:spacing w:before="130"/>
        <w:ind w:left="540"/>
      </w:pPr>
      <w:r w:rsidRPr="00091F52">
        <w:t>data collection and</w:t>
      </w:r>
      <w:r w:rsidRPr="00091F52">
        <w:rPr>
          <w:spacing w:val="-2"/>
        </w:rPr>
        <w:t xml:space="preserve"> </w:t>
      </w:r>
      <w:r w:rsidRPr="00091F52">
        <w:t>pre-processing</w:t>
      </w:r>
    </w:p>
    <w:p w:rsidR="008F5F37" w:rsidRPr="00091F52" w:rsidRDefault="00C11C7B" w:rsidP="00333DD2">
      <w:pPr>
        <w:pStyle w:val="ListParagraph"/>
        <w:numPr>
          <w:ilvl w:val="0"/>
          <w:numId w:val="5"/>
        </w:numPr>
        <w:tabs>
          <w:tab w:val="left" w:pos="506"/>
          <w:tab w:val="left" w:pos="507"/>
        </w:tabs>
        <w:spacing w:before="130"/>
        <w:ind w:left="540"/>
      </w:pPr>
      <w:r w:rsidRPr="00091F52">
        <w:t>SNA for the network- and node-level</w:t>
      </w:r>
      <w:r w:rsidRPr="00091F52">
        <w:rPr>
          <w:spacing w:val="-6"/>
        </w:rPr>
        <w:t xml:space="preserve"> </w:t>
      </w:r>
      <w:r w:rsidRPr="00091F52">
        <w:t>discovery</w:t>
      </w:r>
    </w:p>
    <w:p w:rsidR="008F5F37" w:rsidRPr="00091F52" w:rsidRDefault="00C11C7B" w:rsidP="00333DD2">
      <w:pPr>
        <w:pStyle w:val="ListParagraph"/>
        <w:numPr>
          <w:ilvl w:val="0"/>
          <w:numId w:val="5"/>
        </w:numPr>
        <w:tabs>
          <w:tab w:val="left" w:pos="506"/>
          <w:tab w:val="left" w:pos="507"/>
        </w:tabs>
        <w:spacing w:before="130"/>
        <w:ind w:left="540"/>
      </w:pPr>
      <w:r w:rsidRPr="00091F52">
        <w:t>sentiment</w:t>
      </w:r>
      <w:r w:rsidRPr="00091F52">
        <w:rPr>
          <w:spacing w:val="-2"/>
        </w:rPr>
        <w:t xml:space="preserve"> </w:t>
      </w:r>
      <w:r w:rsidRPr="00091F52">
        <w:t>analysis</w:t>
      </w:r>
    </w:p>
    <w:p w:rsidR="008F5F37" w:rsidRPr="00091F52" w:rsidRDefault="00C11C7B" w:rsidP="00333DD2">
      <w:pPr>
        <w:pStyle w:val="ListParagraph"/>
        <w:numPr>
          <w:ilvl w:val="0"/>
          <w:numId w:val="5"/>
        </w:numPr>
        <w:tabs>
          <w:tab w:val="left" w:pos="506"/>
          <w:tab w:val="left" w:pos="507"/>
        </w:tabs>
        <w:spacing w:before="130"/>
        <w:ind w:left="540"/>
      </w:pPr>
      <w:r w:rsidRPr="00091F52">
        <w:t>topic/linguistic analysis (see Figure</w:t>
      </w:r>
      <w:r w:rsidRPr="00091F52">
        <w:rPr>
          <w:spacing w:val="-3"/>
        </w:rPr>
        <w:t xml:space="preserve"> </w:t>
      </w:r>
      <w:r w:rsidRPr="00091F52">
        <w:t>1).</w:t>
      </w:r>
    </w:p>
    <w:p w:rsidR="008F5F37" w:rsidRPr="00091F52" w:rsidRDefault="00C11C7B" w:rsidP="00333DD2">
      <w:pPr>
        <w:pStyle w:val="BodyText"/>
        <w:spacing w:before="130" w:line="249" w:lineRule="auto"/>
        <w:ind w:left="146" w:right="10"/>
        <w:jc w:val="both"/>
        <w:rPr>
          <w:sz w:val="22"/>
          <w:szCs w:val="22"/>
        </w:rPr>
      </w:pPr>
      <w:r w:rsidRPr="00091F52">
        <w:rPr>
          <w:sz w:val="22"/>
          <w:szCs w:val="22"/>
        </w:rPr>
        <w:t>Given the social structural characteristics, we analysed sentiments and topics by not only an entire network but also member roles within the network.</w:t>
      </w:r>
    </w:p>
    <w:p w:rsidR="008F5F37" w:rsidRPr="00091F52" w:rsidRDefault="008F5F37" w:rsidP="00091F52">
      <w:pPr>
        <w:pStyle w:val="BodyText"/>
        <w:spacing w:before="6"/>
        <w:ind w:left="146"/>
        <w:rPr>
          <w:sz w:val="22"/>
          <w:szCs w:val="22"/>
        </w:rPr>
      </w:pPr>
    </w:p>
    <w:p w:rsidR="008F5F37" w:rsidRPr="00091F52" w:rsidRDefault="00C11C7B" w:rsidP="00091F52">
      <w:pPr>
        <w:pStyle w:val="Heading2"/>
        <w:numPr>
          <w:ilvl w:val="1"/>
          <w:numId w:val="4"/>
        </w:numPr>
        <w:tabs>
          <w:tab w:val="left" w:pos="625"/>
          <w:tab w:val="left" w:pos="627"/>
        </w:tabs>
        <w:ind w:left="146" w:hanging="481"/>
      </w:pPr>
      <w:r w:rsidRPr="00091F52">
        <w:t>Data</w:t>
      </w:r>
      <w:r w:rsidRPr="00091F52">
        <w:rPr>
          <w:spacing w:val="-1"/>
        </w:rPr>
        <w:t xml:space="preserve"> </w:t>
      </w:r>
      <w:r w:rsidRPr="00091F52">
        <w:t>collection</w:t>
      </w:r>
    </w:p>
    <w:p w:rsidR="008F5F37" w:rsidRPr="00091F52" w:rsidRDefault="00C11C7B" w:rsidP="00333DD2">
      <w:pPr>
        <w:pStyle w:val="BodyText"/>
        <w:spacing w:before="191" w:line="249" w:lineRule="auto"/>
        <w:ind w:left="146" w:right="10"/>
        <w:jc w:val="both"/>
        <w:rPr>
          <w:sz w:val="22"/>
          <w:szCs w:val="22"/>
        </w:rPr>
      </w:pPr>
      <w:r w:rsidRPr="00091F52">
        <w:rPr>
          <w:sz w:val="22"/>
          <w:szCs w:val="22"/>
        </w:rPr>
        <w:t>From June to September 2016, data were collected from FB public groups’ postings, using an automated social network crawler service (Netlytic.org). Only publicly accessible and operated FBG pages dedicated to PPD were collected, excluding profit, personal, or automatically generated group pages. Initially, 17 groups with 2267 postings were collected; however, only seven FBGs with 1649 postings were selected for the preliminary analysis after eliminating FBGs with relatively small number of postings that were not sufficient enough to construct a meaningful</w:t>
      </w:r>
      <w:r w:rsidRPr="00091F52">
        <w:rPr>
          <w:spacing w:val="-8"/>
          <w:sz w:val="22"/>
          <w:szCs w:val="22"/>
        </w:rPr>
        <w:t xml:space="preserve"> </w:t>
      </w:r>
      <w:r w:rsidRPr="00091F52">
        <w:rPr>
          <w:sz w:val="22"/>
          <w:szCs w:val="22"/>
        </w:rPr>
        <w:t>network.</w:t>
      </w:r>
    </w:p>
    <w:p w:rsidR="00333DD2" w:rsidRDefault="00333DD2" w:rsidP="00333DD2">
      <w:pPr>
        <w:spacing w:before="5" w:line="249" w:lineRule="auto"/>
        <w:ind w:left="146" w:right="125"/>
        <w:jc w:val="both"/>
      </w:pPr>
    </w:p>
    <w:p w:rsidR="008F5F37" w:rsidRPr="00091F52" w:rsidRDefault="00C11C7B" w:rsidP="00333DD2">
      <w:pPr>
        <w:spacing w:before="5" w:line="249" w:lineRule="auto"/>
        <w:ind w:left="146" w:right="10"/>
        <w:jc w:val="both"/>
      </w:pPr>
      <w:r w:rsidRPr="00091F52">
        <w:t xml:space="preserve">The collected data were pre-processed and complied by </w:t>
      </w:r>
      <w:r w:rsidRPr="00091F52">
        <w:rPr>
          <w:i/>
        </w:rPr>
        <w:t xml:space="preserve">link </w:t>
      </w:r>
      <w:r w:rsidRPr="00091F52">
        <w:t>(</w:t>
      </w:r>
      <w:r w:rsidRPr="00091F52">
        <w:rPr>
          <w:i/>
        </w:rPr>
        <w:t>posting</w:t>
      </w:r>
      <w:r w:rsidRPr="00091F52">
        <w:t xml:space="preserve">), </w:t>
      </w:r>
      <w:r w:rsidRPr="00091F52">
        <w:rPr>
          <w:i/>
        </w:rPr>
        <w:t>publish_date</w:t>
      </w:r>
      <w:r w:rsidRPr="00091F52">
        <w:t xml:space="preserve">, </w:t>
      </w:r>
      <w:r w:rsidRPr="00091F52">
        <w:rPr>
          <w:i/>
        </w:rPr>
        <w:t xml:space="preserve">author </w:t>
      </w:r>
      <w:r w:rsidRPr="00091F52">
        <w:t>(</w:t>
      </w:r>
      <w:r w:rsidRPr="00091F52">
        <w:rPr>
          <w:i/>
        </w:rPr>
        <w:t>member</w:t>
      </w:r>
      <w:r w:rsidRPr="00091F52">
        <w:t xml:space="preserve">), </w:t>
      </w:r>
      <w:r w:rsidRPr="00091F52">
        <w:rPr>
          <w:i/>
        </w:rPr>
        <w:t>author_ID</w:t>
      </w:r>
      <w:r w:rsidRPr="00091F52">
        <w:t xml:space="preserve">, </w:t>
      </w:r>
      <w:r w:rsidRPr="00091F52">
        <w:rPr>
          <w:i/>
        </w:rPr>
        <w:t>title</w:t>
      </w:r>
      <w:r w:rsidRPr="00091F52">
        <w:t xml:space="preserve">, </w:t>
      </w:r>
      <w:r w:rsidRPr="00091F52">
        <w:rPr>
          <w:i/>
        </w:rPr>
        <w:t xml:space="preserve">description </w:t>
      </w:r>
      <w:r w:rsidRPr="00091F52">
        <w:t>(</w:t>
      </w:r>
      <w:r w:rsidRPr="00091F52">
        <w:rPr>
          <w:i/>
        </w:rPr>
        <w:t>posting text</w:t>
      </w:r>
      <w:r w:rsidRPr="00091F52">
        <w:t xml:space="preserve">), </w:t>
      </w:r>
      <w:r w:rsidRPr="00091F52">
        <w:rPr>
          <w:i/>
        </w:rPr>
        <w:t>source</w:t>
      </w:r>
      <w:r w:rsidRPr="00091F52">
        <w:t xml:space="preserve">, </w:t>
      </w:r>
      <w:r w:rsidRPr="00091F52">
        <w:rPr>
          <w:i/>
        </w:rPr>
        <w:t>type</w:t>
      </w:r>
      <w:r w:rsidRPr="00091F52">
        <w:t xml:space="preserve">, and </w:t>
      </w:r>
      <w:r w:rsidRPr="00091F52">
        <w:rPr>
          <w:i/>
        </w:rPr>
        <w:t>like count</w:t>
      </w:r>
      <w:r w:rsidRPr="00091F52">
        <w:t>. Each link is a FB URL that contains an author’s posting and followed by other members with their comment on the posting in FBG. Data were prepared for SNA to investigate</w:t>
      </w:r>
      <w:r w:rsidR="00333DD2">
        <w:t xml:space="preserve"> </w:t>
      </w:r>
      <w:r w:rsidRPr="00091F52">
        <w:t xml:space="preserve">the social structural behaviours by extracting </w:t>
      </w:r>
      <w:r w:rsidRPr="00091F52">
        <w:rPr>
          <w:i/>
        </w:rPr>
        <w:t>link</w:t>
      </w:r>
      <w:r w:rsidRPr="00091F52">
        <w:t xml:space="preserve">, </w:t>
      </w:r>
      <w:r w:rsidRPr="00091F52">
        <w:rPr>
          <w:i/>
        </w:rPr>
        <w:t>author</w:t>
      </w:r>
      <w:r w:rsidRPr="00091F52">
        <w:t xml:space="preserve">, and </w:t>
      </w:r>
      <w:r w:rsidRPr="00091F52">
        <w:rPr>
          <w:i/>
        </w:rPr>
        <w:t xml:space="preserve">authorID </w:t>
      </w:r>
      <w:r w:rsidRPr="00091F52">
        <w:t>and by extracting</w:t>
      </w:r>
      <w:r w:rsidR="00333DD2">
        <w:t xml:space="preserve"> </w:t>
      </w:r>
      <w:r w:rsidRPr="00091F52">
        <w:rPr>
          <w:i/>
        </w:rPr>
        <w:t>author</w:t>
      </w:r>
      <w:r w:rsidRPr="00091F52">
        <w:t xml:space="preserve">, </w:t>
      </w:r>
      <w:r w:rsidRPr="00091F52">
        <w:rPr>
          <w:i/>
        </w:rPr>
        <w:t>authorID</w:t>
      </w:r>
      <w:r w:rsidRPr="00091F52">
        <w:t xml:space="preserve">, and </w:t>
      </w:r>
      <w:r w:rsidRPr="00091F52">
        <w:rPr>
          <w:i/>
        </w:rPr>
        <w:t xml:space="preserve">description </w:t>
      </w:r>
      <w:r w:rsidRPr="00091F52">
        <w:t xml:space="preserve">for sentiment and </w:t>
      </w:r>
      <w:r w:rsidRPr="00091F52">
        <w:lastRenderedPageBreak/>
        <w:t>topic analyses.</w:t>
      </w:r>
    </w:p>
    <w:p w:rsidR="008F5F37" w:rsidRDefault="008F5F37">
      <w:pPr>
        <w:pStyle w:val="BodyText"/>
        <w:spacing w:before="4"/>
      </w:pPr>
    </w:p>
    <w:p w:rsidR="008F5F37" w:rsidRDefault="00C11C7B">
      <w:pPr>
        <w:ind w:left="146"/>
        <w:rPr>
          <w:sz w:val="18"/>
        </w:rPr>
      </w:pPr>
      <w:r w:rsidRPr="00333DD2">
        <w:rPr>
          <w:noProof/>
          <w:sz w:val="28"/>
        </w:rPr>
        <w:drawing>
          <wp:inline distT="0" distB="0" distL="0" distR="0">
            <wp:extent cx="4517136" cy="2084070"/>
            <wp:effectExtent l="0" t="0" r="0" b="0"/>
            <wp:docPr id="1" name="image1.png" descr="Flow chart illustrating Figure 1"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17136" cy="2084070"/>
                    </a:xfrm>
                    <a:prstGeom prst="rect">
                      <a:avLst/>
                    </a:prstGeom>
                  </pic:spPr>
                </pic:pic>
              </a:graphicData>
            </a:graphic>
          </wp:inline>
        </w:drawing>
      </w:r>
      <w:r w:rsidRPr="00333DD2">
        <w:rPr>
          <w:b/>
        </w:rPr>
        <w:t xml:space="preserve">Figure 1 </w:t>
      </w:r>
      <w:r w:rsidRPr="00333DD2">
        <w:t>Multi-level analyses on FBG data (see online version for colours)</w:t>
      </w:r>
    </w:p>
    <w:p w:rsidR="008F5F37" w:rsidRDefault="008F5F37">
      <w:pPr>
        <w:pStyle w:val="BodyText"/>
        <w:spacing w:before="4"/>
        <w:rPr>
          <w:sz w:val="29"/>
        </w:rPr>
      </w:pPr>
    </w:p>
    <w:p w:rsidR="00333DD2" w:rsidRDefault="00333DD2">
      <w:pPr>
        <w:pStyle w:val="BodyText"/>
        <w:spacing w:before="4"/>
        <w:rPr>
          <w:sz w:val="29"/>
        </w:rPr>
      </w:pPr>
    </w:p>
    <w:p w:rsidR="008F5F37" w:rsidRDefault="00C11C7B">
      <w:pPr>
        <w:spacing w:before="1" w:line="232" w:lineRule="auto"/>
        <w:ind w:left="981" w:right="311" w:hanging="836"/>
        <w:rPr>
          <w:sz w:val="18"/>
        </w:rPr>
      </w:pPr>
      <w:r w:rsidRPr="00333DD2">
        <w:rPr>
          <w:b/>
        </w:rPr>
        <w:t xml:space="preserve">Figure 2 </w:t>
      </w:r>
      <w:r w:rsidRPr="00333DD2">
        <w:t>One-mode network projection from a two-mode link by user network (see online version for colours)</w:t>
      </w:r>
    </w:p>
    <w:p w:rsidR="008F5F37" w:rsidRDefault="00C11C7B">
      <w:pPr>
        <w:pStyle w:val="BodyText"/>
        <w:spacing w:before="7"/>
        <w:rPr>
          <w:sz w:val="9"/>
        </w:rPr>
      </w:pPr>
      <w:r>
        <w:rPr>
          <w:noProof/>
        </w:rPr>
        <w:drawing>
          <wp:inline distT="0" distB="0" distL="0" distR="0">
            <wp:extent cx="4546628" cy="2900172"/>
            <wp:effectExtent l="0" t="0" r="6350" b="0"/>
            <wp:docPr id="3" name="image2.png" descr="Flow chart illustrating Figure 2"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46628" cy="2900172"/>
                    </a:xfrm>
                    <a:prstGeom prst="rect">
                      <a:avLst/>
                    </a:prstGeom>
                  </pic:spPr>
                </pic:pic>
              </a:graphicData>
            </a:graphic>
          </wp:inline>
        </w:drawing>
      </w:r>
    </w:p>
    <w:p w:rsidR="008F5F37" w:rsidRDefault="008F5F37">
      <w:pPr>
        <w:pStyle w:val="BodyText"/>
        <w:spacing w:before="6"/>
        <w:rPr>
          <w:sz w:val="19"/>
        </w:rPr>
      </w:pPr>
    </w:p>
    <w:p w:rsidR="008F5F37" w:rsidRPr="00333DD2" w:rsidRDefault="00C11C7B" w:rsidP="00333DD2">
      <w:pPr>
        <w:pStyle w:val="BodyText"/>
        <w:spacing w:line="249" w:lineRule="auto"/>
        <w:ind w:left="146" w:right="10"/>
        <w:jc w:val="both"/>
        <w:rPr>
          <w:sz w:val="22"/>
          <w:szCs w:val="22"/>
        </w:rPr>
      </w:pPr>
      <w:r w:rsidRPr="00333DD2">
        <w:rPr>
          <w:sz w:val="22"/>
          <w:szCs w:val="22"/>
        </w:rPr>
        <w:t xml:space="preserve">The initial social network constructed from the collected data was a bipartite (two-mode) network based on the connection between two different sets of nodes: links and members. This bipartite network shows how members interact one another via a link. To explore member roles and subgroup interactions within FBGs, the bipartite network was subsequently converted into an one-mode network, focusing on members only as nodes (see Figure 2). To protect members’ privacy, all </w:t>
      </w:r>
      <w:r w:rsidRPr="00333DD2">
        <w:rPr>
          <w:i/>
          <w:sz w:val="22"/>
          <w:szCs w:val="22"/>
        </w:rPr>
        <w:t xml:space="preserve">links </w:t>
      </w:r>
      <w:r w:rsidRPr="00333DD2">
        <w:rPr>
          <w:sz w:val="22"/>
          <w:szCs w:val="22"/>
        </w:rPr>
        <w:t xml:space="preserve">and </w:t>
      </w:r>
      <w:r w:rsidRPr="00333DD2">
        <w:rPr>
          <w:i/>
          <w:sz w:val="22"/>
          <w:szCs w:val="22"/>
        </w:rPr>
        <w:t xml:space="preserve">author_IDs </w:t>
      </w:r>
      <w:r w:rsidRPr="00333DD2">
        <w:rPr>
          <w:sz w:val="22"/>
          <w:szCs w:val="22"/>
        </w:rPr>
        <w:t>were replaced with</w:t>
      </w:r>
      <w:r w:rsidR="00333DD2">
        <w:rPr>
          <w:sz w:val="22"/>
          <w:szCs w:val="22"/>
        </w:rPr>
        <w:t xml:space="preserve"> </w:t>
      </w:r>
      <w:r w:rsidRPr="00333DD2">
        <w:rPr>
          <w:sz w:val="22"/>
          <w:szCs w:val="22"/>
        </w:rPr>
        <w:t xml:space="preserve">unique numeric identifiers. FB’s initial bipartite network has 397 nodes with 2,964 ties (members posted to links) from seven FBGs </w:t>
      </w:r>
      <w:r w:rsidRPr="00333DD2">
        <w:rPr>
          <w:sz w:val="22"/>
          <w:szCs w:val="22"/>
        </w:rPr>
        <w:lastRenderedPageBreak/>
        <w:t>and later two PPD FBGs were selected for further analysis to investigate group dynamics, sub-group formations, and member roles.</w:t>
      </w:r>
    </w:p>
    <w:p w:rsidR="008F5F37" w:rsidRPr="00333DD2" w:rsidRDefault="008F5F37">
      <w:pPr>
        <w:pStyle w:val="BodyText"/>
        <w:spacing w:before="6"/>
        <w:rPr>
          <w:sz w:val="22"/>
          <w:szCs w:val="22"/>
        </w:rPr>
      </w:pPr>
    </w:p>
    <w:p w:rsidR="008F5F37" w:rsidRPr="00333DD2" w:rsidRDefault="00C11C7B" w:rsidP="00333DD2">
      <w:pPr>
        <w:pStyle w:val="Heading2"/>
        <w:numPr>
          <w:ilvl w:val="1"/>
          <w:numId w:val="4"/>
        </w:numPr>
        <w:tabs>
          <w:tab w:val="left" w:pos="810"/>
        </w:tabs>
        <w:ind w:left="180"/>
      </w:pPr>
      <w:r w:rsidRPr="00333DD2">
        <w:t>Social network</w:t>
      </w:r>
      <w:r w:rsidRPr="00333DD2">
        <w:rPr>
          <w:spacing w:val="-1"/>
        </w:rPr>
        <w:t xml:space="preserve"> </w:t>
      </w:r>
      <w:r w:rsidRPr="00333DD2">
        <w:t>analysis</w:t>
      </w:r>
    </w:p>
    <w:p w:rsidR="008F5F37" w:rsidRPr="00333DD2" w:rsidRDefault="00C11C7B" w:rsidP="007F0187">
      <w:pPr>
        <w:pStyle w:val="BodyText"/>
        <w:spacing w:before="191" w:line="249" w:lineRule="auto"/>
        <w:ind w:left="146" w:right="10"/>
        <w:jc w:val="both"/>
        <w:rPr>
          <w:sz w:val="22"/>
          <w:szCs w:val="22"/>
        </w:rPr>
      </w:pPr>
      <w:r w:rsidRPr="00333DD2">
        <w:rPr>
          <w:sz w:val="22"/>
          <w:szCs w:val="22"/>
        </w:rPr>
        <w:t>SNA offers multi-level phenomenon by observing both network-level and individual node-level positional behaviours (Scott, 2000). Depending on the focus of interest, we can</w:t>
      </w:r>
      <w:r w:rsidRPr="00333DD2">
        <w:rPr>
          <w:spacing w:val="-1"/>
          <w:sz w:val="22"/>
          <w:szCs w:val="22"/>
        </w:rPr>
        <w:t xml:space="preserve"> </w:t>
      </w:r>
      <w:r w:rsidRPr="00333DD2">
        <w:rPr>
          <w:sz w:val="22"/>
          <w:szCs w:val="22"/>
        </w:rPr>
        <w:t>examine:</w:t>
      </w:r>
    </w:p>
    <w:p w:rsidR="008F5F37" w:rsidRPr="00333DD2" w:rsidRDefault="00C11C7B">
      <w:pPr>
        <w:pStyle w:val="ListParagraph"/>
        <w:numPr>
          <w:ilvl w:val="0"/>
          <w:numId w:val="3"/>
        </w:numPr>
        <w:tabs>
          <w:tab w:val="left" w:pos="506"/>
          <w:tab w:val="left" w:pos="507"/>
        </w:tabs>
        <w:spacing w:before="122"/>
        <w:ind w:hanging="361"/>
      </w:pPr>
      <w:r w:rsidRPr="00333DD2">
        <w:t>structural behaviours of a network including all eligible</w:t>
      </w:r>
      <w:r w:rsidRPr="00333DD2">
        <w:rPr>
          <w:spacing w:val="-10"/>
        </w:rPr>
        <w:t xml:space="preserve"> </w:t>
      </w:r>
      <w:r w:rsidRPr="00333DD2">
        <w:t>FBGs</w:t>
      </w:r>
    </w:p>
    <w:p w:rsidR="008F5F37" w:rsidRPr="00333DD2" w:rsidRDefault="00C11C7B">
      <w:pPr>
        <w:pStyle w:val="ListParagraph"/>
        <w:numPr>
          <w:ilvl w:val="0"/>
          <w:numId w:val="3"/>
        </w:numPr>
        <w:tabs>
          <w:tab w:val="left" w:pos="506"/>
          <w:tab w:val="left" w:pos="507"/>
        </w:tabs>
        <w:spacing w:before="130" w:line="249" w:lineRule="auto"/>
        <w:ind w:right="626"/>
      </w:pPr>
      <w:r w:rsidRPr="00333DD2">
        <w:t>structural behaviours of a particular member within the network (i.e., a specific FBG) in addition to any sub-group interactions within each</w:t>
      </w:r>
      <w:r w:rsidRPr="00333DD2">
        <w:rPr>
          <w:spacing w:val="-5"/>
        </w:rPr>
        <w:t xml:space="preserve"> </w:t>
      </w:r>
      <w:r w:rsidRPr="00333DD2">
        <w:t>FBG.</w:t>
      </w:r>
    </w:p>
    <w:p w:rsidR="008F5F37" w:rsidRPr="00333DD2" w:rsidRDefault="008F5F37">
      <w:pPr>
        <w:pStyle w:val="BodyText"/>
        <w:spacing w:before="6"/>
        <w:rPr>
          <w:sz w:val="22"/>
          <w:szCs w:val="22"/>
        </w:rPr>
      </w:pPr>
    </w:p>
    <w:p w:rsidR="008F5F37" w:rsidRPr="00333DD2" w:rsidRDefault="00C11C7B" w:rsidP="007F0187">
      <w:pPr>
        <w:pStyle w:val="Heading2"/>
        <w:numPr>
          <w:ilvl w:val="2"/>
          <w:numId w:val="4"/>
        </w:numPr>
        <w:tabs>
          <w:tab w:val="left" w:pos="180"/>
        </w:tabs>
        <w:ind w:left="180"/>
      </w:pPr>
      <w:r w:rsidRPr="00333DD2">
        <w:t>Network-level structural</w:t>
      </w:r>
      <w:r w:rsidRPr="00333DD2">
        <w:rPr>
          <w:spacing w:val="-1"/>
        </w:rPr>
        <w:t xml:space="preserve"> </w:t>
      </w:r>
      <w:r w:rsidRPr="00333DD2">
        <w:t>characteristics</w:t>
      </w:r>
    </w:p>
    <w:p w:rsidR="008F5F37" w:rsidRPr="00333DD2" w:rsidRDefault="00C11C7B" w:rsidP="007F0187">
      <w:pPr>
        <w:pStyle w:val="BodyText"/>
        <w:spacing w:before="131" w:line="249" w:lineRule="auto"/>
        <w:ind w:left="146" w:right="10"/>
        <w:jc w:val="both"/>
        <w:rPr>
          <w:sz w:val="22"/>
          <w:szCs w:val="22"/>
        </w:rPr>
      </w:pPr>
      <w:r w:rsidRPr="00333DD2">
        <w:rPr>
          <w:sz w:val="22"/>
          <w:szCs w:val="22"/>
        </w:rPr>
        <w:t>Network-level characteristics provide a holistic overview of a network based on the nature of all relationships among all actors in the network such as the overall shape of ties, the cohesion, or connectedness of a network, structure or positions of components (subgroup) (Fortunato, 2010; Forsyth, 2010; Papadopoulos et al., 2012). In general, the network-level behaviours can be operationalised by diameter, density, clustering coefficient, modularity, and so on (Mislove et al.,</w:t>
      </w:r>
      <w:r w:rsidRPr="00333DD2">
        <w:rPr>
          <w:spacing w:val="-7"/>
          <w:sz w:val="22"/>
          <w:szCs w:val="22"/>
        </w:rPr>
        <w:t xml:space="preserve"> </w:t>
      </w:r>
      <w:r w:rsidRPr="00333DD2">
        <w:rPr>
          <w:sz w:val="22"/>
          <w:szCs w:val="22"/>
        </w:rPr>
        <w:t>2007).</w:t>
      </w:r>
    </w:p>
    <w:p w:rsidR="007F0187" w:rsidRDefault="007F0187" w:rsidP="007F0187">
      <w:pPr>
        <w:pStyle w:val="BodyText"/>
        <w:spacing w:before="5" w:line="249" w:lineRule="auto"/>
        <w:ind w:left="146" w:right="10"/>
        <w:jc w:val="both"/>
        <w:rPr>
          <w:sz w:val="22"/>
          <w:szCs w:val="22"/>
        </w:rPr>
      </w:pPr>
    </w:p>
    <w:p w:rsidR="008F5F37" w:rsidRPr="00333DD2" w:rsidRDefault="00C11C7B" w:rsidP="007F0187">
      <w:pPr>
        <w:pStyle w:val="BodyText"/>
        <w:spacing w:before="5" w:line="249" w:lineRule="auto"/>
        <w:ind w:left="146" w:right="10"/>
        <w:jc w:val="both"/>
        <w:rPr>
          <w:sz w:val="22"/>
          <w:szCs w:val="22"/>
        </w:rPr>
      </w:pPr>
      <w:r w:rsidRPr="00333DD2">
        <w:rPr>
          <w:sz w:val="22"/>
          <w:szCs w:val="22"/>
        </w:rPr>
        <w:t xml:space="preserve">Despite a fairly good number of PPD OHCs available on social media (i.e., 17 public groups in the original dataset of the present study), some OHCs are thriving with strong memberships whereas others are not. By observing different PPD OHCs at the network level, the present study aimed to not only identify strong and weak subgroups, but also assess the popularity or quality of the subgroups. In an online community, the core/periphery structure helps identify the importance of community members (Borgatti and Everett, 2000; Csermely et al., 2013). The concept of core refers to highly central and densely connected nodes, while periphery nodes that are not connected to each other, but only to the core (Borgatti, 2006). In other words, a core member has many ties with periphery members whereas the periphery members tend to have ties with mainly </w:t>
      </w:r>
      <w:r w:rsidR="00FA7566" w:rsidRPr="00333DD2">
        <w:rPr>
          <w:sz w:val="22"/>
          <w:szCs w:val="22"/>
        </w:rPr>
        <w:t>the core</w:t>
      </w:r>
      <w:r w:rsidRPr="00333DD2">
        <w:rPr>
          <w:sz w:val="22"/>
          <w:szCs w:val="22"/>
        </w:rPr>
        <w:t xml:space="preserve"> member. In this sense, core nodes represented contributors whereas periphery nodes represented lurkers because a contributor exhibits strong commitments and bonding with other members while a lurker shows a simple connection with the contributor, rather than being connected with other members for gaining information or supports in OHCs (Nonnecke et al., 2004). The following network metrics and descriptions were used to define network-level structural behaviours in the present study (Freeman, 1979; Newman, 2001; Scott,</w:t>
      </w:r>
      <w:r w:rsidRPr="00333DD2">
        <w:rPr>
          <w:spacing w:val="-1"/>
          <w:sz w:val="22"/>
          <w:szCs w:val="22"/>
        </w:rPr>
        <w:t xml:space="preserve"> </w:t>
      </w:r>
      <w:r w:rsidRPr="00333DD2">
        <w:rPr>
          <w:sz w:val="22"/>
          <w:szCs w:val="22"/>
        </w:rPr>
        <w:t>2000):</w:t>
      </w:r>
    </w:p>
    <w:p w:rsidR="008F5F37" w:rsidRPr="00333DD2" w:rsidRDefault="00C11C7B">
      <w:pPr>
        <w:pStyle w:val="ListParagraph"/>
        <w:numPr>
          <w:ilvl w:val="0"/>
          <w:numId w:val="2"/>
        </w:numPr>
        <w:tabs>
          <w:tab w:val="left" w:pos="506"/>
          <w:tab w:val="left" w:pos="507"/>
        </w:tabs>
        <w:spacing w:before="124" w:line="249" w:lineRule="auto"/>
        <w:ind w:right="168"/>
      </w:pPr>
      <w:r w:rsidRPr="00333DD2">
        <w:t>Diameter: the longest distance between any two nodes in a network; an index of how close nodes are to each</w:t>
      </w:r>
      <w:r w:rsidRPr="00333DD2">
        <w:rPr>
          <w:spacing w:val="-3"/>
        </w:rPr>
        <w:t xml:space="preserve"> </w:t>
      </w:r>
      <w:r w:rsidRPr="00333DD2">
        <w:t>other.</w:t>
      </w:r>
    </w:p>
    <w:p w:rsidR="008F5F37" w:rsidRPr="00333DD2" w:rsidRDefault="00C11C7B">
      <w:pPr>
        <w:pStyle w:val="ListParagraph"/>
        <w:numPr>
          <w:ilvl w:val="0"/>
          <w:numId w:val="2"/>
        </w:numPr>
        <w:tabs>
          <w:tab w:val="left" w:pos="506"/>
          <w:tab w:val="left" w:pos="507"/>
        </w:tabs>
        <w:spacing w:before="110" w:line="249" w:lineRule="auto"/>
        <w:ind w:right="236"/>
      </w:pPr>
      <w:r w:rsidRPr="00333DD2">
        <w:t>Density: the ratio of observed ties to possible ties; an index of how frequently nodes are sharing information and/or resources with other</w:t>
      </w:r>
      <w:r w:rsidRPr="00333DD2">
        <w:rPr>
          <w:spacing w:val="-8"/>
        </w:rPr>
        <w:t xml:space="preserve"> </w:t>
      </w:r>
      <w:r w:rsidRPr="00333DD2">
        <w:t>nodes.</w:t>
      </w:r>
    </w:p>
    <w:p w:rsidR="008F5F37" w:rsidRPr="00333DD2" w:rsidRDefault="00C11C7B">
      <w:pPr>
        <w:pStyle w:val="ListParagraph"/>
        <w:numPr>
          <w:ilvl w:val="0"/>
          <w:numId w:val="2"/>
        </w:numPr>
        <w:tabs>
          <w:tab w:val="left" w:pos="506"/>
          <w:tab w:val="left" w:pos="507"/>
        </w:tabs>
        <w:spacing w:before="110" w:line="249" w:lineRule="auto"/>
        <w:ind w:right="320"/>
      </w:pPr>
      <w:r w:rsidRPr="00333DD2">
        <w:t xml:space="preserve">Clustering coefficient: the density of a node’s neighbourhood; an index of </w:t>
      </w:r>
      <w:r w:rsidRPr="00333DD2">
        <w:lastRenderedPageBreak/>
        <w:t>a node’s preferences. The global clustering coefficient is the average of all nodes’ coefficients.</w:t>
      </w:r>
    </w:p>
    <w:p w:rsidR="008F5F37" w:rsidRPr="00333DD2" w:rsidRDefault="00C11C7B">
      <w:pPr>
        <w:pStyle w:val="ListParagraph"/>
        <w:numPr>
          <w:ilvl w:val="0"/>
          <w:numId w:val="2"/>
        </w:numPr>
        <w:tabs>
          <w:tab w:val="left" w:pos="506"/>
          <w:tab w:val="left" w:pos="507"/>
        </w:tabs>
        <w:spacing w:before="102" w:line="249" w:lineRule="auto"/>
        <w:ind w:right="219"/>
      </w:pPr>
      <w:r w:rsidRPr="00333DD2">
        <w:t>Modularity: the fraction of ties that falls within the given groups minus the expected fraction if ties were distributed randomly; an index of the quality of</w:t>
      </w:r>
      <w:r w:rsidRPr="00333DD2">
        <w:rPr>
          <w:spacing w:val="-24"/>
        </w:rPr>
        <w:t xml:space="preserve"> </w:t>
      </w:r>
      <w:r w:rsidRPr="00333DD2">
        <w:t>partition.</w:t>
      </w:r>
    </w:p>
    <w:p w:rsidR="008F5F37" w:rsidRPr="00333DD2" w:rsidRDefault="00C11C7B">
      <w:pPr>
        <w:pStyle w:val="ListParagraph"/>
        <w:numPr>
          <w:ilvl w:val="0"/>
          <w:numId w:val="2"/>
        </w:numPr>
        <w:tabs>
          <w:tab w:val="left" w:pos="506"/>
          <w:tab w:val="left" w:pos="507"/>
        </w:tabs>
        <w:spacing w:before="109" w:line="249" w:lineRule="auto"/>
        <w:ind w:right="402"/>
      </w:pPr>
      <w:r w:rsidRPr="00333DD2">
        <w:t>Shortest path: a fraction of geodesic distance (the number of ties in a shortest path between two nodes); an index of how long it takes to reach average</w:t>
      </w:r>
      <w:r w:rsidRPr="00333DD2">
        <w:rPr>
          <w:spacing w:val="-17"/>
        </w:rPr>
        <w:t xml:space="preserve"> </w:t>
      </w:r>
      <w:r w:rsidRPr="00333DD2">
        <w:t>node.</w:t>
      </w:r>
    </w:p>
    <w:p w:rsidR="008F5F37" w:rsidRPr="00333DD2" w:rsidRDefault="00C11C7B">
      <w:pPr>
        <w:pStyle w:val="ListParagraph"/>
        <w:numPr>
          <w:ilvl w:val="0"/>
          <w:numId w:val="2"/>
        </w:numPr>
        <w:tabs>
          <w:tab w:val="left" w:pos="506"/>
          <w:tab w:val="left" w:pos="507"/>
        </w:tabs>
        <w:spacing w:before="111" w:line="249" w:lineRule="auto"/>
        <w:ind w:right="228"/>
      </w:pPr>
      <w:r w:rsidRPr="00333DD2">
        <w:t>Core/periphery: the maximal set of nodes in which every node is connected to every other; an index of core dominance and power or peripheral dependency of a</w:t>
      </w:r>
      <w:r w:rsidRPr="00333DD2">
        <w:rPr>
          <w:spacing w:val="-31"/>
        </w:rPr>
        <w:t xml:space="preserve"> </w:t>
      </w:r>
      <w:r w:rsidRPr="00333DD2">
        <w:t>node.</w:t>
      </w:r>
    </w:p>
    <w:p w:rsidR="008F5F37" w:rsidRPr="00333DD2" w:rsidRDefault="008F5F37">
      <w:pPr>
        <w:pStyle w:val="BodyText"/>
        <w:spacing w:before="4"/>
        <w:rPr>
          <w:sz w:val="22"/>
          <w:szCs w:val="22"/>
        </w:rPr>
      </w:pPr>
    </w:p>
    <w:p w:rsidR="008F5F37" w:rsidRPr="00333DD2" w:rsidRDefault="00C11C7B" w:rsidP="007F0187">
      <w:pPr>
        <w:pStyle w:val="Heading2"/>
        <w:numPr>
          <w:ilvl w:val="2"/>
          <w:numId w:val="4"/>
        </w:numPr>
        <w:tabs>
          <w:tab w:val="left" w:pos="810"/>
        </w:tabs>
        <w:ind w:left="180" w:hanging="600"/>
      </w:pPr>
      <w:r w:rsidRPr="00333DD2">
        <w:t>Node-level structural</w:t>
      </w:r>
      <w:r w:rsidRPr="00333DD2">
        <w:rPr>
          <w:spacing w:val="-1"/>
        </w:rPr>
        <w:t xml:space="preserve"> </w:t>
      </w:r>
      <w:r w:rsidRPr="00333DD2">
        <w:t>characteristics</w:t>
      </w:r>
    </w:p>
    <w:p w:rsidR="008F5F37" w:rsidRPr="00333DD2" w:rsidRDefault="00C11C7B" w:rsidP="007F0187">
      <w:pPr>
        <w:pStyle w:val="BodyText"/>
        <w:spacing w:before="131" w:line="249" w:lineRule="auto"/>
        <w:ind w:left="146" w:right="10"/>
        <w:jc w:val="both"/>
        <w:rPr>
          <w:sz w:val="22"/>
          <w:szCs w:val="22"/>
        </w:rPr>
      </w:pPr>
      <w:r w:rsidRPr="00333DD2">
        <w:rPr>
          <w:sz w:val="22"/>
          <w:szCs w:val="22"/>
        </w:rPr>
        <w:t>Node-level SNA is used to study a focal social actor (ego) and other actors (alters) to whom that ego is directly connected (Scott, 2000). Such connections between the ego and alters are expressed by the types of relations (e.g., friendship, likeness, information, goods) and the weights of relations (e.g., duration, intensity, strength, frequency), which be formed as recurring stable patterns of influence and conformity (Aalabaf-Sabaghi, 2012). Thus, uncovering the number of ties, the neighbourhood composition, or the position of a given node in a network is useful to understand the node’s characteristics.</w:t>
      </w:r>
    </w:p>
    <w:p w:rsidR="007F0187" w:rsidRDefault="007F0187" w:rsidP="007F0187">
      <w:pPr>
        <w:pStyle w:val="BodyText"/>
        <w:spacing w:before="6" w:line="249" w:lineRule="auto"/>
        <w:ind w:left="146" w:right="126"/>
        <w:jc w:val="both"/>
        <w:rPr>
          <w:sz w:val="22"/>
          <w:szCs w:val="22"/>
        </w:rPr>
      </w:pPr>
    </w:p>
    <w:p w:rsidR="008F5F37" w:rsidRPr="00333DD2" w:rsidRDefault="00C11C7B" w:rsidP="007F0187">
      <w:pPr>
        <w:pStyle w:val="BodyText"/>
        <w:spacing w:before="6" w:line="249" w:lineRule="auto"/>
        <w:ind w:left="146" w:right="10"/>
        <w:jc w:val="both"/>
        <w:rPr>
          <w:sz w:val="22"/>
          <w:szCs w:val="22"/>
        </w:rPr>
      </w:pPr>
      <w:r w:rsidRPr="00333DD2">
        <w:rPr>
          <w:sz w:val="22"/>
          <w:szCs w:val="22"/>
        </w:rPr>
        <w:t>Centrality is most frequently used to identify the most important nodes within a network, and different centrality measures imply power and influence with a different context as follows (Borgatti, 2006; Freeman, 1979):</w:t>
      </w:r>
    </w:p>
    <w:p w:rsidR="008F5F37" w:rsidRPr="00333DD2" w:rsidRDefault="00C11C7B">
      <w:pPr>
        <w:pStyle w:val="ListParagraph"/>
        <w:numPr>
          <w:ilvl w:val="0"/>
          <w:numId w:val="2"/>
        </w:numPr>
        <w:tabs>
          <w:tab w:val="left" w:pos="506"/>
          <w:tab w:val="left" w:pos="507"/>
        </w:tabs>
        <w:spacing w:before="111"/>
        <w:ind w:hanging="361"/>
      </w:pPr>
      <w:r w:rsidRPr="00333DD2">
        <w:t>Degree: the number of ties of a node; an index of authority and</w:t>
      </w:r>
      <w:r w:rsidRPr="00333DD2">
        <w:rPr>
          <w:spacing w:val="-14"/>
        </w:rPr>
        <w:t xml:space="preserve"> </w:t>
      </w:r>
      <w:r w:rsidRPr="00333DD2">
        <w:t>prestige.</w:t>
      </w:r>
    </w:p>
    <w:p w:rsidR="008F5F37" w:rsidRPr="00333DD2" w:rsidRDefault="00C11C7B">
      <w:pPr>
        <w:pStyle w:val="ListParagraph"/>
        <w:numPr>
          <w:ilvl w:val="0"/>
          <w:numId w:val="2"/>
        </w:numPr>
        <w:tabs>
          <w:tab w:val="left" w:pos="506"/>
          <w:tab w:val="left" w:pos="507"/>
        </w:tabs>
        <w:spacing w:before="120" w:line="249" w:lineRule="auto"/>
        <w:ind w:right="652"/>
      </w:pPr>
      <w:r w:rsidRPr="00333DD2">
        <w:t>Betweenness: the number of shortest paths going through a node; an index of a power to control the flow of</w:t>
      </w:r>
      <w:r w:rsidRPr="00333DD2">
        <w:rPr>
          <w:spacing w:val="-7"/>
        </w:rPr>
        <w:t xml:space="preserve"> </w:t>
      </w:r>
      <w:r w:rsidRPr="00333DD2">
        <w:t>information</w:t>
      </w:r>
    </w:p>
    <w:p w:rsidR="008F5F37" w:rsidRPr="00333DD2" w:rsidRDefault="00C11C7B">
      <w:pPr>
        <w:pStyle w:val="ListParagraph"/>
        <w:numPr>
          <w:ilvl w:val="0"/>
          <w:numId w:val="2"/>
        </w:numPr>
        <w:tabs>
          <w:tab w:val="left" w:pos="506"/>
          <w:tab w:val="left" w:pos="507"/>
        </w:tabs>
        <w:spacing w:before="111" w:line="249" w:lineRule="auto"/>
        <w:ind w:right="152"/>
      </w:pPr>
      <w:r w:rsidRPr="00333DD2">
        <w:t>Closeness: the inverse of the average length of the shortest paths to get to a given node from all other reachable nodes; an index of information dissemination in terms of how quickly the information flows or how directly a node can control other</w:t>
      </w:r>
      <w:r w:rsidRPr="00333DD2">
        <w:rPr>
          <w:spacing w:val="-30"/>
        </w:rPr>
        <w:t xml:space="preserve"> </w:t>
      </w:r>
      <w:r w:rsidRPr="00333DD2">
        <w:t>nodes.</w:t>
      </w:r>
    </w:p>
    <w:p w:rsidR="008F5F37" w:rsidRPr="00333DD2" w:rsidRDefault="00C11C7B">
      <w:pPr>
        <w:pStyle w:val="ListParagraph"/>
        <w:numPr>
          <w:ilvl w:val="0"/>
          <w:numId w:val="2"/>
        </w:numPr>
        <w:tabs>
          <w:tab w:val="left" w:pos="506"/>
          <w:tab w:val="left" w:pos="507"/>
        </w:tabs>
        <w:spacing w:before="110" w:line="249" w:lineRule="auto"/>
        <w:ind w:right="168"/>
      </w:pPr>
      <w:r w:rsidRPr="00333DD2">
        <w:t>Eigenvector: the sum of the eigenvector of all nodes directly connected to a node; an index of a node’s importance, depending on the connection to other important</w:t>
      </w:r>
      <w:r w:rsidRPr="00333DD2">
        <w:rPr>
          <w:spacing w:val="-34"/>
        </w:rPr>
        <w:t xml:space="preserve"> </w:t>
      </w:r>
      <w:r w:rsidRPr="00333DD2">
        <w:t>nodes.</w:t>
      </w:r>
    </w:p>
    <w:p w:rsidR="008F5F37" w:rsidRPr="00333DD2" w:rsidRDefault="008F5F37">
      <w:pPr>
        <w:pStyle w:val="BodyText"/>
        <w:spacing w:before="5"/>
        <w:rPr>
          <w:sz w:val="22"/>
          <w:szCs w:val="22"/>
        </w:rPr>
      </w:pPr>
    </w:p>
    <w:p w:rsidR="008F5F37" w:rsidRPr="00333DD2" w:rsidRDefault="00C11C7B" w:rsidP="007F0187">
      <w:pPr>
        <w:pStyle w:val="Heading2"/>
        <w:numPr>
          <w:ilvl w:val="1"/>
          <w:numId w:val="4"/>
        </w:numPr>
        <w:tabs>
          <w:tab w:val="left" w:pos="720"/>
        </w:tabs>
        <w:ind w:left="180"/>
      </w:pPr>
      <w:r w:rsidRPr="00333DD2">
        <w:t>Linguistic and sentiment</w:t>
      </w:r>
      <w:r w:rsidRPr="00333DD2">
        <w:rPr>
          <w:spacing w:val="-1"/>
        </w:rPr>
        <w:t xml:space="preserve"> </w:t>
      </w:r>
      <w:r w:rsidRPr="00333DD2">
        <w:t>analysis</w:t>
      </w:r>
    </w:p>
    <w:p w:rsidR="008F5F37" w:rsidRPr="00333DD2" w:rsidRDefault="00C11C7B" w:rsidP="007F0187">
      <w:pPr>
        <w:pStyle w:val="BodyText"/>
        <w:spacing w:before="190" w:line="249" w:lineRule="auto"/>
        <w:ind w:left="146" w:right="10"/>
        <w:jc w:val="both"/>
        <w:rPr>
          <w:sz w:val="22"/>
          <w:szCs w:val="22"/>
        </w:rPr>
      </w:pPr>
      <w:r w:rsidRPr="00333DD2">
        <w:rPr>
          <w:sz w:val="22"/>
          <w:szCs w:val="22"/>
        </w:rPr>
        <w:t xml:space="preserve">NLP, topic modelling, and sentiment analysis have been widely applied in health and medical domains (Calvo et al., 2017; Karami et al., 2018). Zhao et al. (2014) conducted text mining and sentiment analysis to identify influential users in OHCs. De Choudhury et al. (2014) collected FB data and used linguistic styles and emotional expressions as well as question-centric status to build a statistical </w:t>
      </w:r>
      <w:r w:rsidRPr="00333DD2">
        <w:rPr>
          <w:sz w:val="22"/>
          <w:szCs w:val="22"/>
        </w:rPr>
        <w:lastRenderedPageBreak/>
        <w:t>prediction model to detect PPD. Meanwhile, Morris (2014) manually analysed the emotional contents of FB and Twitter posts of mothers with</w:t>
      </w:r>
      <w:r w:rsidRPr="00333DD2">
        <w:rPr>
          <w:spacing w:val="-5"/>
          <w:sz w:val="22"/>
          <w:szCs w:val="22"/>
        </w:rPr>
        <w:t xml:space="preserve"> </w:t>
      </w:r>
      <w:r w:rsidRPr="00333DD2">
        <w:rPr>
          <w:sz w:val="22"/>
          <w:szCs w:val="22"/>
        </w:rPr>
        <w:t>PPD.</w:t>
      </w:r>
    </w:p>
    <w:p w:rsidR="007F0187" w:rsidRDefault="007F0187" w:rsidP="007F0187">
      <w:pPr>
        <w:pStyle w:val="BodyText"/>
        <w:spacing w:before="6" w:line="249" w:lineRule="auto"/>
        <w:ind w:left="146" w:right="125"/>
        <w:jc w:val="both"/>
        <w:rPr>
          <w:sz w:val="22"/>
          <w:szCs w:val="22"/>
        </w:rPr>
      </w:pPr>
    </w:p>
    <w:p w:rsidR="008F5F37" w:rsidRPr="00333DD2" w:rsidRDefault="00C11C7B" w:rsidP="007F0187">
      <w:pPr>
        <w:pStyle w:val="BodyText"/>
        <w:spacing w:before="6" w:line="249" w:lineRule="auto"/>
        <w:ind w:left="146" w:right="10"/>
        <w:jc w:val="both"/>
        <w:rPr>
          <w:sz w:val="22"/>
          <w:szCs w:val="22"/>
        </w:rPr>
      </w:pPr>
      <w:r w:rsidRPr="00333DD2">
        <w:rPr>
          <w:sz w:val="22"/>
          <w:szCs w:val="22"/>
        </w:rPr>
        <w:t xml:space="preserve">Using the R text mining package (Silge and Robinson, 2016), we extracted posts from the collected data and pre-processed the information to identify frequently discussed/posted topics, frequently discussed subjects (terms), and </w:t>
      </w:r>
      <w:r w:rsidR="00FA7566" w:rsidRPr="00333DD2">
        <w:rPr>
          <w:sz w:val="22"/>
          <w:szCs w:val="22"/>
        </w:rPr>
        <w:t>emotional expressions</w:t>
      </w:r>
      <w:r w:rsidRPr="00333DD2">
        <w:rPr>
          <w:sz w:val="22"/>
          <w:szCs w:val="22"/>
        </w:rPr>
        <w:t>, and compared the results of linguistic and sentiment analysis between different member roles – contributors (core) and lurkers</w:t>
      </w:r>
      <w:r w:rsidRPr="00333DD2">
        <w:rPr>
          <w:spacing w:val="-10"/>
          <w:sz w:val="22"/>
          <w:szCs w:val="22"/>
        </w:rPr>
        <w:t xml:space="preserve"> </w:t>
      </w:r>
      <w:r w:rsidRPr="00333DD2">
        <w:rPr>
          <w:sz w:val="22"/>
          <w:szCs w:val="22"/>
        </w:rPr>
        <w:t>(periphery).</w:t>
      </w:r>
    </w:p>
    <w:p w:rsidR="008F5F37" w:rsidRDefault="008F5F37">
      <w:pPr>
        <w:pStyle w:val="BodyText"/>
        <w:spacing w:before="8"/>
        <w:rPr>
          <w:sz w:val="22"/>
          <w:szCs w:val="22"/>
        </w:rPr>
      </w:pPr>
    </w:p>
    <w:p w:rsidR="007348ED" w:rsidRPr="00333DD2" w:rsidRDefault="007348ED">
      <w:pPr>
        <w:pStyle w:val="BodyText"/>
        <w:spacing w:before="8"/>
        <w:rPr>
          <w:sz w:val="22"/>
          <w:szCs w:val="22"/>
        </w:rPr>
      </w:pPr>
    </w:p>
    <w:p w:rsidR="008F5F37" w:rsidRPr="00333DD2" w:rsidRDefault="00C11C7B">
      <w:pPr>
        <w:pStyle w:val="Heading1"/>
        <w:numPr>
          <w:ilvl w:val="0"/>
          <w:numId w:val="1"/>
        </w:numPr>
        <w:tabs>
          <w:tab w:val="left" w:pos="505"/>
          <w:tab w:val="left" w:pos="506"/>
        </w:tabs>
        <w:spacing w:before="91"/>
      </w:pPr>
      <w:r w:rsidRPr="00333DD2">
        <w:t>Results</w:t>
      </w:r>
    </w:p>
    <w:p w:rsidR="008F5F37" w:rsidRPr="00333DD2" w:rsidRDefault="008F5F37">
      <w:pPr>
        <w:pStyle w:val="BodyText"/>
        <w:rPr>
          <w:b/>
          <w:sz w:val="22"/>
          <w:szCs w:val="22"/>
        </w:rPr>
      </w:pPr>
    </w:p>
    <w:p w:rsidR="008F5F37" w:rsidRPr="00333DD2" w:rsidRDefault="00C11C7B">
      <w:pPr>
        <w:pStyle w:val="Heading2"/>
        <w:numPr>
          <w:ilvl w:val="1"/>
          <w:numId w:val="1"/>
        </w:numPr>
        <w:tabs>
          <w:tab w:val="left" w:pos="621"/>
        </w:tabs>
        <w:spacing w:before="1"/>
      </w:pPr>
      <w:r w:rsidRPr="00333DD2">
        <w:t>Social structural</w:t>
      </w:r>
      <w:r w:rsidRPr="00333DD2">
        <w:rPr>
          <w:spacing w:val="-1"/>
        </w:rPr>
        <w:t xml:space="preserve"> </w:t>
      </w:r>
      <w:r w:rsidRPr="00333DD2">
        <w:t>characteristics</w:t>
      </w:r>
    </w:p>
    <w:p w:rsidR="008F5F37" w:rsidRPr="00333DD2" w:rsidRDefault="00C11C7B" w:rsidP="007F0187">
      <w:pPr>
        <w:pStyle w:val="BodyText"/>
        <w:spacing w:before="190" w:line="249" w:lineRule="auto"/>
        <w:ind w:left="146" w:right="10"/>
        <w:jc w:val="both"/>
        <w:rPr>
          <w:sz w:val="22"/>
          <w:szCs w:val="22"/>
        </w:rPr>
      </w:pPr>
      <w:r w:rsidRPr="00333DD2">
        <w:rPr>
          <w:sz w:val="22"/>
          <w:szCs w:val="22"/>
        </w:rPr>
        <w:t xml:space="preserve">We used the R igraph (Csardi and Nepusz, 2006) for pre-processing and measuring social network metrics and Gephi (Bastian et al., 2009) for the visualisation and additional analyses. As discussed in Section 3.1, seven FBGs for PPD were considered in a preliminary analysis of overall structural behaviours of PPD FBGs. Table 1 summarises differences in network-level characteristics of seven FBGs. For instance, two of PPD FBGs (i.e., G1, G2) were relatively denser than other PPD FBGs (i.e., G4, G6, G7). For the distance or similarity measure, members of three PPD FBGs (i.e., G1, G2, G3) were relatively closer to each other than those of other PPD FBGs (i.e., G3, G6). For subgroup detection on each FBG, except for G3 and G7, five FBGs had two to four subgroups. Regarding member roles detected in each group with the longevity, four out of the seven FBGs had only one core member (i.e., contributor), with the majority of members being periphery members (i.e., lurkers), and had been maintained for less than three years except for one PPD FBG (i.e., G3). The remaining three of the seven PPD FBGs (i.e., G1, G2, </w:t>
      </w:r>
      <w:proofErr w:type="gramStart"/>
      <w:r w:rsidRPr="00333DD2">
        <w:rPr>
          <w:sz w:val="22"/>
          <w:szCs w:val="22"/>
        </w:rPr>
        <w:t>G4</w:t>
      </w:r>
      <w:proofErr w:type="gramEnd"/>
      <w:r w:rsidRPr="00333DD2">
        <w:rPr>
          <w:sz w:val="22"/>
          <w:szCs w:val="22"/>
        </w:rPr>
        <w:t>) had nine to twenty-six core members; these three FBGs had lasted for 8 to 14 years, but G4 FBG no longer</w:t>
      </w:r>
      <w:r w:rsidRPr="00333DD2">
        <w:rPr>
          <w:spacing w:val="-8"/>
          <w:sz w:val="22"/>
          <w:szCs w:val="22"/>
        </w:rPr>
        <w:t xml:space="preserve"> </w:t>
      </w:r>
      <w:r w:rsidRPr="00333DD2">
        <w:rPr>
          <w:sz w:val="22"/>
          <w:szCs w:val="22"/>
        </w:rPr>
        <w:t>exists.</w:t>
      </w:r>
    </w:p>
    <w:p w:rsidR="008F5F37" w:rsidRPr="00333DD2" w:rsidRDefault="00C11C7B" w:rsidP="007F0187">
      <w:pPr>
        <w:pStyle w:val="BodyText"/>
        <w:spacing w:before="12" w:line="249" w:lineRule="auto"/>
        <w:ind w:left="146" w:right="10" w:firstLine="300"/>
        <w:jc w:val="both"/>
        <w:rPr>
          <w:sz w:val="22"/>
          <w:szCs w:val="22"/>
        </w:rPr>
      </w:pPr>
      <w:r w:rsidRPr="00333DD2">
        <w:rPr>
          <w:sz w:val="22"/>
          <w:szCs w:val="22"/>
        </w:rPr>
        <w:t>For detailed network-level and node-level analyses, we filtered the seven PPD FBGs based on the following criteria: longevity of group, number of members, core/periphery nodes and subgroups, and availability of FB pages for further retrospective analysis. As a result, only two FBGs-G1 and G2 remained. G1 and G2 have the longest community history and G1 has still active member participation. In terms of member role distribution on these two FBGs, G1 had nine contributors (10% [9/84] of the group members) and fifty lurkers (59% [50/84] of the group members). G2 had twenty-six contributors and fifty lurkers, accounting for 9% (26/283) and 89% (253/283) of the group members, respectively.</w:t>
      </w:r>
    </w:p>
    <w:p w:rsidR="008F5F37" w:rsidRDefault="008F5F37">
      <w:pPr>
        <w:pStyle w:val="BodyText"/>
        <w:spacing w:before="1"/>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7F0187">
      <w:pPr>
        <w:spacing w:before="1"/>
        <w:ind w:left="146"/>
        <w:jc w:val="both"/>
        <w:rPr>
          <w:b/>
          <w:sz w:val="18"/>
        </w:rPr>
      </w:pPr>
    </w:p>
    <w:p w:rsidR="007F0187" w:rsidRDefault="00C11C7B" w:rsidP="007F0187">
      <w:pPr>
        <w:spacing w:before="1"/>
        <w:ind w:left="146"/>
        <w:jc w:val="both"/>
        <w:rPr>
          <w:sz w:val="18"/>
        </w:rPr>
      </w:pPr>
      <w:r w:rsidRPr="007F0187">
        <w:rPr>
          <w:b/>
        </w:rPr>
        <w:lastRenderedPageBreak/>
        <w:t xml:space="preserve">Figure 3 </w:t>
      </w:r>
      <w:r w:rsidRPr="007F0187">
        <w:t>Visualisation of FBGs (a) G1 and (b) G2 (see online version for colours)</w:t>
      </w:r>
    </w:p>
    <w:p w:rsidR="008F5F37" w:rsidRPr="007F0187" w:rsidRDefault="00C11C7B" w:rsidP="007F0187">
      <w:pPr>
        <w:spacing w:before="1"/>
        <w:ind w:left="146"/>
        <w:jc w:val="both"/>
        <w:rPr>
          <w:sz w:val="18"/>
        </w:rPr>
      </w:pPr>
      <w:r>
        <w:rPr>
          <w:noProof/>
        </w:rPr>
        <w:drawing>
          <wp:inline distT="0" distB="0" distL="0" distR="0">
            <wp:extent cx="2067549" cy="1819656"/>
            <wp:effectExtent l="0" t="0" r="9525" b="0"/>
            <wp:docPr id="5" name="image3.png" descr="Linked cloud visualization of FBGs G1" title="Figure 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67549" cy="1819656"/>
                    </a:xfrm>
                    <a:prstGeom prst="rect">
                      <a:avLst/>
                    </a:prstGeom>
                  </pic:spPr>
                </pic:pic>
              </a:graphicData>
            </a:graphic>
          </wp:inline>
        </w:drawing>
      </w:r>
      <w:r>
        <w:rPr>
          <w:noProof/>
        </w:rPr>
        <w:drawing>
          <wp:inline distT="0" distB="0" distL="0" distR="0">
            <wp:extent cx="2067946" cy="1800225"/>
            <wp:effectExtent l="0" t="0" r="8890" b="0"/>
            <wp:docPr id="7" name="image4.png" descr="Linked cloud visualization of FBGs G2" title="Figure 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67946" cy="1800225"/>
                    </a:xfrm>
                    <a:prstGeom prst="rect">
                      <a:avLst/>
                    </a:prstGeom>
                  </pic:spPr>
                </pic:pic>
              </a:graphicData>
            </a:graphic>
          </wp:inline>
        </w:drawing>
      </w:r>
    </w:p>
    <w:p w:rsidR="008F5F37" w:rsidRDefault="00C11C7B">
      <w:pPr>
        <w:pStyle w:val="ListParagraph"/>
        <w:numPr>
          <w:ilvl w:val="2"/>
          <w:numId w:val="1"/>
        </w:numPr>
        <w:tabs>
          <w:tab w:val="left" w:pos="5440"/>
          <w:tab w:val="left" w:pos="5441"/>
        </w:tabs>
        <w:spacing w:before="117"/>
        <w:ind w:hanging="3601"/>
        <w:rPr>
          <w:sz w:val="18"/>
        </w:rPr>
      </w:pPr>
      <w:r>
        <w:rPr>
          <w:sz w:val="18"/>
        </w:rPr>
        <w:t>(b)</w:t>
      </w:r>
    </w:p>
    <w:p w:rsidR="007F0187" w:rsidRDefault="007F0187">
      <w:pPr>
        <w:spacing w:before="177" w:line="232" w:lineRule="auto"/>
        <w:ind w:left="606" w:right="913" w:hanging="461"/>
        <w:jc w:val="both"/>
        <w:rPr>
          <w:sz w:val="18"/>
        </w:rPr>
      </w:pPr>
    </w:p>
    <w:p w:rsidR="008F5F37" w:rsidRDefault="00C11C7B">
      <w:pPr>
        <w:spacing w:before="177" w:line="232" w:lineRule="auto"/>
        <w:ind w:left="606" w:right="913" w:hanging="461"/>
        <w:jc w:val="both"/>
        <w:rPr>
          <w:sz w:val="18"/>
        </w:rPr>
      </w:pPr>
      <w:r w:rsidRPr="007F0187">
        <w:t>Note: Each circle represents node; each line represents ‘post to reply’ interaction; colour of circle represents subgroup; size of circle represents number of degrees implying influential nodes.</w:t>
      </w:r>
    </w:p>
    <w:p w:rsidR="008F5F37" w:rsidRDefault="008F5F37">
      <w:pPr>
        <w:spacing w:line="232" w:lineRule="auto"/>
        <w:jc w:val="both"/>
        <w:rPr>
          <w:sz w:val="18"/>
        </w:rPr>
        <w:sectPr w:rsidR="008F5F37" w:rsidSect="007F0187">
          <w:headerReference w:type="even" r:id="rId14"/>
          <w:headerReference w:type="default" r:id="rId15"/>
          <w:pgSz w:w="9640" w:h="13840"/>
          <w:pgMar w:top="860" w:right="1100" w:bottom="720" w:left="1060" w:header="658" w:footer="0" w:gutter="0"/>
          <w:cols w:space="720"/>
        </w:sectPr>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B55825">
      <w:pPr>
        <w:pStyle w:val="BodyText"/>
      </w:pPr>
      <w:r>
        <w:rPr>
          <w:noProof/>
        </w:rPr>
        <mc:AlternateContent>
          <mc:Choice Requires="wps">
            <w:drawing>
              <wp:anchor distT="0" distB="0" distL="114300" distR="114300" simplePos="0" relativeHeight="251667456" behindDoc="0" locked="0" layoutInCell="1" allowOverlap="1">
                <wp:simplePos x="0" y="0"/>
                <wp:positionH relativeFrom="page">
                  <wp:posOffset>1297940</wp:posOffset>
                </wp:positionH>
                <wp:positionV relativeFrom="page">
                  <wp:posOffset>1925320</wp:posOffset>
                </wp:positionV>
                <wp:extent cx="3788410" cy="163830"/>
                <wp:effectExtent l="0" t="0" r="0" b="0"/>
                <wp:wrapNone/>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8410" cy="163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B27" w:rsidRPr="007F0187" w:rsidRDefault="00577B27">
                            <w:pPr>
                              <w:spacing w:before="12"/>
                              <w:ind w:left="20"/>
                            </w:pPr>
                            <w:r w:rsidRPr="007F0187">
                              <w:t>Summary of network level properties for seven FB PPD OHCs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102.2pt;margin-top:151.6pt;width:298.3pt;height:12.9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" filled="f" stroked="f">
                <v:textbox inset="0,0,0,0">
                  <w:txbxContent>
                    <w:p w:rsidR="00577B27" w:rsidRPr="007F0187" w:rsidRDefault="00577B27">
                      <w:pPr>
                        <w:spacing w:before="12"/>
                        <w:ind w:left="20"/>
                      </w:pPr>
                      <w:r w:rsidRPr="007F0187">
                        <w:t>Summary of network level properties for seven FB PPD OHCs</w:t>
                      </w:r>
                    </w:p>
                  </w:txbxContent>
                </v:textbox>
                <w10:wrap anchorx="page" anchory="page"/>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page">
                  <wp:posOffset>810895</wp:posOffset>
                </wp:positionH>
                <wp:positionV relativeFrom="page">
                  <wp:posOffset>1925320</wp:posOffset>
                </wp:positionV>
                <wp:extent cx="466090" cy="154305"/>
                <wp:effectExtent l="0" t="0" r="0" b="0"/>
                <wp:wrapNone/>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090" cy="154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B27" w:rsidRPr="007F0187" w:rsidRDefault="00577B27">
                            <w:pPr>
                              <w:spacing w:before="12"/>
                              <w:ind w:left="20"/>
                              <w:rPr>
                                <w:b/>
                              </w:rPr>
                            </w:pPr>
                            <w:r w:rsidRPr="007F0187">
                              <w:rPr>
                                <w:b/>
                              </w:rPr>
                              <w:t>Table 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margin-left:63.85pt;margin-top:151.6pt;width:36.7pt;height:12.1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" filled="f" stroked="f">
                <v:textbox inset="0,0,0,0">
                  <w:txbxContent>
                    <w:p w:rsidR="00577B27" w:rsidRPr="007F0187" w:rsidRDefault="00577B27">
                      <w:pPr>
                        <w:spacing w:before="12"/>
                        <w:ind w:left="20"/>
                        <w:rPr>
                          <w:b/>
                        </w:rPr>
                      </w:pPr>
                      <w:r w:rsidRPr="007F0187">
                        <w:rPr>
                          <w:b/>
                        </w:rPr>
                        <w:t>Table 1</w:t>
                      </w:r>
                    </w:p>
                  </w:txbxContent>
                </v:textbox>
                <w10:wrap anchorx="page" anchory="page"/>
              </v:shape>
            </w:pict>
          </mc:Fallback>
        </mc:AlternateContent>
      </w:r>
    </w:p>
    <w:p w:rsidR="008F5F37" w:rsidRDefault="008F5F37">
      <w:pPr>
        <w:pStyle w:val="BodyText"/>
        <w:spacing w:before="5"/>
        <w:rPr>
          <w:sz w:val="17"/>
        </w:rPr>
      </w:pPr>
    </w:p>
    <w:tbl>
      <w:tblPr>
        <w:tblW w:w="0" w:type="auto"/>
        <w:tblInd w:w="188" w:type="dxa"/>
        <w:tblLayout w:type="fixed"/>
        <w:tblCellMar>
          <w:left w:w="0" w:type="dxa"/>
          <w:right w:w="0" w:type="dxa"/>
        </w:tblCellMar>
        <w:tblLook w:val="01E0" w:firstRow="1" w:lastRow="1" w:firstColumn="1" w:lastColumn="1" w:noHBand="0" w:noVBand="0"/>
      </w:tblPr>
      <w:tblGrid>
        <w:gridCol w:w="542"/>
        <w:gridCol w:w="825"/>
        <w:gridCol w:w="919"/>
        <w:gridCol w:w="725"/>
        <w:gridCol w:w="981"/>
        <w:gridCol w:w="1374"/>
        <w:gridCol w:w="828"/>
        <w:gridCol w:w="802"/>
        <w:gridCol w:w="875"/>
        <w:gridCol w:w="737"/>
        <w:gridCol w:w="796"/>
        <w:gridCol w:w="831"/>
        <w:gridCol w:w="803"/>
      </w:tblGrid>
      <w:tr w:rsidR="008F5F37">
        <w:trPr>
          <w:trHeight w:val="444"/>
        </w:trPr>
        <w:tc>
          <w:tcPr>
            <w:tcW w:w="542" w:type="dxa"/>
            <w:tcBorders>
              <w:top w:val="single" w:sz="12" w:space="0" w:color="000000"/>
              <w:bottom w:val="single" w:sz="6" w:space="0" w:color="000000"/>
            </w:tcBorders>
          </w:tcPr>
          <w:p w:rsidR="008F5F37" w:rsidRDefault="00C11C7B">
            <w:pPr>
              <w:pStyle w:val="TableParagraph"/>
              <w:ind w:left="100" w:right="110"/>
              <w:jc w:val="left"/>
              <w:rPr>
                <w:i/>
                <w:sz w:val="16"/>
              </w:rPr>
            </w:pPr>
            <w:r>
              <w:rPr>
                <w:i/>
                <w:sz w:val="16"/>
              </w:rPr>
              <w:t>FBG ID</w:t>
            </w:r>
          </w:p>
        </w:tc>
        <w:tc>
          <w:tcPr>
            <w:tcW w:w="825" w:type="dxa"/>
            <w:tcBorders>
              <w:top w:val="single" w:sz="12" w:space="0" w:color="000000"/>
              <w:bottom w:val="single" w:sz="6" w:space="0" w:color="000000"/>
            </w:tcBorders>
          </w:tcPr>
          <w:p w:rsidR="008F5F37" w:rsidRDefault="00C11C7B">
            <w:pPr>
              <w:pStyle w:val="TableParagraph"/>
              <w:ind w:left="240" w:right="217" w:hanging="44"/>
              <w:jc w:val="left"/>
              <w:rPr>
                <w:i/>
                <w:sz w:val="16"/>
              </w:rPr>
            </w:pPr>
            <w:r>
              <w:rPr>
                <w:i/>
                <w:sz w:val="16"/>
              </w:rPr>
              <w:t>No. of node</w:t>
            </w:r>
          </w:p>
        </w:tc>
        <w:tc>
          <w:tcPr>
            <w:tcW w:w="919" w:type="dxa"/>
            <w:tcBorders>
              <w:top w:val="single" w:sz="12" w:space="0" w:color="000000"/>
              <w:bottom w:val="single" w:sz="6" w:space="0" w:color="000000"/>
            </w:tcBorders>
          </w:tcPr>
          <w:p w:rsidR="008F5F37" w:rsidRDefault="00C11C7B">
            <w:pPr>
              <w:pStyle w:val="TableParagraph"/>
              <w:spacing w:before="123"/>
              <w:ind w:left="117" w:right="170"/>
              <w:rPr>
                <w:i/>
                <w:sz w:val="16"/>
              </w:rPr>
            </w:pPr>
            <w:r>
              <w:rPr>
                <w:i/>
                <w:sz w:val="16"/>
              </w:rPr>
              <w:t>No. of tie</w:t>
            </w:r>
          </w:p>
        </w:tc>
        <w:tc>
          <w:tcPr>
            <w:tcW w:w="725" w:type="dxa"/>
            <w:tcBorders>
              <w:top w:val="single" w:sz="12" w:space="0" w:color="000000"/>
              <w:bottom w:val="single" w:sz="6" w:space="0" w:color="000000"/>
            </w:tcBorders>
          </w:tcPr>
          <w:p w:rsidR="008F5F37" w:rsidRDefault="00C11C7B">
            <w:pPr>
              <w:pStyle w:val="TableParagraph"/>
              <w:spacing w:before="123"/>
              <w:ind w:left="179" w:right="173"/>
              <w:rPr>
                <w:sz w:val="16"/>
              </w:rPr>
            </w:pPr>
            <w:r>
              <w:rPr>
                <w:i/>
                <w:sz w:val="16"/>
              </w:rPr>
              <w:t>Dia.</w:t>
            </w:r>
            <w:r>
              <w:rPr>
                <w:sz w:val="16"/>
                <w:vertAlign w:val="superscript"/>
              </w:rPr>
              <w:t>1</w:t>
            </w:r>
          </w:p>
        </w:tc>
        <w:tc>
          <w:tcPr>
            <w:tcW w:w="981" w:type="dxa"/>
            <w:tcBorders>
              <w:top w:val="single" w:sz="12" w:space="0" w:color="000000"/>
              <w:bottom w:val="single" w:sz="6" w:space="0" w:color="000000"/>
            </w:tcBorders>
          </w:tcPr>
          <w:p w:rsidR="008F5F37" w:rsidRDefault="00C11C7B">
            <w:pPr>
              <w:pStyle w:val="TableParagraph"/>
              <w:spacing w:before="123"/>
              <w:ind w:left="270" w:right="249"/>
              <w:rPr>
                <w:sz w:val="16"/>
              </w:rPr>
            </w:pPr>
            <w:r>
              <w:rPr>
                <w:i/>
                <w:sz w:val="16"/>
              </w:rPr>
              <w:t>Dens.</w:t>
            </w:r>
            <w:r>
              <w:rPr>
                <w:sz w:val="16"/>
                <w:vertAlign w:val="superscript"/>
              </w:rPr>
              <w:t>2</w:t>
            </w:r>
          </w:p>
        </w:tc>
        <w:tc>
          <w:tcPr>
            <w:tcW w:w="1374" w:type="dxa"/>
            <w:tcBorders>
              <w:top w:val="single" w:sz="12" w:space="0" w:color="000000"/>
              <w:bottom w:val="single" w:sz="6" w:space="0" w:color="000000"/>
            </w:tcBorders>
          </w:tcPr>
          <w:p w:rsidR="008F5F37" w:rsidRDefault="00C11C7B">
            <w:pPr>
              <w:pStyle w:val="TableParagraph"/>
              <w:ind w:left="297" w:right="280" w:firstLine="61"/>
              <w:jc w:val="left"/>
              <w:rPr>
                <w:sz w:val="16"/>
              </w:rPr>
            </w:pPr>
            <w:r>
              <w:rPr>
                <w:i/>
                <w:sz w:val="16"/>
              </w:rPr>
              <w:t>Avg. deg.</w:t>
            </w:r>
            <w:r>
              <w:rPr>
                <w:sz w:val="16"/>
                <w:vertAlign w:val="superscript"/>
              </w:rPr>
              <w:t>3</w:t>
            </w:r>
            <w:r>
              <w:rPr>
                <w:sz w:val="16"/>
              </w:rPr>
              <w:t xml:space="preserve"> </w:t>
            </w:r>
            <w:r>
              <w:rPr>
                <w:i/>
                <w:sz w:val="16"/>
              </w:rPr>
              <w:t>(W.Avg.D.)</w:t>
            </w:r>
            <w:r>
              <w:rPr>
                <w:sz w:val="16"/>
                <w:vertAlign w:val="superscript"/>
              </w:rPr>
              <w:t>4</w:t>
            </w:r>
          </w:p>
        </w:tc>
        <w:tc>
          <w:tcPr>
            <w:tcW w:w="828" w:type="dxa"/>
            <w:tcBorders>
              <w:top w:val="single" w:sz="12" w:space="0" w:color="000000"/>
              <w:bottom w:val="single" w:sz="6" w:space="0" w:color="000000"/>
            </w:tcBorders>
          </w:tcPr>
          <w:p w:rsidR="008F5F37" w:rsidRDefault="00C11C7B">
            <w:pPr>
              <w:pStyle w:val="TableParagraph"/>
              <w:ind w:left="290" w:right="170" w:hanging="44"/>
              <w:jc w:val="left"/>
              <w:rPr>
                <w:sz w:val="16"/>
              </w:rPr>
            </w:pPr>
            <w:r>
              <w:rPr>
                <w:i/>
                <w:sz w:val="16"/>
              </w:rPr>
              <w:t>No. of peri</w:t>
            </w:r>
            <w:r>
              <w:rPr>
                <w:sz w:val="16"/>
                <w:vertAlign w:val="superscript"/>
              </w:rPr>
              <w:t>5</w:t>
            </w:r>
          </w:p>
        </w:tc>
        <w:tc>
          <w:tcPr>
            <w:tcW w:w="802" w:type="dxa"/>
            <w:tcBorders>
              <w:top w:val="single" w:sz="12" w:space="0" w:color="000000"/>
              <w:bottom w:val="single" w:sz="6" w:space="0" w:color="000000"/>
            </w:tcBorders>
          </w:tcPr>
          <w:p w:rsidR="008F5F37" w:rsidRDefault="00C11C7B">
            <w:pPr>
              <w:pStyle w:val="TableParagraph"/>
              <w:ind w:left="224" w:right="195" w:hanging="29"/>
              <w:jc w:val="left"/>
              <w:rPr>
                <w:sz w:val="16"/>
              </w:rPr>
            </w:pPr>
            <w:r>
              <w:rPr>
                <w:i/>
                <w:sz w:val="16"/>
              </w:rPr>
              <w:t>No. of core</w:t>
            </w:r>
            <w:r>
              <w:rPr>
                <w:sz w:val="16"/>
                <w:vertAlign w:val="superscript"/>
              </w:rPr>
              <w:t>6</w:t>
            </w:r>
          </w:p>
        </w:tc>
        <w:tc>
          <w:tcPr>
            <w:tcW w:w="875" w:type="dxa"/>
            <w:tcBorders>
              <w:top w:val="single" w:sz="12" w:space="0" w:color="000000"/>
              <w:bottom w:val="single" w:sz="6" w:space="0" w:color="000000"/>
            </w:tcBorders>
          </w:tcPr>
          <w:p w:rsidR="008F5F37" w:rsidRDefault="00C11C7B">
            <w:pPr>
              <w:pStyle w:val="TableParagraph"/>
              <w:ind w:left="237" w:right="219" w:firstLine="3"/>
              <w:jc w:val="left"/>
              <w:rPr>
                <w:sz w:val="16"/>
              </w:rPr>
            </w:pPr>
            <w:r>
              <w:rPr>
                <w:i/>
                <w:sz w:val="16"/>
              </w:rPr>
              <w:t>No. of comp</w:t>
            </w:r>
            <w:r>
              <w:rPr>
                <w:sz w:val="16"/>
                <w:vertAlign w:val="superscript"/>
              </w:rPr>
              <w:t>7</w:t>
            </w:r>
          </w:p>
        </w:tc>
        <w:tc>
          <w:tcPr>
            <w:tcW w:w="737" w:type="dxa"/>
            <w:tcBorders>
              <w:top w:val="single" w:sz="12" w:space="0" w:color="000000"/>
              <w:bottom w:val="single" w:sz="6" w:space="0" w:color="000000"/>
            </w:tcBorders>
          </w:tcPr>
          <w:p w:rsidR="008F5F37" w:rsidRDefault="00C11C7B">
            <w:pPr>
              <w:pStyle w:val="TableParagraph"/>
              <w:spacing w:before="123"/>
              <w:ind w:left="0" w:right="214"/>
              <w:jc w:val="right"/>
              <w:rPr>
                <w:sz w:val="16"/>
              </w:rPr>
            </w:pPr>
            <w:r>
              <w:rPr>
                <w:i/>
                <w:w w:val="95"/>
                <w:sz w:val="16"/>
              </w:rPr>
              <w:t>GD</w:t>
            </w:r>
            <w:r>
              <w:rPr>
                <w:w w:val="95"/>
                <w:sz w:val="16"/>
                <w:vertAlign w:val="superscript"/>
              </w:rPr>
              <w:t>8</w:t>
            </w:r>
          </w:p>
        </w:tc>
        <w:tc>
          <w:tcPr>
            <w:tcW w:w="796" w:type="dxa"/>
            <w:tcBorders>
              <w:top w:val="single" w:sz="12" w:space="0" w:color="000000"/>
              <w:bottom w:val="single" w:sz="6" w:space="0" w:color="000000"/>
            </w:tcBorders>
          </w:tcPr>
          <w:p w:rsidR="008F5F37" w:rsidRDefault="00C11C7B">
            <w:pPr>
              <w:pStyle w:val="TableParagraph"/>
              <w:spacing w:before="123"/>
              <w:ind w:left="203" w:right="187"/>
              <w:rPr>
                <w:sz w:val="16"/>
              </w:rPr>
            </w:pPr>
            <w:r>
              <w:rPr>
                <w:i/>
                <w:sz w:val="16"/>
              </w:rPr>
              <w:t>mod</w:t>
            </w:r>
            <w:r>
              <w:rPr>
                <w:sz w:val="16"/>
                <w:vertAlign w:val="superscript"/>
              </w:rPr>
              <w:t>9</w:t>
            </w:r>
          </w:p>
        </w:tc>
        <w:tc>
          <w:tcPr>
            <w:tcW w:w="831" w:type="dxa"/>
            <w:tcBorders>
              <w:top w:val="single" w:sz="12" w:space="0" w:color="000000"/>
              <w:bottom w:val="single" w:sz="6" w:space="0" w:color="000000"/>
            </w:tcBorders>
          </w:tcPr>
          <w:p w:rsidR="008F5F37" w:rsidRDefault="00C11C7B">
            <w:pPr>
              <w:pStyle w:val="TableParagraph"/>
              <w:ind w:left="247" w:right="227" w:hanging="41"/>
              <w:jc w:val="left"/>
              <w:rPr>
                <w:sz w:val="16"/>
              </w:rPr>
            </w:pPr>
            <w:r>
              <w:rPr>
                <w:i/>
                <w:sz w:val="16"/>
              </w:rPr>
              <w:t>Clust. co.</w:t>
            </w:r>
            <w:r>
              <w:rPr>
                <w:sz w:val="16"/>
                <w:vertAlign w:val="superscript"/>
              </w:rPr>
              <w:t>10</w:t>
            </w:r>
          </w:p>
        </w:tc>
        <w:tc>
          <w:tcPr>
            <w:tcW w:w="803" w:type="dxa"/>
            <w:tcBorders>
              <w:top w:val="single" w:sz="12" w:space="0" w:color="000000"/>
              <w:bottom w:val="single" w:sz="6" w:space="0" w:color="000000"/>
            </w:tcBorders>
          </w:tcPr>
          <w:p w:rsidR="008F5F37" w:rsidRDefault="00C11C7B">
            <w:pPr>
              <w:pStyle w:val="TableParagraph"/>
              <w:spacing w:before="123"/>
              <w:ind w:left="125" w:right="156"/>
              <w:rPr>
                <w:sz w:val="16"/>
              </w:rPr>
            </w:pPr>
            <w:r>
              <w:rPr>
                <w:i/>
                <w:sz w:val="16"/>
              </w:rPr>
              <w:t>Avail.</w:t>
            </w:r>
            <w:r>
              <w:rPr>
                <w:sz w:val="16"/>
                <w:vertAlign w:val="superscript"/>
              </w:rPr>
              <w:t>11</w:t>
            </w:r>
          </w:p>
        </w:tc>
      </w:tr>
      <w:tr w:rsidR="008F5F37">
        <w:trPr>
          <w:trHeight w:val="256"/>
        </w:trPr>
        <w:tc>
          <w:tcPr>
            <w:tcW w:w="542" w:type="dxa"/>
            <w:tcBorders>
              <w:top w:val="single" w:sz="6" w:space="0" w:color="000000"/>
            </w:tcBorders>
          </w:tcPr>
          <w:p w:rsidR="008F5F37" w:rsidRDefault="00C11C7B">
            <w:pPr>
              <w:pStyle w:val="TableParagraph"/>
              <w:ind w:left="100"/>
              <w:jc w:val="left"/>
              <w:rPr>
                <w:sz w:val="16"/>
              </w:rPr>
            </w:pPr>
            <w:r>
              <w:rPr>
                <w:sz w:val="16"/>
              </w:rPr>
              <w:t>G1</w:t>
            </w:r>
          </w:p>
        </w:tc>
        <w:tc>
          <w:tcPr>
            <w:tcW w:w="825" w:type="dxa"/>
            <w:tcBorders>
              <w:top w:val="single" w:sz="6" w:space="0" w:color="000000"/>
            </w:tcBorders>
          </w:tcPr>
          <w:p w:rsidR="008F5F37" w:rsidRDefault="00C11C7B">
            <w:pPr>
              <w:pStyle w:val="TableParagraph"/>
              <w:ind w:left="317"/>
              <w:jc w:val="left"/>
              <w:rPr>
                <w:sz w:val="16"/>
              </w:rPr>
            </w:pPr>
            <w:r>
              <w:rPr>
                <w:sz w:val="16"/>
              </w:rPr>
              <w:t>84</w:t>
            </w:r>
          </w:p>
        </w:tc>
        <w:tc>
          <w:tcPr>
            <w:tcW w:w="919" w:type="dxa"/>
            <w:tcBorders>
              <w:top w:val="single" w:sz="6" w:space="0" w:color="000000"/>
            </w:tcBorders>
          </w:tcPr>
          <w:p w:rsidR="008F5F37" w:rsidRDefault="00C11C7B">
            <w:pPr>
              <w:pStyle w:val="TableParagraph"/>
              <w:ind w:left="116" w:right="170"/>
              <w:rPr>
                <w:sz w:val="16"/>
              </w:rPr>
            </w:pPr>
            <w:r>
              <w:rPr>
                <w:sz w:val="16"/>
              </w:rPr>
              <w:t>646</w:t>
            </w:r>
          </w:p>
        </w:tc>
        <w:tc>
          <w:tcPr>
            <w:tcW w:w="725" w:type="dxa"/>
            <w:tcBorders>
              <w:top w:val="single" w:sz="6" w:space="0" w:color="000000"/>
            </w:tcBorders>
          </w:tcPr>
          <w:p w:rsidR="008F5F37" w:rsidRDefault="00C11C7B">
            <w:pPr>
              <w:pStyle w:val="TableParagraph"/>
              <w:ind w:left="8"/>
              <w:rPr>
                <w:sz w:val="16"/>
              </w:rPr>
            </w:pPr>
            <w:r>
              <w:rPr>
                <w:w w:val="101"/>
                <w:sz w:val="16"/>
              </w:rPr>
              <w:t>3</w:t>
            </w:r>
          </w:p>
        </w:tc>
        <w:tc>
          <w:tcPr>
            <w:tcW w:w="981" w:type="dxa"/>
            <w:tcBorders>
              <w:top w:val="single" w:sz="6" w:space="0" w:color="000000"/>
            </w:tcBorders>
          </w:tcPr>
          <w:p w:rsidR="008F5F37" w:rsidRDefault="00C11C7B">
            <w:pPr>
              <w:pStyle w:val="TableParagraph"/>
              <w:ind w:left="270" w:right="247"/>
              <w:rPr>
                <w:sz w:val="16"/>
              </w:rPr>
            </w:pPr>
            <w:r>
              <w:rPr>
                <w:sz w:val="16"/>
              </w:rPr>
              <w:t>0.093</w:t>
            </w:r>
          </w:p>
        </w:tc>
        <w:tc>
          <w:tcPr>
            <w:tcW w:w="1374" w:type="dxa"/>
            <w:tcBorders>
              <w:top w:val="single" w:sz="6" w:space="0" w:color="000000"/>
            </w:tcBorders>
          </w:tcPr>
          <w:p w:rsidR="008F5F37" w:rsidRDefault="00C11C7B">
            <w:pPr>
              <w:pStyle w:val="TableParagraph"/>
              <w:ind w:left="381" w:right="365"/>
              <w:rPr>
                <w:sz w:val="16"/>
              </w:rPr>
            </w:pPr>
            <w:r>
              <w:rPr>
                <w:sz w:val="16"/>
              </w:rPr>
              <w:t>7.69 (20)</w:t>
            </w:r>
          </w:p>
        </w:tc>
        <w:tc>
          <w:tcPr>
            <w:tcW w:w="828" w:type="dxa"/>
            <w:tcBorders>
              <w:top w:val="single" w:sz="6" w:space="0" w:color="000000"/>
            </w:tcBorders>
          </w:tcPr>
          <w:p w:rsidR="008F5F37" w:rsidRDefault="00C11C7B">
            <w:pPr>
              <w:pStyle w:val="TableParagraph"/>
              <w:ind w:left="307" w:right="238"/>
              <w:rPr>
                <w:sz w:val="16"/>
              </w:rPr>
            </w:pPr>
            <w:r>
              <w:rPr>
                <w:sz w:val="16"/>
              </w:rPr>
              <w:t>50</w:t>
            </w:r>
          </w:p>
        </w:tc>
        <w:tc>
          <w:tcPr>
            <w:tcW w:w="802" w:type="dxa"/>
            <w:tcBorders>
              <w:top w:val="single" w:sz="6" w:space="0" w:color="000000"/>
            </w:tcBorders>
          </w:tcPr>
          <w:p w:rsidR="008F5F37" w:rsidRDefault="00C11C7B">
            <w:pPr>
              <w:pStyle w:val="TableParagraph"/>
              <w:ind w:left="0" w:right="10"/>
              <w:rPr>
                <w:sz w:val="16"/>
              </w:rPr>
            </w:pPr>
            <w:r>
              <w:rPr>
                <w:w w:val="101"/>
                <w:sz w:val="16"/>
              </w:rPr>
              <w:t>9</w:t>
            </w:r>
          </w:p>
        </w:tc>
        <w:tc>
          <w:tcPr>
            <w:tcW w:w="875" w:type="dxa"/>
            <w:tcBorders>
              <w:top w:val="single" w:sz="6" w:space="0" w:color="000000"/>
            </w:tcBorders>
          </w:tcPr>
          <w:p w:rsidR="008F5F37" w:rsidRDefault="00C11C7B">
            <w:pPr>
              <w:pStyle w:val="TableParagraph"/>
              <w:ind w:left="5"/>
              <w:rPr>
                <w:sz w:val="16"/>
              </w:rPr>
            </w:pPr>
            <w:r>
              <w:rPr>
                <w:w w:val="101"/>
                <w:sz w:val="16"/>
              </w:rPr>
              <w:t>4</w:t>
            </w:r>
          </w:p>
        </w:tc>
        <w:tc>
          <w:tcPr>
            <w:tcW w:w="737" w:type="dxa"/>
            <w:tcBorders>
              <w:top w:val="single" w:sz="6" w:space="0" w:color="000000"/>
            </w:tcBorders>
          </w:tcPr>
          <w:p w:rsidR="008F5F37" w:rsidRDefault="00C11C7B">
            <w:pPr>
              <w:pStyle w:val="TableParagraph"/>
              <w:ind w:left="0" w:right="210"/>
              <w:jc w:val="right"/>
              <w:rPr>
                <w:sz w:val="16"/>
              </w:rPr>
            </w:pPr>
            <w:r>
              <w:rPr>
                <w:sz w:val="16"/>
              </w:rPr>
              <w:t>1.95</w:t>
            </w:r>
          </w:p>
        </w:tc>
        <w:tc>
          <w:tcPr>
            <w:tcW w:w="796" w:type="dxa"/>
            <w:tcBorders>
              <w:top w:val="single" w:sz="6" w:space="0" w:color="000000"/>
            </w:tcBorders>
          </w:tcPr>
          <w:p w:rsidR="008F5F37" w:rsidRDefault="00C11C7B">
            <w:pPr>
              <w:pStyle w:val="TableParagraph"/>
              <w:ind w:left="203" w:right="192"/>
              <w:rPr>
                <w:sz w:val="16"/>
              </w:rPr>
            </w:pPr>
            <w:r>
              <w:rPr>
                <w:sz w:val="16"/>
              </w:rPr>
              <w:t>0.624</w:t>
            </w:r>
          </w:p>
        </w:tc>
        <w:tc>
          <w:tcPr>
            <w:tcW w:w="831" w:type="dxa"/>
            <w:tcBorders>
              <w:top w:val="single" w:sz="6" w:space="0" w:color="000000"/>
            </w:tcBorders>
          </w:tcPr>
          <w:p w:rsidR="008F5F37" w:rsidRDefault="00C11C7B">
            <w:pPr>
              <w:pStyle w:val="TableParagraph"/>
              <w:ind w:left="217"/>
              <w:jc w:val="left"/>
              <w:rPr>
                <w:sz w:val="16"/>
              </w:rPr>
            </w:pPr>
            <w:r>
              <w:rPr>
                <w:sz w:val="16"/>
              </w:rPr>
              <w:t>0.956</w:t>
            </w:r>
          </w:p>
        </w:tc>
        <w:tc>
          <w:tcPr>
            <w:tcW w:w="803" w:type="dxa"/>
            <w:tcBorders>
              <w:top w:val="single" w:sz="6" w:space="0" w:color="000000"/>
            </w:tcBorders>
          </w:tcPr>
          <w:p w:rsidR="008F5F37" w:rsidRDefault="00C11C7B">
            <w:pPr>
              <w:pStyle w:val="TableParagraph"/>
              <w:ind w:left="115" w:right="156"/>
              <w:rPr>
                <w:sz w:val="16"/>
              </w:rPr>
            </w:pPr>
            <w:r>
              <w:rPr>
                <w:sz w:val="16"/>
              </w:rPr>
              <w:t>Yes</w:t>
            </w:r>
          </w:p>
        </w:tc>
      </w:tr>
      <w:tr w:rsidR="008F5F37">
        <w:trPr>
          <w:trHeight w:val="258"/>
        </w:trPr>
        <w:tc>
          <w:tcPr>
            <w:tcW w:w="542" w:type="dxa"/>
          </w:tcPr>
          <w:p w:rsidR="008F5F37" w:rsidRDefault="00C11C7B">
            <w:pPr>
              <w:pStyle w:val="TableParagraph"/>
              <w:spacing w:before="34"/>
              <w:ind w:left="100"/>
              <w:jc w:val="left"/>
              <w:rPr>
                <w:sz w:val="16"/>
              </w:rPr>
            </w:pPr>
            <w:r>
              <w:rPr>
                <w:sz w:val="16"/>
              </w:rPr>
              <w:t>G2</w:t>
            </w:r>
          </w:p>
        </w:tc>
        <w:tc>
          <w:tcPr>
            <w:tcW w:w="825" w:type="dxa"/>
          </w:tcPr>
          <w:p w:rsidR="008F5F37" w:rsidRDefault="00C11C7B">
            <w:pPr>
              <w:pStyle w:val="TableParagraph"/>
              <w:spacing w:before="34"/>
              <w:ind w:left="273"/>
              <w:jc w:val="left"/>
              <w:rPr>
                <w:sz w:val="16"/>
              </w:rPr>
            </w:pPr>
            <w:r>
              <w:rPr>
                <w:sz w:val="16"/>
              </w:rPr>
              <w:t>283</w:t>
            </w:r>
          </w:p>
        </w:tc>
        <w:tc>
          <w:tcPr>
            <w:tcW w:w="919" w:type="dxa"/>
          </w:tcPr>
          <w:p w:rsidR="008F5F37" w:rsidRDefault="00C11C7B">
            <w:pPr>
              <w:pStyle w:val="TableParagraph"/>
              <w:spacing w:before="34"/>
              <w:ind w:left="114" w:right="170"/>
              <w:rPr>
                <w:sz w:val="16"/>
              </w:rPr>
            </w:pPr>
            <w:r>
              <w:rPr>
                <w:sz w:val="16"/>
              </w:rPr>
              <w:t>4524</w:t>
            </w:r>
          </w:p>
        </w:tc>
        <w:tc>
          <w:tcPr>
            <w:tcW w:w="725" w:type="dxa"/>
          </w:tcPr>
          <w:p w:rsidR="008F5F37" w:rsidRDefault="00C11C7B">
            <w:pPr>
              <w:pStyle w:val="TableParagraph"/>
              <w:spacing w:before="34"/>
              <w:ind w:left="8"/>
              <w:rPr>
                <w:sz w:val="16"/>
              </w:rPr>
            </w:pPr>
            <w:r>
              <w:rPr>
                <w:w w:val="101"/>
                <w:sz w:val="16"/>
              </w:rPr>
              <w:t>3</w:t>
            </w:r>
          </w:p>
        </w:tc>
        <w:tc>
          <w:tcPr>
            <w:tcW w:w="981" w:type="dxa"/>
          </w:tcPr>
          <w:p w:rsidR="008F5F37" w:rsidRDefault="00C11C7B">
            <w:pPr>
              <w:pStyle w:val="TableParagraph"/>
              <w:spacing w:before="34"/>
              <w:ind w:left="270" w:right="247"/>
              <w:rPr>
                <w:sz w:val="16"/>
              </w:rPr>
            </w:pPr>
            <w:r>
              <w:rPr>
                <w:sz w:val="16"/>
              </w:rPr>
              <w:t>0.057</w:t>
            </w:r>
          </w:p>
        </w:tc>
        <w:tc>
          <w:tcPr>
            <w:tcW w:w="1374" w:type="dxa"/>
          </w:tcPr>
          <w:p w:rsidR="008F5F37" w:rsidRDefault="00C11C7B">
            <w:pPr>
              <w:pStyle w:val="TableParagraph"/>
              <w:spacing w:before="34"/>
              <w:ind w:left="381" w:right="365"/>
              <w:rPr>
                <w:sz w:val="16"/>
              </w:rPr>
            </w:pPr>
            <w:r>
              <w:rPr>
                <w:sz w:val="16"/>
              </w:rPr>
              <w:t>15.9 (36)</w:t>
            </w:r>
          </w:p>
        </w:tc>
        <w:tc>
          <w:tcPr>
            <w:tcW w:w="828" w:type="dxa"/>
          </w:tcPr>
          <w:p w:rsidR="008F5F37" w:rsidRDefault="00C11C7B">
            <w:pPr>
              <w:pStyle w:val="TableParagraph"/>
              <w:spacing w:before="34"/>
              <w:ind w:left="307" w:right="241"/>
              <w:rPr>
                <w:sz w:val="16"/>
              </w:rPr>
            </w:pPr>
            <w:r>
              <w:rPr>
                <w:sz w:val="16"/>
              </w:rPr>
              <w:t>253</w:t>
            </w:r>
          </w:p>
        </w:tc>
        <w:tc>
          <w:tcPr>
            <w:tcW w:w="802" w:type="dxa"/>
          </w:tcPr>
          <w:p w:rsidR="008F5F37" w:rsidRDefault="00C11C7B">
            <w:pPr>
              <w:pStyle w:val="TableParagraph"/>
              <w:spacing w:before="34"/>
              <w:ind w:left="298" w:right="303"/>
              <w:rPr>
                <w:sz w:val="16"/>
              </w:rPr>
            </w:pPr>
            <w:r>
              <w:rPr>
                <w:sz w:val="16"/>
              </w:rPr>
              <w:t>26</w:t>
            </w:r>
          </w:p>
        </w:tc>
        <w:tc>
          <w:tcPr>
            <w:tcW w:w="875" w:type="dxa"/>
          </w:tcPr>
          <w:p w:rsidR="008F5F37" w:rsidRDefault="00C11C7B">
            <w:pPr>
              <w:pStyle w:val="TableParagraph"/>
              <w:spacing w:before="34"/>
              <w:ind w:left="5"/>
              <w:rPr>
                <w:sz w:val="16"/>
              </w:rPr>
            </w:pPr>
            <w:r>
              <w:rPr>
                <w:w w:val="101"/>
                <w:sz w:val="16"/>
              </w:rPr>
              <w:t>3</w:t>
            </w:r>
          </w:p>
        </w:tc>
        <w:tc>
          <w:tcPr>
            <w:tcW w:w="737" w:type="dxa"/>
          </w:tcPr>
          <w:p w:rsidR="008F5F37" w:rsidRDefault="00C11C7B">
            <w:pPr>
              <w:pStyle w:val="TableParagraph"/>
              <w:spacing w:before="34"/>
              <w:ind w:left="0" w:right="211"/>
              <w:jc w:val="right"/>
              <w:rPr>
                <w:sz w:val="16"/>
              </w:rPr>
            </w:pPr>
            <w:r>
              <w:rPr>
                <w:sz w:val="16"/>
              </w:rPr>
              <w:t>1.95</w:t>
            </w:r>
          </w:p>
        </w:tc>
        <w:tc>
          <w:tcPr>
            <w:tcW w:w="796" w:type="dxa"/>
          </w:tcPr>
          <w:p w:rsidR="008F5F37" w:rsidRDefault="00C11C7B">
            <w:pPr>
              <w:pStyle w:val="TableParagraph"/>
              <w:spacing w:before="34"/>
              <w:ind w:left="203" w:right="192"/>
              <w:rPr>
                <w:sz w:val="16"/>
              </w:rPr>
            </w:pPr>
            <w:r>
              <w:rPr>
                <w:sz w:val="16"/>
              </w:rPr>
              <w:t>0.562</w:t>
            </w:r>
          </w:p>
        </w:tc>
        <w:tc>
          <w:tcPr>
            <w:tcW w:w="831" w:type="dxa"/>
          </w:tcPr>
          <w:p w:rsidR="008F5F37" w:rsidRDefault="00C11C7B">
            <w:pPr>
              <w:pStyle w:val="TableParagraph"/>
              <w:spacing w:before="34"/>
              <w:ind w:left="217"/>
              <w:jc w:val="left"/>
              <w:rPr>
                <w:sz w:val="16"/>
              </w:rPr>
            </w:pPr>
            <w:r>
              <w:rPr>
                <w:sz w:val="16"/>
              </w:rPr>
              <w:t>0.928</w:t>
            </w:r>
          </w:p>
        </w:tc>
        <w:tc>
          <w:tcPr>
            <w:tcW w:w="803" w:type="dxa"/>
          </w:tcPr>
          <w:p w:rsidR="008F5F37" w:rsidRDefault="00C11C7B">
            <w:pPr>
              <w:pStyle w:val="TableParagraph"/>
              <w:spacing w:before="34"/>
              <w:ind w:right="156"/>
              <w:rPr>
                <w:sz w:val="16"/>
              </w:rPr>
            </w:pPr>
            <w:r>
              <w:rPr>
                <w:sz w:val="16"/>
              </w:rPr>
              <w:t>No</w:t>
            </w:r>
          </w:p>
        </w:tc>
      </w:tr>
      <w:tr w:rsidR="008F5F37">
        <w:trPr>
          <w:trHeight w:val="260"/>
        </w:trPr>
        <w:tc>
          <w:tcPr>
            <w:tcW w:w="542" w:type="dxa"/>
          </w:tcPr>
          <w:p w:rsidR="008F5F37" w:rsidRDefault="00C11C7B">
            <w:pPr>
              <w:pStyle w:val="TableParagraph"/>
              <w:spacing w:before="35"/>
              <w:ind w:left="100"/>
              <w:jc w:val="left"/>
              <w:rPr>
                <w:sz w:val="16"/>
              </w:rPr>
            </w:pPr>
            <w:r>
              <w:rPr>
                <w:sz w:val="16"/>
              </w:rPr>
              <w:t>G3</w:t>
            </w:r>
          </w:p>
        </w:tc>
        <w:tc>
          <w:tcPr>
            <w:tcW w:w="825" w:type="dxa"/>
          </w:tcPr>
          <w:p w:rsidR="008F5F37" w:rsidRDefault="00C11C7B">
            <w:pPr>
              <w:pStyle w:val="TableParagraph"/>
              <w:spacing w:before="35"/>
              <w:ind w:left="317"/>
              <w:jc w:val="left"/>
              <w:rPr>
                <w:sz w:val="16"/>
              </w:rPr>
            </w:pPr>
            <w:r>
              <w:rPr>
                <w:sz w:val="16"/>
              </w:rPr>
              <w:t>45</w:t>
            </w:r>
          </w:p>
        </w:tc>
        <w:tc>
          <w:tcPr>
            <w:tcW w:w="919" w:type="dxa"/>
          </w:tcPr>
          <w:p w:rsidR="008F5F37" w:rsidRDefault="00C11C7B">
            <w:pPr>
              <w:pStyle w:val="TableParagraph"/>
              <w:spacing w:before="35"/>
              <w:ind w:left="116" w:right="170"/>
              <w:rPr>
                <w:sz w:val="16"/>
              </w:rPr>
            </w:pPr>
            <w:r>
              <w:rPr>
                <w:sz w:val="16"/>
              </w:rPr>
              <w:t>354</w:t>
            </w:r>
          </w:p>
        </w:tc>
        <w:tc>
          <w:tcPr>
            <w:tcW w:w="725" w:type="dxa"/>
          </w:tcPr>
          <w:p w:rsidR="008F5F37" w:rsidRDefault="00C11C7B">
            <w:pPr>
              <w:pStyle w:val="TableParagraph"/>
              <w:spacing w:before="35"/>
              <w:ind w:left="8"/>
              <w:rPr>
                <w:sz w:val="16"/>
              </w:rPr>
            </w:pPr>
            <w:r>
              <w:rPr>
                <w:w w:val="101"/>
                <w:sz w:val="16"/>
              </w:rPr>
              <w:t>4</w:t>
            </w:r>
          </w:p>
        </w:tc>
        <w:tc>
          <w:tcPr>
            <w:tcW w:w="981" w:type="dxa"/>
          </w:tcPr>
          <w:p w:rsidR="008F5F37" w:rsidRDefault="00C11C7B">
            <w:pPr>
              <w:pStyle w:val="TableParagraph"/>
              <w:spacing w:before="35"/>
              <w:ind w:left="270" w:right="247"/>
              <w:rPr>
                <w:sz w:val="16"/>
              </w:rPr>
            </w:pPr>
            <w:r>
              <w:rPr>
                <w:sz w:val="16"/>
              </w:rPr>
              <w:t>0.179</w:t>
            </w:r>
          </w:p>
        </w:tc>
        <w:tc>
          <w:tcPr>
            <w:tcW w:w="1374" w:type="dxa"/>
          </w:tcPr>
          <w:p w:rsidR="008F5F37" w:rsidRDefault="00C11C7B">
            <w:pPr>
              <w:pStyle w:val="TableParagraph"/>
              <w:spacing w:before="35"/>
              <w:ind w:left="381" w:right="365"/>
              <w:rPr>
                <w:sz w:val="16"/>
              </w:rPr>
            </w:pPr>
            <w:r>
              <w:rPr>
                <w:sz w:val="16"/>
              </w:rPr>
              <w:t>7.87 (89)</w:t>
            </w:r>
          </w:p>
        </w:tc>
        <w:tc>
          <w:tcPr>
            <w:tcW w:w="828" w:type="dxa"/>
          </w:tcPr>
          <w:p w:rsidR="008F5F37" w:rsidRDefault="00C11C7B">
            <w:pPr>
              <w:pStyle w:val="TableParagraph"/>
              <w:spacing w:before="35"/>
              <w:ind w:left="307" w:right="238"/>
              <w:rPr>
                <w:sz w:val="16"/>
              </w:rPr>
            </w:pPr>
            <w:r>
              <w:rPr>
                <w:sz w:val="16"/>
              </w:rPr>
              <w:t>25</w:t>
            </w:r>
          </w:p>
        </w:tc>
        <w:tc>
          <w:tcPr>
            <w:tcW w:w="802" w:type="dxa"/>
          </w:tcPr>
          <w:p w:rsidR="008F5F37" w:rsidRDefault="00C11C7B">
            <w:pPr>
              <w:pStyle w:val="TableParagraph"/>
              <w:spacing w:before="35"/>
              <w:ind w:left="0" w:right="10"/>
              <w:rPr>
                <w:sz w:val="16"/>
              </w:rPr>
            </w:pPr>
            <w:r>
              <w:rPr>
                <w:w w:val="101"/>
                <w:sz w:val="16"/>
              </w:rPr>
              <w:t>1</w:t>
            </w:r>
          </w:p>
        </w:tc>
        <w:tc>
          <w:tcPr>
            <w:tcW w:w="875" w:type="dxa"/>
          </w:tcPr>
          <w:p w:rsidR="008F5F37" w:rsidRDefault="00C11C7B">
            <w:pPr>
              <w:pStyle w:val="TableParagraph"/>
              <w:spacing w:before="35"/>
              <w:ind w:left="5"/>
              <w:rPr>
                <w:sz w:val="16"/>
              </w:rPr>
            </w:pPr>
            <w:r>
              <w:rPr>
                <w:w w:val="101"/>
                <w:sz w:val="16"/>
              </w:rPr>
              <w:t>1</w:t>
            </w:r>
          </w:p>
        </w:tc>
        <w:tc>
          <w:tcPr>
            <w:tcW w:w="737" w:type="dxa"/>
          </w:tcPr>
          <w:p w:rsidR="008F5F37" w:rsidRDefault="00C11C7B">
            <w:pPr>
              <w:pStyle w:val="TableParagraph"/>
              <w:spacing w:before="35"/>
              <w:ind w:left="0" w:right="210"/>
              <w:jc w:val="right"/>
              <w:rPr>
                <w:sz w:val="16"/>
              </w:rPr>
            </w:pPr>
            <w:r>
              <w:rPr>
                <w:sz w:val="16"/>
              </w:rPr>
              <w:t>2.18</w:t>
            </w:r>
          </w:p>
        </w:tc>
        <w:tc>
          <w:tcPr>
            <w:tcW w:w="796" w:type="dxa"/>
          </w:tcPr>
          <w:p w:rsidR="008F5F37" w:rsidRDefault="00C11C7B">
            <w:pPr>
              <w:pStyle w:val="TableParagraph"/>
              <w:spacing w:before="35"/>
              <w:ind w:left="203" w:right="192"/>
              <w:rPr>
                <w:sz w:val="16"/>
              </w:rPr>
            </w:pPr>
            <w:r>
              <w:rPr>
                <w:sz w:val="16"/>
              </w:rPr>
              <w:t>0.32</w:t>
            </w:r>
          </w:p>
        </w:tc>
        <w:tc>
          <w:tcPr>
            <w:tcW w:w="831" w:type="dxa"/>
          </w:tcPr>
          <w:p w:rsidR="008F5F37" w:rsidRDefault="00C11C7B">
            <w:pPr>
              <w:pStyle w:val="TableParagraph"/>
              <w:spacing w:before="35"/>
              <w:ind w:left="258"/>
              <w:jc w:val="left"/>
              <w:rPr>
                <w:sz w:val="16"/>
              </w:rPr>
            </w:pPr>
            <w:r>
              <w:rPr>
                <w:sz w:val="16"/>
              </w:rPr>
              <w:t>0.78</w:t>
            </w:r>
          </w:p>
        </w:tc>
        <w:tc>
          <w:tcPr>
            <w:tcW w:w="803" w:type="dxa"/>
          </w:tcPr>
          <w:p w:rsidR="008F5F37" w:rsidRDefault="00C11C7B">
            <w:pPr>
              <w:pStyle w:val="TableParagraph"/>
              <w:spacing w:before="35"/>
              <w:ind w:right="156"/>
              <w:rPr>
                <w:sz w:val="16"/>
              </w:rPr>
            </w:pPr>
            <w:r>
              <w:rPr>
                <w:sz w:val="16"/>
              </w:rPr>
              <w:t>No</w:t>
            </w:r>
          </w:p>
        </w:tc>
      </w:tr>
      <w:tr w:rsidR="008F5F37">
        <w:trPr>
          <w:trHeight w:val="260"/>
        </w:trPr>
        <w:tc>
          <w:tcPr>
            <w:tcW w:w="542" w:type="dxa"/>
          </w:tcPr>
          <w:p w:rsidR="008F5F37" w:rsidRDefault="00C11C7B">
            <w:pPr>
              <w:pStyle w:val="TableParagraph"/>
              <w:spacing w:before="35"/>
              <w:ind w:left="100"/>
              <w:jc w:val="left"/>
              <w:rPr>
                <w:sz w:val="16"/>
              </w:rPr>
            </w:pPr>
            <w:r>
              <w:rPr>
                <w:sz w:val="16"/>
              </w:rPr>
              <w:t>G4</w:t>
            </w:r>
          </w:p>
        </w:tc>
        <w:tc>
          <w:tcPr>
            <w:tcW w:w="825" w:type="dxa"/>
          </w:tcPr>
          <w:p w:rsidR="008F5F37" w:rsidRDefault="00C11C7B">
            <w:pPr>
              <w:pStyle w:val="TableParagraph"/>
              <w:spacing w:before="35"/>
              <w:ind w:left="317"/>
              <w:jc w:val="left"/>
              <w:rPr>
                <w:sz w:val="16"/>
              </w:rPr>
            </w:pPr>
            <w:r>
              <w:rPr>
                <w:sz w:val="16"/>
              </w:rPr>
              <w:t>24</w:t>
            </w:r>
          </w:p>
        </w:tc>
        <w:tc>
          <w:tcPr>
            <w:tcW w:w="919" w:type="dxa"/>
          </w:tcPr>
          <w:p w:rsidR="008F5F37" w:rsidRDefault="00C11C7B">
            <w:pPr>
              <w:pStyle w:val="TableParagraph"/>
              <w:spacing w:before="35"/>
              <w:ind w:left="116" w:right="170"/>
              <w:rPr>
                <w:sz w:val="16"/>
              </w:rPr>
            </w:pPr>
            <w:r>
              <w:rPr>
                <w:sz w:val="16"/>
              </w:rPr>
              <w:t>198</w:t>
            </w:r>
          </w:p>
        </w:tc>
        <w:tc>
          <w:tcPr>
            <w:tcW w:w="725" w:type="dxa"/>
          </w:tcPr>
          <w:p w:rsidR="008F5F37" w:rsidRDefault="00C11C7B">
            <w:pPr>
              <w:pStyle w:val="TableParagraph"/>
              <w:spacing w:before="35"/>
              <w:ind w:left="8"/>
              <w:rPr>
                <w:sz w:val="16"/>
              </w:rPr>
            </w:pPr>
            <w:r>
              <w:rPr>
                <w:w w:val="101"/>
                <w:sz w:val="16"/>
              </w:rPr>
              <w:t>3</w:t>
            </w:r>
          </w:p>
        </w:tc>
        <w:tc>
          <w:tcPr>
            <w:tcW w:w="981" w:type="dxa"/>
          </w:tcPr>
          <w:p w:rsidR="008F5F37" w:rsidRDefault="00C11C7B">
            <w:pPr>
              <w:pStyle w:val="TableParagraph"/>
              <w:spacing w:before="35"/>
              <w:ind w:left="270" w:right="247"/>
              <w:rPr>
                <w:sz w:val="16"/>
              </w:rPr>
            </w:pPr>
            <w:r>
              <w:rPr>
                <w:sz w:val="16"/>
              </w:rPr>
              <w:t>0.33</w:t>
            </w:r>
          </w:p>
        </w:tc>
        <w:tc>
          <w:tcPr>
            <w:tcW w:w="1374" w:type="dxa"/>
          </w:tcPr>
          <w:p w:rsidR="008F5F37" w:rsidRDefault="00C11C7B">
            <w:pPr>
              <w:pStyle w:val="TableParagraph"/>
              <w:spacing w:before="35"/>
              <w:ind w:left="381" w:right="365"/>
              <w:rPr>
                <w:sz w:val="16"/>
              </w:rPr>
            </w:pPr>
            <w:r>
              <w:rPr>
                <w:sz w:val="16"/>
              </w:rPr>
              <w:t>7.92 (29)</w:t>
            </w:r>
          </w:p>
        </w:tc>
        <w:tc>
          <w:tcPr>
            <w:tcW w:w="828" w:type="dxa"/>
          </w:tcPr>
          <w:p w:rsidR="008F5F37" w:rsidRDefault="00C11C7B">
            <w:pPr>
              <w:pStyle w:val="TableParagraph"/>
              <w:spacing w:before="35"/>
              <w:ind w:left="67"/>
              <w:rPr>
                <w:sz w:val="16"/>
              </w:rPr>
            </w:pPr>
            <w:r>
              <w:rPr>
                <w:w w:val="101"/>
                <w:sz w:val="16"/>
              </w:rPr>
              <w:t>8</w:t>
            </w:r>
          </w:p>
        </w:tc>
        <w:tc>
          <w:tcPr>
            <w:tcW w:w="802" w:type="dxa"/>
          </w:tcPr>
          <w:p w:rsidR="008F5F37" w:rsidRDefault="00C11C7B">
            <w:pPr>
              <w:pStyle w:val="TableParagraph"/>
              <w:spacing w:before="35"/>
              <w:ind w:left="298" w:right="303"/>
              <w:rPr>
                <w:sz w:val="16"/>
              </w:rPr>
            </w:pPr>
            <w:r>
              <w:rPr>
                <w:sz w:val="16"/>
              </w:rPr>
              <w:t>12</w:t>
            </w:r>
          </w:p>
        </w:tc>
        <w:tc>
          <w:tcPr>
            <w:tcW w:w="875" w:type="dxa"/>
          </w:tcPr>
          <w:p w:rsidR="008F5F37" w:rsidRDefault="00C11C7B">
            <w:pPr>
              <w:pStyle w:val="TableParagraph"/>
              <w:spacing w:before="35"/>
              <w:ind w:left="5"/>
              <w:rPr>
                <w:sz w:val="16"/>
              </w:rPr>
            </w:pPr>
            <w:r>
              <w:rPr>
                <w:w w:val="101"/>
                <w:sz w:val="16"/>
              </w:rPr>
              <w:t>3</w:t>
            </w:r>
          </w:p>
        </w:tc>
        <w:tc>
          <w:tcPr>
            <w:tcW w:w="737" w:type="dxa"/>
          </w:tcPr>
          <w:p w:rsidR="008F5F37" w:rsidRDefault="00C11C7B">
            <w:pPr>
              <w:pStyle w:val="TableParagraph"/>
              <w:spacing w:before="35"/>
              <w:ind w:left="0" w:right="210"/>
              <w:jc w:val="right"/>
              <w:rPr>
                <w:sz w:val="16"/>
              </w:rPr>
            </w:pPr>
            <w:r>
              <w:rPr>
                <w:sz w:val="16"/>
              </w:rPr>
              <w:t>1.52</w:t>
            </w:r>
          </w:p>
        </w:tc>
        <w:tc>
          <w:tcPr>
            <w:tcW w:w="796" w:type="dxa"/>
          </w:tcPr>
          <w:p w:rsidR="008F5F37" w:rsidRDefault="00C11C7B">
            <w:pPr>
              <w:pStyle w:val="TableParagraph"/>
              <w:spacing w:before="35"/>
              <w:ind w:left="203" w:right="192"/>
              <w:rPr>
                <w:sz w:val="16"/>
              </w:rPr>
            </w:pPr>
            <w:r>
              <w:rPr>
                <w:sz w:val="16"/>
              </w:rPr>
              <w:t>0.305</w:t>
            </w:r>
          </w:p>
        </w:tc>
        <w:tc>
          <w:tcPr>
            <w:tcW w:w="831" w:type="dxa"/>
          </w:tcPr>
          <w:p w:rsidR="008F5F37" w:rsidRDefault="00C11C7B">
            <w:pPr>
              <w:pStyle w:val="TableParagraph"/>
              <w:spacing w:before="35"/>
              <w:ind w:left="217"/>
              <w:jc w:val="left"/>
              <w:rPr>
                <w:sz w:val="16"/>
              </w:rPr>
            </w:pPr>
            <w:r>
              <w:rPr>
                <w:sz w:val="16"/>
              </w:rPr>
              <w:t>0.947</w:t>
            </w:r>
          </w:p>
        </w:tc>
        <w:tc>
          <w:tcPr>
            <w:tcW w:w="803" w:type="dxa"/>
          </w:tcPr>
          <w:p w:rsidR="008F5F37" w:rsidRDefault="00C11C7B">
            <w:pPr>
              <w:pStyle w:val="TableParagraph"/>
              <w:spacing w:before="35"/>
              <w:ind w:right="156"/>
              <w:rPr>
                <w:sz w:val="16"/>
              </w:rPr>
            </w:pPr>
            <w:r>
              <w:rPr>
                <w:sz w:val="16"/>
              </w:rPr>
              <w:t>No</w:t>
            </w:r>
          </w:p>
        </w:tc>
      </w:tr>
      <w:tr w:rsidR="008F5F37">
        <w:trPr>
          <w:trHeight w:val="258"/>
        </w:trPr>
        <w:tc>
          <w:tcPr>
            <w:tcW w:w="542" w:type="dxa"/>
          </w:tcPr>
          <w:p w:rsidR="008F5F37" w:rsidRDefault="00C11C7B">
            <w:pPr>
              <w:pStyle w:val="TableParagraph"/>
              <w:spacing w:before="35"/>
              <w:ind w:left="100"/>
              <w:jc w:val="left"/>
              <w:rPr>
                <w:sz w:val="16"/>
              </w:rPr>
            </w:pPr>
            <w:r>
              <w:rPr>
                <w:sz w:val="16"/>
              </w:rPr>
              <w:t>G5</w:t>
            </w:r>
          </w:p>
        </w:tc>
        <w:tc>
          <w:tcPr>
            <w:tcW w:w="825" w:type="dxa"/>
          </w:tcPr>
          <w:p w:rsidR="008F5F37" w:rsidRDefault="00C11C7B">
            <w:pPr>
              <w:pStyle w:val="TableParagraph"/>
              <w:spacing w:before="35"/>
              <w:ind w:left="317"/>
              <w:jc w:val="left"/>
              <w:rPr>
                <w:sz w:val="16"/>
              </w:rPr>
            </w:pPr>
            <w:r>
              <w:rPr>
                <w:sz w:val="16"/>
              </w:rPr>
              <w:t>24</w:t>
            </w:r>
          </w:p>
        </w:tc>
        <w:tc>
          <w:tcPr>
            <w:tcW w:w="919" w:type="dxa"/>
          </w:tcPr>
          <w:p w:rsidR="008F5F37" w:rsidRDefault="00C11C7B">
            <w:pPr>
              <w:pStyle w:val="TableParagraph"/>
              <w:spacing w:before="35"/>
              <w:ind w:left="117" w:right="168"/>
              <w:rPr>
                <w:sz w:val="16"/>
              </w:rPr>
            </w:pPr>
            <w:r>
              <w:rPr>
                <w:sz w:val="16"/>
              </w:rPr>
              <w:t>56</w:t>
            </w:r>
          </w:p>
        </w:tc>
        <w:tc>
          <w:tcPr>
            <w:tcW w:w="725" w:type="dxa"/>
          </w:tcPr>
          <w:p w:rsidR="008F5F37" w:rsidRDefault="00C11C7B">
            <w:pPr>
              <w:pStyle w:val="TableParagraph"/>
              <w:spacing w:before="35"/>
              <w:ind w:left="8"/>
              <w:rPr>
                <w:sz w:val="16"/>
              </w:rPr>
            </w:pPr>
            <w:r>
              <w:rPr>
                <w:w w:val="101"/>
                <w:sz w:val="16"/>
              </w:rPr>
              <w:t>2</w:t>
            </w:r>
          </w:p>
        </w:tc>
        <w:tc>
          <w:tcPr>
            <w:tcW w:w="981" w:type="dxa"/>
          </w:tcPr>
          <w:p w:rsidR="008F5F37" w:rsidRDefault="00C11C7B">
            <w:pPr>
              <w:pStyle w:val="TableParagraph"/>
              <w:spacing w:before="35"/>
              <w:ind w:left="270" w:right="247"/>
              <w:rPr>
                <w:sz w:val="16"/>
              </w:rPr>
            </w:pPr>
            <w:r>
              <w:rPr>
                <w:sz w:val="16"/>
              </w:rPr>
              <w:t>0.101</w:t>
            </w:r>
          </w:p>
        </w:tc>
        <w:tc>
          <w:tcPr>
            <w:tcW w:w="1374" w:type="dxa"/>
          </w:tcPr>
          <w:p w:rsidR="008F5F37" w:rsidRDefault="00C11C7B">
            <w:pPr>
              <w:pStyle w:val="TableParagraph"/>
              <w:spacing w:before="35"/>
              <w:ind w:left="381" w:right="365"/>
              <w:rPr>
                <w:sz w:val="16"/>
              </w:rPr>
            </w:pPr>
            <w:r>
              <w:rPr>
                <w:sz w:val="16"/>
              </w:rPr>
              <w:t>2.33 (10)</w:t>
            </w:r>
          </w:p>
        </w:tc>
        <w:tc>
          <w:tcPr>
            <w:tcW w:w="828" w:type="dxa"/>
          </w:tcPr>
          <w:p w:rsidR="008F5F37" w:rsidRDefault="00C11C7B">
            <w:pPr>
              <w:pStyle w:val="TableParagraph"/>
              <w:spacing w:before="35"/>
              <w:ind w:left="307" w:right="237"/>
              <w:rPr>
                <w:sz w:val="16"/>
              </w:rPr>
            </w:pPr>
            <w:r>
              <w:rPr>
                <w:sz w:val="16"/>
              </w:rPr>
              <w:t>19</w:t>
            </w:r>
          </w:p>
        </w:tc>
        <w:tc>
          <w:tcPr>
            <w:tcW w:w="802" w:type="dxa"/>
          </w:tcPr>
          <w:p w:rsidR="008F5F37" w:rsidRDefault="00C11C7B">
            <w:pPr>
              <w:pStyle w:val="TableParagraph"/>
              <w:spacing w:before="35"/>
              <w:ind w:left="0" w:right="9"/>
              <w:rPr>
                <w:sz w:val="16"/>
              </w:rPr>
            </w:pPr>
            <w:r>
              <w:rPr>
                <w:w w:val="101"/>
                <w:sz w:val="16"/>
              </w:rPr>
              <w:t>1</w:t>
            </w:r>
          </w:p>
        </w:tc>
        <w:tc>
          <w:tcPr>
            <w:tcW w:w="875" w:type="dxa"/>
          </w:tcPr>
          <w:p w:rsidR="008F5F37" w:rsidRDefault="00C11C7B">
            <w:pPr>
              <w:pStyle w:val="TableParagraph"/>
              <w:spacing w:before="35"/>
              <w:ind w:left="5"/>
              <w:rPr>
                <w:sz w:val="16"/>
              </w:rPr>
            </w:pPr>
            <w:r>
              <w:rPr>
                <w:w w:val="101"/>
                <w:sz w:val="16"/>
              </w:rPr>
              <w:t>3</w:t>
            </w:r>
          </w:p>
        </w:tc>
        <w:tc>
          <w:tcPr>
            <w:tcW w:w="737" w:type="dxa"/>
          </w:tcPr>
          <w:p w:rsidR="008F5F37" w:rsidRDefault="00C11C7B">
            <w:pPr>
              <w:pStyle w:val="TableParagraph"/>
              <w:spacing w:before="35"/>
              <w:ind w:left="0" w:right="210"/>
              <w:jc w:val="right"/>
              <w:rPr>
                <w:sz w:val="16"/>
              </w:rPr>
            </w:pPr>
            <w:r>
              <w:rPr>
                <w:sz w:val="16"/>
              </w:rPr>
              <w:t>1.85</w:t>
            </w:r>
          </w:p>
        </w:tc>
        <w:tc>
          <w:tcPr>
            <w:tcW w:w="796" w:type="dxa"/>
          </w:tcPr>
          <w:p w:rsidR="008F5F37" w:rsidRDefault="00C11C7B">
            <w:pPr>
              <w:pStyle w:val="TableParagraph"/>
              <w:spacing w:before="35"/>
              <w:ind w:left="203" w:right="192"/>
              <w:rPr>
                <w:sz w:val="16"/>
              </w:rPr>
            </w:pPr>
            <w:r>
              <w:rPr>
                <w:sz w:val="16"/>
              </w:rPr>
              <w:t>0.122</w:t>
            </w:r>
          </w:p>
        </w:tc>
        <w:tc>
          <w:tcPr>
            <w:tcW w:w="831" w:type="dxa"/>
          </w:tcPr>
          <w:p w:rsidR="008F5F37" w:rsidRDefault="00C11C7B">
            <w:pPr>
              <w:pStyle w:val="TableParagraph"/>
              <w:spacing w:before="35"/>
              <w:ind w:left="217"/>
              <w:jc w:val="left"/>
              <w:rPr>
                <w:sz w:val="16"/>
              </w:rPr>
            </w:pPr>
            <w:r>
              <w:rPr>
                <w:sz w:val="16"/>
              </w:rPr>
              <w:t>0.837</w:t>
            </w:r>
          </w:p>
        </w:tc>
        <w:tc>
          <w:tcPr>
            <w:tcW w:w="803" w:type="dxa"/>
          </w:tcPr>
          <w:p w:rsidR="008F5F37" w:rsidRDefault="00C11C7B">
            <w:pPr>
              <w:pStyle w:val="TableParagraph"/>
              <w:spacing w:before="35"/>
              <w:ind w:left="123" w:right="156"/>
              <w:rPr>
                <w:sz w:val="16"/>
              </w:rPr>
            </w:pPr>
            <w:r>
              <w:rPr>
                <w:sz w:val="16"/>
              </w:rPr>
              <w:t>No</w:t>
            </w:r>
          </w:p>
        </w:tc>
      </w:tr>
      <w:tr w:rsidR="008F5F37">
        <w:trPr>
          <w:trHeight w:val="258"/>
        </w:trPr>
        <w:tc>
          <w:tcPr>
            <w:tcW w:w="542" w:type="dxa"/>
          </w:tcPr>
          <w:p w:rsidR="008F5F37" w:rsidRDefault="00C11C7B">
            <w:pPr>
              <w:pStyle w:val="TableParagraph"/>
              <w:spacing w:before="34"/>
              <w:ind w:left="100"/>
              <w:jc w:val="left"/>
              <w:rPr>
                <w:sz w:val="16"/>
              </w:rPr>
            </w:pPr>
            <w:r>
              <w:rPr>
                <w:sz w:val="16"/>
              </w:rPr>
              <w:t>G6</w:t>
            </w:r>
          </w:p>
        </w:tc>
        <w:tc>
          <w:tcPr>
            <w:tcW w:w="825" w:type="dxa"/>
          </w:tcPr>
          <w:p w:rsidR="008F5F37" w:rsidRDefault="00C11C7B">
            <w:pPr>
              <w:pStyle w:val="TableParagraph"/>
              <w:spacing w:before="34"/>
              <w:ind w:left="317"/>
              <w:jc w:val="left"/>
              <w:rPr>
                <w:sz w:val="16"/>
              </w:rPr>
            </w:pPr>
            <w:r>
              <w:rPr>
                <w:sz w:val="16"/>
              </w:rPr>
              <w:t>11</w:t>
            </w:r>
          </w:p>
        </w:tc>
        <w:tc>
          <w:tcPr>
            <w:tcW w:w="919" w:type="dxa"/>
          </w:tcPr>
          <w:p w:rsidR="008F5F37" w:rsidRDefault="00C11C7B">
            <w:pPr>
              <w:pStyle w:val="TableParagraph"/>
              <w:spacing w:before="34"/>
              <w:ind w:left="117" w:right="168"/>
              <w:rPr>
                <w:sz w:val="16"/>
              </w:rPr>
            </w:pPr>
            <w:r>
              <w:rPr>
                <w:sz w:val="16"/>
              </w:rPr>
              <w:t>26</w:t>
            </w:r>
          </w:p>
        </w:tc>
        <w:tc>
          <w:tcPr>
            <w:tcW w:w="725" w:type="dxa"/>
          </w:tcPr>
          <w:p w:rsidR="008F5F37" w:rsidRDefault="00C11C7B">
            <w:pPr>
              <w:pStyle w:val="TableParagraph"/>
              <w:spacing w:before="34"/>
              <w:ind w:left="8"/>
              <w:rPr>
                <w:sz w:val="16"/>
              </w:rPr>
            </w:pPr>
            <w:r>
              <w:rPr>
                <w:w w:val="101"/>
                <w:sz w:val="16"/>
              </w:rPr>
              <w:t>2</w:t>
            </w:r>
          </w:p>
        </w:tc>
        <w:tc>
          <w:tcPr>
            <w:tcW w:w="981" w:type="dxa"/>
          </w:tcPr>
          <w:p w:rsidR="008F5F37" w:rsidRDefault="00C11C7B">
            <w:pPr>
              <w:pStyle w:val="TableParagraph"/>
              <w:spacing w:before="34"/>
              <w:ind w:left="270" w:right="247"/>
              <w:rPr>
                <w:sz w:val="16"/>
              </w:rPr>
            </w:pPr>
            <w:r>
              <w:rPr>
                <w:sz w:val="16"/>
              </w:rPr>
              <w:t>0.236</w:t>
            </w:r>
          </w:p>
        </w:tc>
        <w:tc>
          <w:tcPr>
            <w:tcW w:w="1374" w:type="dxa"/>
          </w:tcPr>
          <w:p w:rsidR="008F5F37" w:rsidRDefault="00C11C7B">
            <w:pPr>
              <w:pStyle w:val="TableParagraph"/>
              <w:spacing w:before="34"/>
              <w:ind w:left="381" w:right="365"/>
              <w:rPr>
                <w:sz w:val="16"/>
              </w:rPr>
            </w:pPr>
            <w:r>
              <w:rPr>
                <w:sz w:val="16"/>
              </w:rPr>
              <w:t>2.36 (34)</w:t>
            </w:r>
          </w:p>
        </w:tc>
        <w:tc>
          <w:tcPr>
            <w:tcW w:w="828" w:type="dxa"/>
          </w:tcPr>
          <w:p w:rsidR="008F5F37" w:rsidRDefault="00C11C7B">
            <w:pPr>
              <w:pStyle w:val="TableParagraph"/>
              <w:spacing w:before="34"/>
              <w:ind w:left="67"/>
              <w:rPr>
                <w:sz w:val="16"/>
              </w:rPr>
            </w:pPr>
            <w:r>
              <w:rPr>
                <w:w w:val="101"/>
                <w:sz w:val="16"/>
              </w:rPr>
              <w:t>8</w:t>
            </w:r>
          </w:p>
        </w:tc>
        <w:tc>
          <w:tcPr>
            <w:tcW w:w="802" w:type="dxa"/>
          </w:tcPr>
          <w:p w:rsidR="008F5F37" w:rsidRDefault="00C11C7B">
            <w:pPr>
              <w:pStyle w:val="TableParagraph"/>
              <w:spacing w:before="34"/>
              <w:ind w:left="0" w:right="10"/>
              <w:rPr>
                <w:sz w:val="16"/>
              </w:rPr>
            </w:pPr>
            <w:r>
              <w:rPr>
                <w:w w:val="101"/>
                <w:sz w:val="16"/>
              </w:rPr>
              <w:t>1</w:t>
            </w:r>
          </w:p>
        </w:tc>
        <w:tc>
          <w:tcPr>
            <w:tcW w:w="875" w:type="dxa"/>
          </w:tcPr>
          <w:p w:rsidR="008F5F37" w:rsidRDefault="00C11C7B">
            <w:pPr>
              <w:pStyle w:val="TableParagraph"/>
              <w:spacing w:before="34"/>
              <w:ind w:left="5"/>
              <w:rPr>
                <w:sz w:val="16"/>
              </w:rPr>
            </w:pPr>
            <w:r>
              <w:rPr>
                <w:w w:val="101"/>
                <w:sz w:val="16"/>
              </w:rPr>
              <w:t>2</w:t>
            </w:r>
          </w:p>
        </w:tc>
        <w:tc>
          <w:tcPr>
            <w:tcW w:w="737" w:type="dxa"/>
          </w:tcPr>
          <w:p w:rsidR="008F5F37" w:rsidRDefault="00C11C7B">
            <w:pPr>
              <w:pStyle w:val="TableParagraph"/>
              <w:spacing w:before="34"/>
              <w:ind w:left="0" w:right="211"/>
              <w:jc w:val="right"/>
              <w:rPr>
                <w:sz w:val="16"/>
              </w:rPr>
            </w:pPr>
            <w:r>
              <w:rPr>
                <w:sz w:val="16"/>
              </w:rPr>
              <w:t>1.64</w:t>
            </w:r>
          </w:p>
        </w:tc>
        <w:tc>
          <w:tcPr>
            <w:tcW w:w="796" w:type="dxa"/>
          </w:tcPr>
          <w:p w:rsidR="008F5F37" w:rsidRDefault="00C11C7B">
            <w:pPr>
              <w:pStyle w:val="TableParagraph"/>
              <w:spacing w:before="34"/>
              <w:ind w:left="203" w:right="192"/>
              <w:rPr>
                <w:sz w:val="16"/>
              </w:rPr>
            </w:pPr>
            <w:r>
              <w:rPr>
                <w:sz w:val="16"/>
              </w:rPr>
              <w:t>0.021</w:t>
            </w:r>
          </w:p>
        </w:tc>
        <w:tc>
          <w:tcPr>
            <w:tcW w:w="831" w:type="dxa"/>
          </w:tcPr>
          <w:p w:rsidR="008F5F37" w:rsidRDefault="00C11C7B">
            <w:pPr>
              <w:pStyle w:val="TableParagraph"/>
              <w:spacing w:before="34"/>
              <w:ind w:left="217"/>
              <w:jc w:val="left"/>
              <w:rPr>
                <w:sz w:val="16"/>
              </w:rPr>
            </w:pPr>
            <w:r>
              <w:rPr>
                <w:sz w:val="16"/>
              </w:rPr>
              <w:t>0.762</w:t>
            </w:r>
          </w:p>
        </w:tc>
        <w:tc>
          <w:tcPr>
            <w:tcW w:w="803" w:type="dxa"/>
          </w:tcPr>
          <w:p w:rsidR="008F5F37" w:rsidRDefault="00C11C7B">
            <w:pPr>
              <w:pStyle w:val="TableParagraph"/>
              <w:spacing w:before="34"/>
              <w:ind w:right="156"/>
              <w:rPr>
                <w:sz w:val="16"/>
              </w:rPr>
            </w:pPr>
            <w:r>
              <w:rPr>
                <w:sz w:val="16"/>
              </w:rPr>
              <w:t>No</w:t>
            </w:r>
          </w:p>
        </w:tc>
      </w:tr>
      <w:tr w:rsidR="008F5F37">
        <w:trPr>
          <w:trHeight w:val="263"/>
        </w:trPr>
        <w:tc>
          <w:tcPr>
            <w:tcW w:w="542" w:type="dxa"/>
            <w:tcBorders>
              <w:bottom w:val="single" w:sz="12" w:space="0" w:color="000000"/>
            </w:tcBorders>
          </w:tcPr>
          <w:p w:rsidR="008F5F37" w:rsidRDefault="00C11C7B">
            <w:pPr>
              <w:pStyle w:val="TableParagraph"/>
              <w:spacing w:before="35"/>
              <w:ind w:left="100"/>
              <w:jc w:val="left"/>
              <w:rPr>
                <w:sz w:val="16"/>
              </w:rPr>
            </w:pPr>
            <w:r>
              <w:rPr>
                <w:sz w:val="16"/>
              </w:rPr>
              <w:t>G7</w:t>
            </w:r>
          </w:p>
        </w:tc>
        <w:tc>
          <w:tcPr>
            <w:tcW w:w="825" w:type="dxa"/>
            <w:tcBorders>
              <w:bottom w:val="single" w:sz="12" w:space="0" w:color="000000"/>
            </w:tcBorders>
          </w:tcPr>
          <w:p w:rsidR="008F5F37" w:rsidRDefault="00C11C7B">
            <w:pPr>
              <w:pStyle w:val="TableParagraph"/>
              <w:spacing w:before="35"/>
              <w:ind w:left="317"/>
              <w:jc w:val="left"/>
              <w:rPr>
                <w:sz w:val="16"/>
              </w:rPr>
            </w:pPr>
            <w:r>
              <w:rPr>
                <w:sz w:val="16"/>
              </w:rPr>
              <w:t>30</w:t>
            </w:r>
          </w:p>
        </w:tc>
        <w:tc>
          <w:tcPr>
            <w:tcW w:w="919" w:type="dxa"/>
            <w:tcBorders>
              <w:bottom w:val="single" w:sz="12" w:space="0" w:color="000000"/>
            </w:tcBorders>
          </w:tcPr>
          <w:p w:rsidR="008F5F37" w:rsidRDefault="00C11C7B">
            <w:pPr>
              <w:pStyle w:val="TableParagraph"/>
              <w:spacing w:before="35"/>
              <w:ind w:left="116" w:right="170"/>
              <w:rPr>
                <w:sz w:val="16"/>
              </w:rPr>
            </w:pPr>
            <w:r>
              <w:rPr>
                <w:sz w:val="16"/>
              </w:rPr>
              <w:t>338</w:t>
            </w:r>
          </w:p>
        </w:tc>
        <w:tc>
          <w:tcPr>
            <w:tcW w:w="725" w:type="dxa"/>
            <w:tcBorders>
              <w:bottom w:val="single" w:sz="12" w:space="0" w:color="000000"/>
            </w:tcBorders>
          </w:tcPr>
          <w:p w:rsidR="008F5F37" w:rsidRDefault="00C11C7B">
            <w:pPr>
              <w:pStyle w:val="TableParagraph"/>
              <w:spacing w:before="35"/>
              <w:ind w:left="9"/>
              <w:rPr>
                <w:sz w:val="16"/>
              </w:rPr>
            </w:pPr>
            <w:r>
              <w:rPr>
                <w:w w:val="101"/>
                <w:sz w:val="16"/>
              </w:rPr>
              <w:t>2</w:t>
            </w:r>
          </w:p>
        </w:tc>
        <w:tc>
          <w:tcPr>
            <w:tcW w:w="981" w:type="dxa"/>
            <w:tcBorders>
              <w:bottom w:val="single" w:sz="12" w:space="0" w:color="000000"/>
            </w:tcBorders>
          </w:tcPr>
          <w:p w:rsidR="008F5F37" w:rsidRDefault="00C11C7B">
            <w:pPr>
              <w:pStyle w:val="TableParagraph"/>
              <w:spacing w:before="35"/>
              <w:ind w:left="270" w:right="247"/>
              <w:rPr>
                <w:sz w:val="16"/>
              </w:rPr>
            </w:pPr>
            <w:r>
              <w:rPr>
                <w:sz w:val="16"/>
              </w:rPr>
              <w:t>0.379</w:t>
            </w:r>
          </w:p>
        </w:tc>
        <w:tc>
          <w:tcPr>
            <w:tcW w:w="1374" w:type="dxa"/>
            <w:tcBorders>
              <w:bottom w:val="single" w:sz="12" w:space="0" w:color="000000"/>
            </w:tcBorders>
          </w:tcPr>
          <w:p w:rsidR="008F5F37" w:rsidRDefault="00C11C7B">
            <w:pPr>
              <w:pStyle w:val="TableParagraph"/>
              <w:spacing w:before="35"/>
              <w:ind w:left="378" w:right="365"/>
              <w:rPr>
                <w:sz w:val="16"/>
              </w:rPr>
            </w:pPr>
            <w:r>
              <w:rPr>
                <w:sz w:val="16"/>
              </w:rPr>
              <w:t>11(65)</w:t>
            </w:r>
          </w:p>
        </w:tc>
        <w:tc>
          <w:tcPr>
            <w:tcW w:w="828" w:type="dxa"/>
            <w:tcBorders>
              <w:bottom w:val="single" w:sz="12" w:space="0" w:color="000000"/>
            </w:tcBorders>
          </w:tcPr>
          <w:p w:rsidR="008F5F37" w:rsidRDefault="00C11C7B">
            <w:pPr>
              <w:pStyle w:val="TableParagraph"/>
              <w:spacing w:before="35"/>
              <w:ind w:left="307" w:right="237"/>
              <w:rPr>
                <w:sz w:val="16"/>
              </w:rPr>
            </w:pPr>
            <w:r>
              <w:rPr>
                <w:sz w:val="16"/>
              </w:rPr>
              <w:t>29</w:t>
            </w:r>
          </w:p>
        </w:tc>
        <w:tc>
          <w:tcPr>
            <w:tcW w:w="802" w:type="dxa"/>
            <w:tcBorders>
              <w:bottom w:val="single" w:sz="12" w:space="0" w:color="000000"/>
            </w:tcBorders>
          </w:tcPr>
          <w:p w:rsidR="008F5F37" w:rsidRDefault="00C11C7B">
            <w:pPr>
              <w:pStyle w:val="TableParagraph"/>
              <w:spacing w:before="35"/>
              <w:ind w:left="0" w:right="9"/>
              <w:rPr>
                <w:sz w:val="16"/>
              </w:rPr>
            </w:pPr>
            <w:r>
              <w:rPr>
                <w:w w:val="101"/>
                <w:sz w:val="16"/>
              </w:rPr>
              <w:t>1</w:t>
            </w:r>
          </w:p>
        </w:tc>
        <w:tc>
          <w:tcPr>
            <w:tcW w:w="875" w:type="dxa"/>
            <w:tcBorders>
              <w:bottom w:val="single" w:sz="12" w:space="0" w:color="000000"/>
            </w:tcBorders>
          </w:tcPr>
          <w:p w:rsidR="008F5F37" w:rsidRDefault="00C11C7B">
            <w:pPr>
              <w:pStyle w:val="TableParagraph"/>
              <w:spacing w:before="35"/>
              <w:ind w:left="5"/>
              <w:rPr>
                <w:sz w:val="16"/>
              </w:rPr>
            </w:pPr>
            <w:r>
              <w:rPr>
                <w:w w:val="101"/>
                <w:sz w:val="16"/>
              </w:rPr>
              <w:t>1</w:t>
            </w:r>
          </w:p>
        </w:tc>
        <w:tc>
          <w:tcPr>
            <w:tcW w:w="737" w:type="dxa"/>
            <w:tcBorders>
              <w:bottom w:val="single" w:sz="12" w:space="0" w:color="000000"/>
            </w:tcBorders>
          </w:tcPr>
          <w:p w:rsidR="008F5F37" w:rsidRDefault="00C11C7B">
            <w:pPr>
              <w:pStyle w:val="TableParagraph"/>
              <w:spacing w:before="35"/>
              <w:ind w:left="0" w:right="210"/>
              <w:jc w:val="right"/>
              <w:rPr>
                <w:sz w:val="16"/>
              </w:rPr>
            </w:pPr>
            <w:r>
              <w:rPr>
                <w:sz w:val="16"/>
              </w:rPr>
              <w:t>1.62</w:t>
            </w:r>
          </w:p>
        </w:tc>
        <w:tc>
          <w:tcPr>
            <w:tcW w:w="796" w:type="dxa"/>
            <w:tcBorders>
              <w:bottom w:val="single" w:sz="12" w:space="0" w:color="000000"/>
            </w:tcBorders>
          </w:tcPr>
          <w:p w:rsidR="008F5F37" w:rsidRDefault="00C11C7B">
            <w:pPr>
              <w:pStyle w:val="TableParagraph"/>
              <w:spacing w:before="35"/>
              <w:ind w:left="203" w:right="191"/>
              <w:rPr>
                <w:sz w:val="16"/>
              </w:rPr>
            </w:pPr>
            <w:r>
              <w:rPr>
                <w:sz w:val="16"/>
              </w:rPr>
              <w:t>0.958</w:t>
            </w:r>
          </w:p>
        </w:tc>
        <w:tc>
          <w:tcPr>
            <w:tcW w:w="831" w:type="dxa"/>
            <w:tcBorders>
              <w:bottom w:val="single" w:sz="12" w:space="0" w:color="000000"/>
            </w:tcBorders>
          </w:tcPr>
          <w:p w:rsidR="008F5F37" w:rsidRDefault="00C11C7B">
            <w:pPr>
              <w:pStyle w:val="TableParagraph"/>
              <w:spacing w:before="35"/>
              <w:ind w:left="217"/>
              <w:jc w:val="left"/>
              <w:rPr>
                <w:sz w:val="16"/>
              </w:rPr>
            </w:pPr>
            <w:r>
              <w:rPr>
                <w:sz w:val="16"/>
              </w:rPr>
              <w:t>0.872</w:t>
            </w:r>
          </w:p>
        </w:tc>
        <w:tc>
          <w:tcPr>
            <w:tcW w:w="803" w:type="dxa"/>
            <w:tcBorders>
              <w:bottom w:val="single" w:sz="12" w:space="0" w:color="000000"/>
            </w:tcBorders>
          </w:tcPr>
          <w:p w:rsidR="008F5F37" w:rsidRDefault="00C11C7B">
            <w:pPr>
              <w:pStyle w:val="TableParagraph"/>
              <w:spacing w:before="35"/>
              <w:ind w:left="123" w:right="156"/>
              <w:rPr>
                <w:sz w:val="16"/>
              </w:rPr>
            </w:pPr>
            <w:r>
              <w:rPr>
                <w:sz w:val="16"/>
              </w:rPr>
              <w:t>No</w:t>
            </w:r>
          </w:p>
        </w:tc>
      </w:tr>
    </w:tbl>
    <w:p w:rsidR="008F5F37" w:rsidRDefault="00C11C7B">
      <w:pPr>
        <w:spacing w:before="37" w:line="174" w:lineRule="exact"/>
        <w:ind w:left="194"/>
        <w:rPr>
          <w:sz w:val="16"/>
        </w:rPr>
      </w:pPr>
      <w:r>
        <w:rPr>
          <w:sz w:val="16"/>
        </w:rPr>
        <w:t xml:space="preserve">Notes: </w:t>
      </w:r>
      <w:r>
        <w:rPr>
          <w:sz w:val="16"/>
          <w:vertAlign w:val="superscript"/>
        </w:rPr>
        <w:t>1</w:t>
      </w:r>
      <w:r>
        <w:rPr>
          <w:sz w:val="16"/>
        </w:rPr>
        <w:t xml:space="preserve">Diameter, </w:t>
      </w:r>
      <w:r>
        <w:rPr>
          <w:sz w:val="16"/>
          <w:vertAlign w:val="superscript"/>
        </w:rPr>
        <w:t>2</w:t>
      </w:r>
      <w:r>
        <w:rPr>
          <w:sz w:val="16"/>
        </w:rPr>
        <w:t xml:space="preserve">density, </w:t>
      </w:r>
      <w:r>
        <w:rPr>
          <w:sz w:val="16"/>
          <w:vertAlign w:val="superscript"/>
        </w:rPr>
        <w:t>3</w:t>
      </w:r>
      <w:r>
        <w:rPr>
          <w:sz w:val="16"/>
        </w:rPr>
        <w:t xml:space="preserve">average degree, </w:t>
      </w:r>
      <w:r>
        <w:rPr>
          <w:sz w:val="16"/>
          <w:vertAlign w:val="superscript"/>
        </w:rPr>
        <w:t>4</w:t>
      </w:r>
      <w:r>
        <w:rPr>
          <w:sz w:val="16"/>
        </w:rPr>
        <w:t xml:space="preserve">weighted average degree, </w:t>
      </w:r>
      <w:r>
        <w:rPr>
          <w:sz w:val="16"/>
          <w:vertAlign w:val="superscript"/>
        </w:rPr>
        <w:t>5</w:t>
      </w:r>
      <w:r>
        <w:rPr>
          <w:sz w:val="16"/>
        </w:rPr>
        <w:t xml:space="preserve">periphery node, </w:t>
      </w:r>
      <w:r>
        <w:rPr>
          <w:sz w:val="16"/>
          <w:vertAlign w:val="superscript"/>
        </w:rPr>
        <w:t>6</w:t>
      </w:r>
      <w:r>
        <w:rPr>
          <w:sz w:val="16"/>
        </w:rPr>
        <w:t xml:space="preserve">core node, </w:t>
      </w:r>
      <w:r>
        <w:rPr>
          <w:sz w:val="16"/>
          <w:vertAlign w:val="superscript"/>
        </w:rPr>
        <w:t>7</w:t>
      </w:r>
      <w:r>
        <w:rPr>
          <w:sz w:val="16"/>
        </w:rPr>
        <w:t xml:space="preserve">component as subgroup, </w:t>
      </w:r>
      <w:r>
        <w:rPr>
          <w:sz w:val="16"/>
          <w:vertAlign w:val="superscript"/>
        </w:rPr>
        <w:t>8</w:t>
      </w:r>
      <w:r>
        <w:rPr>
          <w:sz w:val="16"/>
        </w:rPr>
        <w:t>geodesic distance,</w:t>
      </w:r>
    </w:p>
    <w:p w:rsidR="008F5F37" w:rsidRDefault="00C11C7B">
      <w:pPr>
        <w:spacing w:line="197" w:lineRule="exact"/>
        <w:ind w:left="664"/>
        <w:rPr>
          <w:sz w:val="16"/>
        </w:rPr>
      </w:pPr>
      <w:r>
        <w:rPr>
          <w:position w:val="7"/>
          <w:sz w:val="11"/>
        </w:rPr>
        <w:t>9</w:t>
      </w:r>
      <w:r>
        <w:rPr>
          <w:sz w:val="16"/>
        </w:rPr>
        <w:t xml:space="preserve">modularity, </w:t>
      </w:r>
      <w:r>
        <w:rPr>
          <w:sz w:val="16"/>
          <w:vertAlign w:val="superscript"/>
        </w:rPr>
        <w:t>10</w:t>
      </w:r>
      <w:r>
        <w:rPr>
          <w:sz w:val="16"/>
        </w:rPr>
        <w:t xml:space="preserve">clustering coefficient, and </w:t>
      </w:r>
      <w:r>
        <w:rPr>
          <w:sz w:val="16"/>
          <w:vertAlign w:val="superscript"/>
        </w:rPr>
        <w:t>11</w:t>
      </w:r>
      <w:r>
        <w:rPr>
          <w:sz w:val="16"/>
        </w:rPr>
        <w:t>FB availability.</w:t>
      </w:r>
    </w:p>
    <w:p w:rsidR="008F5F37" w:rsidRDefault="008F5F37">
      <w:pPr>
        <w:spacing w:line="197" w:lineRule="exact"/>
        <w:rPr>
          <w:sz w:val="16"/>
        </w:rPr>
        <w:sectPr w:rsidR="008F5F37">
          <w:headerReference w:type="even" r:id="rId16"/>
          <w:pgSz w:w="13840" w:h="9640" w:orient="landscape"/>
          <w:pgMar w:top="0" w:right="1420" w:bottom="280" w:left="1080" w:header="0" w:footer="0" w:gutter="0"/>
          <w:cols w:space="720"/>
        </w:sectPr>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8F5F37">
      <w:pPr>
        <w:pStyle w:val="BodyText"/>
      </w:pPr>
    </w:p>
    <w:p w:rsidR="008F5F37" w:rsidRDefault="00B55825">
      <w:pPr>
        <w:pStyle w:val="BodyText"/>
      </w:pPr>
      <w:r>
        <w:rPr>
          <w:noProof/>
        </w:rPr>
        <mc:AlternateContent>
          <mc:Choice Requires="wps">
            <w:drawing>
              <wp:anchor distT="0" distB="0" distL="114300" distR="114300" simplePos="0" relativeHeight="251670528" behindDoc="0" locked="0" layoutInCell="1" allowOverlap="1">
                <wp:simplePos x="0" y="0"/>
                <wp:positionH relativeFrom="page">
                  <wp:posOffset>787400</wp:posOffset>
                </wp:positionH>
                <wp:positionV relativeFrom="page">
                  <wp:posOffset>1911985</wp:posOffset>
                </wp:positionV>
                <wp:extent cx="504190" cy="196215"/>
                <wp:effectExtent l="0" t="0" r="0" b="0"/>
                <wp:wrapNone/>
                <wp:docPr id="1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19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B27" w:rsidRPr="007F0187" w:rsidRDefault="00577B27">
                            <w:pPr>
                              <w:spacing w:before="12"/>
                              <w:ind w:left="20"/>
                              <w:rPr>
                                <w:b/>
                              </w:rPr>
                            </w:pPr>
                            <w:r w:rsidRPr="007F0187">
                              <w:rPr>
                                <w:b/>
                              </w:rPr>
                              <w:t>Table 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8" type="#_x0000_t202" style="position:absolute;margin-left:62pt;margin-top:150.55pt;width:39.7pt;height:15.4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" filled="f" stroked="f">
                <v:textbox inset="0,0,0,0">
                  <w:txbxContent>
                    <w:p w:rsidR="00577B27" w:rsidRPr="007F0187" w:rsidRDefault="00577B27">
                      <w:pPr>
                        <w:spacing w:before="12"/>
                        <w:ind w:left="20"/>
                        <w:rPr>
                          <w:b/>
                        </w:rPr>
                      </w:pPr>
                      <w:r w:rsidRPr="007F0187">
                        <w:rPr>
                          <w:b/>
                        </w:rPr>
                        <w:t>Table 2</w:t>
                      </w:r>
                    </w:p>
                  </w:txbxContent>
                </v:textbox>
                <w10:wrap anchorx="page" anchory="page"/>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page">
                  <wp:posOffset>1351915</wp:posOffset>
                </wp:positionH>
                <wp:positionV relativeFrom="page">
                  <wp:posOffset>1905000</wp:posOffset>
                </wp:positionV>
                <wp:extent cx="5083175" cy="1689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3175"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B27" w:rsidRDefault="00577B27">
                            <w:pPr>
                              <w:spacing w:before="12"/>
                              <w:ind w:left="20"/>
                              <w:rPr>
                                <w:sz w:val="18"/>
                              </w:rPr>
                            </w:pPr>
                            <w:r w:rsidRPr="007F0187">
                              <w:t>Descriptive statistics of node-level network analysis for two FB PPD OHCs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9" type="#_x0000_t202" style="position:absolute;margin-left:106.45pt;margin-top:150pt;width:400.25pt;height:13.3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" filled="f" stroked="f">
                <v:textbox inset="0,0,0,0">
                  <w:txbxContent>
                    <w:p w:rsidR="00577B27" w:rsidRDefault="00577B27">
                      <w:pPr>
                        <w:spacing w:before="12"/>
                        <w:ind w:left="20"/>
                        <w:rPr>
                          <w:sz w:val="18"/>
                        </w:rPr>
                      </w:pPr>
                      <w:r w:rsidRPr="007F0187">
                        <w:t>Descriptive statistics of node-level network analysis for two FB PPD OHCs</w:t>
                      </w:r>
                    </w:p>
                  </w:txbxContent>
                </v:textbox>
                <w10:wrap anchorx="page" anchory="page"/>
              </v:shape>
            </w:pict>
          </mc:Fallback>
        </mc:AlternateContent>
      </w:r>
    </w:p>
    <w:p w:rsidR="008F5F37" w:rsidRDefault="008F5F37">
      <w:pPr>
        <w:pStyle w:val="BodyText"/>
        <w:spacing w:before="4"/>
        <w:rPr>
          <w:sz w:val="14"/>
        </w:rPr>
      </w:pPr>
    </w:p>
    <w:tbl>
      <w:tblPr>
        <w:tblW w:w="0" w:type="auto"/>
        <w:tblInd w:w="118" w:type="dxa"/>
        <w:tblLayout w:type="fixed"/>
        <w:tblCellMar>
          <w:left w:w="0" w:type="dxa"/>
          <w:right w:w="0" w:type="dxa"/>
        </w:tblCellMar>
        <w:tblLook w:val="01E0" w:firstRow="1" w:lastRow="1" w:firstColumn="1" w:lastColumn="1" w:noHBand="0" w:noVBand="0"/>
      </w:tblPr>
      <w:tblGrid>
        <w:gridCol w:w="1141"/>
        <w:gridCol w:w="176"/>
        <w:gridCol w:w="1318"/>
        <w:gridCol w:w="1357"/>
        <w:gridCol w:w="1287"/>
        <w:gridCol w:w="1523"/>
        <w:gridCol w:w="1379"/>
        <w:gridCol w:w="1402"/>
        <w:gridCol w:w="1459"/>
      </w:tblGrid>
      <w:tr w:rsidR="00230A34" w:rsidTr="00F24D32">
        <w:trPr>
          <w:trHeight w:val="473"/>
        </w:trPr>
        <w:tc>
          <w:tcPr>
            <w:tcW w:w="1317" w:type="dxa"/>
            <w:gridSpan w:val="2"/>
            <w:tcBorders>
              <w:top w:val="single" w:sz="12" w:space="0" w:color="000000"/>
            </w:tcBorders>
          </w:tcPr>
          <w:p w:rsidR="00230A34" w:rsidRDefault="00230A34" w:rsidP="00230A34">
            <w:pPr>
              <w:pStyle w:val="TableParagraph"/>
              <w:tabs>
                <w:tab w:val="left" w:pos="1454"/>
              </w:tabs>
              <w:ind w:left="101"/>
              <w:jc w:val="left"/>
              <w:rPr>
                <w:i/>
                <w:sz w:val="16"/>
              </w:rPr>
            </w:pPr>
            <w:r>
              <w:rPr>
                <w:i/>
                <w:position w:val="-8"/>
                <w:sz w:val="16"/>
              </w:rPr>
              <w:t>FBG_Role</w:t>
            </w:r>
          </w:p>
        </w:tc>
        <w:tc>
          <w:tcPr>
            <w:tcW w:w="1318" w:type="dxa"/>
            <w:tcBorders>
              <w:top w:val="single" w:sz="12" w:space="0" w:color="000000"/>
            </w:tcBorders>
          </w:tcPr>
          <w:p w:rsidR="00230A34" w:rsidRDefault="00230A34" w:rsidP="00230A34">
            <w:pPr>
              <w:pStyle w:val="TableParagraph"/>
              <w:ind w:left="187" w:right="317"/>
              <w:rPr>
                <w:i/>
                <w:sz w:val="16"/>
              </w:rPr>
            </w:pPr>
            <w:r>
              <w:rPr>
                <w:i/>
                <w:sz w:val="16"/>
              </w:rPr>
              <w:t>Descriptive statistics</w:t>
            </w:r>
          </w:p>
        </w:tc>
        <w:tc>
          <w:tcPr>
            <w:tcW w:w="1357" w:type="dxa"/>
            <w:tcBorders>
              <w:top w:val="single" w:sz="12" w:space="0" w:color="000000"/>
            </w:tcBorders>
          </w:tcPr>
          <w:p w:rsidR="00230A34" w:rsidRDefault="00230A34">
            <w:pPr>
              <w:pStyle w:val="TableParagraph"/>
              <w:ind w:left="414" w:right="286"/>
              <w:rPr>
                <w:i/>
                <w:sz w:val="16"/>
              </w:rPr>
            </w:pPr>
            <w:r>
              <w:rPr>
                <w:i/>
                <w:sz w:val="16"/>
              </w:rPr>
              <w:t>Degree</w:t>
            </w:r>
          </w:p>
          <w:p w:rsidR="00230A34" w:rsidRDefault="00230A34" w:rsidP="00D250D1">
            <w:pPr>
              <w:pStyle w:val="TableParagraph"/>
              <w:spacing w:before="0" w:line="134" w:lineRule="exact"/>
              <w:ind w:left="416" w:right="286"/>
              <w:rPr>
                <w:i/>
                <w:sz w:val="16"/>
              </w:rPr>
            </w:pPr>
            <w:r>
              <w:rPr>
                <w:i/>
                <w:sz w:val="16"/>
              </w:rPr>
              <w:t>centrality</w:t>
            </w:r>
          </w:p>
        </w:tc>
        <w:tc>
          <w:tcPr>
            <w:tcW w:w="1287" w:type="dxa"/>
            <w:tcBorders>
              <w:top w:val="single" w:sz="12" w:space="0" w:color="000000"/>
            </w:tcBorders>
          </w:tcPr>
          <w:p w:rsidR="00230A34" w:rsidRDefault="00230A34">
            <w:pPr>
              <w:pStyle w:val="TableParagraph"/>
              <w:ind w:left="287" w:right="320"/>
              <w:rPr>
                <w:i/>
                <w:sz w:val="16"/>
              </w:rPr>
            </w:pPr>
            <w:r>
              <w:rPr>
                <w:i/>
                <w:sz w:val="16"/>
              </w:rPr>
              <w:t>Closeness</w:t>
            </w:r>
          </w:p>
          <w:p w:rsidR="00230A34" w:rsidRDefault="00230A34" w:rsidP="005A7EC7">
            <w:pPr>
              <w:pStyle w:val="TableParagraph"/>
              <w:spacing w:before="0" w:line="134" w:lineRule="exact"/>
              <w:ind w:left="287" w:right="309"/>
              <w:rPr>
                <w:i/>
                <w:sz w:val="16"/>
              </w:rPr>
            </w:pPr>
            <w:r>
              <w:rPr>
                <w:i/>
                <w:sz w:val="16"/>
              </w:rPr>
              <w:t>centrality</w:t>
            </w:r>
          </w:p>
        </w:tc>
        <w:tc>
          <w:tcPr>
            <w:tcW w:w="1523" w:type="dxa"/>
            <w:tcBorders>
              <w:top w:val="single" w:sz="12" w:space="0" w:color="000000"/>
            </w:tcBorders>
          </w:tcPr>
          <w:p w:rsidR="00230A34" w:rsidRDefault="00230A34">
            <w:pPr>
              <w:pStyle w:val="TableParagraph"/>
              <w:ind w:left="323" w:right="342"/>
              <w:rPr>
                <w:i/>
                <w:sz w:val="16"/>
              </w:rPr>
            </w:pPr>
            <w:r>
              <w:rPr>
                <w:i/>
                <w:sz w:val="16"/>
              </w:rPr>
              <w:t>Betweenness</w:t>
            </w:r>
          </w:p>
          <w:p w:rsidR="00230A34" w:rsidRDefault="00230A34" w:rsidP="00757088">
            <w:pPr>
              <w:pStyle w:val="TableParagraph"/>
              <w:spacing w:before="0" w:line="134" w:lineRule="exact"/>
              <w:ind w:left="323" w:right="334"/>
              <w:rPr>
                <w:i/>
                <w:sz w:val="16"/>
              </w:rPr>
            </w:pPr>
            <w:r>
              <w:rPr>
                <w:i/>
                <w:sz w:val="16"/>
              </w:rPr>
              <w:t>centrality</w:t>
            </w:r>
          </w:p>
        </w:tc>
        <w:tc>
          <w:tcPr>
            <w:tcW w:w="1379" w:type="dxa"/>
            <w:tcBorders>
              <w:top w:val="single" w:sz="12" w:space="0" w:color="000000"/>
            </w:tcBorders>
          </w:tcPr>
          <w:p w:rsidR="00230A34" w:rsidRDefault="00230A34">
            <w:pPr>
              <w:pStyle w:val="TableParagraph"/>
              <w:ind w:left="340" w:right="323"/>
              <w:rPr>
                <w:i/>
                <w:sz w:val="16"/>
              </w:rPr>
            </w:pPr>
            <w:r>
              <w:rPr>
                <w:i/>
                <w:sz w:val="16"/>
              </w:rPr>
              <w:t>Clustering</w:t>
            </w:r>
          </w:p>
          <w:p w:rsidR="00230A34" w:rsidRDefault="00230A34" w:rsidP="006A408B">
            <w:pPr>
              <w:pStyle w:val="TableParagraph"/>
              <w:spacing w:before="0" w:line="134" w:lineRule="exact"/>
              <w:ind w:left="340" w:right="319"/>
              <w:rPr>
                <w:i/>
                <w:sz w:val="16"/>
              </w:rPr>
            </w:pPr>
            <w:r>
              <w:rPr>
                <w:i/>
                <w:sz w:val="16"/>
              </w:rPr>
              <w:t>coefficient</w:t>
            </w:r>
          </w:p>
        </w:tc>
        <w:tc>
          <w:tcPr>
            <w:tcW w:w="1402" w:type="dxa"/>
            <w:tcBorders>
              <w:top w:val="single" w:sz="12" w:space="0" w:color="000000"/>
            </w:tcBorders>
          </w:tcPr>
          <w:p w:rsidR="00230A34" w:rsidRDefault="00230A34">
            <w:pPr>
              <w:pStyle w:val="TableParagraph"/>
              <w:ind w:left="322" w:right="320"/>
              <w:rPr>
                <w:i/>
                <w:sz w:val="16"/>
              </w:rPr>
            </w:pPr>
            <w:r>
              <w:rPr>
                <w:i/>
                <w:sz w:val="16"/>
              </w:rPr>
              <w:t>Modularity</w:t>
            </w:r>
          </w:p>
          <w:p w:rsidR="00230A34" w:rsidRDefault="00230A34" w:rsidP="00F0230E">
            <w:pPr>
              <w:pStyle w:val="TableParagraph"/>
              <w:spacing w:before="0" w:line="134" w:lineRule="exact"/>
              <w:ind w:left="320" w:right="320"/>
              <w:rPr>
                <w:i/>
                <w:sz w:val="16"/>
              </w:rPr>
            </w:pPr>
            <w:r>
              <w:rPr>
                <w:i/>
                <w:sz w:val="16"/>
              </w:rPr>
              <w:t>class</w:t>
            </w:r>
          </w:p>
        </w:tc>
        <w:tc>
          <w:tcPr>
            <w:tcW w:w="1459" w:type="dxa"/>
            <w:tcBorders>
              <w:top w:val="single" w:sz="12" w:space="0" w:color="000000"/>
            </w:tcBorders>
          </w:tcPr>
          <w:p w:rsidR="00230A34" w:rsidRDefault="00230A34">
            <w:pPr>
              <w:pStyle w:val="TableParagraph"/>
              <w:ind w:left="321" w:right="325"/>
              <w:rPr>
                <w:i/>
                <w:sz w:val="16"/>
              </w:rPr>
            </w:pPr>
            <w:r>
              <w:rPr>
                <w:i/>
                <w:sz w:val="16"/>
              </w:rPr>
              <w:t>Eigenvector</w:t>
            </w:r>
          </w:p>
          <w:p w:rsidR="00230A34" w:rsidRDefault="00230A34" w:rsidP="00F24D32">
            <w:pPr>
              <w:pStyle w:val="TableParagraph"/>
              <w:spacing w:before="0" w:line="134" w:lineRule="exact"/>
              <w:ind w:left="321" w:right="321"/>
              <w:rPr>
                <w:i/>
                <w:sz w:val="16"/>
              </w:rPr>
            </w:pPr>
            <w:r>
              <w:rPr>
                <w:i/>
                <w:sz w:val="16"/>
              </w:rPr>
              <w:t>centrality</w:t>
            </w:r>
          </w:p>
        </w:tc>
      </w:tr>
      <w:tr w:rsidR="008F5F37">
        <w:trPr>
          <w:trHeight w:val="256"/>
        </w:trPr>
        <w:tc>
          <w:tcPr>
            <w:tcW w:w="1141" w:type="dxa"/>
            <w:tcBorders>
              <w:top w:val="single" w:sz="6" w:space="0" w:color="000000"/>
            </w:tcBorders>
          </w:tcPr>
          <w:p w:rsidR="008F5F37" w:rsidRDefault="00C11C7B">
            <w:pPr>
              <w:pStyle w:val="TableParagraph"/>
              <w:ind w:left="100"/>
              <w:jc w:val="left"/>
              <w:rPr>
                <w:sz w:val="16"/>
              </w:rPr>
            </w:pPr>
            <w:r>
              <w:rPr>
                <w:sz w:val="16"/>
              </w:rPr>
              <w:t>G1_core1</w:t>
            </w:r>
          </w:p>
        </w:tc>
        <w:tc>
          <w:tcPr>
            <w:tcW w:w="1494" w:type="dxa"/>
            <w:gridSpan w:val="2"/>
            <w:tcBorders>
              <w:top w:val="single" w:sz="6" w:space="0" w:color="000000"/>
            </w:tcBorders>
          </w:tcPr>
          <w:p w:rsidR="008F5F37" w:rsidRDefault="00C11C7B">
            <w:pPr>
              <w:pStyle w:val="TableParagraph"/>
              <w:ind w:left="385" w:right="503"/>
              <w:rPr>
                <w:sz w:val="16"/>
              </w:rPr>
            </w:pPr>
            <w:r>
              <w:rPr>
                <w:sz w:val="16"/>
              </w:rPr>
              <w:t>Mean</w:t>
            </w:r>
          </w:p>
        </w:tc>
        <w:tc>
          <w:tcPr>
            <w:tcW w:w="1357" w:type="dxa"/>
            <w:tcBorders>
              <w:top w:val="single" w:sz="6" w:space="0" w:color="000000"/>
            </w:tcBorders>
          </w:tcPr>
          <w:p w:rsidR="008F5F37" w:rsidRDefault="00C11C7B">
            <w:pPr>
              <w:pStyle w:val="TableParagraph"/>
              <w:ind w:left="414" w:right="286"/>
              <w:rPr>
                <w:sz w:val="16"/>
              </w:rPr>
            </w:pPr>
            <w:r>
              <w:rPr>
                <w:sz w:val="16"/>
              </w:rPr>
              <w:t>11.667</w:t>
            </w:r>
          </w:p>
        </w:tc>
        <w:tc>
          <w:tcPr>
            <w:tcW w:w="1287" w:type="dxa"/>
            <w:tcBorders>
              <w:top w:val="single" w:sz="6" w:space="0" w:color="000000"/>
            </w:tcBorders>
          </w:tcPr>
          <w:p w:rsidR="008F5F37" w:rsidRDefault="00C11C7B">
            <w:pPr>
              <w:pStyle w:val="TableParagraph"/>
              <w:ind w:left="287" w:right="315"/>
              <w:rPr>
                <w:sz w:val="16"/>
              </w:rPr>
            </w:pPr>
            <w:r>
              <w:rPr>
                <w:sz w:val="16"/>
              </w:rPr>
              <w:t>0.574</w:t>
            </w:r>
          </w:p>
        </w:tc>
        <w:tc>
          <w:tcPr>
            <w:tcW w:w="1523" w:type="dxa"/>
            <w:tcBorders>
              <w:top w:val="single" w:sz="6" w:space="0" w:color="000000"/>
            </w:tcBorders>
          </w:tcPr>
          <w:p w:rsidR="008F5F37" w:rsidRDefault="00C11C7B">
            <w:pPr>
              <w:pStyle w:val="TableParagraph"/>
              <w:ind w:left="323" w:right="340"/>
              <w:rPr>
                <w:sz w:val="16"/>
              </w:rPr>
            </w:pPr>
            <w:r>
              <w:rPr>
                <w:sz w:val="16"/>
              </w:rPr>
              <w:t>0.133</w:t>
            </w:r>
          </w:p>
        </w:tc>
        <w:tc>
          <w:tcPr>
            <w:tcW w:w="1379" w:type="dxa"/>
            <w:tcBorders>
              <w:top w:val="single" w:sz="6" w:space="0" w:color="000000"/>
            </w:tcBorders>
          </w:tcPr>
          <w:p w:rsidR="008F5F37" w:rsidRDefault="00C11C7B">
            <w:pPr>
              <w:pStyle w:val="TableParagraph"/>
              <w:ind w:left="340" w:right="318"/>
              <w:rPr>
                <w:sz w:val="16"/>
              </w:rPr>
            </w:pPr>
            <w:r>
              <w:rPr>
                <w:sz w:val="16"/>
              </w:rPr>
              <w:t>0.683</w:t>
            </w:r>
          </w:p>
        </w:tc>
        <w:tc>
          <w:tcPr>
            <w:tcW w:w="1402" w:type="dxa"/>
            <w:tcBorders>
              <w:top w:val="single" w:sz="6" w:space="0" w:color="000000"/>
            </w:tcBorders>
          </w:tcPr>
          <w:p w:rsidR="008F5F37" w:rsidRDefault="00C11C7B">
            <w:pPr>
              <w:pStyle w:val="TableParagraph"/>
              <w:ind w:left="322" w:right="318"/>
              <w:rPr>
                <w:sz w:val="16"/>
              </w:rPr>
            </w:pPr>
            <w:r>
              <w:rPr>
                <w:sz w:val="16"/>
              </w:rPr>
              <w:t>1.778</w:t>
            </w:r>
          </w:p>
        </w:tc>
        <w:tc>
          <w:tcPr>
            <w:tcW w:w="1459" w:type="dxa"/>
            <w:tcBorders>
              <w:top w:val="single" w:sz="6" w:space="0" w:color="000000"/>
            </w:tcBorders>
          </w:tcPr>
          <w:p w:rsidR="008F5F37" w:rsidRDefault="00C11C7B">
            <w:pPr>
              <w:pStyle w:val="TableParagraph"/>
              <w:ind w:left="320" w:right="325"/>
              <w:rPr>
                <w:sz w:val="16"/>
              </w:rPr>
            </w:pPr>
            <w:r>
              <w:rPr>
                <w:sz w:val="16"/>
              </w:rPr>
              <w:t>0.271</w:t>
            </w:r>
          </w:p>
        </w:tc>
      </w:tr>
      <w:tr w:rsidR="008F5F37">
        <w:trPr>
          <w:trHeight w:val="258"/>
        </w:trPr>
        <w:tc>
          <w:tcPr>
            <w:tcW w:w="1141" w:type="dxa"/>
          </w:tcPr>
          <w:p w:rsidR="008F5F37" w:rsidRDefault="008F5F37">
            <w:pPr>
              <w:pStyle w:val="TableParagraph"/>
              <w:spacing w:before="0"/>
              <w:ind w:left="0"/>
              <w:jc w:val="left"/>
              <w:rPr>
                <w:sz w:val="16"/>
              </w:rPr>
            </w:pPr>
          </w:p>
        </w:tc>
        <w:tc>
          <w:tcPr>
            <w:tcW w:w="1494" w:type="dxa"/>
            <w:gridSpan w:val="2"/>
          </w:tcPr>
          <w:p w:rsidR="008F5F37" w:rsidRDefault="00C11C7B">
            <w:pPr>
              <w:pStyle w:val="TableParagraph"/>
              <w:spacing w:before="34"/>
              <w:ind w:left="385" w:right="503"/>
              <w:rPr>
                <w:sz w:val="16"/>
              </w:rPr>
            </w:pPr>
            <w:r>
              <w:rPr>
                <w:sz w:val="16"/>
              </w:rPr>
              <w:t>SD</w:t>
            </w:r>
          </w:p>
        </w:tc>
        <w:tc>
          <w:tcPr>
            <w:tcW w:w="1357" w:type="dxa"/>
          </w:tcPr>
          <w:p w:rsidR="008F5F37" w:rsidRDefault="00C11C7B">
            <w:pPr>
              <w:pStyle w:val="TableParagraph"/>
              <w:spacing w:before="34"/>
              <w:ind w:left="414" w:right="286"/>
              <w:rPr>
                <w:sz w:val="16"/>
              </w:rPr>
            </w:pPr>
            <w:r>
              <w:rPr>
                <w:sz w:val="16"/>
              </w:rPr>
              <w:t>15.867</w:t>
            </w:r>
          </w:p>
        </w:tc>
        <w:tc>
          <w:tcPr>
            <w:tcW w:w="1287" w:type="dxa"/>
          </w:tcPr>
          <w:p w:rsidR="008F5F37" w:rsidRDefault="00C11C7B">
            <w:pPr>
              <w:pStyle w:val="TableParagraph"/>
              <w:spacing w:before="34"/>
              <w:ind w:left="287" w:right="315"/>
              <w:rPr>
                <w:sz w:val="16"/>
              </w:rPr>
            </w:pPr>
            <w:r>
              <w:rPr>
                <w:sz w:val="16"/>
              </w:rPr>
              <w:t>0.131</w:t>
            </w:r>
          </w:p>
        </w:tc>
        <w:tc>
          <w:tcPr>
            <w:tcW w:w="1523" w:type="dxa"/>
          </w:tcPr>
          <w:p w:rsidR="008F5F37" w:rsidRDefault="00C11C7B">
            <w:pPr>
              <w:pStyle w:val="TableParagraph"/>
              <w:spacing w:before="34"/>
              <w:ind w:left="323" w:right="340"/>
              <w:rPr>
                <w:sz w:val="16"/>
              </w:rPr>
            </w:pPr>
            <w:r>
              <w:rPr>
                <w:sz w:val="16"/>
              </w:rPr>
              <w:t>0.326</w:t>
            </w:r>
          </w:p>
        </w:tc>
        <w:tc>
          <w:tcPr>
            <w:tcW w:w="1379" w:type="dxa"/>
          </w:tcPr>
          <w:p w:rsidR="008F5F37" w:rsidRDefault="00C11C7B">
            <w:pPr>
              <w:pStyle w:val="TableParagraph"/>
              <w:spacing w:before="34"/>
              <w:ind w:left="340" w:right="318"/>
              <w:rPr>
                <w:sz w:val="16"/>
              </w:rPr>
            </w:pPr>
            <w:r>
              <w:rPr>
                <w:sz w:val="16"/>
              </w:rPr>
              <w:t>0.308</w:t>
            </w:r>
          </w:p>
        </w:tc>
        <w:tc>
          <w:tcPr>
            <w:tcW w:w="1402" w:type="dxa"/>
          </w:tcPr>
          <w:p w:rsidR="008F5F37" w:rsidRDefault="00C11C7B">
            <w:pPr>
              <w:pStyle w:val="TableParagraph"/>
              <w:spacing w:before="34"/>
              <w:ind w:left="322" w:right="318"/>
              <w:rPr>
                <w:sz w:val="16"/>
              </w:rPr>
            </w:pPr>
            <w:r>
              <w:rPr>
                <w:sz w:val="16"/>
              </w:rPr>
              <w:t>0.972</w:t>
            </w:r>
          </w:p>
        </w:tc>
        <w:tc>
          <w:tcPr>
            <w:tcW w:w="1459" w:type="dxa"/>
          </w:tcPr>
          <w:p w:rsidR="008F5F37" w:rsidRDefault="00C11C7B">
            <w:pPr>
              <w:pStyle w:val="TableParagraph"/>
              <w:spacing w:before="34"/>
              <w:ind w:left="320" w:right="325"/>
              <w:rPr>
                <w:sz w:val="16"/>
              </w:rPr>
            </w:pPr>
            <w:r>
              <w:rPr>
                <w:sz w:val="16"/>
              </w:rPr>
              <w:t>0.279</w:t>
            </w:r>
          </w:p>
        </w:tc>
      </w:tr>
      <w:tr w:rsidR="008F5F37">
        <w:trPr>
          <w:trHeight w:val="260"/>
        </w:trPr>
        <w:tc>
          <w:tcPr>
            <w:tcW w:w="1141" w:type="dxa"/>
          </w:tcPr>
          <w:p w:rsidR="008F5F37" w:rsidRDefault="00C11C7B">
            <w:pPr>
              <w:pStyle w:val="TableParagraph"/>
              <w:spacing w:before="35"/>
              <w:ind w:left="100"/>
              <w:jc w:val="left"/>
              <w:rPr>
                <w:sz w:val="16"/>
              </w:rPr>
            </w:pPr>
            <w:r>
              <w:rPr>
                <w:sz w:val="16"/>
              </w:rPr>
              <w:t>G1_peri2</w:t>
            </w:r>
          </w:p>
        </w:tc>
        <w:tc>
          <w:tcPr>
            <w:tcW w:w="1494" w:type="dxa"/>
            <w:gridSpan w:val="2"/>
          </w:tcPr>
          <w:p w:rsidR="008F5F37" w:rsidRDefault="00C11C7B">
            <w:pPr>
              <w:pStyle w:val="TableParagraph"/>
              <w:spacing w:before="35"/>
              <w:ind w:left="385" w:right="503"/>
              <w:rPr>
                <w:sz w:val="16"/>
              </w:rPr>
            </w:pPr>
            <w:r>
              <w:rPr>
                <w:sz w:val="16"/>
              </w:rPr>
              <w:t>Mean</w:t>
            </w:r>
          </w:p>
        </w:tc>
        <w:tc>
          <w:tcPr>
            <w:tcW w:w="1357" w:type="dxa"/>
          </w:tcPr>
          <w:p w:rsidR="008F5F37" w:rsidRDefault="00C11C7B">
            <w:pPr>
              <w:pStyle w:val="TableParagraph"/>
              <w:spacing w:before="35"/>
              <w:ind w:left="416" w:right="285"/>
              <w:rPr>
                <w:sz w:val="16"/>
              </w:rPr>
            </w:pPr>
            <w:r>
              <w:rPr>
                <w:sz w:val="16"/>
              </w:rPr>
              <w:t>5.460</w:t>
            </w:r>
          </w:p>
        </w:tc>
        <w:tc>
          <w:tcPr>
            <w:tcW w:w="1287" w:type="dxa"/>
          </w:tcPr>
          <w:p w:rsidR="008F5F37" w:rsidRDefault="00C11C7B">
            <w:pPr>
              <w:pStyle w:val="TableParagraph"/>
              <w:spacing w:before="35"/>
              <w:ind w:left="287" w:right="315"/>
              <w:rPr>
                <w:sz w:val="16"/>
              </w:rPr>
            </w:pPr>
            <w:r>
              <w:rPr>
                <w:sz w:val="16"/>
              </w:rPr>
              <w:t>0.489</w:t>
            </w:r>
          </w:p>
        </w:tc>
        <w:tc>
          <w:tcPr>
            <w:tcW w:w="1523" w:type="dxa"/>
          </w:tcPr>
          <w:p w:rsidR="008F5F37" w:rsidRDefault="00C11C7B">
            <w:pPr>
              <w:pStyle w:val="TableParagraph"/>
              <w:spacing w:before="35"/>
              <w:ind w:left="323" w:right="340"/>
              <w:rPr>
                <w:sz w:val="16"/>
              </w:rPr>
            </w:pPr>
            <w:r>
              <w:rPr>
                <w:sz w:val="16"/>
              </w:rPr>
              <w:t>0.020</w:t>
            </w:r>
          </w:p>
        </w:tc>
        <w:tc>
          <w:tcPr>
            <w:tcW w:w="1379" w:type="dxa"/>
          </w:tcPr>
          <w:p w:rsidR="008F5F37" w:rsidRDefault="00C11C7B">
            <w:pPr>
              <w:pStyle w:val="TableParagraph"/>
              <w:spacing w:before="35"/>
              <w:ind w:left="340" w:right="318"/>
              <w:rPr>
                <w:sz w:val="16"/>
              </w:rPr>
            </w:pPr>
            <w:r>
              <w:rPr>
                <w:sz w:val="16"/>
              </w:rPr>
              <w:t>0.852</w:t>
            </w:r>
          </w:p>
        </w:tc>
        <w:tc>
          <w:tcPr>
            <w:tcW w:w="1402" w:type="dxa"/>
          </w:tcPr>
          <w:p w:rsidR="008F5F37" w:rsidRDefault="00C11C7B">
            <w:pPr>
              <w:pStyle w:val="TableParagraph"/>
              <w:spacing w:before="35"/>
              <w:ind w:left="322" w:right="317"/>
              <w:rPr>
                <w:sz w:val="16"/>
              </w:rPr>
            </w:pPr>
            <w:r>
              <w:rPr>
                <w:sz w:val="16"/>
              </w:rPr>
              <w:t>2.36</w:t>
            </w:r>
          </w:p>
        </w:tc>
        <w:tc>
          <w:tcPr>
            <w:tcW w:w="1459" w:type="dxa"/>
          </w:tcPr>
          <w:p w:rsidR="008F5F37" w:rsidRDefault="00C11C7B">
            <w:pPr>
              <w:pStyle w:val="TableParagraph"/>
              <w:spacing w:before="35"/>
              <w:ind w:left="320" w:right="325"/>
              <w:rPr>
                <w:sz w:val="16"/>
              </w:rPr>
            </w:pPr>
            <w:r>
              <w:rPr>
                <w:sz w:val="16"/>
              </w:rPr>
              <w:t>0.209</w:t>
            </w:r>
          </w:p>
        </w:tc>
      </w:tr>
      <w:tr w:rsidR="008F5F37">
        <w:trPr>
          <w:trHeight w:val="261"/>
        </w:trPr>
        <w:tc>
          <w:tcPr>
            <w:tcW w:w="1141" w:type="dxa"/>
          </w:tcPr>
          <w:p w:rsidR="008F5F37" w:rsidRDefault="008F5F37">
            <w:pPr>
              <w:pStyle w:val="TableParagraph"/>
              <w:spacing w:before="0"/>
              <w:ind w:left="0"/>
              <w:jc w:val="left"/>
              <w:rPr>
                <w:sz w:val="16"/>
              </w:rPr>
            </w:pPr>
          </w:p>
        </w:tc>
        <w:tc>
          <w:tcPr>
            <w:tcW w:w="1494" w:type="dxa"/>
            <w:gridSpan w:val="2"/>
          </w:tcPr>
          <w:p w:rsidR="008F5F37" w:rsidRDefault="00C11C7B">
            <w:pPr>
              <w:pStyle w:val="TableParagraph"/>
              <w:spacing w:before="35"/>
              <w:ind w:left="385" w:right="503"/>
              <w:rPr>
                <w:sz w:val="16"/>
              </w:rPr>
            </w:pPr>
            <w:r>
              <w:rPr>
                <w:sz w:val="16"/>
              </w:rPr>
              <w:t>SD</w:t>
            </w:r>
          </w:p>
        </w:tc>
        <w:tc>
          <w:tcPr>
            <w:tcW w:w="1357" w:type="dxa"/>
          </w:tcPr>
          <w:p w:rsidR="008F5F37" w:rsidRDefault="00C11C7B">
            <w:pPr>
              <w:pStyle w:val="TableParagraph"/>
              <w:spacing w:before="35"/>
              <w:ind w:left="416" w:right="285"/>
              <w:rPr>
                <w:sz w:val="16"/>
              </w:rPr>
            </w:pPr>
            <w:r>
              <w:rPr>
                <w:sz w:val="16"/>
              </w:rPr>
              <w:t>3.866</w:t>
            </w:r>
          </w:p>
        </w:tc>
        <w:tc>
          <w:tcPr>
            <w:tcW w:w="1287" w:type="dxa"/>
          </w:tcPr>
          <w:p w:rsidR="008F5F37" w:rsidRDefault="00C11C7B">
            <w:pPr>
              <w:pStyle w:val="TableParagraph"/>
              <w:spacing w:before="35"/>
              <w:ind w:left="287" w:right="315"/>
              <w:rPr>
                <w:sz w:val="16"/>
              </w:rPr>
            </w:pPr>
            <w:r>
              <w:rPr>
                <w:sz w:val="16"/>
              </w:rPr>
              <w:t>0.042</w:t>
            </w:r>
          </w:p>
        </w:tc>
        <w:tc>
          <w:tcPr>
            <w:tcW w:w="1523" w:type="dxa"/>
          </w:tcPr>
          <w:p w:rsidR="008F5F37" w:rsidRDefault="00C11C7B">
            <w:pPr>
              <w:pStyle w:val="TableParagraph"/>
              <w:spacing w:before="35"/>
              <w:ind w:left="323" w:right="340"/>
              <w:rPr>
                <w:sz w:val="16"/>
              </w:rPr>
            </w:pPr>
            <w:r>
              <w:rPr>
                <w:sz w:val="16"/>
              </w:rPr>
              <w:t>0.141</w:t>
            </w:r>
          </w:p>
        </w:tc>
        <w:tc>
          <w:tcPr>
            <w:tcW w:w="1379" w:type="dxa"/>
          </w:tcPr>
          <w:p w:rsidR="008F5F37" w:rsidRDefault="00C11C7B">
            <w:pPr>
              <w:pStyle w:val="TableParagraph"/>
              <w:spacing w:before="35"/>
              <w:ind w:left="340" w:right="318"/>
              <w:rPr>
                <w:sz w:val="16"/>
              </w:rPr>
            </w:pPr>
            <w:r>
              <w:rPr>
                <w:sz w:val="16"/>
              </w:rPr>
              <w:t>0.352</w:t>
            </w:r>
          </w:p>
        </w:tc>
        <w:tc>
          <w:tcPr>
            <w:tcW w:w="1402" w:type="dxa"/>
          </w:tcPr>
          <w:p w:rsidR="008F5F37" w:rsidRDefault="00C11C7B">
            <w:pPr>
              <w:pStyle w:val="TableParagraph"/>
              <w:spacing w:before="35"/>
              <w:ind w:left="322" w:right="317"/>
              <w:rPr>
                <w:sz w:val="16"/>
              </w:rPr>
            </w:pPr>
            <w:r>
              <w:rPr>
                <w:sz w:val="16"/>
              </w:rPr>
              <w:t>0.92</w:t>
            </w:r>
          </w:p>
        </w:tc>
        <w:tc>
          <w:tcPr>
            <w:tcW w:w="1459" w:type="dxa"/>
          </w:tcPr>
          <w:p w:rsidR="008F5F37" w:rsidRDefault="00C11C7B">
            <w:pPr>
              <w:pStyle w:val="TableParagraph"/>
              <w:spacing w:before="35"/>
              <w:ind w:left="320" w:right="325"/>
              <w:rPr>
                <w:sz w:val="16"/>
              </w:rPr>
            </w:pPr>
            <w:r>
              <w:rPr>
                <w:sz w:val="16"/>
              </w:rPr>
              <w:t>0.158</w:t>
            </w:r>
          </w:p>
        </w:tc>
      </w:tr>
      <w:tr w:rsidR="008F5F37">
        <w:trPr>
          <w:trHeight w:val="259"/>
        </w:trPr>
        <w:tc>
          <w:tcPr>
            <w:tcW w:w="1141" w:type="dxa"/>
          </w:tcPr>
          <w:p w:rsidR="008F5F37" w:rsidRDefault="00C11C7B">
            <w:pPr>
              <w:pStyle w:val="TableParagraph"/>
              <w:spacing w:before="36"/>
              <w:ind w:left="100"/>
              <w:jc w:val="left"/>
              <w:rPr>
                <w:sz w:val="16"/>
              </w:rPr>
            </w:pPr>
            <w:r>
              <w:rPr>
                <w:sz w:val="16"/>
              </w:rPr>
              <w:t>G2_core1</w:t>
            </w:r>
          </w:p>
        </w:tc>
        <w:tc>
          <w:tcPr>
            <w:tcW w:w="1494" w:type="dxa"/>
            <w:gridSpan w:val="2"/>
          </w:tcPr>
          <w:p w:rsidR="008F5F37" w:rsidRDefault="00C11C7B">
            <w:pPr>
              <w:pStyle w:val="TableParagraph"/>
              <w:spacing w:before="36"/>
              <w:ind w:left="385" w:right="503"/>
              <w:rPr>
                <w:sz w:val="16"/>
              </w:rPr>
            </w:pPr>
            <w:r>
              <w:rPr>
                <w:sz w:val="16"/>
              </w:rPr>
              <w:t>Mean</w:t>
            </w:r>
          </w:p>
        </w:tc>
        <w:tc>
          <w:tcPr>
            <w:tcW w:w="1357" w:type="dxa"/>
          </w:tcPr>
          <w:p w:rsidR="008F5F37" w:rsidRDefault="00C11C7B">
            <w:pPr>
              <w:pStyle w:val="TableParagraph"/>
              <w:spacing w:before="36"/>
              <w:ind w:left="414" w:right="286"/>
              <w:rPr>
                <w:sz w:val="16"/>
              </w:rPr>
            </w:pPr>
            <w:r>
              <w:rPr>
                <w:sz w:val="16"/>
              </w:rPr>
              <w:t>30.782</w:t>
            </w:r>
          </w:p>
        </w:tc>
        <w:tc>
          <w:tcPr>
            <w:tcW w:w="1287" w:type="dxa"/>
          </w:tcPr>
          <w:p w:rsidR="008F5F37" w:rsidRDefault="00C11C7B">
            <w:pPr>
              <w:pStyle w:val="TableParagraph"/>
              <w:spacing w:before="36"/>
              <w:ind w:left="287" w:right="315"/>
              <w:rPr>
                <w:sz w:val="16"/>
              </w:rPr>
            </w:pPr>
            <w:r>
              <w:rPr>
                <w:sz w:val="16"/>
              </w:rPr>
              <w:t>0.529</w:t>
            </w:r>
          </w:p>
        </w:tc>
        <w:tc>
          <w:tcPr>
            <w:tcW w:w="1523" w:type="dxa"/>
          </w:tcPr>
          <w:p w:rsidR="008F5F37" w:rsidRDefault="00C11C7B">
            <w:pPr>
              <w:pStyle w:val="TableParagraph"/>
              <w:spacing w:before="36"/>
              <w:ind w:left="323" w:right="340"/>
              <w:rPr>
                <w:sz w:val="16"/>
              </w:rPr>
            </w:pPr>
            <w:r>
              <w:rPr>
                <w:sz w:val="16"/>
              </w:rPr>
              <w:t>0.026</w:t>
            </w:r>
          </w:p>
        </w:tc>
        <w:tc>
          <w:tcPr>
            <w:tcW w:w="1379" w:type="dxa"/>
          </w:tcPr>
          <w:p w:rsidR="008F5F37" w:rsidRDefault="00C11C7B">
            <w:pPr>
              <w:pStyle w:val="TableParagraph"/>
              <w:spacing w:before="36"/>
              <w:ind w:left="340" w:right="318"/>
              <w:rPr>
                <w:sz w:val="16"/>
              </w:rPr>
            </w:pPr>
            <w:r>
              <w:rPr>
                <w:sz w:val="16"/>
              </w:rPr>
              <w:t>0.889</w:t>
            </w:r>
          </w:p>
        </w:tc>
        <w:tc>
          <w:tcPr>
            <w:tcW w:w="1402" w:type="dxa"/>
          </w:tcPr>
          <w:p w:rsidR="008F5F37" w:rsidRDefault="00C11C7B">
            <w:pPr>
              <w:pStyle w:val="TableParagraph"/>
              <w:spacing w:before="36"/>
              <w:ind w:left="322" w:right="318"/>
              <w:rPr>
                <w:sz w:val="16"/>
              </w:rPr>
            </w:pPr>
            <w:r>
              <w:rPr>
                <w:sz w:val="16"/>
              </w:rPr>
              <w:t>4.869</w:t>
            </w:r>
          </w:p>
        </w:tc>
        <w:tc>
          <w:tcPr>
            <w:tcW w:w="1459" w:type="dxa"/>
          </w:tcPr>
          <w:p w:rsidR="008F5F37" w:rsidRDefault="00C11C7B">
            <w:pPr>
              <w:pStyle w:val="TableParagraph"/>
              <w:spacing w:before="36"/>
              <w:ind w:left="320" w:right="325"/>
              <w:rPr>
                <w:sz w:val="16"/>
              </w:rPr>
            </w:pPr>
            <w:r>
              <w:rPr>
                <w:sz w:val="16"/>
              </w:rPr>
              <w:t>0.240</w:t>
            </w:r>
          </w:p>
        </w:tc>
      </w:tr>
      <w:tr w:rsidR="008F5F37">
        <w:trPr>
          <w:trHeight w:val="258"/>
        </w:trPr>
        <w:tc>
          <w:tcPr>
            <w:tcW w:w="1141" w:type="dxa"/>
          </w:tcPr>
          <w:p w:rsidR="008F5F37" w:rsidRDefault="008F5F37">
            <w:pPr>
              <w:pStyle w:val="TableParagraph"/>
              <w:spacing w:before="0"/>
              <w:ind w:left="0"/>
              <w:jc w:val="left"/>
              <w:rPr>
                <w:sz w:val="16"/>
              </w:rPr>
            </w:pPr>
          </w:p>
        </w:tc>
        <w:tc>
          <w:tcPr>
            <w:tcW w:w="1494" w:type="dxa"/>
            <w:gridSpan w:val="2"/>
          </w:tcPr>
          <w:p w:rsidR="008F5F37" w:rsidRDefault="00C11C7B">
            <w:pPr>
              <w:pStyle w:val="TableParagraph"/>
              <w:spacing w:before="34"/>
              <w:ind w:left="388" w:right="503"/>
              <w:rPr>
                <w:sz w:val="16"/>
              </w:rPr>
            </w:pPr>
            <w:r>
              <w:rPr>
                <w:sz w:val="16"/>
              </w:rPr>
              <w:t>SD.</w:t>
            </w:r>
          </w:p>
        </w:tc>
        <w:tc>
          <w:tcPr>
            <w:tcW w:w="1357" w:type="dxa"/>
          </w:tcPr>
          <w:p w:rsidR="008F5F37" w:rsidRDefault="00C11C7B">
            <w:pPr>
              <w:pStyle w:val="TableParagraph"/>
              <w:spacing w:before="34"/>
              <w:ind w:left="414" w:right="286"/>
              <w:rPr>
                <w:sz w:val="16"/>
              </w:rPr>
            </w:pPr>
            <w:r>
              <w:rPr>
                <w:sz w:val="16"/>
              </w:rPr>
              <w:t>15.500</w:t>
            </w:r>
          </w:p>
        </w:tc>
        <w:tc>
          <w:tcPr>
            <w:tcW w:w="1287" w:type="dxa"/>
          </w:tcPr>
          <w:p w:rsidR="008F5F37" w:rsidRDefault="00C11C7B">
            <w:pPr>
              <w:pStyle w:val="TableParagraph"/>
              <w:spacing w:before="34"/>
              <w:ind w:left="287" w:right="315"/>
              <w:rPr>
                <w:sz w:val="16"/>
              </w:rPr>
            </w:pPr>
            <w:r>
              <w:rPr>
                <w:sz w:val="16"/>
              </w:rPr>
              <w:t>0.017</w:t>
            </w:r>
          </w:p>
        </w:tc>
        <w:tc>
          <w:tcPr>
            <w:tcW w:w="1523" w:type="dxa"/>
          </w:tcPr>
          <w:p w:rsidR="008F5F37" w:rsidRDefault="00C11C7B">
            <w:pPr>
              <w:pStyle w:val="TableParagraph"/>
              <w:spacing w:before="34"/>
              <w:ind w:left="323" w:right="340"/>
              <w:rPr>
                <w:sz w:val="16"/>
              </w:rPr>
            </w:pPr>
            <w:r>
              <w:rPr>
                <w:sz w:val="16"/>
              </w:rPr>
              <w:t>0.007</w:t>
            </w:r>
          </w:p>
        </w:tc>
        <w:tc>
          <w:tcPr>
            <w:tcW w:w="1379" w:type="dxa"/>
          </w:tcPr>
          <w:p w:rsidR="008F5F37" w:rsidRDefault="00C11C7B">
            <w:pPr>
              <w:pStyle w:val="TableParagraph"/>
              <w:spacing w:before="34"/>
              <w:ind w:left="340" w:right="318"/>
              <w:rPr>
                <w:sz w:val="16"/>
              </w:rPr>
            </w:pPr>
            <w:r>
              <w:rPr>
                <w:sz w:val="16"/>
              </w:rPr>
              <w:t>0.299</w:t>
            </w:r>
          </w:p>
        </w:tc>
        <w:tc>
          <w:tcPr>
            <w:tcW w:w="1402" w:type="dxa"/>
          </w:tcPr>
          <w:p w:rsidR="008F5F37" w:rsidRDefault="00C11C7B">
            <w:pPr>
              <w:pStyle w:val="TableParagraph"/>
              <w:spacing w:before="34"/>
              <w:ind w:left="322" w:right="318"/>
              <w:rPr>
                <w:sz w:val="16"/>
              </w:rPr>
            </w:pPr>
            <w:r>
              <w:rPr>
                <w:sz w:val="16"/>
              </w:rPr>
              <w:t>0.625</w:t>
            </w:r>
          </w:p>
        </w:tc>
        <w:tc>
          <w:tcPr>
            <w:tcW w:w="1459" w:type="dxa"/>
          </w:tcPr>
          <w:p w:rsidR="008F5F37" w:rsidRDefault="00C11C7B">
            <w:pPr>
              <w:pStyle w:val="TableParagraph"/>
              <w:spacing w:before="34"/>
              <w:ind w:left="320" w:right="325"/>
              <w:rPr>
                <w:sz w:val="16"/>
              </w:rPr>
            </w:pPr>
            <w:r>
              <w:rPr>
                <w:sz w:val="16"/>
              </w:rPr>
              <w:t>0.058</w:t>
            </w:r>
          </w:p>
        </w:tc>
      </w:tr>
      <w:tr w:rsidR="008F5F37">
        <w:trPr>
          <w:trHeight w:val="260"/>
        </w:trPr>
        <w:tc>
          <w:tcPr>
            <w:tcW w:w="1141" w:type="dxa"/>
          </w:tcPr>
          <w:p w:rsidR="008F5F37" w:rsidRDefault="00C11C7B">
            <w:pPr>
              <w:pStyle w:val="TableParagraph"/>
              <w:spacing w:before="35"/>
              <w:ind w:left="100"/>
              <w:jc w:val="left"/>
              <w:rPr>
                <w:sz w:val="16"/>
              </w:rPr>
            </w:pPr>
            <w:r>
              <w:rPr>
                <w:sz w:val="16"/>
              </w:rPr>
              <w:t>G2_peri2</w:t>
            </w:r>
          </w:p>
        </w:tc>
        <w:tc>
          <w:tcPr>
            <w:tcW w:w="1494" w:type="dxa"/>
            <w:gridSpan w:val="2"/>
          </w:tcPr>
          <w:p w:rsidR="008F5F37" w:rsidRDefault="00C11C7B">
            <w:pPr>
              <w:pStyle w:val="TableParagraph"/>
              <w:spacing w:before="35"/>
              <w:ind w:left="385" w:right="503"/>
              <w:rPr>
                <w:sz w:val="16"/>
              </w:rPr>
            </w:pPr>
            <w:r>
              <w:rPr>
                <w:sz w:val="16"/>
              </w:rPr>
              <w:t>Mean</w:t>
            </w:r>
          </w:p>
        </w:tc>
        <w:tc>
          <w:tcPr>
            <w:tcW w:w="1357" w:type="dxa"/>
          </w:tcPr>
          <w:p w:rsidR="008F5F37" w:rsidRDefault="00C11C7B">
            <w:pPr>
              <w:pStyle w:val="TableParagraph"/>
              <w:spacing w:before="35"/>
              <w:ind w:left="414" w:right="286"/>
              <w:rPr>
                <w:sz w:val="16"/>
              </w:rPr>
            </w:pPr>
            <w:r>
              <w:rPr>
                <w:sz w:val="16"/>
              </w:rPr>
              <w:t>13.557</w:t>
            </w:r>
          </w:p>
        </w:tc>
        <w:tc>
          <w:tcPr>
            <w:tcW w:w="1287" w:type="dxa"/>
          </w:tcPr>
          <w:p w:rsidR="008F5F37" w:rsidRDefault="00C11C7B">
            <w:pPr>
              <w:pStyle w:val="TableParagraph"/>
              <w:spacing w:before="35"/>
              <w:ind w:left="287" w:right="315"/>
              <w:rPr>
                <w:sz w:val="16"/>
              </w:rPr>
            </w:pPr>
            <w:r>
              <w:rPr>
                <w:sz w:val="16"/>
              </w:rPr>
              <w:t>0.517</w:t>
            </w:r>
          </w:p>
        </w:tc>
        <w:tc>
          <w:tcPr>
            <w:tcW w:w="1523" w:type="dxa"/>
          </w:tcPr>
          <w:p w:rsidR="008F5F37" w:rsidRDefault="00C11C7B">
            <w:pPr>
              <w:pStyle w:val="TableParagraph"/>
              <w:spacing w:before="35"/>
              <w:ind w:left="323" w:right="340"/>
              <w:rPr>
                <w:sz w:val="16"/>
              </w:rPr>
            </w:pPr>
            <w:r>
              <w:rPr>
                <w:sz w:val="16"/>
              </w:rPr>
              <w:t>0.016</w:t>
            </w:r>
          </w:p>
        </w:tc>
        <w:tc>
          <w:tcPr>
            <w:tcW w:w="1379" w:type="dxa"/>
          </w:tcPr>
          <w:p w:rsidR="008F5F37" w:rsidRDefault="00C11C7B">
            <w:pPr>
              <w:pStyle w:val="TableParagraph"/>
              <w:spacing w:before="35"/>
              <w:ind w:left="340" w:right="318"/>
              <w:rPr>
                <w:sz w:val="16"/>
              </w:rPr>
            </w:pPr>
            <w:r>
              <w:rPr>
                <w:sz w:val="16"/>
              </w:rPr>
              <w:t>0.863</w:t>
            </w:r>
          </w:p>
        </w:tc>
        <w:tc>
          <w:tcPr>
            <w:tcW w:w="1402" w:type="dxa"/>
          </w:tcPr>
          <w:p w:rsidR="008F5F37" w:rsidRDefault="00C11C7B">
            <w:pPr>
              <w:pStyle w:val="TableParagraph"/>
              <w:spacing w:before="35"/>
              <w:ind w:left="322" w:right="318"/>
              <w:rPr>
                <w:sz w:val="16"/>
              </w:rPr>
            </w:pPr>
            <w:r>
              <w:rPr>
                <w:sz w:val="16"/>
              </w:rPr>
              <w:t>4.112</w:t>
            </w:r>
          </w:p>
        </w:tc>
        <w:tc>
          <w:tcPr>
            <w:tcW w:w="1459" w:type="dxa"/>
          </w:tcPr>
          <w:p w:rsidR="008F5F37" w:rsidRDefault="00C11C7B">
            <w:pPr>
              <w:pStyle w:val="TableParagraph"/>
              <w:spacing w:before="35"/>
              <w:ind w:left="320" w:right="325"/>
              <w:rPr>
                <w:sz w:val="16"/>
              </w:rPr>
            </w:pPr>
            <w:r>
              <w:rPr>
                <w:sz w:val="16"/>
              </w:rPr>
              <w:t>0.092</w:t>
            </w:r>
          </w:p>
        </w:tc>
      </w:tr>
      <w:tr w:rsidR="008F5F37">
        <w:trPr>
          <w:trHeight w:val="261"/>
        </w:trPr>
        <w:tc>
          <w:tcPr>
            <w:tcW w:w="1141" w:type="dxa"/>
            <w:tcBorders>
              <w:bottom w:val="single" w:sz="12" w:space="0" w:color="000000"/>
            </w:tcBorders>
          </w:tcPr>
          <w:p w:rsidR="008F5F37" w:rsidRDefault="008F5F37">
            <w:pPr>
              <w:pStyle w:val="TableParagraph"/>
              <w:spacing w:before="0"/>
              <w:ind w:left="0"/>
              <w:jc w:val="left"/>
              <w:rPr>
                <w:sz w:val="16"/>
              </w:rPr>
            </w:pPr>
          </w:p>
        </w:tc>
        <w:tc>
          <w:tcPr>
            <w:tcW w:w="1494" w:type="dxa"/>
            <w:gridSpan w:val="2"/>
            <w:tcBorders>
              <w:bottom w:val="single" w:sz="12" w:space="0" w:color="000000"/>
            </w:tcBorders>
          </w:tcPr>
          <w:p w:rsidR="008F5F37" w:rsidRDefault="00C11C7B">
            <w:pPr>
              <w:pStyle w:val="TableParagraph"/>
              <w:spacing w:before="35"/>
              <w:ind w:left="385" w:right="503"/>
              <w:rPr>
                <w:sz w:val="16"/>
              </w:rPr>
            </w:pPr>
            <w:r>
              <w:rPr>
                <w:sz w:val="16"/>
              </w:rPr>
              <w:t>SD</w:t>
            </w:r>
          </w:p>
        </w:tc>
        <w:tc>
          <w:tcPr>
            <w:tcW w:w="1357" w:type="dxa"/>
            <w:tcBorders>
              <w:bottom w:val="single" w:sz="12" w:space="0" w:color="000000"/>
            </w:tcBorders>
          </w:tcPr>
          <w:p w:rsidR="008F5F37" w:rsidRDefault="00C11C7B">
            <w:pPr>
              <w:pStyle w:val="TableParagraph"/>
              <w:spacing w:before="35"/>
              <w:ind w:left="416" w:right="285"/>
              <w:rPr>
                <w:sz w:val="16"/>
              </w:rPr>
            </w:pPr>
            <w:r>
              <w:rPr>
                <w:sz w:val="16"/>
              </w:rPr>
              <w:t>9.463</w:t>
            </w:r>
          </w:p>
        </w:tc>
        <w:tc>
          <w:tcPr>
            <w:tcW w:w="1287" w:type="dxa"/>
            <w:tcBorders>
              <w:bottom w:val="single" w:sz="12" w:space="0" w:color="000000"/>
            </w:tcBorders>
          </w:tcPr>
          <w:p w:rsidR="008F5F37" w:rsidRDefault="00C11C7B">
            <w:pPr>
              <w:pStyle w:val="TableParagraph"/>
              <w:spacing w:before="35"/>
              <w:ind w:left="287" w:right="315"/>
              <w:rPr>
                <w:sz w:val="16"/>
              </w:rPr>
            </w:pPr>
            <w:r>
              <w:rPr>
                <w:sz w:val="16"/>
              </w:rPr>
              <w:t>0.063</w:t>
            </w:r>
          </w:p>
        </w:tc>
        <w:tc>
          <w:tcPr>
            <w:tcW w:w="1523" w:type="dxa"/>
            <w:tcBorders>
              <w:bottom w:val="single" w:sz="12" w:space="0" w:color="000000"/>
            </w:tcBorders>
          </w:tcPr>
          <w:p w:rsidR="008F5F37" w:rsidRDefault="00C11C7B">
            <w:pPr>
              <w:pStyle w:val="TableParagraph"/>
              <w:spacing w:before="35"/>
              <w:ind w:left="323" w:right="340"/>
              <w:rPr>
                <w:sz w:val="16"/>
              </w:rPr>
            </w:pPr>
            <w:r>
              <w:rPr>
                <w:sz w:val="16"/>
              </w:rPr>
              <w:t>0.078</w:t>
            </w:r>
          </w:p>
        </w:tc>
        <w:tc>
          <w:tcPr>
            <w:tcW w:w="1379" w:type="dxa"/>
            <w:tcBorders>
              <w:bottom w:val="single" w:sz="12" w:space="0" w:color="000000"/>
            </w:tcBorders>
          </w:tcPr>
          <w:p w:rsidR="008F5F37" w:rsidRDefault="00C11C7B">
            <w:pPr>
              <w:pStyle w:val="TableParagraph"/>
              <w:spacing w:before="35"/>
              <w:ind w:left="340" w:right="318"/>
              <w:rPr>
                <w:sz w:val="16"/>
              </w:rPr>
            </w:pPr>
            <w:r>
              <w:rPr>
                <w:sz w:val="16"/>
              </w:rPr>
              <w:t>0.299</w:t>
            </w:r>
          </w:p>
        </w:tc>
        <w:tc>
          <w:tcPr>
            <w:tcW w:w="1402" w:type="dxa"/>
            <w:tcBorders>
              <w:bottom w:val="single" w:sz="12" w:space="0" w:color="000000"/>
            </w:tcBorders>
          </w:tcPr>
          <w:p w:rsidR="008F5F37" w:rsidRDefault="00C11C7B">
            <w:pPr>
              <w:pStyle w:val="TableParagraph"/>
              <w:spacing w:before="35"/>
              <w:ind w:left="322" w:right="318"/>
              <w:rPr>
                <w:sz w:val="16"/>
              </w:rPr>
            </w:pPr>
            <w:r>
              <w:rPr>
                <w:sz w:val="16"/>
              </w:rPr>
              <w:t>3.234</w:t>
            </w:r>
          </w:p>
        </w:tc>
        <w:tc>
          <w:tcPr>
            <w:tcW w:w="1459" w:type="dxa"/>
            <w:tcBorders>
              <w:bottom w:val="single" w:sz="12" w:space="0" w:color="000000"/>
            </w:tcBorders>
          </w:tcPr>
          <w:p w:rsidR="008F5F37" w:rsidRDefault="00C11C7B">
            <w:pPr>
              <w:pStyle w:val="TableParagraph"/>
              <w:spacing w:before="35"/>
              <w:ind w:left="320" w:right="325"/>
              <w:rPr>
                <w:sz w:val="16"/>
              </w:rPr>
            </w:pPr>
            <w:r>
              <w:rPr>
                <w:sz w:val="16"/>
              </w:rPr>
              <w:t>0.051</w:t>
            </w:r>
          </w:p>
        </w:tc>
      </w:tr>
    </w:tbl>
    <w:p w:rsidR="008F5F37" w:rsidRDefault="00C11C7B">
      <w:pPr>
        <w:spacing w:before="37"/>
        <w:ind w:left="125"/>
        <w:rPr>
          <w:sz w:val="16"/>
        </w:rPr>
      </w:pPr>
      <w:r>
        <w:rPr>
          <w:sz w:val="16"/>
        </w:rPr>
        <w:t>Notes: 1 = core node and 2 = periphery node.</w:t>
      </w:r>
    </w:p>
    <w:p w:rsidR="008F5F37" w:rsidRDefault="008F5F37">
      <w:pPr>
        <w:rPr>
          <w:sz w:val="16"/>
        </w:rPr>
        <w:sectPr w:rsidR="008F5F37">
          <w:headerReference w:type="default" r:id="rId17"/>
          <w:pgSz w:w="13840" w:h="9640" w:orient="landscape"/>
          <w:pgMar w:top="0" w:right="1420" w:bottom="280" w:left="1080" w:header="0" w:footer="0" w:gutter="0"/>
          <w:cols w:space="720"/>
        </w:sectPr>
      </w:pPr>
    </w:p>
    <w:p w:rsidR="008F5F37" w:rsidRPr="007F0187" w:rsidRDefault="00C11C7B" w:rsidP="007F0187">
      <w:pPr>
        <w:pStyle w:val="BodyText"/>
        <w:spacing w:before="82" w:line="249" w:lineRule="auto"/>
        <w:ind w:left="126" w:right="60"/>
        <w:jc w:val="both"/>
        <w:rPr>
          <w:sz w:val="22"/>
          <w:szCs w:val="22"/>
        </w:rPr>
      </w:pPr>
      <w:r w:rsidRPr="007F0187">
        <w:rPr>
          <w:sz w:val="22"/>
          <w:szCs w:val="22"/>
        </w:rPr>
        <w:lastRenderedPageBreak/>
        <w:t>With regard to subgroup formation, G1 was not a fully connected network with four subgroups, but each subgroup was a strongly connected component (see Figure 3). While 70.24% of members belonged to the subgroup whose major contributor was a site administrator, the other three subgroups included 17.86%, 9.52%, and 2.38% of the group members, respectively. Interestingly, the members identified as contributors from the previous analysis mainly participated in the latter three subgroups, without the site administrator’s involvement, and their contributions were almost equally distributed to a similar degree. On the other hand, G2 was a fully connected network with three subgroups, but 98.59% of the group members belonged to the subgroup whose main contributor was a site administrator.</w:t>
      </w:r>
    </w:p>
    <w:p w:rsidR="007F0187" w:rsidRDefault="007F0187" w:rsidP="007F0187">
      <w:pPr>
        <w:pStyle w:val="BodyText"/>
        <w:spacing w:before="8" w:line="249" w:lineRule="auto"/>
        <w:ind w:left="126" w:right="107"/>
        <w:jc w:val="both"/>
        <w:rPr>
          <w:sz w:val="22"/>
          <w:szCs w:val="22"/>
        </w:rPr>
      </w:pPr>
    </w:p>
    <w:p w:rsidR="008F5F37" w:rsidRPr="007F0187" w:rsidRDefault="00C11C7B" w:rsidP="007F0187">
      <w:pPr>
        <w:pStyle w:val="BodyText"/>
        <w:spacing w:before="8" w:line="249" w:lineRule="auto"/>
        <w:ind w:left="126" w:right="60"/>
        <w:jc w:val="both"/>
        <w:rPr>
          <w:sz w:val="22"/>
          <w:szCs w:val="22"/>
        </w:rPr>
      </w:pPr>
      <w:r w:rsidRPr="007F0187">
        <w:rPr>
          <w:sz w:val="22"/>
          <w:szCs w:val="22"/>
        </w:rPr>
        <w:t>The result of the node-level analysis for social influence within a group indicated that contributors in both G1 and G2, including a site administrator, had higher values than lurkers in degree, closeness, and betweenness centralities, but lower values in clustering coefficient, modularity, and eigenvector centrality (see Table 2). The independent t-test for the mean differences showed the statistical significance between different roles in G2, not in G1. The degree (</w:t>
      </w:r>
      <w:r w:rsidRPr="007F0187">
        <w:rPr>
          <w:i/>
          <w:sz w:val="22"/>
          <w:szCs w:val="22"/>
        </w:rPr>
        <w:t>t</w:t>
      </w:r>
      <w:r w:rsidRPr="007F0187">
        <w:rPr>
          <w:sz w:val="22"/>
          <w:szCs w:val="22"/>
        </w:rPr>
        <w:t xml:space="preserve">(278) = 7.90, </w:t>
      </w:r>
      <w:r w:rsidRPr="007F0187">
        <w:rPr>
          <w:i/>
          <w:sz w:val="22"/>
          <w:szCs w:val="22"/>
        </w:rPr>
        <w:t xml:space="preserve">p </w:t>
      </w:r>
      <w:r w:rsidRPr="007F0187">
        <w:rPr>
          <w:sz w:val="22"/>
          <w:szCs w:val="22"/>
        </w:rPr>
        <w:t>= 0.000), closeness (</w:t>
      </w:r>
      <w:r w:rsidRPr="007F0187">
        <w:rPr>
          <w:i/>
          <w:sz w:val="22"/>
          <w:szCs w:val="22"/>
        </w:rPr>
        <w:t>t</w:t>
      </w:r>
      <w:r w:rsidRPr="007F0187">
        <w:rPr>
          <w:sz w:val="22"/>
          <w:szCs w:val="22"/>
        </w:rPr>
        <w:t xml:space="preserve">(169.7) = 3.15, </w:t>
      </w:r>
      <w:r w:rsidRPr="007F0187">
        <w:rPr>
          <w:i/>
          <w:sz w:val="22"/>
          <w:szCs w:val="22"/>
        </w:rPr>
        <w:t xml:space="preserve">p </w:t>
      </w:r>
      <w:r w:rsidRPr="007F0187">
        <w:rPr>
          <w:sz w:val="22"/>
          <w:szCs w:val="22"/>
        </w:rPr>
        <w:t>= 0.002), and eigenvector centralities (</w:t>
      </w:r>
      <w:r w:rsidRPr="007F0187">
        <w:rPr>
          <w:i/>
          <w:sz w:val="22"/>
          <w:szCs w:val="22"/>
        </w:rPr>
        <w:t>t</w:t>
      </w:r>
      <w:r w:rsidRPr="007F0187">
        <w:rPr>
          <w:sz w:val="22"/>
          <w:szCs w:val="22"/>
        </w:rPr>
        <w:t xml:space="preserve">(278) = 12.77, </w:t>
      </w:r>
      <w:r w:rsidRPr="007F0187">
        <w:rPr>
          <w:i/>
          <w:sz w:val="22"/>
          <w:szCs w:val="22"/>
        </w:rPr>
        <w:t xml:space="preserve">p </w:t>
      </w:r>
      <w:r w:rsidRPr="007F0187">
        <w:rPr>
          <w:sz w:val="22"/>
          <w:szCs w:val="22"/>
        </w:rPr>
        <w:t>= 0.05) were significantly higher among contributors than lurkers in G2.</w:t>
      </w:r>
    </w:p>
    <w:p w:rsidR="008F5F37" w:rsidRPr="007F0187" w:rsidRDefault="008F5F37">
      <w:pPr>
        <w:pStyle w:val="BodyText"/>
        <w:spacing w:before="10"/>
        <w:rPr>
          <w:sz w:val="22"/>
          <w:szCs w:val="22"/>
        </w:rPr>
      </w:pPr>
    </w:p>
    <w:p w:rsidR="008F5F37" w:rsidRPr="007F0187" w:rsidRDefault="00C11C7B" w:rsidP="007F0187">
      <w:pPr>
        <w:pStyle w:val="Heading2"/>
        <w:numPr>
          <w:ilvl w:val="1"/>
          <w:numId w:val="1"/>
        </w:numPr>
        <w:tabs>
          <w:tab w:val="left" w:pos="720"/>
        </w:tabs>
        <w:ind w:left="90" w:hanging="480"/>
      </w:pPr>
      <w:r w:rsidRPr="007F0187">
        <w:t>Linguistic and sentiment</w:t>
      </w:r>
      <w:r w:rsidRPr="007F0187">
        <w:rPr>
          <w:spacing w:val="-1"/>
        </w:rPr>
        <w:t xml:space="preserve"> </w:t>
      </w:r>
      <w:r w:rsidRPr="007F0187">
        <w:t>characteristics</w:t>
      </w:r>
    </w:p>
    <w:p w:rsidR="005659C3" w:rsidRDefault="00C11C7B" w:rsidP="007F0187">
      <w:pPr>
        <w:pStyle w:val="BodyText"/>
        <w:spacing w:before="191" w:line="249" w:lineRule="auto"/>
        <w:ind w:left="126" w:right="60"/>
        <w:jc w:val="both"/>
        <w:rPr>
          <w:sz w:val="22"/>
          <w:szCs w:val="22"/>
        </w:rPr>
      </w:pPr>
      <w:r w:rsidRPr="007F0187">
        <w:rPr>
          <w:sz w:val="22"/>
          <w:szCs w:val="22"/>
        </w:rPr>
        <w:t xml:space="preserve">We first analysed topics/sentiments of the seven PPD FBGs from the preliminary analysis and those of the two PPD FBGs (G1 and G2) separately, using Latent Dirichlet Allocation (LDA), the method for fitting a topic model (Ramage et al., 2009), followed by topic/sentiment analysis by member roles (i.e., contributor vs. lurkers) in G1 and G2 only. As results, eight topics were extracted from the seven PPD FBGs (see Table 3) and overall sentiments of members’ postings captured from these seven PPD FBGs are shown in Figure 4. The terms </w:t>
      </w:r>
      <w:r w:rsidRPr="007F0187">
        <w:rPr>
          <w:i/>
          <w:sz w:val="22"/>
          <w:szCs w:val="22"/>
        </w:rPr>
        <w:t>support love</w:t>
      </w:r>
      <w:r w:rsidRPr="007F0187">
        <w:rPr>
          <w:sz w:val="22"/>
          <w:szCs w:val="22"/>
        </w:rPr>
        <w:t xml:space="preserve">, </w:t>
      </w:r>
      <w:r w:rsidRPr="007F0187">
        <w:rPr>
          <w:i/>
          <w:sz w:val="22"/>
          <w:szCs w:val="22"/>
        </w:rPr>
        <w:t>helped</w:t>
      </w:r>
      <w:r w:rsidRPr="007F0187">
        <w:rPr>
          <w:sz w:val="22"/>
          <w:szCs w:val="22"/>
        </w:rPr>
        <w:t xml:space="preserve">, </w:t>
      </w:r>
      <w:r w:rsidRPr="007F0187">
        <w:rPr>
          <w:i/>
          <w:sz w:val="22"/>
          <w:szCs w:val="22"/>
        </w:rPr>
        <w:t>free</w:t>
      </w:r>
      <w:r w:rsidRPr="007F0187">
        <w:rPr>
          <w:sz w:val="22"/>
          <w:szCs w:val="22"/>
        </w:rPr>
        <w:t xml:space="preserve">, and </w:t>
      </w:r>
      <w:r w:rsidRPr="007F0187">
        <w:rPr>
          <w:i/>
          <w:sz w:val="22"/>
          <w:szCs w:val="22"/>
        </w:rPr>
        <w:t xml:space="preserve">happy </w:t>
      </w:r>
      <w:r w:rsidRPr="007F0187">
        <w:rPr>
          <w:sz w:val="22"/>
          <w:szCs w:val="22"/>
        </w:rPr>
        <w:t xml:space="preserve">were frequently posted as positive expressions. The words </w:t>
      </w:r>
      <w:r w:rsidRPr="007F0187">
        <w:rPr>
          <w:i/>
          <w:sz w:val="22"/>
          <w:szCs w:val="22"/>
        </w:rPr>
        <w:t>anxiety</w:t>
      </w:r>
      <w:r w:rsidRPr="007F0187">
        <w:rPr>
          <w:sz w:val="22"/>
          <w:szCs w:val="22"/>
        </w:rPr>
        <w:t xml:space="preserve">, </w:t>
      </w:r>
      <w:r w:rsidRPr="007F0187">
        <w:rPr>
          <w:i/>
          <w:sz w:val="22"/>
          <w:szCs w:val="22"/>
        </w:rPr>
        <w:t>hard</w:t>
      </w:r>
      <w:r w:rsidRPr="007F0187">
        <w:rPr>
          <w:sz w:val="22"/>
          <w:szCs w:val="22"/>
        </w:rPr>
        <w:t xml:space="preserve">, </w:t>
      </w:r>
      <w:r w:rsidRPr="007F0187">
        <w:rPr>
          <w:i/>
          <w:sz w:val="22"/>
          <w:szCs w:val="22"/>
        </w:rPr>
        <w:t>bad</w:t>
      </w:r>
      <w:r w:rsidRPr="007F0187">
        <w:rPr>
          <w:sz w:val="22"/>
          <w:szCs w:val="22"/>
        </w:rPr>
        <w:t xml:space="preserve">, and </w:t>
      </w:r>
      <w:r w:rsidRPr="007F0187">
        <w:rPr>
          <w:i/>
          <w:sz w:val="22"/>
          <w:szCs w:val="22"/>
        </w:rPr>
        <w:t xml:space="preserve">struggling </w:t>
      </w:r>
      <w:r w:rsidRPr="007F0187">
        <w:rPr>
          <w:sz w:val="22"/>
          <w:szCs w:val="22"/>
        </w:rPr>
        <w:t>were posted most as negative expressions. In addition to the LDA topic modelling, we conducted a bi-gram (a two-word sequence) and tri-gram (a three-word sequence) to gain a better understanding of the topics shared among the members in the seven PPD FBGs (Cavnar et al., 1994; Jurafsky and Martin,</w:t>
      </w:r>
      <w:r w:rsidRPr="007F0187">
        <w:rPr>
          <w:spacing w:val="-4"/>
          <w:sz w:val="22"/>
          <w:szCs w:val="22"/>
        </w:rPr>
        <w:t xml:space="preserve"> </w:t>
      </w:r>
      <w:r w:rsidRPr="007F0187">
        <w:rPr>
          <w:sz w:val="22"/>
          <w:szCs w:val="22"/>
        </w:rPr>
        <w:t>2009).</w:t>
      </w:r>
    </w:p>
    <w:p w:rsidR="005659C3" w:rsidRDefault="005659C3" w:rsidP="005659C3">
      <w:r>
        <w:br w:type="page"/>
      </w:r>
    </w:p>
    <w:p w:rsidR="005659C3" w:rsidRDefault="005659C3" w:rsidP="005659C3">
      <w:pPr>
        <w:tabs>
          <w:tab w:val="left" w:pos="1090"/>
        </w:tabs>
        <w:spacing w:before="153"/>
        <w:rPr>
          <w:b/>
          <w:sz w:val="18"/>
        </w:rPr>
      </w:pPr>
    </w:p>
    <w:p w:rsidR="005659C3" w:rsidRPr="005659C3" w:rsidRDefault="005659C3" w:rsidP="005659C3">
      <w:pPr>
        <w:tabs>
          <w:tab w:val="left" w:pos="1090"/>
        </w:tabs>
        <w:spacing w:before="153"/>
      </w:pPr>
      <w:r w:rsidRPr="007F0187">
        <w:rPr>
          <w:noProof/>
        </w:rPr>
        <w:drawing>
          <wp:anchor distT="0" distB="0" distL="0" distR="0" simplePos="0" relativeHeight="251685376" behindDoc="0" locked="0" layoutInCell="1" allowOverlap="1">
            <wp:simplePos x="0" y="0"/>
            <wp:positionH relativeFrom="page">
              <wp:posOffset>3402248</wp:posOffset>
            </wp:positionH>
            <wp:positionV relativeFrom="paragraph">
              <wp:posOffset>364180</wp:posOffset>
            </wp:positionV>
            <wp:extent cx="1699895" cy="1711960"/>
            <wp:effectExtent l="0" t="0" r="0" b="2540"/>
            <wp:wrapTopAndBottom/>
            <wp:docPr id="11" name="image6.png" descr="Word cloud visualiztion for Figure 4. Prominent words include time, feel, support, women, and life." title="Figure 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8" cstate="print"/>
                    <a:stretch>
                      <a:fillRect/>
                    </a:stretch>
                  </pic:blipFill>
                  <pic:spPr>
                    <a:xfrm>
                      <a:off x="0" y="0"/>
                      <a:ext cx="1699895" cy="1711960"/>
                    </a:xfrm>
                    <a:prstGeom prst="rect">
                      <a:avLst/>
                    </a:prstGeom>
                  </pic:spPr>
                </pic:pic>
              </a:graphicData>
            </a:graphic>
          </wp:anchor>
        </w:drawing>
      </w:r>
      <w:r w:rsidRPr="007F0187">
        <w:rPr>
          <w:noProof/>
        </w:rPr>
        <w:drawing>
          <wp:anchor distT="0" distB="0" distL="0" distR="0" simplePos="0" relativeHeight="251668992" behindDoc="0" locked="0" layoutInCell="1" allowOverlap="1">
            <wp:simplePos x="0" y="0"/>
            <wp:positionH relativeFrom="page">
              <wp:posOffset>919490</wp:posOffset>
            </wp:positionH>
            <wp:positionV relativeFrom="paragraph">
              <wp:posOffset>364204</wp:posOffset>
            </wp:positionV>
            <wp:extent cx="1788414" cy="1712214"/>
            <wp:effectExtent l="0" t="0" r="2540" b="2540"/>
            <wp:wrapTopAndBottom/>
            <wp:docPr id="9" name="image5.png" descr="Word cloud visualization for Figure 4. Prominent words include support, love, anxiety, hard, bad, helped, and free" title="Figure 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9" cstate="print"/>
                    <a:stretch>
                      <a:fillRect/>
                    </a:stretch>
                  </pic:blipFill>
                  <pic:spPr>
                    <a:xfrm>
                      <a:off x="0" y="0"/>
                      <a:ext cx="1788414" cy="1712214"/>
                    </a:xfrm>
                    <a:prstGeom prst="rect">
                      <a:avLst/>
                    </a:prstGeom>
                  </pic:spPr>
                </pic:pic>
              </a:graphicData>
            </a:graphic>
          </wp:anchor>
        </w:drawing>
      </w:r>
      <w:r>
        <w:rPr>
          <w:b/>
        </w:rPr>
        <w:t>Figure 4</w:t>
      </w:r>
      <w:r>
        <w:rPr>
          <w:b/>
        </w:rPr>
        <w:tab/>
      </w:r>
      <w:r>
        <w:t>Summary of sentiments and term frequency of all seven FB OHCs</w:t>
      </w:r>
    </w:p>
    <w:p w:rsidR="005659C3" w:rsidRDefault="005659C3" w:rsidP="005659C3">
      <w:pPr>
        <w:tabs>
          <w:tab w:val="left" w:pos="1090"/>
        </w:tabs>
        <w:spacing w:before="153"/>
        <w:rPr>
          <w:b/>
          <w:sz w:val="18"/>
        </w:rPr>
      </w:pPr>
    </w:p>
    <w:p w:rsidR="008F5F37" w:rsidRDefault="00B55825" w:rsidP="005659C3">
      <w:pPr>
        <w:tabs>
          <w:tab w:val="left" w:pos="1090"/>
        </w:tabs>
        <w:spacing w:before="153"/>
        <w:rPr>
          <w:sz w:val="18"/>
        </w:rPr>
      </w:pPr>
      <w:r>
        <w:rPr>
          <w:noProof/>
          <w:sz w:val="28"/>
        </w:rPr>
        <mc:AlternateContent>
          <mc:Choice Requires="wps">
            <w:drawing>
              <wp:anchor distT="0" distB="0" distL="114300" distR="114300" simplePos="0" relativeHeight="251677696" behindDoc="0" locked="0" layoutInCell="1" allowOverlap="1">
                <wp:simplePos x="0" y="0"/>
                <wp:positionH relativeFrom="page">
                  <wp:posOffset>765810</wp:posOffset>
                </wp:positionH>
                <wp:positionV relativeFrom="paragraph">
                  <wp:posOffset>313690</wp:posOffset>
                </wp:positionV>
                <wp:extent cx="4572000" cy="0"/>
                <wp:effectExtent l="0" t="0" r="0" b="0"/>
                <wp:wrapNone/>
                <wp:docPr id="1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44EC3C" id="Line 8" o:spid="_x0000_s1026" style="position:absolute;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0.3pt,24.7pt" to="420.3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9VxEQ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" strokeweight="1.5pt">
                <w10:wrap anchorx="page"/>
              </v:line>
            </w:pict>
          </mc:Fallback>
        </mc:AlternateContent>
      </w:r>
      <w:r w:rsidR="00C11C7B" w:rsidRPr="005659C3">
        <w:rPr>
          <w:b/>
        </w:rPr>
        <w:t>Table 3</w:t>
      </w:r>
      <w:r w:rsidR="00C11C7B" w:rsidRPr="005659C3">
        <w:rPr>
          <w:b/>
        </w:rPr>
        <w:tab/>
      </w:r>
      <w:r w:rsidR="00C11C7B" w:rsidRPr="005659C3">
        <w:t>Sample topics from all</w:t>
      </w:r>
      <w:r w:rsidR="00C11C7B" w:rsidRPr="005659C3">
        <w:rPr>
          <w:spacing w:val="-2"/>
        </w:rPr>
        <w:t xml:space="preserve"> </w:t>
      </w:r>
      <w:r w:rsidR="00C11C7B" w:rsidRPr="005659C3">
        <w:t>postings</w:t>
      </w:r>
    </w:p>
    <w:p w:rsidR="008F5F37" w:rsidRDefault="008F5F37">
      <w:pPr>
        <w:rPr>
          <w:sz w:val="18"/>
        </w:rPr>
        <w:sectPr w:rsidR="008F5F37" w:rsidSect="00577B27">
          <w:headerReference w:type="even" r:id="rId20"/>
          <w:headerReference w:type="default" r:id="rId21"/>
          <w:pgSz w:w="9640" w:h="13840"/>
          <w:pgMar w:top="1040" w:right="1120" w:bottom="540" w:left="1080" w:header="658" w:footer="0" w:gutter="0"/>
          <w:cols w:space="720"/>
        </w:sectPr>
      </w:pPr>
    </w:p>
    <w:p w:rsidR="008F5F37" w:rsidRDefault="00B55825" w:rsidP="004C6145">
      <w:pPr>
        <w:tabs>
          <w:tab w:val="left" w:pos="1060"/>
        </w:tabs>
        <w:spacing w:before="183"/>
        <w:ind w:left="234"/>
        <w:rPr>
          <w:sz w:val="18"/>
        </w:rPr>
        <w:sectPr w:rsidR="008F5F37" w:rsidSect="00577B27">
          <w:type w:val="continuous"/>
          <w:pgSz w:w="9640" w:h="13840"/>
          <w:pgMar w:top="560" w:right="1120" w:bottom="990" w:left="1080" w:header="720" w:footer="720" w:gutter="0"/>
          <w:cols w:num="6" w:space="720" w:equalWidth="0">
            <w:col w:w="1573" w:space="58"/>
            <w:col w:w="1718" w:space="132"/>
            <w:col w:w="952" w:space="143"/>
            <w:col w:w="746" w:space="72"/>
            <w:col w:w="855" w:space="39"/>
            <w:col w:w="1152"/>
          </w:cols>
        </w:sectPr>
      </w:pPr>
      <w:r>
        <w:rPr>
          <w:noProof/>
        </w:rPr>
        <mc:AlternateContent>
          <mc:Choice Requires="wps">
            <w:drawing>
              <wp:anchor distT="0" distB="0" distL="114300" distR="114300" simplePos="0" relativeHeight="251678720" behindDoc="0" locked="0" layoutInCell="1" allowOverlap="1">
                <wp:simplePos x="0" y="0"/>
                <wp:positionH relativeFrom="page">
                  <wp:posOffset>753856</wp:posOffset>
                </wp:positionH>
                <wp:positionV relativeFrom="paragraph">
                  <wp:posOffset>245149</wp:posOffset>
                </wp:positionV>
                <wp:extent cx="4581525" cy="2331371"/>
                <wp:effectExtent l="0" t="0" r="9525" b="12065"/>
                <wp:wrapNone/>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1525" cy="2331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701"/>
                              <w:gridCol w:w="982"/>
                              <w:gridCol w:w="753"/>
                              <w:gridCol w:w="1011"/>
                              <w:gridCol w:w="992"/>
                              <w:gridCol w:w="999"/>
                              <w:gridCol w:w="783"/>
                              <w:gridCol w:w="998"/>
                            </w:tblGrid>
                            <w:tr w:rsidR="00577B27">
                              <w:trPr>
                                <w:trHeight w:val="238"/>
                              </w:trPr>
                              <w:tc>
                                <w:tcPr>
                                  <w:tcW w:w="701" w:type="dxa"/>
                                  <w:tcBorders>
                                    <w:bottom w:val="single" w:sz="6" w:space="0" w:color="000000"/>
                                  </w:tcBorders>
                                </w:tcPr>
                                <w:p w:rsidR="00577B27" w:rsidRPr="004C6145" w:rsidRDefault="004C6145" w:rsidP="004C6145">
                                  <w:pPr>
                                    <w:pStyle w:val="TableParagraph"/>
                                    <w:spacing w:before="0"/>
                                    <w:ind w:left="0"/>
                                    <w:rPr>
                                      <w:i/>
                                      <w:sz w:val="16"/>
                                    </w:rPr>
                                  </w:pPr>
                                  <w:r>
                                    <w:rPr>
                                      <w:i/>
                                      <w:sz w:val="16"/>
                                    </w:rPr>
                                    <w:t>Baby</w:t>
                                  </w:r>
                                </w:p>
                              </w:tc>
                              <w:tc>
                                <w:tcPr>
                                  <w:tcW w:w="982" w:type="dxa"/>
                                  <w:tcBorders>
                                    <w:bottom w:val="single" w:sz="6" w:space="0" w:color="000000"/>
                                  </w:tcBorders>
                                </w:tcPr>
                                <w:p w:rsidR="00577B27" w:rsidRDefault="004C6145">
                                  <w:pPr>
                                    <w:pStyle w:val="TableParagraph"/>
                                    <w:spacing w:before="0" w:line="199" w:lineRule="exact"/>
                                    <w:ind w:left="79" w:right="90"/>
                                    <w:rPr>
                                      <w:i/>
                                      <w:sz w:val="18"/>
                                    </w:rPr>
                                  </w:pPr>
                                  <w:r>
                                    <w:rPr>
                                      <w:i/>
                                      <w:sz w:val="18"/>
                                    </w:rPr>
                                    <w:t xml:space="preserve">PPD+ </w:t>
                                  </w:r>
                                  <w:r w:rsidR="00577B27">
                                    <w:rPr>
                                      <w:i/>
                                      <w:sz w:val="18"/>
                                    </w:rPr>
                                    <w:t>health life</w:t>
                                  </w:r>
                                </w:p>
                              </w:tc>
                              <w:tc>
                                <w:tcPr>
                                  <w:tcW w:w="753" w:type="dxa"/>
                                  <w:tcBorders>
                                    <w:bottom w:val="single" w:sz="6" w:space="0" w:color="000000"/>
                                  </w:tcBorders>
                                </w:tcPr>
                                <w:p w:rsidR="00577B27" w:rsidRPr="004C6145" w:rsidRDefault="004C6145" w:rsidP="004C6145">
                                  <w:pPr>
                                    <w:pStyle w:val="TableParagraph"/>
                                    <w:spacing w:before="0"/>
                                    <w:ind w:left="0"/>
                                    <w:rPr>
                                      <w:i/>
                                      <w:sz w:val="16"/>
                                    </w:rPr>
                                  </w:pPr>
                                  <w:r>
                                    <w:rPr>
                                      <w:i/>
                                      <w:sz w:val="16"/>
                                    </w:rPr>
                                    <w:t>Emotion</w:t>
                                  </w:r>
                                </w:p>
                              </w:tc>
                              <w:tc>
                                <w:tcPr>
                                  <w:tcW w:w="1011" w:type="dxa"/>
                                  <w:tcBorders>
                                    <w:bottom w:val="single" w:sz="6" w:space="0" w:color="000000"/>
                                  </w:tcBorders>
                                </w:tcPr>
                                <w:p w:rsidR="00577B27" w:rsidRDefault="004C6145">
                                  <w:pPr>
                                    <w:pStyle w:val="TableParagraph"/>
                                    <w:spacing w:before="0" w:line="199" w:lineRule="exact"/>
                                    <w:ind w:left="89" w:right="71"/>
                                    <w:rPr>
                                      <w:i/>
                                      <w:sz w:val="18"/>
                                    </w:rPr>
                                  </w:pPr>
                                  <w:r>
                                    <w:rPr>
                                      <w:i/>
                                      <w:sz w:val="18"/>
                                    </w:rPr>
                                    <w:t xml:space="preserve">Mom+ </w:t>
                                  </w:r>
                                  <w:r w:rsidR="00577B27">
                                    <w:rPr>
                                      <w:i/>
                                      <w:sz w:val="18"/>
                                    </w:rPr>
                                    <w:t>PPD</w:t>
                                  </w:r>
                                </w:p>
                              </w:tc>
                              <w:tc>
                                <w:tcPr>
                                  <w:tcW w:w="992" w:type="dxa"/>
                                  <w:tcBorders>
                                    <w:bottom w:val="single" w:sz="6" w:space="0" w:color="000000"/>
                                  </w:tcBorders>
                                </w:tcPr>
                                <w:p w:rsidR="00577B27" w:rsidRDefault="004C6145">
                                  <w:pPr>
                                    <w:pStyle w:val="TableParagraph"/>
                                    <w:spacing w:before="0" w:line="199" w:lineRule="exact"/>
                                    <w:ind w:left="70" w:right="71"/>
                                    <w:rPr>
                                      <w:i/>
                                      <w:sz w:val="18"/>
                                    </w:rPr>
                                  </w:pPr>
                                  <w:r>
                                    <w:rPr>
                                      <w:i/>
                                      <w:sz w:val="18"/>
                                    </w:rPr>
                                    <w:t xml:space="preserve">Family+ </w:t>
                                  </w:r>
                                  <w:r w:rsidR="00577B27">
                                    <w:rPr>
                                      <w:i/>
                                      <w:sz w:val="18"/>
                                    </w:rPr>
                                    <w:t>PPD</w:t>
                                  </w:r>
                                </w:p>
                              </w:tc>
                              <w:tc>
                                <w:tcPr>
                                  <w:tcW w:w="999" w:type="dxa"/>
                                  <w:tcBorders>
                                    <w:bottom w:val="single" w:sz="6" w:space="0" w:color="000000"/>
                                  </w:tcBorders>
                                </w:tcPr>
                                <w:p w:rsidR="00577B27" w:rsidRDefault="004C6145">
                                  <w:pPr>
                                    <w:pStyle w:val="TableParagraph"/>
                                    <w:spacing w:before="0" w:line="199" w:lineRule="exact"/>
                                    <w:ind w:left="70" w:right="78"/>
                                    <w:rPr>
                                      <w:i/>
                                      <w:sz w:val="18"/>
                                    </w:rPr>
                                  </w:pPr>
                                  <w:r>
                                    <w:rPr>
                                      <w:i/>
                                      <w:sz w:val="18"/>
                                    </w:rPr>
                                    <w:t xml:space="preserve">PPD+ </w:t>
                                  </w:r>
                                  <w:r w:rsidR="00577B27">
                                    <w:rPr>
                                      <w:i/>
                                      <w:sz w:val="18"/>
                                    </w:rPr>
                                    <w:t>support</w:t>
                                  </w:r>
                                </w:p>
                              </w:tc>
                              <w:tc>
                                <w:tcPr>
                                  <w:tcW w:w="783" w:type="dxa"/>
                                  <w:tcBorders>
                                    <w:bottom w:val="single" w:sz="6" w:space="0" w:color="000000"/>
                                  </w:tcBorders>
                                </w:tcPr>
                                <w:p w:rsidR="00577B27" w:rsidRDefault="004C6145">
                                  <w:pPr>
                                    <w:pStyle w:val="TableParagraph"/>
                                    <w:spacing w:before="0" w:line="199" w:lineRule="exact"/>
                                    <w:ind w:left="75" w:right="77"/>
                                    <w:rPr>
                                      <w:i/>
                                      <w:sz w:val="18"/>
                                    </w:rPr>
                                  </w:pPr>
                                  <w:r>
                                    <w:rPr>
                                      <w:i/>
                                      <w:sz w:val="18"/>
                                    </w:rPr>
                                    <w:t xml:space="preserve">Physical </w:t>
                                  </w:r>
                                  <w:r w:rsidR="00577B27">
                                    <w:rPr>
                                      <w:i/>
                                      <w:sz w:val="18"/>
                                    </w:rPr>
                                    <w:t>health</w:t>
                                  </w:r>
                                </w:p>
                              </w:tc>
                              <w:tc>
                                <w:tcPr>
                                  <w:tcW w:w="998" w:type="dxa"/>
                                  <w:tcBorders>
                                    <w:bottom w:val="single" w:sz="6" w:space="0" w:color="000000"/>
                                  </w:tcBorders>
                                </w:tcPr>
                                <w:p w:rsidR="00577B27" w:rsidRDefault="004C6145">
                                  <w:pPr>
                                    <w:pStyle w:val="TableParagraph"/>
                                    <w:spacing w:before="0" w:line="199" w:lineRule="exact"/>
                                    <w:ind w:left="72" w:right="74"/>
                                    <w:rPr>
                                      <w:i/>
                                      <w:sz w:val="18"/>
                                    </w:rPr>
                                  </w:pPr>
                                  <w:r>
                                    <w:rPr>
                                      <w:i/>
                                      <w:sz w:val="18"/>
                                    </w:rPr>
                                    <w:t xml:space="preserve">Doctor + </w:t>
                                  </w:r>
                                  <w:r w:rsidR="00577B27">
                                    <w:rPr>
                                      <w:i/>
                                      <w:sz w:val="18"/>
                                    </w:rPr>
                                    <w:t>support</w:t>
                                  </w:r>
                                </w:p>
                              </w:tc>
                            </w:tr>
                            <w:tr w:rsidR="00577B27">
                              <w:trPr>
                                <w:trHeight w:val="280"/>
                              </w:trPr>
                              <w:tc>
                                <w:tcPr>
                                  <w:tcW w:w="701" w:type="dxa"/>
                                  <w:tcBorders>
                                    <w:top w:val="single" w:sz="6" w:space="0" w:color="000000"/>
                                  </w:tcBorders>
                                </w:tcPr>
                                <w:p w:rsidR="00577B27" w:rsidRDefault="00577B27">
                                  <w:pPr>
                                    <w:pStyle w:val="TableParagraph"/>
                                    <w:jc w:val="left"/>
                                    <w:rPr>
                                      <w:sz w:val="18"/>
                                    </w:rPr>
                                  </w:pPr>
                                  <w:r>
                                    <w:rPr>
                                      <w:sz w:val="18"/>
                                    </w:rPr>
                                    <w:t>baby</w:t>
                                  </w:r>
                                </w:p>
                              </w:tc>
                              <w:tc>
                                <w:tcPr>
                                  <w:tcW w:w="982" w:type="dxa"/>
                                  <w:tcBorders>
                                    <w:top w:val="single" w:sz="6" w:space="0" w:color="000000"/>
                                  </w:tcBorders>
                                </w:tcPr>
                                <w:p w:rsidR="00577B27" w:rsidRDefault="00577B27">
                                  <w:pPr>
                                    <w:pStyle w:val="TableParagraph"/>
                                    <w:ind w:left="79" w:right="89"/>
                                    <w:rPr>
                                      <w:sz w:val="18"/>
                                    </w:rPr>
                                  </w:pPr>
                                  <w:r>
                                    <w:rPr>
                                      <w:sz w:val="18"/>
                                    </w:rPr>
                                    <w:t>back</w:t>
                                  </w:r>
                                </w:p>
                              </w:tc>
                              <w:tc>
                                <w:tcPr>
                                  <w:tcW w:w="753" w:type="dxa"/>
                                  <w:tcBorders>
                                    <w:top w:val="single" w:sz="6" w:space="0" w:color="000000"/>
                                  </w:tcBorders>
                                </w:tcPr>
                                <w:p w:rsidR="00577B27" w:rsidRDefault="00577B27">
                                  <w:pPr>
                                    <w:pStyle w:val="TableParagraph"/>
                                    <w:ind w:left="91" w:right="91"/>
                                    <w:rPr>
                                      <w:sz w:val="18"/>
                                    </w:rPr>
                                  </w:pPr>
                                  <w:r>
                                    <w:rPr>
                                      <w:sz w:val="18"/>
                                    </w:rPr>
                                    <w:t>anxiety</w:t>
                                  </w:r>
                                </w:p>
                              </w:tc>
                              <w:tc>
                                <w:tcPr>
                                  <w:tcW w:w="1011" w:type="dxa"/>
                                  <w:tcBorders>
                                    <w:top w:val="single" w:sz="6" w:space="0" w:color="000000"/>
                                  </w:tcBorders>
                                </w:tcPr>
                                <w:p w:rsidR="00577B27" w:rsidRDefault="00577B27">
                                  <w:pPr>
                                    <w:pStyle w:val="TableParagraph"/>
                                    <w:ind w:left="90" w:right="70"/>
                                    <w:rPr>
                                      <w:sz w:val="18"/>
                                    </w:rPr>
                                  </w:pPr>
                                  <w:r>
                                    <w:rPr>
                                      <w:sz w:val="18"/>
                                    </w:rPr>
                                    <w:t>act</w:t>
                                  </w:r>
                                </w:p>
                              </w:tc>
                              <w:tc>
                                <w:tcPr>
                                  <w:tcW w:w="992" w:type="dxa"/>
                                  <w:tcBorders>
                                    <w:top w:val="single" w:sz="6" w:space="0" w:color="000000"/>
                                  </w:tcBorders>
                                </w:tcPr>
                                <w:p w:rsidR="00577B27" w:rsidRDefault="00577B27">
                                  <w:pPr>
                                    <w:pStyle w:val="TableParagraph"/>
                                    <w:ind w:left="70" w:right="70"/>
                                    <w:rPr>
                                      <w:sz w:val="18"/>
                                    </w:rPr>
                                  </w:pPr>
                                  <w:r>
                                    <w:rPr>
                                      <w:sz w:val="18"/>
                                    </w:rPr>
                                    <w:t>depression</w:t>
                                  </w:r>
                                </w:p>
                              </w:tc>
                              <w:tc>
                                <w:tcPr>
                                  <w:tcW w:w="999" w:type="dxa"/>
                                  <w:tcBorders>
                                    <w:top w:val="single" w:sz="6" w:space="0" w:color="000000"/>
                                  </w:tcBorders>
                                </w:tcPr>
                                <w:p w:rsidR="00577B27" w:rsidRDefault="00577B27">
                                  <w:pPr>
                                    <w:pStyle w:val="TableParagraph"/>
                                    <w:ind w:left="70" w:right="77"/>
                                    <w:rPr>
                                      <w:sz w:val="18"/>
                                    </w:rPr>
                                  </w:pPr>
                                  <w:r>
                                    <w:rPr>
                                      <w:sz w:val="18"/>
                                    </w:rPr>
                                    <w:t>doula</w:t>
                                  </w:r>
                                </w:p>
                              </w:tc>
                              <w:tc>
                                <w:tcPr>
                                  <w:tcW w:w="783" w:type="dxa"/>
                                  <w:tcBorders>
                                    <w:top w:val="single" w:sz="6" w:space="0" w:color="000000"/>
                                  </w:tcBorders>
                                </w:tcPr>
                                <w:p w:rsidR="00577B27" w:rsidRDefault="00577B27">
                                  <w:pPr>
                                    <w:pStyle w:val="TableParagraph"/>
                                    <w:ind w:left="72" w:right="77"/>
                                    <w:rPr>
                                      <w:sz w:val="18"/>
                                    </w:rPr>
                                  </w:pPr>
                                  <w:r>
                                    <w:rPr>
                                      <w:sz w:val="18"/>
                                    </w:rPr>
                                    <w:t>baby</w:t>
                                  </w:r>
                                </w:p>
                              </w:tc>
                              <w:tc>
                                <w:tcPr>
                                  <w:tcW w:w="998" w:type="dxa"/>
                                  <w:tcBorders>
                                    <w:top w:val="single" w:sz="6" w:space="0" w:color="000000"/>
                                  </w:tcBorders>
                                </w:tcPr>
                                <w:p w:rsidR="00577B27" w:rsidRDefault="00577B27">
                                  <w:pPr>
                                    <w:pStyle w:val="TableParagraph"/>
                                    <w:ind w:left="71" w:right="75"/>
                                    <w:rPr>
                                      <w:sz w:val="18"/>
                                    </w:rPr>
                                  </w:pPr>
                                  <w:r>
                                    <w:rPr>
                                      <w:sz w:val="18"/>
                                    </w:rPr>
                                    <w:t>baby</w:t>
                                  </w:r>
                                </w:p>
                              </w:tc>
                            </w:tr>
                            <w:tr w:rsidR="00577B27">
                              <w:trPr>
                                <w:trHeight w:val="280"/>
                              </w:trPr>
                              <w:tc>
                                <w:tcPr>
                                  <w:tcW w:w="701" w:type="dxa"/>
                                </w:tcPr>
                                <w:p w:rsidR="00577B27" w:rsidRDefault="00577B27">
                                  <w:pPr>
                                    <w:pStyle w:val="TableParagraph"/>
                                    <w:spacing w:before="32"/>
                                    <w:jc w:val="left"/>
                                    <w:rPr>
                                      <w:sz w:val="18"/>
                                    </w:rPr>
                                  </w:pPr>
                                  <w:r>
                                    <w:rPr>
                                      <w:sz w:val="18"/>
                                    </w:rPr>
                                    <w:t>get</w:t>
                                  </w:r>
                                </w:p>
                              </w:tc>
                              <w:tc>
                                <w:tcPr>
                                  <w:tcW w:w="982" w:type="dxa"/>
                                </w:tcPr>
                                <w:p w:rsidR="00577B27" w:rsidRDefault="00577B27">
                                  <w:pPr>
                                    <w:pStyle w:val="TableParagraph"/>
                                    <w:spacing w:before="32"/>
                                    <w:ind w:left="78" w:right="90"/>
                                    <w:rPr>
                                      <w:sz w:val="18"/>
                                    </w:rPr>
                                  </w:pPr>
                                  <w:r>
                                    <w:rPr>
                                      <w:sz w:val="18"/>
                                    </w:rPr>
                                    <w:t>body</w:t>
                                  </w:r>
                                </w:p>
                              </w:tc>
                              <w:tc>
                                <w:tcPr>
                                  <w:tcW w:w="753" w:type="dxa"/>
                                </w:tcPr>
                                <w:p w:rsidR="00577B27" w:rsidRDefault="00577B27">
                                  <w:pPr>
                                    <w:pStyle w:val="TableParagraph"/>
                                    <w:spacing w:before="32"/>
                                    <w:ind w:left="91" w:right="91"/>
                                    <w:rPr>
                                      <w:sz w:val="18"/>
                                    </w:rPr>
                                  </w:pPr>
                                  <w:r>
                                    <w:rPr>
                                      <w:sz w:val="18"/>
                                    </w:rPr>
                                    <w:t>better</w:t>
                                  </w:r>
                                </w:p>
                              </w:tc>
                              <w:tc>
                                <w:tcPr>
                                  <w:tcW w:w="1011" w:type="dxa"/>
                                </w:tcPr>
                                <w:p w:rsidR="00577B27" w:rsidRDefault="00577B27">
                                  <w:pPr>
                                    <w:pStyle w:val="TableParagraph"/>
                                    <w:spacing w:before="32"/>
                                    <w:ind w:left="90" w:right="71"/>
                                    <w:rPr>
                                      <w:sz w:val="18"/>
                                    </w:rPr>
                                  </w:pPr>
                                  <w:r>
                                    <w:rPr>
                                      <w:sz w:val="18"/>
                                    </w:rPr>
                                    <w:t>available</w:t>
                                  </w:r>
                                </w:p>
                              </w:tc>
                              <w:tc>
                                <w:tcPr>
                                  <w:tcW w:w="992" w:type="dxa"/>
                                </w:tcPr>
                                <w:p w:rsidR="00577B27" w:rsidRDefault="00577B27">
                                  <w:pPr>
                                    <w:pStyle w:val="TableParagraph"/>
                                    <w:spacing w:before="32"/>
                                    <w:ind w:left="70" w:right="71"/>
                                    <w:rPr>
                                      <w:sz w:val="18"/>
                                    </w:rPr>
                                  </w:pPr>
                                  <w:r>
                                    <w:rPr>
                                      <w:sz w:val="18"/>
                                    </w:rPr>
                                    <w:t>family</w:t>
                                  </w:r>
                                </w:p>
                              </w:tc>
                              <w:tc>
                                <w:tcPr>
                                  <w:tcW w:w="999" w:type="dxa"/>
                                </w:tcPr>
                                <w:p w:rsidR="00577B27" w:rsidRDefault="00577B27">
                                  <w:pPr>
                                    <w:pStyle w:val="TableParagraph"/>
                                    <w:spacing w:before="32"/>
                                    <w:ind w:left="70" w:right="78"/>
                                    <w:rPr>
                                      <w:sz w:val="18"/>
                                    </w:rPr>
                                  </w:pPr>
                                  <w:r>
                                    <w:rPr>
                                      <w:sz w:val="18"/>
                                    </w:rPr>
                                    <w:t>free</w:t>
                                  </w:r>
                                </w:p>
                              </w:tc>
                              <w:tc>
                                <w:tcPr>
                                  <w:tcW w:w="783" w:type="dxa"/>
                                </w:tcPr>
                                <w:p w:rsidR="00577B27" w:rsidRDefault="00577B27">
                                  <w:pPr>
                                    <w:pStyle w:val="TableParagraph"/>
                                    <w:spacing w:before="32"/>
                                    <w:ind w:left="73" w:right="77"/>
                                    <w:rPr>
                                      <w:sz w:val="18"/>
                                    </w:rPr>
                                  </w:pPr>
                                  <w:r>
                                    <w:rPr>
                                      <w:sz w:val="18"/>
                                    </w:rPr>
                                    <w:t>day</w:t>
                                  </w:r>
                                </w:p>
                              </w:tc>
                              <w:tc>
                                <w:tcPr>
                                  <w:tcW w:w="998" w:type="dxa"/>
                                </w:tcPr>
                                <w:p w:rsidR="00577B27" w:rsidRDefault="00577B27">
                                  <w:pPr>
                                    <w:pStyle w:val="TableParagraph"/>
                                    <w:spacing w:before="32"/>
                                    <w:ind w:left="72" w:right="72"/>
                                    <w:rPr>
                                      <w:sz w:val="18"/>
                                    </w:rPr>
                                  </w:pPr>
                                  <w:r>
                                    <w:rPr>
                                      <w:sz w:val="18"/>
                                    </w:rPr>
                                    <w:t>doctor</w:t>
                                  </w:r>
                                </w:p>
                              </w:tc>
                            </w:tr>
                            <w:tr w:rsidR="00577B27">
                              <w:trPr>
                                <w:trHeight w:val="280"/>
                              </w:trPr>
                              <w:tc>
                                <w:tcPr>
                                  <w:tcW w:w="701" w:type="dxa"/>
                                </w:tcPr>
                                <w:p w:rsidR="00577B27" w:rsidRDefault="00577B27">
                                  <w:pPr>
                                    <w:pStyle w:val="TableParagraph"/>
                                    <w:jc w:val="left"/>
                                    <w:rPr>
                                      <w:sz w:val="18"/>
                                    </w:rPr>
                                  </w:pPr>
                                  <w:r>
                                    <w:rPr>
                                      <w:sz w:val="18"/>
                                    </w:rPr>
                                    <w:t>keep</w:t>
                                  </w:r>
                                </w:p>
                              </w:tc>
                              <w:tc>
                                <w:tcPr>
                                  <w:tcW w:w="982" w:type="dxa"/>
                                </w:tcPr>
                                <w:p w:rsidR="00577B27" w:rsidRDefault="00577B27">
                                  <w:pPr>
                                    <w:pStyle w:val="TableParagraph"/>
                                    <w:ind w:left="77" w:right="90"/>
                                    <w:rPr>
                                      <w:sz w:val="18"/>
                                    </w:rPr>
                                  </w:pPr>
                                  <w:r>
                                    <w:rPr>
                                      <w:sz w:val="18"/>
                                    </w:rPr>
                                    <w:t>depression</w:t>
                                  </w:r>
                                </w:p>
                              </w:tc>
                              <w:tc>
                                <w:tcPr>
                                  <w:tcW w:w="753" w:type="dxa"/>
                                </w:tcPr>
                                <w:p w:rsidR="00577B27" w:rsidRDefault="00577B27">
                                  <w:pPr>
                                    <w:pStyle w:val="TableParagraph"/>
                                    <w:ind w:left="91" w:right="91"/>
                                    <w:rPr>
                                      <w:sz w:val="18"/>
                                    </w:rPr>
                                  </w:pPr>
                                  <w:r>
                                    <w:rPr>
                                      <w:sz w:val="18"/>
                                    </w:rPr>
                                    <w:t>can</w:t>
                                  </w:r>
                                </w:p>
                              </w:tc>
                              <w:tc>
                                <w:tcPr>
                                  <w:tcW w:w="1011" w:type="dxa"/>
                                </w:tcPr>
                                <w:p w:rsidR="00577B27" w:rsidRDefault="00577B27">
                                  <w:pPr>
                                    <w:pStyle w:val="TableParagraph"/>
                                    <w:ind w:left="89" w:right="71"/>
                                    <w:rPr>
                                      <w:sz w:val="18"/>
                                    </w:rPr>
                                  </w:pPr>
                                  <w:r>
                                    <w:rPr>
                                      <w:sz w:val="18"/>
                                    </w:rPr>
                                    <w:t>depression</w:t>
                                  </w:r>
                                </w:p>
                              </w:tc>
                              <w:tc>
                                <w:tcPr>
                                  <w:tcW w:w="992" w:type="dxa"/>
                                </w:tcPr>
                                <w:p w:rsidR="00577B27" w:rsidRDefault="00577B27">
                                  <w:pPr>
                                    <w:pStyle w:val="TableParagraph"/>
                                    <w:ind w:left="70" w:right="71"/>
                                    <w:rPr>
                                      <w:sz w:val="18"/>
                                    </w:rPr>
                                  </w:pPr>
                                  <w:r>
                                    <w:rPr>
                                      <w:sz w:val="18"/>
                                    </w:rPr>
                                    <w:t>help</w:t>
                                  </w:r>
                                </w:p>
                              </w:tc>
                              <w:tc>
                                <w:tcPr>
                                  <w:tcW w:w="999" w:type="dxa"/>
                                </w:tcPr>
                                <w:p w:rsidR="00577B27" w:rsidRDefault="00577B27">
                                  <w:pPr>
                                    <w:pStyle w:val="TableParagraph"/>
                                    <w:ind w:left="70" w:right="79"/>
                                    <w:rPr>
                                      <w:sz w:val="18"/>
                                    </w:rPr>
                                  </w:pPr>
                                  <w:r>
                                    <w:rPr>
                                      <w:sz w:val="18"/>
                                    </w:rPr>
                                    <w:t>great</w:t>
                                  </w:r>
                                </w:p>
                              </w:tc>
                              <w:tc>
                                <w:tcPr>
                                  <w:tcW w:w="783" w:type="dxa"/>
                                </w:tcPr>
                                <w:p w:rsidR="00577B27" w:rsidRDefault="00577B27">
                                  <w:pPr>
                                    <w:pStyle w:val="TableParagraph"/>
                                    <w:ind w:left="75" w:right="77"/>
                                    <w:rPr>
                                      <w:sz w:val="18"/>
                                    </w:rPr>
                                  </w:pPr>
                                  <w:r>
                                    <w:rPr>
                                      <w:sz w:val="18"/>
                                    </w:rPr>
                                    <w:t>exercise</w:t>
                                  </w:r>
                                </w:p>
                              </w:tc>
                              <w:tc>
                                <w:tcPr>
                                  <w:tcW w:w="998" w:type="dxa"/>
                                </w:tcPr>
                                <w:p w:rsidR="00577B27" w:rsidRDefault="00577B27">
                                  <w:pPr>
                                    <w:pStyle w:val="TableParagraph"/>
                                    <w:ind w:left="72" w:right="72"/>
                                    <w:rPr>
                                      <w:sz w:val="18"/>
                                    </w:rPr>
                                  </w:pPr>
                                  <w:r>
                                    <w:rPr>
                                      <w:sz w:val="18"/>
                                    </w:rPr>
                                    <w:t>health</w:t>
                                  </w:r>
                                </w:p>
                              </w:tc>
                            </w:tr>
                            <w:tr w:rsidR="00577B27">
                              <w:trPr>
                                <w:trHeight w:val="279"/>
                              </w:trPr>
                              <w:tc>
                                <w:tcPr>
                                  <w:tcW w:w="701" w:type="dxa"/>
                                </w:tcPr>
                                <w:p w:rsidR="00577B27" w:rsidRDefault="00577B27">
                                  <w:pPr>
                                    <w:pStyle w:val="TableParagraph"/>
                                    <w:spacing w:before="32"/>
                                    <w:jc w:val="left"/>
                                    <w:rPr>
                                      <w:sz w:val="18"/>
                                    </w:rPr>
                                  </w:pPr>
                                  <w:r>
                                    <w:rPr>
                                      <w:sz w:val="18"/>
                                    </w:rPr>
                                    <w:t>night</w:t>
                                  </w:r>
                                </w:p>
                              </w:tc>
                              <w:tc>
                                <w:tcPr>
                                  <w:tcW w:w="982" w:type="dxa"/>
                                </w:tcPr>
                                <w:p w:rsidR="00577B27" w:rsidRDefault="00577B27">
                                  <w:pPr>
                                    <w:pStyle w:val="TableParagraph"/>
                                    <w:spacing w:before="32"/>
                                    <w:ind w:left="79" w:right="87"/>
                                    <w:rPr>
                                      <w:sz w:val="18"/>
                                    </w:rPr>
                                  </w:pPr>
                                  <w:r>
                                    <w:rPr>
                                      <w:sz w:val="18"/>
                                    </w:rPr>
                                    <w:t>everything</w:t>
                                  </w:r>
                                </w:p>
                              </w:tc>
                              <w:tc>
                                <w:tcPr>
                                  <w:tcW w:w="753" w:type="dxa"/>
                                </w:tcPr>
                                <w:p w:rsidR="00577B27" w:rsidRDefault="00577B27">
                                  <w:pPr>
                                    <w:pStyle w:val="TableParagraph"/>
                                    <w:spacing w:before="32"/>
                                    <w:ind w:left="91" w:right="91"/>
                                    <w:rPr>
                                      <w:sz w:val="18"/>
                                    </w:rPr>
                                  </w:pPr>
                                  <w:r>
                                    <w:rPr>
                                      <w:sz w:val="18"/>
                                    </w:rPr>
                                    <w:t>feel</w:t>
                                  </w:r>
                                </w:p>
                              </w:tc>
                              <w:tc>
                                <w:tcPr>
                                  <w:tcW w:w="1011" w:type="dxa"/>
                                </w:tcPr>
                                <w:p w:rsidR="00577B27" w:rsidRDefault="00577B27">
                                  <w:pPr>
                                    <w:pStyle w:val="TableParagraph"/>
                                    <w:spacing w:before="32"/>
                                    <w:ind w:left="90" w:right="69"/>
                                    <w:rPr>
                                      <w:sz w:val="18"/>
                                    </w:rPr>
                                  </w:pPr>
                                  <w:r>
                                    <w:rPr>
                                      <w:sz w:val="18"/>
                                    </w:rPr>
                                    <w:t>help</w:t>
                                  </w:r>
                                </w:p>
                              </w:tc>
                              <w:tc>
                                <w:tcPr>
                                  <w:tcW w:w="992" w:type="dxa"/>
                                </w:tcPr>
                                <w:p w:rsidR="00577B27" w:rsidRDefault="00577B27">
                                  <w:pPr>
                                    <w:pStyle w:val="TableParagraph"/>
                                    <w:spacing w:before="32"/>
                                    <w:ind w:left="70" w:right="71"/>
                                    <w:rPr>
                                      <w:sz w:val="18"/>
                                    </w:rPr>
                                  </w:pPr>
                                  <w:r>
                                    <w:rPr>
                                      <w:sz w:val="18"/>
                                    </w:rPr>
                                    <w:t>mental</w:t>
                                  </w:r>
                                </w:p>
                              </w:tc>
                              <w:tc>
                                <w:tcPr>
                                  <w:tcW w:w="999" w:type="dxa"/>
                                </w:tcPr>
                                <w:p w:rsidR="00577B27" w:rsidRDefault="00577B27">
                                  <w:pPr>
                                    <w:pStyle w:val="TableParagraph"/>
                                    <w:spacing w:before="32"/>
                                    <w:ind w:left="70" w:right="77"/>
                                    <w:rPr>
                                      <w:sz w:val="18"/>
                                    </w:rPr>
                                  </w:pPr>
                                  <w:r>
                                    <w:rPr>
                                      <w:sz w:val="18"/>
                                    </w:rPr>
                                    <w:t>group</w:t>
                                  </w:r>
                                </w:p>
                              </w:tc>
                              <w:tc>
                                <w:tcPr>
                                  <w:tcW w:w="783" w:type="dxa"/>
                                </w:tcPr>
                                <w:p w:rsidR="00577B27" w:rsidRDefault="00577B27">
                                  <w:pPr>
                                    <w:pStyle w:val="TableParagraph"/>
                                    <w:spacing w:before="32"/>
                                    <w:ind w:left="74" w:right="77"/>
                                    <w:rPr>
                                      <w:sz w:val="18"/>
                                    </w:rPr>
                                  </w:pPr>
                                  <w:r>
                                    <w:rPr>
                                      <w:sz w:val="18"/>
                                    </w:rPr>
                                    <w:t>feel</w:t>
                                  </w:r>
                                </w:p>
                              </w:tc>
                              <w:tc>
                                <w:tcPr>
                                  <w:tcW w:w="998" w:type="dxa"/>
                                </w:tcPr>
                                <w:p w:rsidR="00577B27" w:rsidRDefault="00577B27">
                                  <w:pPr>
                                    <w:pStyle w:val="TableParagraph"/>
                                    <w:spacing w:before="32"/>
                                    <w:ind w:left="72" w:right="74"/>
                                    <w:rPr>
                                      <w:sz w:val="18"/>
                                    </w:rPr>
                                  </w:pPr>
                                  <w:r>
                                    <w:rPr>
                                      <w:sz w:val="18"/>
                                    </w:rPr>
                                    <w:t>love</w:t>
                                  </w:r>
                                </w:p>
                              </w:tc>
                            </w:tr>
                            <w:tr w:rsidR="00577B27">
                              <w:trPr>
                                <w:trHeight w:val="280"/>
                              </w:trPr>
                              <w:tc>
                                <w:tcPr>
                                  <w:tcW w:w="701" w:type="dxa"/>
                                </w:tcPr>
                                <w:p w:rsidR="00577B27" w:rsidRDefault="00577B27">
                                  <w:pPr>
                                    <w:pStyle w:val="TableParagraph"/>
                                    <w:spacing w:before="32"/>
                                    <w:jc w:val="left"/>
                                    <w:rPr>
                                      <w:sz w:val="18"/>
                                    </w:rPr>
                                  </w:pPr>
                                  <w:r>
                                    <w:rPr>
                                      <w:sz w:val="18"/>
                                    </w:rPr>
                                    <w:t>now</w:t>
                                  </w:r>
                                </w:p>
                              </w:tc>
                              <w:tc>
                                <w:tcPr>
                                  <w:tcW w:w="982" w:type="dxa"/>
                                </w:tcPr>
                                <w:p w:rsidR="00577B27" w:rsidRDefault="00577B27">
                                  <w:pPr>
                                    <w:pStyle w:val="TableParagraph"/>
                                    <w:spacing w:before="32"/>
                                    <w:ind w:left="79" w:right="89"/>
                                    <w:rPr>
                                      <w:sz w:val="18"/>
                                    </w:rPr>
                                  </w:pPr>
                                  <w:r>
                                    <w:rPr>
                                      <w:sz w:val="18"/>
                                    </w:rPr>
                                    <w:t>food</w:t>
                                  </w:r>
                                </w:p>
                              </w:tc>
                              <w:tc>
                                <w:tcPr>
                                  <w:tcW w:w="753" w:type="dxa"/>
                                </w:tcPr>
                                <w:p w:rsidR="00577B27" w:rsidRDefault="00577B27">
                                  <w:pPr>
                                    <w:pStyle w:val="TableParagraph"/>
                                    <w:spacing w:before="32"/>
                                    <w:ind w:left="91" w:right="91"/>
                                    <w:rPr>
                                      <w:sz w:val="18"/>
                                    </w:rPr>
                                  </w:pPr>
                                  <w:r>
                                    <w:rPr>
                                      <w:sz w:val="18"/>
                                    </w:rPr>
                                    <w:t>feeling</w:t>
                                  </w:r>
                                </w:p>
                              </w:tc>
                              <w:tc>
                                <w:tcPr>
                                  <w:tcW w:w="1011" w:type="dxa"/>
                                </w:tcPr>
                                <w:p w:rsidR="00577B27" w:rsidRDefault="00577B27">
                                  <w:pPr>
                                    <w:pStyle w:val="TableParagraph"/>
                                    <w:spacing w:before="32"/>
                                    <w:ind w:left="90" w:right="69"/>
                                    <w:rPr>
                                      <w:sz w:val="18"/>
                                    </w:rPr>
                                  </w:pPr>
                                  <w:r>
                                    <w:rPr>
                                      <w:sz w:val="18"/>
                                    </w:rPr>
                                    <w:t>mom</w:t>
                                  </w:r>
                                </w:p>
                              </w:tc>
                              <w:tc>
                                <w:tcPr>
                                  <w:tcW w:w="992" w:type="dxa"/>
                                </w:tcPr>
                                <w:p w:rsidR="00577B27" w:rsidRDefault="00577B27">
                                  <w:pPr>
                                    <w:pStyle w:val="TableParagraph"/>
                                    <w:spacing w:before="32"/>
                                    <w:ind w:left="70" w:right="67"/>
                                    <w:rPr>
                                      <w:sz w:val="18"/>
                                    </w:rPr>
                                  </w:pPr>
                                  <w:r>
                                    <w:rPr>
                                      <w:sz w:val="18"/>
                                    </w:rPr>
                                    <w:t>needed</w:t>
                                  </w:r>
                                </w:p>
                              </w:tc>
                              <w:tc>
                                <w:tcPr>
                                  <w:tcW w:w="999" w:type="dxa"/>
                                </w:tcPr>
                                <w:p w:rsidR="00577B27" w:rsidRDefault="00577B27">
                                  <w:pPr>
                                    <w:pStyle w:val="TableParagraph"/>
                                    <w:spacing w:before="32"/>
                                    <w:ind w:left="70" w:right="75"/>
                                    <w:rPr>
                                      <w:sz w:val="18"/>
                                    </w:rPr>
                                  </w:pPr>
                                  <w:r>
                                    <w:rPr>
                                      <w:sz w:val="18"/>
                                    </w:rPr>
                                    <w:t>help</w:t>
                                  </w:r>
                                </w:p>
                              </w:tc>
                              <w:tc>
                                <w:tcPr>
                                  <w:tcW w:w="783" w:type="dxa"/>
                                </w:tcPr>
                                <w:p w:rsidR="00577B27" w:rsidRDefault="00577B27">
                                  <w:pPr>
                                    <w:pStyle w:val="TableParagraph"/>
                                    <w:spacing w:before="32"/>
                                    <w:ind w:left="75" w:right="77"/>
                                    <w:rPr>
                                      <w:sz w:val="18"/>
                                    </w:rPr>
                                  </w:pPr>
                                  <w:r>
                                    <w:rPr>
                                      <w:sz w:val="18"/>
                                    </w:rPr>
                                    <w:t>need</w:t>
                                  </w:r>
                                </w:p>
                              </w:tc>
                              <w:tc>
                                <w:tcPr>
                                  <w:tcW w:w="998" w:type="dxa"/>
                                </w:tcPr>
                                <w:p w:rsidR="00577B27" w:rsidRDefault="00577B27">
                                  <w:pPr>
                                    <w:pStyle w:val="TableParagraph"/>
                                    <w:spacing w:before="32"/>
                                    <w:ind w:left="72" w:right="75"/>
                                    <w:rPr>
                                      <w:sz w:val="18"/>
                                    </w:rPr>
                                  </w:pPr>
                                  <w:r>
                                    <w:rPr>
                                      <w:sz w:val="18"/>
                                    </w:rPr>
                                    <w:t>new</w:t>
                                  </w:r>
                                </w:p>
                              </w:tc>
                            </w:tr>
                            <w:tr w:rsidR="00577B27">
                              <w:trPr>
                                <w:trHeight w:val="280"/>
                              </w:trPr>
                              <w:tc>
                                <w:tcPr>
                                  <w:tcW w:w="701" w:type="dxa"/>
                                </w:tcPr>
                                <w:p w:rsidR="00577B27" w:rsidRDefault="00577B27">
                                  <w:pPr>
                                    <w:pStyle w:val="TableParagraph"/>
                                    <w:jc w:val="left"/>
                                    <w:rPr>
                                      <w:sz w:val="18"/>
                                    </w:rPr>
                                  </w:pPr>
                                  <w:r>
                                    <w:rPr>
                                      <w:sz w:val="18"/>
                                    </w:rPr>
                                    <w:t>sleep</w:t>
                                  </w:r>
                                </w:p>
                              </w:tc>
                              <w:tc>
                                <w:tcPr>
                                  <w:tcW w:w="982" w:type="dxa"/>
                                </w:tcPr>
                                <w:p w:rsidR="00577B27" w:rsidRDefault="00577B27">
                                  <w:pPr>
                                    <w:pStyle w:val="TableParagraph"/>
                                    <w:ind w:left="76" w:right="90"/>
                                    <w:rPr>
                                      <w:sz w:val="18"/>
                                    </w:rPr>
                                  </w:pPr>
                                  <w:r>
                                    <w:rPr>
                                      <w:sz w:val="18"/>
                                    </w:rPr>
                                    <w:t>years</w:t>
                                  </w:r>
                                </w:p>
                              </w:tc>
                              <w:tc>
                                <w:tcPr>
                                  <w:tcW w:w="753" w:type="dxa"/>
                                </w:tcPr>
                                <w:p w:rsidR="00577B27" w:rsidRDefault="00577B27">
                                  <w:pPr>
                                    <w:pStyle w:val="TableParagraph"/>
                                    <w:ind w:left="89" w:right="91"/>
                                    <w:rPr>
                                      <w:sz w:val="18"/>
                                    </w:rPr>
                                  </w:pPr>
                                  <w:r>
                                    <w:rPr>
                                      <w:sz w:val="18"/>
                                    </w:rPr>
                                    <w:t>get</w:t>
                                  </w:r>
                                </w:p>
                              </w:tc>
                              <w:tc>
                                <w:tcPr>
                                  <w:tcW w:w="1011" w:type="dxa"/>
                                </w:tcPr>
                                <w:p w:rsidR="00577B27" w:rsidRDefault="00577B27">
                                  <w:pPr>
                                    <w:pStyle w:val="TableParagraph"/>
                                    <w:ind w:left="88" w:right="71"/>
                                    <w:rPr>
                                      <w:sz w:val="18"/>
                                    </w:rPr>
                                  </w:pPr>
                                  <w:r>
                                    <w:rPr>
                                      <w:sz w:val="18"/>
                                    </w:rPr>
                                    <w:t>need</w:t>
                                  </w:r>
                                </w:p>
                              </w:tc>
                              <w:tc>
                                <w:tcPr>
                                  <w:tcW w:w="992" w:type="dxa"/>
                                </w:tcPr>
                                <w:p w:rsidR="00577B27" w:rsidRDefault="00577B27">
                                  <w:pPr>
                                    <w:pStyle w:val="TableParagraph"/>
                                    <w:ind w:left="70" w:right="72"/>
                                    <w:rPr>
                                      <w:sz w:val="18"/>
                                    </w:rPr>
                                  </w:pPr>
                                  <w:r>
                                    <w:rPr>
                                      <w:sz w:val="18"/>
                                    </w:rPr>
                                    <w:t>postpartum</w:t>
                                  </w:r>
                                </w:p>
                              </w:tc>
                              <w:tc>
                                <w:tcPr>
                                  <w:tcW w:w="999" w:type="dxa"/>
                                </w:tcPr>
                                <w:p w:rsidR="00577B27" w:rsidRDefault="00577B27">
                                  <w:pPr>
                                    <w:pStyle w:val="TableParagraph"/>
                                    <w:ind w:left="68" w:right="79"/>
                                    <w:rPr>
                                      <w:sz w:val="18"/>
                                    </w:rPr>
                                  </w:pPr>
                                  <w:r>
                                    <w:rPr>
                                      <w:sz w:val="18"/>
                                    </w:rPr>
                                    <w:t>mood</w:t>
                                  </w:r>
                                </w:p>
                              </w:tc>
                              <w:tc>
                                <w:tcPr>
                                  <w:tcW w:w="783" w:type="dxa"/>
                                </w:tcPr>
                                <w:p w:rsidR="00577B27" w:rsidRDefault="00577B27">
                                  <w:pPr>
                                    <w:pStyle w:val="TableParagraph"/>
                                    <w:ind w:left="69" w:right="77"/>
                                    <w:rPr>
                                      <w:sz w:val="18"/>
                                    </w:rPr>
                                  </w:pPr>
                                  <w:r>
                                    <w:rPr>
                                      <w:sz w:val="18"/>
                                    </w:rPr>
                                    <w:t>post</w:t>
                                  </w:r>
                                </w:p>
                              </w:tc>
                              <w:tc>
                                <w:tcPr>
                                  <w:tcW w:w="998" w:type="dxa"/>
                                </w:tcPr>
                                <w:p w:rsidR="00577B27" w:rsidRDefault="00577B27">
                                  <w:pPr>
                                    <w:pStyle w:val="TableParagraph"/>
                                    <w:ind w:left="72" w:right="75"/>
                                    <w:rPr>
                                      <w:sz w:val="18"/>
                                    </w:rPr>
                                  </w:pPr>
                                  <w:r>
                                    <w:rPr>
                                      <w:sz w:val="18"/>
                                    </w:rPr>
                                    <w:t>postpartum</w:t>
                                  </w:r>
                                </w:p>
                              </w:tc>
                            </w:tr>
                            <w:tr w:rsidR="00577B27">
                              <w:trPr>
                                <w:trHeight w:val="279"/>
                              </w:trPr>
                              <w:tc>
                                <w:tcPr>
                                  <w:tcW w:w="701" w:type="dxa"/>
                                </w:tcPr>
                                <w:p w:rsidR="00577B27" w:rsidRDefault="00577B27">
                                  <w:pPr>
                                    <w:pStyle w:val="TableParagraph"/>
                                    <w:spacing w:before="32"/>
                                    <w:jc w:val="left"/>
                                    <w:rPr>
                                      <w:sz w:val="18"/>
                                    </w:rPr>
                                  </w:pPr>
                                  <w:r>
                                    <w:rPr>
                                      <w:sz w:val="18"/>
                                    </w:rPr>
                                    <w:t>started</w:t>
                                  </w:r>
                                </w:p>
                              </w:tc>
                              <w:tc>
                                <w:tcPr>
                                  <w:tcW w:w="982" w:type="dxa"/>
                                </w:tcPr>
                                <w:p w:rsidR="00577B27" w:rsidRDefault="00577B27">
                                  <w:pPr>
                                    <w:pStyle w:val="TableParagraph"/>
                                    <w:spacing w:before="32"/>
                                    <w:ind w:left="78" w:right="90"/>
                                    <w:rPr>
                                      <w:sz w:val="18"/>
                                    </w:rPr>
                                  </w:pPr>
                                  <w:r>
                                    <w:rPr>
                                      <w:sz w:val="18"/>
                                    </w:rPr>
                                    <w:t>health</w:t>
                                  </w:r>
                                </w:p>
                              </w:tc>
                              <w:tc>
                                <w:tcPr>
                                  <w:tcW w:w="753" w:type="dxa"/>
                                </w:tcPr>
                                <w:p w:rsidR="00577B27" w:rsidRDefault="00577B27">
                                  <w:pPr>
                                    <w:pStyle w:val="TableParagraph"/>
                                    <w:spacing w:before="32"/>
                                    <w:ind w:left="91" w:right="91"/>
                                    <w:rPr>
                                      <w:sz w:val="18"/>
                                    </w:rPr>
                                  </w:pPr>
                                  <w:r>
                                    <w:rPr>
                                      <w:sz w:val="18"/>
                                    </w:rPr>
                                    <w:t>help</w:t>
                                  </w:r>
                                </w:p>
                              </w:tc>
                              <w:tc>
                                <w:tcPr>
                                  <w:tcW w:w="1011" w:type="dxa"/>
                                </w:tcPr>
                                <w:p w:rsidR="00577B27" w:rsidRDefault="00577B27">
                                  <w:pPr>
                                    <w:pStyle w:val="TableParagraph"/>
                                    <w:spacing w:before="32"/>
                                    <w:ind w:left="88" w:right="71"/>
                                    <w:rPr>
                                      <w:sz w:val="18"/>
                                    </w:rPr>
                                  </w:pPr>
                                  <w:r>
                                    <w:rPr>
                                      <w:sz w:val="18"/>
                                    </w:rPr>
                                    <w:t>new</w:t>
                                  </w:r>
                                </w:p>
                              </w:tc>
                              <w:tc>
                                <w:tcPr>
                                  <w:tcW w:w="992" w:type="dxa"/>
                                </w:tcPr>
                                <w:p w:rsidR="00577B27" w:rsidRDefault="00577B27">
                                  <w:pPr>
                                    <w:pStyle w:val="TableParagraph"/>
                                    <w:spacing w:before="32"/>
                                    <w:ind w:left="70" w:right="70"/>
                                    <w:rPr>
                                      <w:sz w:val="18"/>
                                    </w:rPr>
                                  </w:pPr>
                                  <w:r>
                                    <w:rPr>
                                      <w:sz w:val="18"/>
                                    </w:rPr>
                                    <w:t>pregnancy</w:t>
                                  </w:r>
                                </w:p>
                              </w:tc>
                              <w:tc>
                                <w:tcPr>
                                  <w:tcW w:w="999" w:type="dxa"/>
                                </w:tcPr>
                                <w:p w:rsidR="00577B27" w:rsidRDefault="00577B27">
                                  <w:pPr>
                                    <w:pStyle w:val="TableParagraph"/>
                                    <w:spacing w:before="32"/>
                                    <w:ind w:left="70" w:right="77"/>
                                    <w:rPr>
                                      <w:sz w:val="18"/>
                                    </w:rPr>
                                  </w:pPr>
                                  <w:r>
                                    <w:rPr>
                                      <w:sz w:val="18"/>
                                    </w:rPr>
                                    <w:t>need</w:t>
                                  </w:r>
                                </w:p>
                              </w:tc>
                              <w:tc>
                                <w:tcPr>
                                  <w:tcW w:w="783" w:type="dxa"/>
                                </w:tcPr>
                                <w:p w:rsidR="00577B27" w:rsidRDefault="00577B27">
                                  <w:pPr>
                                    <w:pStyle w:val="TableParagraph"/>
                                    <w:spacing w:before="32"/>
                                    <w:ind w:left="72" w:right="77"/>
                                    <w:rPr>
                                      <w:sz w:val="18"/>
                                    </w:rPr>
                                  </w:pPr>
                                  <w:r>
                                    <w:rPr>
                                      <w:sz w:val="18"/>
                                    </w:rPr>
                                    <w:t>think</w:t>
                                  </w:r>
                                </w:p>
                              </w:tc>
                              <w:tc>
                                <w:tcPr>
                                  <w:tcW w:w="998" w:type="dxa"/>
                                </w:tcPr>
                                <w:p w:rsidR="00577B27" w:rsidRDefault="00577B27">
                                  <w:pPr>
                                    <w:pStyle w:val="TableParagraph"/>
                                    <w:spacing w:before="32"/>
                                    <w:ind w:left="72" w:right="74"/>
                                    <w:rPr>
                                      <w:sz w:val="18"/>
                                    </w:rPr>
                                  </w:pPr>
                                  <w:r>
                                    <w:rPr>
                                      <w:sz w:val="18"/>
                                    </w:rPr>
                                    <w:t>ppd</w:t>
                                  </w:r>
                                </w:p>
                              </w:tc>
                            </w:tr>
                            <w:tr w:rsidR="00577B27">
                              <w:trPr>
                                <w:trHeight w:val="280"/>
                              </w:trPr>
                              <w:tc>
                                <w:tcPr>
                                  <w:tcW w:w="701" w:type="dxa"/>
                                </w:tcPr>
                                <w:p w:rsidR="00577B27" w:rsidRDefault="00577B27">
                                  <w:pPr>
                                    <w:pStyle w:val="TableParagraph"/>
                                    <w:spacing w:before="32"/>
                                    <w:jc w:val="left"/>
                                    <w:rPr>
                                      <w:sz w:val="18"/>
                                    </w:rPr>
                                  </w:pPr>
                                  <w:r>
                                    <w:rPr>
                                      <w:sz w:val="18"/>
                                    </w:rPr>
                                    <w:t>time</w:t>
                                  </w:r>
                                </w:p>
                              </w:tc>
                              <w:tc>
                                <w:tcPr>
                                  <w:tcW w:w="982" w:type="dxa"/>
                                </w:tcPr>
                                <w:p w:rsidR="00577B27" w:rsidRDefault="00577B27">
                                  <w:pPr>
                                    <w:pStyle w:val="TableParagraph"/>
                                    <w:spacing w:before="32"/>
                                    <w:ind w:left="78" w:right="90"/>
                                    <w:rPr>
                                      <w:sz w:val="18"/>
                                    </w:rPr>
                                  </w:pPr>
                                  <w:r>
                                    <w:rPr>
                                      <w:sz w:val="18"/>
                                    </w:rPr>
                                    <w:t>how</w:t>
                                  </w:r>
                                </w:p>
                              </w:tc>
                              <w:tc>
                                <w:tcPr>
                                  <w:tcW w:w="753" w:type="dxa"/>
                                </w:tcPr>
                                <w:p w:rsidR="00577B27" w:rsidRDefault="00577B27">
                                  <w:pPr>
                                    <w:pStyle w:val="TableParagraph"/>
                                    <w:spacing w:before="32"/>
                                    <w:ind w:left="91" w:right="91"/>
                                    <w:rPr>
                                      <w:sz w:val="18"/>
                                    </w:rPr>
                                  </w:pPr>
                                  <w:r>
                                    <w:rPr>
                                      <w:sz w:val="18"/>
                                    </w:rPr>
                                    <w:t>know</w:t>
                                  </w:r>
                                </w:p>
                              </w:tc>
                              <w:tc>
                                <w:tcPr>
                                  <w:tcW w:w="1011" w:type="dxa"/>
                                </w:tcPr>
                                <w:p w:rsidR="00577B27" w:rsidRDefault="00577B27">
                                  <w:pPr>
                                    <w:pStyle w:val="TableParagraph"/>
                                    <w:spacing w:before="32"/>
                                    <w:ind w:left="90" w:right="68"/>
                                    <w:rPr>
                                      <w:sz w:val="18"/>
                                    </w:rPr>
                                  </w:pPr>
                                  <w:r>
                                    <w:rPr>
                                      <w:sz w:val="18"/>
                                    </w:rPr>
                                    <w:t>please</w:t>
                                  </w:r>
                                </w:p>
                              </w:tc>
                              <w:tc>
                                <w:tcPr>
                                  <w:tcW w:w="992" w:type="dxa"/>
                                </w:tcPr>
                                <w:p w:rsidR="00577B27" w:rsidRDefault="00577B27">
                                  <w:pPr>
                                    <w:pStyle w:val="TableParagraph"/>
                                    <w:spacing w:before="32"/>
                                    <w:ind w:left="70" w:right="70"/>
                                    <w:rPr>
                                      <w:sz w:val="18"/>
                                    </w:rPr>
                                  </w:pPr>
                                  <w:r>
                                    <w:rPr>
                                      <w:sz w:val="18"/>
                                    </w:rPr>
                                    <w:t>tell</w:t>
                                  </w:r>
                                </w:p>
                              </w:tc>
                              <w:tc>
                                <w:tcPr>
                                  <w:tcW w:w="999" w:type="dxa"/>
                                </w:tcPr>
                                <w:p w:rsidR="00577B27" w:rsidRDefault="00577B27">
                                  <w:pPr>
                                    <w:pStyle w:val="TableParagraph"/>
                                    <w:spacing w:before="32"/>
                                    <w:ind w:left="70" w:right="76"/>
                                    <w:rPr>
                                      <w:sz w:val="18"/>
                                    </w:rPr>
                                  </w:pPr>
                                  <w:r>
                                    <w:rPr>
                                      <w:sz w:val="18"/>
                                    </w:rPr>
                                    <w:t>please</w:t>
                                  </w:r>
                                </w:p>
                              </w:tc>
                              <w:tc>
                                <w:tcPr>
                                  <w:tcW w:w="783" w:type="dxa"/>
                                </w:tcPr>
                                <w:p w:rsidR="00577B27" w:rsidRDefault="00577B27">
                                  <w:pPr>
                                    <w:pStyle w:val="TableParagraph"/>
                                    <w:spacing w:before="32"/>
                                    <w:ind w:left="74" w:right="77"/>
                                    <w:rPr>
                                      <w:sz w:val="18"/>
                                    </w:rPr>
                                  </w:pPr>
                                  <w:r>
                                    <w:rPr>
                                      <w:sz w:val="18"/>
                                    </w:rPr>
                                    <w:t>time</w:t>
                                  </w:r>
                                </w:p>
                              </w:tc>
                              <w:tc>
                                <w:tcPr>
                                  <w:tcW w:w="998" w:type="dxa"/>
                                </w:tcPr>
                                <w:p w:rsidR="00577B27" w:rsidRDefault="00577B27">
                                  <w:pPr>
                                    <w:pStyle w:val="TableParagraph"/>
                                    <w:spacing w:before="32"/>
                                    <w:ind w:left="72" w:right="72"/>
                                    <w:rPr>
                                      <w:sz w:val="18"/>
                                    </w:rPr>
                                  </w:pPr>
                                  <w:r>
                                    <w:rPr>
                                      <w:sz w:val="18"/>
                                    </w:rPr>
                                    <w:t>something</w:t>
                                  </w:r>
                                </w:p>
                              </w:tc>
                            </w:tr>
                            <w:tr w:rsidR="00577B27">
                              <w:trPr>
                                <w:trHeight w:val="280"/>
                              </w:trPr>
                              <w:tc>
                                <w:tcPr>
                                  <w:tcW w:w="701" w:type="dxa"/>
                                </w:tcPr>
                                <w:p w:rsidR="00577B27" w:rsidRDefault="00577B27">
                                  <w:pPr>
                                    <w:pStyle w:val="TableParagraph"/>
                                    <w:jc w:val="left"/>
                                    <w:rPr>
                                      <w:sz w:val="18"/>
                                    </w:rPr>
                                  </w:pPr>
                                  <w:r>
                                    <w:rPr>
                                      <w:sz w:val="18"/>
                                    </w:rPr>
                                    <w:t>told</w:t>
                                  </w:r>
                                </w:p>
                              </w:tc>
                              <w:tc>
                                <w:tcPr>
                                  <w:tcW w:w="982" w:type="dxa"/>
                                </w:tcPr>
                                <w:p w:rsidR="00577B27" w:rsidRDefault="00577B27">
                                  <w:pPr>
                                    <w:pStyle w:val="TableParagraph"/>
                                    <w:ind w:left="77" w:right="90"/>
                                    <w:rPr>
                                      <w:sz w:val="18"/>
                                    </w:rPr>
                                  </w:pPr>
                                  <w:r>
                                    <w:rPr>
                                      <w:sz w:val="18"/>
                                    </w:rPr>
                                    <w:t>ppd</w:t>
                                  </w:r>
                                </w:p>
                              </w:tc>
                              <w:tc>
                                <w:tcPr>
                                  <w:tcW w:w="753" w:type="dxa"/>
                                </w:tcPr>
                                <w:p w:rsidR="00577B27" w:rsidRDefault="00577B27">
                                  <w:pPr>
                                    <w:pStyle w:val="TableParagraph"/>
                                    <w:ind w:left="91" w:right="91"/>
                                    <w:rPr>
                                      <w:sz w:val="18"/>
                                    </w:rPr>
                                  </w:pPr>
                                  <w:r>
                                    <w:rPr>
                                      <w:sz w:val="18"/>
                                    </w:rPr>
                                    <w:t>like</w:t>
                                  </w:r>
                                </w:p>
                              </w:tc>
                              <w:tc>
                                <w:tcPr>
                                  <w:tcW w:w="1011" w:type="dxa"/>
                                </w:tcPr>
                                <w:p w:rsidR="00577B27" w:rsidRDefault="00577B27">
                                  <w:pPr>
                                    <w:pStyle w:val="TableParagraph"/>
                                    <w:ind w:left="90" w:right="71"/>
                                    <w:rPr>
                                      <w:sz w:val="18"/>
                                    </w:rPr>
                                  </w:pPr>
                                  <w:r>
                                    <w:rPr>
                                      <w:sz w:val="18"/>
                                    </w:rPr>
                                    <w:t>postpartum</w:t>
                                  </w:r>
                                </w:p>
                              </w:tc>
                              <w:tc>
                                <w:tcPr>
                                  <w:tcW w:w="992" w:type="dxa"/>
                                </w:tcPr>
                                <w:p w:rsidR="00577B27" w:rsidRDefault="00577B27">
                                  <w:pPr>
                                    <w:pStyle w:val="TableParagraph"/>
                                    <w:ind w:left="70" w:right="70"/>
                                    <w:rPr>
                                      <w:sz w:val="18"/>
                                    </w:rPr>
                                  </w:pPr>
                                  <w:r>
                                    <w:rPr>
                                      <w:sz w:val="18"/>
                                    </w:rPr>
                                    <w:t>thank</w:t>
                                  </w:r>
                                </w:p>
                              </w:tc>
                              <w:tc>
                                <w:tcPr>
                                  <w:tcW w:w="999" w:type="dxa"/>
                                </w:tcPr>
                                <w:p w:rsidR="00577B27" w:rsidRDefault="00577B27">
                                  <w:pPr>
                                    <w:pStyle w:val="TableParagraph"/>
                                    <w:ind w:left="70" w:right="79"/>
                                    <w:rPr>
                                      <w:sz w:val="18"/>
                                    </w:rPr>
                                  </w:pPr>
                                  <w:r>
                                    <w:rPr>
                                      <w:sz w:val="18"/>
                                    </w:rPr>
                                    <w:t>postpartum</w:t>
                                  </w:r>
                                </w:p>
                              </w:tc>
                              <w:tc>
                                <w:tcPr>
                                  <w:tcW w:w="783" w:type="dxa"/>
                                </w:tcPr>
                                <w:p w:rsidR="00577B27" w:rsidRDefault="00577B27">
                                  <w:pPr>
                                    <w:pStyle w:val="TableParagraph"/>
                                    <w:ind w:left="72" w:right="77"/>
                                    <w:rPr>
                                      <w:sz w:val="18"/>
                                    </w:rPr>
                                  </w:pPr>
                                  <w:r>
                                    <w:rPr>
                                      <w:sz w:val="18"/>
                                    </w:rPr>
                                    <w:t>try</w:t>
                                  </w:r>
                                </w:p>
                              </w:tc>
                              <w:tc>
                                <w:tcPr>
                                  <w:tcW w:w="998" w:type="dxa"/>
                                </w:tcPr>
                                <w:p w:rsidR="00577B27" w:rsidRDefault="00577B27">
                                  <w:pPr>
                                    <w:pStyle w:val="TableParagraph"/>
                                    <w:ind w:left="70" w:right="75"/>
                                    <w:rPr>
                                      <w:sz w:val="18"/>
                                    </w:rPr>
                                  </w:pPr>
                                  <w:r>
                                    <w:rPr>
                                      <w:sz w:val="18"/>
                                    </w:rPr>
                                    <w:t>support</w:t>
                                  </w:r>
                                </w:p>
                              </w:tc>
                            </w:tr>
                            <w:tr w:rsidR="00577B27">
                              <w:trPr>
                                <w:trHeight w:val="279"/>
                              </w:trPr>
                              <w:tc>
                                <w:tcPr>
                                  <w:tcW w:w="701" w:type="dxa"/>
                                </w:tcPr>
                                <w:p w:rsidR="00577B27" w:rsidRDefault="00577B27">
                                  <w:pPr>
                                    <w:pStyle w:val="TableParagraph"/>
                                    <w:spacing w:before="32"/>
                                    <w:jc w:val="left"/>
                                    <w:rPr>
                                      <w:sz w:val="18"/>
                                    </w:rPr>
                                  </w:pPr>
                                  <w:r>
                                    <w:rPr>
                                      <w:sz w:val="18"/>
                                    </w:rPr>
                                    <w:t>week</w:t>
                                  </w:r>
                                </w:p>
                              </w:tc>
                              <w:tc>
                                <w:tcPr>
                                  <w:tcW w:w="982" w:type="dxa"/>
                                </w:tcPr>
                                <w:p w:rsidR="00577B27" w:rsidRDefault="00577B27">
                                  <w:pPr>
                                    <w:pStyle w:val="TableParagraph"/>
                                    <w:spacing w:before="32"/>
                                    <w:ind w:left="77" w:right="90"/>
                                    <w:rPr>
                                      <w:sz w:val="18"/>
                                    </w:rPr>
                                  </w:pPr>
                                  <w:r>
                                    <w:rPr>
                                      <w:sz w:val="18"/>
                                    </w:rPr>
                                    <w:t>vitamins</w:t>
                                  </w:r>
                                </w:p>
                              </w:tc>
                              <w:tc>
                                <w:tcPr>
                                  <w:tcW w:w="753" w:type="dxa"/>
                                </w:tcPr>
                                <w:p w:rsidR="00577B27" w:rsidRDefault="00577B27">
                                  <w:pPr>
                                    <w:pStyle w:val="TableParagraph"/>
                                    <w:spacing w:before="32"/>
                                    <w:ind w:left="89" w:right="91"/>
                                    <w:rPr>
                                      <w:sz w:val="18"/>
                                    </w:rPr>
                                  </w:pPr>
                                  <w:r>
                                    <w:rPr>
                                      <w:sz w:val="18"/>
                                    </w:rPr>
                                    <w:t>ppd</w:t>
                                  </w:r>
                                </w:p>
                              </w:tc>
                              <w:tc>
                                <w:tcPr>
                                  <w:tcW w:w="1011" w:type="dxa"/>
                                </w:tcPr>
                                <w:p w:rsidR="00577B27" w:rsidRDefault="00577B27">
                                  <w:pPr>
                                    <w:pStyle w:val="TableParagraph"/>
                                    <w:spacing w:before="32"/>
                                    <w:ind w:left="87" w:right="71"/>
                                    <w:rPr>
                                      <w:sz w:val="18"/>
                                    </w:rPr>
                                  </w:pPr>
                                  <w:r>
                                    <w:rPr>
                                      <w:sz w:val="18"/>
                                    </w:rPr>
                                    <w:t>support</w:t>
                                  </w:r>
                                </w:p>
                              </w:tc>
                              <w:tc>
                                <w:tcPr>
                                  <w:tcW w:w="992" w:type="dxa"/>
                                </w:tcPr>
                                <w:p w:rsidR="00577B27" w:rsidRDefault="00577B27">
                                  <w:pPr>
                                    <w:pStyle w:val="TableParagraph"/>
                                    <w:spacing w:before="32"/>
                                    <w:ind w:left="70" w:right="71"/>
                                    <w:rPr>
                                      <w:sz w:val="18"/>
                                    </w:rPr>
                                  </w:pPr>
                                  <w:r>
                                    <w:rPr>
                                      <w:sz w:val="18"/>
                                    </w:rPr>
                                    <w:t>time</w:t>
                                  </w:r>
                                </w:p>
                              </w:tc>
                              <w:tc>
                                <w:tcPr>
                                  <w:tcW w:w="999" w:type="dxa"/>
                                </w:tcPr>
                                <w:p w:rsidR="00577B27" w:rsidRDefault="00577B27">
                                  <w:pPr>
                                    <w:pStyle w:val="TableParagraph"/>
                                    <w:spacing w:before="32"/>
                                    <w:ind w:left="69" w:right="79"/>
                                    <w:rPr>
                                      <w:sz w:val="18"/>
                                    </w:rPr>
                                  </w:pPr>
                                  <w:r>
                                    <w:rPr>
                                      <w:sz w:val="18"/>
                                    </w:rPr>
                                    <w:t>share</w:t>
                                  </w:r>
                                </w:p>
                              </w:tc>
                              <w:tc>
                                <w:tcPr>
                                  <w:tcW w:w="783" w:type="dxa"/>
                                </w:tcPr>
                                <w:p w:rsidR="00577B27" w:rsidRDefault="00577B27">
                                  <w:pPr>
                                    <w:pStyle w:val="TableParagraph"/>
                                    <w:spacing w:before="32"/>
                                    <w:ind w:left="71" w:right="77"/>
                                    <w:rPr>
                                      <w:sz w:val="18"/>
                                    </w:rPr>
                                  </w:pPr>
                                  <w:r>
                                    <w:rPr>
                                      <w:sz w:val="18"/>
                                    </w:rPr>
                                    <w:t>work</w:t>
                                  </w:r>
                                </w:p>
                              </w:tc>
                              <w:tc>
                                <w:tcPr>
                                  <w:tcW w:w="998" w:type="dxa"/>
                                </w:tcPr>
                                <w:p w:rsidR="00577B27" w:rsidRDefault="00577B27">
                                  <w:pPr>
                                    <w:pStyle w:val="TableParagraph"/>
                                    <w:spacing w:before="32"/>
                                    <w:ind w:left="72" w:right="75"/>
                                    <w:rPr>
                                      <w:sz w:val="18"/>
                                    </w:rPr>
                                  </w:pPr>
                                  <w:r>
                                    <w:rPr>
                                      <w:sz w:val="18"/>
                                    </w:rPr>
                                    <w:t>time</w:t>
                                  </w:r>
                                </w:p>
                              </w:tc>
                            </w:tr>
                            <w:tr w:rsidR="00577B27">
                              <w:trPr>
                                <w:trHeight w:val="279"/>
                              </w:trPr>
                              <w:tc>
                                <w:tcPr>
                                  <w:tcW w:w="701" w:type="dxa"/>
                                  <w:tcBorders>
                                    <w:bottom w:val="single" w:sz="12" w:space="0" w:color="000000"/>
                                  </w:tcBorders>
                                </w:tcPr>
                                <w:p w:rsidR="00577B27" w:rsidRDefault="00577B27">
                                  <w:pPr>
                                    <w:pStyle w:val="TableParagraph"/>
                                    <w:spacing w:before="32"/>
                                    <w:jc w:val="left"/>
                                    <w:rPr>
                                      <w:sz w:val="18"/>
                                    </w:rPr>
                                  </w:pPr>
                                  <w:r>
                                    <w:rPr>
                                      <w:sz w:val="18"/>
                                    </w:rPr>
                                    <w:t>work</w:t>
                                  </w:r>
                                </w:p>
                              </w:tc>
                              <w:tc>
                                <w:tcPr>
                                  <w:tcW w:w="982" w:type="dxa"/>
                                  <w:tcBorders>
                                    <w:bottom w:val="single" w:sz="12" w:space="0" w:color="000000"/>
                                  </w:tcBorders>
                                </w:tcPr>
                                <w:p w:rsidR="00577B27" w:rsidRDefault="00577B27">
                                  <w:pPr>
                                    <w:pStyle w:val="TableParagraph"/>
                                    <w:spacing w:before="32"/>
                                    <w:ind w:left="79" w:right="90"/>
                                    <w:rPr>
                                      <w:sz w:val="18"/>
                                    </w:rPr>
                                  </w:pPr>
                                  <w:r>
                                    <w:rPr>
                                      <w:sz w:val="18"/>
                                    </w:rPr>
                                    <w:t>wife</w:t>
                                  </w:r>
                                </w:p>
                              </w:tc>
                              <w:tc>
                                <w:tcPr>
                                  <w:tcW w:w="753" w:type="dxa"/>
                                  <w:tcBorders>
                                    <w:bottom w:val="single" w:sz="12" w:space="0" w:color="000000"/>
                                  </w:tcBorders>
                                </w:tcPr>
                                <w:p w:rsidR="00577B27" w:rsidRDefault="00577B27">
                                  <w:pPr>
                                    <w:pStyle w:val="TableParagraph"/>
                                    <w:spacing w:before="32"/>
                                    <w:ind w:left="91" w:right="91"/>
                                    <w:rPr>
                                      <w:sz w:val="18"/>
                                    </w:rPr>
                                  </w:pPr>
                                  <w:r>
                                    <w:rPr>
                                      <w:sz w:val="18"/>
                                    </w:rPr>
                                    <w:t>time</w:t>
                                  </w:r>
                                </w:p>
                              </w:tc>
                              <w:tc>
                                <w:tcPr>
                                  <w:tcW w:w="1011" w:type="dxa"/>
                                  <w:tcBorders>
                                    <w:bottom w:val="single" w:sz="12" w:space="0" w:color="000000"/>
                                  </w:tcBorders>
                                </w:tcPr>
                                <w:p w:rsidR="00577B27" w:rsidRDefault="00577B27">
                                  <w:pPr>
                                    <w:pStyle w:val="TableParagraph"/>
                                    <w:spacing w:before="32"/>
                                    <w:ind w:left="89" w:right="71"/>
                                    <w:rPr>
                                      <w:sz w:val="18"/>
                                    </w:rPr>
                                  </w:pPr>
                                  <w:r>
                                    <w:rPr>
                                      <w:sz w:val="18"/>
                                    </w:rPr>
                                    <w:t>thanks</w:t>
                                  </w:r>
                                </w:p>
                              </w:tc>
                              <w:tc>
                                <w:tcPr>
                                  <w:tcW w:w="992" w:type="dxa"/>
                                  <w:tcBorders>
                                    <w:bottom w:val="single" w:sz="12" w:space="0" w:color="000000"/>
                                  </w:tcBorders>
                                </w:tcPr>
                                <w:p w:rsidR="00577B27" w:rsidRDefault="00577B27">
                                  <w:pPr>
                                    <w:pStyle w:val="TableParagraph"/>
                                    <w:spacing w:before="32"/>
                                    <w:ind w:left="70" w:right="70"/>
                                    <w:rPr>
                                      <w:sz w:val="18"/>
                                    </w:rPr>
                                  </w:pPr>
                                  <w:r>
                                    <w:rPr>
                                      <w:sz w:val="18"/>
                                    </w:rPr>
                                    <w:t>woman</w:t>
                                  </w:r>
                                </w:p>
                              </w:tc>
                              <w:tc>
                                <w:tcPr>
                                  <w:tcW w:w="999" w:type="dxa"/>
                                  <w:tcBorders>
                                    <w:bottom w:val="single" w:sz="12" w:space="0" w:color="000000"/>
                                  </w:tcBorders>
                                </w:tcPr>
                                <w:p w:rsidR="00577B27" w:rsidRDefault="00577B27">
                                  <w:pPr>
                                    <w:pStyle w:val="TableParagraph"/>
                                    <w:spacing w:before="32"/>
                                    <w:ind w:left="70" w:right="79"/>
                                    <w:rPr>
                                      <w:sz w:val="18"/>
                                    </w:rPr>
                                  </w:pPr>
                                  <w:r>
                                    <w:rPr>
                                      <w:sz w:val="18"/>
                                    </w:rPr>
                                    <w:t>support</w:t>
                                  </w:r>
                                </w:p>
                              </w:tc>
                              <w:tc>
                                <w:tcPr>
                                  <w:tcW w:w="783" w:type="dxa"/>
                                  <w:tcBorders>
                                    <w:bottom w:val="single" w:sz="12" w:space="0" w:color="000000"/>
                                  </w:tcBorders>
                                </w:tcPr>
                                <w:p w:rsidR="00577B27" w:rsidRDefault="00577B27">
                                  <w:pPr>
                                    <w:pStyle w:val="TableParagraph"/>
                                    <w:spacing w:before="32"/>
                                    <w:ind w:left="73" w:right="77"/>
                                    <w:rPr>
                                      <w:sz w:val="18"/>
                                    </w:rPr>
                                  </w:pPr>
                                  <w:r>
                                    <w:rPr>
                                      <w:sz w:val="18"/>
                                    </w:rPr>
                                    <w:t>you</w:t>
                                  </w:r>
                                </w:p>
                              </w:tc>
                              <w:tc>
                                <w:tcPr>
                                  <w:tcW w:w="998" w:type="dxa"/>
                                  <w:tcBorders>
                                    <w:bottom w:val="single" w:sz="12" w:space="0" w:color="000000"/>
                                  </w:tcBorders>
                                </w:tcPr>
                                <w:p w:rsidR="00577B27" w:rsidRDefault="00577B27">
                                  <w:pPr>
                                    <w:pStyle w:val="TableParagraph"/>
                                    <w:spacing w:before="32"/>
                                    <w:ind w:left="71" w:right="75"/>
                                    <w:rPr>
                                      <w:sz w:val="18"/>
                                    </w:rPr>
                                  </w:pPr>
                                  <w:r>
                                    <w:rPr>
                                      <w:sz w:val="18"/>
                                    </w:rPr>
                                    <w:t>women</w:t>
                                  </w:r>
                                </w:p>
                              </w:tc>
                            </w:tr>
                          </w:tbl>
                          <w:p w:rsidR="00577B27" w:rsidRDefault="00577B27" w:rsidP="007348ED">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left:0;text-align:left;margin-left:59.35pt;margin-top:19.3pt;width:360.75pt;height:183.5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701"/>
                        <w:gridCol w:w="982"/>
                        <w:gridCol w:w="753"/>
                        <w:gridCol w:w="1011"/>
                        <w:gridCol w:w="992"/>
                        <w:gridCol w:w="999"/>
                        <w:gridCol w:w="783"/>
                        <w:gridCol w:w="998"/>
                      </w:tblGrid>
                      <w:tr w:rsidR="00577B27">
                        <w:trPr>
                          <w:trHeight w:val="238"/>
                        </w:trPr>
                        <w:tc>
                          <w:tcPr>
                            <w:tcW w:w="701" w:type="dxa"/>
                            <w:tcBorders>
                              <w:bottom w:val="single" w:sz="6" w:space="0" w:color="000000"/>
                            </w:tcBorders>
                          </w:tcPr>
                          <w:p w:rsidR="00577B27" w:rsidRPr="004C6145" w:rsidRDefault="004C6145" w:rsidP="004C6145">
                            <w:pPr>
                              <w:pStyle w:val="TableParagraph"/>
                              <w:spacing w:before="0"/>
                              <w:ind w:left="0"/>
                              <w:rPr>
                                <w:i/>
                                <w:sz w:val="16"/>
                              </w:rPr>
                            </w:pPr>
                            <w:r>
                              <w:rPr>
                                <w:i/>
                                <w:sz w:val="16"/>
                              </w:rPr>
                              <w:t>Baby</w:t>
                            </w:r>
                          </w:p>
                        </w:tc>
                        <w:tc>
                          <w:tcPr>
                            <w:tcW w:w="982" w:type="dxa"/>
                            <w:tcBorders>
                              <w:bottom w:val="single" w:sz="6" w:space="0" w:color="000000"/>
                            </w:tcBorders>
                          </w:tcPr>
                          <w:p w:rsidR="00577B27" w:rsidRDefault="004C6145">
                            <w:pPr>
                              <w:pStyle w:val="TableParagraph"/>
                              <w:spacing w:before="0" w:line="199" w:lineRule="exact"/>
                              <w:ind w:left="79" w:right="90"/>
                              <w:rPr>
                                <w:i/>
                                <w:sz w:val="18"/>
                              </w:rPr>
                            </w:pPr>
                            <w:r>
                              <w:rPr>
                                <w:i/>
                                <w:sz w:val="18"/>
                              </w:rPr>
                              <w:t xml:space="preserve">PPD+ </w:t>
                            </w:r>
                            <w:r w:rsidR="00577B27">
                              <w:rPr>
                                <w:i/>
                                <w:sz w:val="18"/>
                              </w:rPr>
                              <w:t>health life</w:t>
                            </w:r>
                          </w:p>
                        </w:tc>
                        <w:tc>
                          <w:tcPr>
                            <w:tcW w:w="753" w:type="dxa"/>
                            <w:tcBorders>
                              <w:bottom w:val="single" w:sz="6" w:space="0" w:color="000000"/>
                            </w:tcBorders>
                          </w:tcPr>
                          <w:p w:rsidR="00577B27" w:rsidRPr="004C6145" w:rsidRDefault="004C6145" w:rsidP="004C6145">
                            <w:pPr>
                              <w:pStyle w:val="TableParagraph"/>
                              <w:spacing w:before="0"/>
                              <w:ind w:left="0"/>
                              <w:rPr>
                                <w:i/>
                                <w:sz w:val="16"/>
                              </w:rPr>
                            </w:pPr>
                            <w:r>
                              <w:rPr>
                                <w:i/>
                                <w:sz w:val="16"/>
                              </w:rPr>
                              <w:t>Emotion</w:t>
                            </w:r>
                          </w:p>
                        </w:tc>
                        <w:tc>
                          <w:tcPr>
                            <w:tcW w:w="1011" w:type="dxa"/>
                            <w:tcBorders>
                              <w:bottom w:val="single" w:sz="6" w:space="0" w:color="000000"/>
                            </w:tcBorders>
                          </w:tcPr>
                          <w:p w:rsidR="00577B27" w:rsidRDefault="004C6145">
                            <w:pPr>
                              <w:pStyle w:val="TableParagraph"/>
                              <w:spacing w:before="0" w:line="199" w:lineRule="exact"/>
                              <w:ind w:left="89" w:right="71"/>
                              <w:rPr>
                                <w:i/>
                                <w:sz w:val="18"/>
                              </w:rPr>
                            </w:pPr>
                            <w:r>
                              <w:rPr>
                                <w:i/>
                                <w:sz w:val="18"/>
                              </w:rPr>
                              <w:t xml:space="preserve">Mom+ </w:t>
                            </w:r>
                            <w:r w:rsidR="00577B27">
                              <w:rPr>
                                <w:i/>
                                <w:sz w:val="18"/>
                              </w:rPr>
                              <w:t>PPD</w:t>
                            </w:r>
                          </w:p>
                        </w:tc>
                        <w:tc>
                          <w:tcPr>
                            <w:tcW w:w="992" w:type="dxa"/>
                            <w:tcBorders>
                              <w:bottom w:val="single" w:sz="6" w:space="0" w:color="000000"/>
                            </w:tcBorders>
                          </w:tcPr>
                          <w:p w:rsidR="00577B27" w:rsidRDefault="004C6145">
                            <w:pPr>
                              <w:pStyle w:val="TableParagraph"/>
                              <w:spacing w:before="0" w:line="199" w:lineRule="exact"/>
                              <w:ind w:left="70" w:right="71"/>
                              <w:rPr>
                                <w:i/>
                                <w:sz w:val="18"/>
                              </w:rPr>
                            </w:pPr>
                            <w:r>
                              <w:rPr>
                                <w:i/>
                                <w:sz w:val="18"/>
                              </w:rPr>
                              <w:t xml:space="preserve">Family+ </w:t>
                            </w:r>
                            <w:r w:rsidR="00577B27">
                              <w:rPr>
                                <w:i/>
                                <w:sz w:val="18"/>
                              </w:rPr>
                              <w:t>PPD</w:t>
                            </w:r>
                          </w:p>
                        </w:tc>
                        <w:tc>
                          <w:tcPr>
                            <w:tcW w:w="999" w:type="dxa"/>
                            <w:tcBorders>
                              <w:bottom w:val="single" w:sz="6" w:space="0" w:color="000000"/>
                            </w:tcBorders>
                          </w:tcPr>
                          <w:p w:rsidR="00577B27" w:rsidRDefault="004C6145">
                            <w:pPr>
                              <w:pStyle w:val="TableParagraph"/>
                              <w:spacing w:before="0" w:line="199" w:lineRule="exact"/>
                              <w:ind w:left="70" w:right="78"/>
                              <w:rPr>
                                <w:i/>
                                <w:sz w:val="18"/>
                              </w:rPr>
                            </w:pPr>
                            <w:r>
                              <w:rPr>
                                <w:i/>
                                <w:sz w:val="18"/>
                              </w:rPr>
                              <w:t xml:space="preserve">PPD+ </w:t>
                            </w:r>
                            <w:r w:rsidR="00577B27">
                              <w:rPr>
                                <w:i/>
                                <w:sz w:val="18"/>
                              </w:rPr>
                              <w:t>support</w:t>
                            </w:r>
                          </w:p>
                        </w:tc>
                        <w:tc>
                          <w:tcPr>
                            <w:tcW w:w="783" w:type="dxa"/>
                            <w:tcBorders>
                              <w:bottom w:val="single" w:sz="6" w:space="0" w:color="000000"/>
                            </w:tcBorders>
                          </w:tcPr>
                          <w:p w:rsidR="00577B27" w:rsidRDefault="004C6145">
                            <w:pPr>
                              <w:pStyle w:val="TableParagraph"/>
                              <w:spacing w:before="0" w:line="199" w:lineRule="exact"/>
                              <w:ind w:left="75" w:right="77"/>
                              <w:rPr>
                                <w:i/>
                                <w:sz w:val="18"/>
                              </w:rPr>
                            </w:pPr>
                            <w:r>
                              <w:rPr>
                                <w:i/>
                                <w:sz w:val="18"/>
                              </w:rPr>
                              <w:t xml:space="preserve">Physical </w:t>
                            </w:r>
                            <w:r w:rsidR="00577B27">
                              <w:rPr>
                                <w:i/>
                                <w:sz w:val="18"/>
                              </w:rPr>
                              <w:t>health</w:t>
                            </w:r>
                          </w:p>
                        </w:tc>
                        <w:tc>
                          <w:tcPr>
                            <w:tcW w:w="998" w:type="dxa"/>
                            <w:tcBorders>
                              <w:bottom w:val="single" w:sz="6" w:space="0" w:color="000000"/>
                            </w:tcBorders>
                          </w:tcPr>
                          <w:p w:rsidR="00577B27" w:rsidRDefault="004C6145">
                            <w:pPr>
                              <w:pStyle w:val="TableParagraph"/>
                              <w:spacing w:before="0" w:line="199" w:lineRule="exact"/>
                              <w:ind w:left="72" w:right="74"/>
                              <w:rPr>
                                <w:i/>
                                <w:sz w:val="18"/>
                              </w:rPr>
                            </w:pPr>
                            <w:r>
                              <w:rPr>
                                <w:i/>
                                <w:sz w:val="18"/>
                              </w:rPr>
                              <w:t xml:space="preserve">Doctor + </w:t>
                            </w:r>
                            <w:r w:rsidR="00577B27">
                              <w:rPr>
                                <w:i/>
                                <w:sz w:val="18"/>
                              </w:rPr>
                              <w:t>support</w:t>
                            </w:r>
                          </w:p>
                        </w:tc>
                      </w:tr>
                      <w:tr w:rsidR="00577B27">
                        <w:trPr>
                          <w:trHeight w:val="280"/>
                        </w:trPr>
                        <w:tc>
                          <w:tcPr>
                            <w:tcW w:w="701" w:type="dxa"/>
                            <w:tcBorders>
                              <w:top w:val="single" w:sz="6" w:space="0" w:color="000000"/>
                            </w:tcBorders>
                          </w:tcPr>
                          <w:p w:rsidR="00577B27" w:rsidRDefault="00577B27">
                            <w:pPr>
                              <w:pStyle w:val="TableParagraph"/>
                              <w:jc w:val="left"/>
                              <w:rPr>
                                <w:sz w:val="18"/>
                              </w:rPr>
                            </w:pPr>
                            <w:r>
                              <w:rPr>
                                <w:sz w:val="18"/>
                              </w:rPr>
                              <w:t>baby</w:t>
                            </w:r>
                          </w:p>
                        </w:tc>
                        <w:tc>
                          <w:tcPr>
                            <w:tcW w:w="982" w:type="dxa"/>
                            <w:tcBorders>
                              <w:top w:val="single" w:sz="6" w:space="0" w:color="000000"/>
                            </w:tcBorders>
                          </w:tcPr>
                          <w:p w:rsidR="00577B27" w:rsidRDefault="00577B27">
                            <w:pPr>
                              <w:pStyle w:val="TableParagraph"/>
                              <w:ind w:left="79" w:right="89"/>
                              <w:rPr>
                                <w:sz w:val="18"/>
                              </w:rPr>
                            </w:pPr>
                            <w:r>
                              <w:rPr>
                                <w:sz w:val="18"/>
                              </w:rPr>
                              <w:t>back</w:t>
                            </w:r>
                          </w:p>
                        </w:tc>
                        <w:tc>
                          <w:tcPr>
                            <w:tcW w:w="753" w:type="dxa"/>
                            <w:tcBorders>
                              <w:top w:val="single" w:sz="6" w:space="0" w:color="000000"/>
                            </w:tcBorders>
                          </w:tcPr>
                          <w:p w:rsidR="00577B27" w:rsidRDefault="00577B27">
                            <w:pPr>
                              <w:pStyle w:val="TableParagraph"/>
                              <w:ind w:left="91" w:right="91"/>
                              <w:rPr>
                                <w:sz w:val="18"/>
                              </w:rPr>
                            </w:pPr>
                            <w:r>
                              <w:rPr>
                                <w:sz w:val="18"/>
                              </w:rPr>
                              <w:t>anxiety</w:t>
                            </w:r>
                          </w:p>
                        </w:tc>
                        <w:tc>
                          <w:tcPr>
                            <w:tcW w:w="1011" w:type="dxa"/>
                            <w:tcBorders>
                              <w:top w:val="single" w:sz="6" w:space="0" w:color="000000"/>
                            </w:tcBorders>
                          </w:tcPr>
                          <w:p w:rsidR="00577B27" w:rsidRDefault="00577B27">
                            <w:pPr>
                              <w:pStyle w:val="TableParagraph"/>
                              <w:ind w:left="90" w:right="70"/>
                              <w:rPr>
                                <w:sz w:val="18"/>
                              </w:rPr>
                            </w:pPr>
                            <w:r>
                              <w:rPr>
                                <w:sz w:val="18"/>
                              </w:rPr>
                              <w:t>act</w:t>
                            </w:r>
                          </w:p>
                        </w:tc>
                        <w:tc>
                          <w:tcPr>
                            <w:tcW w:w="992" w:type="dxa"/>
                            <w:tcBorders>
                              <w:top w:val="single" w:sz="6" w:space="0" w:color="000000"/>
                            </w:tcBorders>
                          </w:tcPr>
                          <w:p w:rsidR="00577B27" w:rsidRDefault="00577B27">
                            <w:pPr>
                              <w:pStyle w:val="TableParagraph"/>
                              <w:ind w:left="70" w:right="70"/>
                              <w:rPr>
                                <w:sz w:val="18"/>
                              </w:rPr>
                            </w:pPr>
                            <w:r>
                              <w:rPr>
                                <w:sz w:val="18"/>
                              </w:rPr>
                              <w:t>depression</w:t>
                            </w:r>
                          </w:p>
                        </w:tc>
                        <w:tc>
                          <w:tcPr>
                            <w:tcW w:w="999" w:type="dxa"/>
                            <w:tcBorders>
                              <w:top w:val="single" w:sz="6" w:space="0" w:color="000000"/>
                            </w:tcBorders>
                          </w:tcPr>
                          <w:p w:rsidR="00577B27" w:rsidRDefault="00577B27">
                            <w:pPr>
                              <w:pStyle w:val="TableParagraph"/>
                              <w:ind w:left="70" w:right="77"/>
                              <w:rPr>
                                <w:sz w:val="18"/>
                              </w:rPr>
                            </w:pPr>
                            <w:r>
                              <w:rPr>
                                <w:sz w:val="18"/>
                              </w:rPr>
                              <w:t>doula</w:t>
                            </w:r>
                          </w:p>
                        </w:tc>
                        <w:tc>
                          <w:tcPr>
                            <w:tcW w:w="783" w:type="dxa"/>
                            <w:tcBorders>
                              <w:top w:val="single" w:sz="6" w:space="0" w:color="000000"/>
                            </w:tcBorders>
                          </w:tcPr>
                          <w:p w:rsidR="00577B27" w:rsidRDefault="00577B27">
                            <w:pPr>
                              <w:pStyle w:val="TableParagraph"/>
                              <w:ind w:left="72" w:right="77"/>
                              <w:rPr>
                                <w:sz w:val="18"/>
                              </w:rPr>
                            </w:pPr>
                            <w:r>
                              <w:rPr>
                                <w:sz w:val="18"/>
                              </w:rPr>
                              <w:t>baby</w:t>
                            </w:r>
                          </w:p>
                        </w:tc>
                        <w:tc>
                          <w:tcPr>
                            <w:tcW w:w="998" w:type="dxa"/>
                            <w:tcBorders>
                              <w:top w:val="single" w:sz="6" w:space="0" w:color="000000"/>
                            </w:tcBorders>
                          </w:tcPr>
                          <w:p w:rsidR="00577B27" w:rsidRDefault="00577B27">
                            <w:pPr>
                              <w:pStyle w:val="TableParagraph"/>
                              <w:ind w:left="71" w:right="75"/>
                              <w:rPr>
                                <w:sz w:val="18"/>
                              </w:rPr>
                            </w:pPr>
                            <w:r>
                              <w:rPr>
                                <w:sz w:val="18"/>
                              </w:rPr>
                              <w:t>baby</w:t>
                            </w:r>
                          </w:p>
                        </w:tc>
                      </w:tr>
                      <w:tr w:rsidR="00577B27">
                        <w:trPr>
                          <w:trHeight w:val="280"/>
                        </w:trPr>
                        <w:tc>
                          <w:tcPr>
                            <w:tcW w:w="701" w:type="dxa"/>
                          </w:tcPr>
                          <w:p w:rsidR="00577B27" w:rsidRDefault="00577B27">
                            <w:pPr>
                              <w:pStyle w:val="TableParagraph"/>
                              <w:spacing w:before="32"/>
                              <w:jc w:val="left"/>
                              <w:rPr>
                                <w:sz w:val="18"/>
                              </w:rPr>
                            </w:pPr>
                            <w:r>
                              <w:rPr>
                                <w:sz w:val="18"/>
                              </w:rPr>
                              <w:t>get</w:t>
                            </w:r>
                          </w:p>
                        </w:tc>
                        <w:tc>
                          <w:tcPr>
                            <w:tcW w:w="982" w:type="dxa"/>
                          </w:tcPr>
                          <w:p w:rsidR="00577B27" w:rsidRDefault="00577B27">
                            <w:pPr>
                              <w:pStyle w:val="TableParagraph"/>
                              <w:spacing w:before="32"/>
                              <w:ind w:left="78" w:right="90"/>
                              <w:rPr>
                                <w:sz w:val="18"/>
                              </w:rPr>
                            </w:pPr>
                            <w:r>
                              <w:rPr>
                                <w:sz w:val="18"/>
                              </w:rPr>
                              <w:t>body</w:t>
                            </w:r>
                          </w:p>
                        </w:tc>
                        <w:tc>
                          <w:tcPr>
                            <w:tcW w:w="753" w:type="dxa"/>
                          </w:tcPr>
                          <w:p w:rsidR="00577B27" w:rsidRDefault="00577B27">
                            <w:pPr>
                              <w:pStyle w:val="TableParagraph"/>
                              <w:spacing w:before="32"/>
                              <w:ind w:left="91" w:right="91"/>
                              <w:rPr>
                                <w:sz w:val="18"/>
                              </w:rPr>
                            </w:pPr>
                            <w:r>
                              <w:rPr>
                                <w:sz w:val="18"/>
                              </w:rPr>
                              <w:t>better</w:t>
                            </w:r>
                          </w:p>
                        </w:tc>
                        <w:tc>
                          <w:tcPr>
                            <w:tcW w:w="1011" w:type="dxa"/>
                          </w:tcPr>
                          <w:p w:rsidR="00577B27" w:rsidRDefault="00577B27">
                            <w:pPr>
                              <w:pStyle w:val="TableParagraph"/>
                              <w:spacing w:before="32"/>
                              <w:ind w:left="90" w:right="71"/>
                              <w:rPr>
                                <w:sz w:val="18"/>
                              </w:rPr>
                            </w:pPr>
                            <w:r>
                              <w:rPr>
                                <w:sz w:val="18"/>
                              </w:rPr>
                              <w:t>available</w:t>
                            </w:r>
                          </w:p>
                        </w:tc>
                        <w:tc>
                          <w:tcPr>
                            <w:tcW w:w="992" w:type="dxa"/>
                          </w:tcPr>
                          <w:p w:rsidR="00577B27" w:rsidRDefault="00577B27">
                            <w:pPr>
                              <w:pStyle w:val="TableParagraph"/>
                              <w:spacing w:before="32"/>
                              <w:ind w:left="70" w:right="71"/>
                              <w:rPr>
                                <w:sz w:val="18"/>
                              </w:rPr>
                            </w:pPr>
                            <w:r>
                              <w:rPr>
                                <w:sz w:val="18"/>
                              </w:rPr>
                              <w:t>family</w:t>
                            </w:r>
                          </w:p>
                        </w:tc>
                        <w:tc>
                          <w:tcPr>
                            <w:tcW w:w="999" w:type="dxa"/>
                          </w:tcPr>
                          <w:p w:rsidR="00577B27" w:rsidRDefault="00577B27">
                            <w:pPr>
                              <w:pStyle w:val="TableParagraph"/>
                              <w:spacing w:before="32"/>
                              <w:ind w:left="70" w:right="78"/>
                              <w:rPr>
                                <w:sz w:val="18"/>
                              </w:rPr>
                            </w:pPr>
                            <w:r>
                              <w:rPr>
                                <w:sz w:val="18"/>
                              </w:rPr>
                              <w:t>free</w:t>
                            </w:r>
                          </w:p>
                        </w:tc>
                        <w:tc>
                          <w:tcPr>
                            <w:tcW w:w="783" w:type="dxa"/>
                          </w:tcPr>
                          <w:p w:rsidR="00577B27" w:rsidRDefault="00577B27">
                            <w:pPr>
                              <w:pStyle w:val="TableParagraph"/>
                              <w:spacing w:before="32"/>
                              <w:ind w:left="73" w:right="77"/>
                              <w:rPr>
                                <w:sz w:val="18"/>
                              </w:rPr>
                            </w:pPr>
                            <w:r>
                              <w:rPr>
                                <w:sz w:val="18"/>
                              </w:rPr>
                              <w:t>day</w:t>
                            </w:r>
                          </w:p>
                        </w:tc>
                        <w:tc>
                          <w:tcPr>
                            <w:tcW w:w="998" w:type="dxa"/>
                          </w:tcPr>
                          <w:p w:rsidR="00577B27" w:rsidRDefault="00577B27">
                            <w:pPr>
                              <w:pStyle w:val="TableParagraph"/>
                              <w:spacing w:before="32"/>
                              <w:ind w:left="72" w:right="72"/>
                              <w:rPr>
                                <w:sz w:val="18"/>
                              </w:rPr>
                            </w:pPr>
                            <w:r>
                              <w:rPr>
                                <w:sz w:val="18"/>
                              </w:rPr>
                              <w:t>doctor</w:t>
                            </w:r>
                          </w:p>
                        </w:tc>
                      </w:tr>
                      <w:tr w:rsidR="00577B27">
                        <w:trPr>
                          <w:trHeight w:val="280"/>
                        </w:trPr>
                        <w:tc>
                          <w:tcPr>
                            <w:tcW w:w="701" w:type="dxa"/>
                          </w:tcPr>
                          <w:p w:rsidR="00577B27" w:rsidRDefault="00577B27">
                            <w:pPr>
                              <w:pStyle w:val="TableParagraph"/>
                              <w:jc w:val="left"/>
                              <w:rPr>
                                <w:sz w:val="18"/>
                              </w:rPr>
                            </w:pPr>
                            <w:r>
                              <w:rPr>
                                <w:sz w:val="18"/>
                              </w:rPr>
                              <w:t>keep</w:t>
                            </w:r>
                          </w:p>
                        </w:tc>
                        <w:tc>
                          <w:tcPr>
                            <w:tcW w:w="982" w:type="dxa"/>
                          </w:tcPr>
                          <w:p w:rsidR="00577B27" w:rsidRDefault="00577B27">
                            <w:pPr>
                              <w:pStyle w:val="TableParagraph"/>
                              <w:ind w:left="77" w:right="90"/>
                              <w:rPr>
                                <w:sz w:val="18"/>
                              </w:rPr>
                            </w:pPr>
                            <w:r>
                              <w:rPr>
                                <w:sz w:val="18"/>
                              </w:rPr>
                              <w:t>depression</w:t>
                            </w:r>
                          </w:p>
                        </w:tc>
                        <w:tc>
                          <w:tcPr>
                            <w:tcW w:w="753" w:type="dxa"/>
                          </w:tcPr>
                          <w:p w:rsidR="00577B27" w:rsidRDefault="00577B27">
                            <w:pPr>
                              <w:pStyle w:val="TableParagraph"/>
                              <w:ind w:left="91" w:right="91"/>
                              <w:rPr>
                                <w:sz w:val="18"/>
                              </w:rPr>
                            </w:pPr>
                            <w:r>
                              <w:rPr>
                                <w:sz w:val="18"/>
                              </w:rPr>
                              <w:t>can</w:t>
                            </w:r>
                          </w:p>
                        </w:tc>
                        <w:tc>
                          <w:tcPr>
                            <w:tcW w:w="1011" w:type="dxa"/>
                          </w:tcPr>
                          <w:p w:rsidR="00577B27" w:rsidRDefault="00577B27">
                            <w:pPr>
                              <w:pStyle w:val="TableParagraph"/>
                              <w:ind w:left="89" w:right="71"/>
                              <w:rPr>
                                <w:sz w:val="18"/>
                              </w:rPr>
                            </w:pPr>
                            <w:r>
                              <w:rPr>
                                <w:sz w:val="18"/>
                              </w:rPr>
                              <w:t>depression</w:t>
                            </w:r>
                          </w:p>
                        </w:tc>
                        <w:tc>
                          <w:tcPr>
                            <w:tcW w:w="992" w:type="dxa"/>
                          </w:tcPr>
                          <w:p w:rsidR="00577B27" w:rsidRDefault="00577B27">
                            <w:pPr>
                              <w:pStyle w:val="TableParagraph"/>
                              <w:ind w:left="70" w:right="71"/>
                              <w:rPr>
                                <w:sz w:val="18"/>
                              </w:rPr>
                            </w:pPr>
                            <w:r>
                              <w:rPr>
                                <w:sz w:val="18"/>
                              </w:rPr>
                              <w:t>help</w:t>
                            </w:r>
                          </w:p>
                        </w:tc>
                        <w:tc>
                          <w:tcPr>
                            <w:tcW w:w="999" w:type="dxa"/>
                          </w:tcPr>
                          <w:p w:rsidR="00577B27" w:rsidRDefault="00577B27">
                            <w:pPr>
                              <w:pStyle w:val="TableParagraph"/>
                              <w:ind w:left="70" w:right="79"/>
                              <w:rPr>
                                <w:sz w:val="18"/>
                              </w:rPr>
                            </w:pPr>
                            <w:r>
                              <w:rPr>
                                <w:sz w:val="18"/>
                              </w:rPr>
                              <w:t>great</w:t>
                            </w:r>
                          </w:p>
                        </w:tc>
                        <w:tc>
                          <w:tcPr>
                            <w:tcW w:w="783" w:type="dxa"/>
                          </w:tcPr>
                          <w:p w:rsidR="00577B27" w:rsidRDefault="00577B27">
                            <w:pPr>
                              <w:pStyle w:val="TableParagraph"/>
                              <w:ind w:left="75" w:right="77"/>
                              <w:rPr>
                                <w:sz w:val="18"/>
                              </w:rPr>
                            </w:pPr>
                            <w:r>
                              <w:rPr>
                                <w:sz w:val="18"/>
                              </w:rPr>
                              <w:t>exercise</w:t>
                            </w:r>
                          </w:p>
                        </w:tc>
                        <w:tc>
                          <w:tcPr>
                            <w:tcW w:w="998" w:type="dxa"/>
                          </w:tcPr>
                          <w:p w:rsidR="00577B27" w:rsidRDefault="00577B27">
                            <w:pPr>
                              <w:pStyle w:val="TableParagraph"/>
                              <w:ind w:left="72" w:right="72"/>
                              <w:rPr>
                                <w:sz w:val="18"/>
                              </w:rPr>
                            </w:pPr>
                            <w:r>
                              <w:rPr>
                                <w:sz w:val="18"/>
                              </w:rPr>
                              <w:t>health</w:t>
                            </w:r>
                          </w:p>
                        </w:tc>
                      </w:tr>
                      <w:tr w:rsidR="00577B27">
                        <w:trPr>
                          <w:trHeight w:val="279"/>
                        </w:trPr>
                        <w:tc>
                          <w:tcPr>
                            <w:tcW w:w="701" w:type="dxa"/>
                          </w:tcPr>
                          <w:p w:rsidR="00577B27" w:rsidRDefault="00577B27">
                            <w:pPr>
                              <w:pStyle w:val="TableParagraph"/>
                              <w:spacing w:before="32"/>
                              <w:jc w:val="left"/>
                              <w:rPr>
                                <w:sz w:val="18"/>
                              </w:rPr>
                            </w:pPr>
                            <w:r>
                              <w:rPr>
                                <w:sz w:val="18"/>
                              </w:rPr>
                              <w:t>night</w:t>
                            </w:r>
                          </w:p>
                        </w:tc>
                        <w:tc>
                          <w:tcPr>
                            <w:tcW w:w="982" w:type="dxa"/>
                          </w:tcPr>
                          <w:p w:rsidR="00577B27" w:rsidRDefault="00577B27">
                            <w:pPr>
                              <w:pStyle w:val="TableParagraph"/>
                              <w:spacing w:before="32"/>
                              <w:ind w:left="79" w:right="87"/>
                              <w:rPr>
                                <w:sz w:val="18"/>
                              </w:rPr>
                            </w:pPr>
                            <w:r>
                              <w:rPr>
                                <w:sz w:val="18"/>
                              </w:rPr>
                              <w:t>everything</w:t>
                            </w:r>
                          </w:p>
                        </w:tc>
                        <w:tc>
                          <w:tcPr>
                            <w:tcW w:w="753" w:type="dxa"/>
                          </w:tcPr>
                          <w:p w:rsidR="00577B27" w:rsidRDefault="00577B27">
                            <w:pPr>
                              <w:pStyle w:val="TableParagraph"/>
                              <w:spacing w:before="32"/>
                              <w:ind w:left="91" w:right="91"/>
                              <w:rPr>
                                <w:sz w:val="18"/>
                              </w:rPr>
                            </w:pPr>
                            <w:r>
                              <w:rPr>
                                <w:sz w:val="18"/>
                              </w:rPr>
                              <w:t>feel</w:t>
                            </w:r>
                          </w:p>
                        </w:tc>
                        <w:tc>
                          <w:tcPr>
                            <w:tcW w:w="1011" w:type="dxa"/>
                          </w:tcPr>
                          <w:p w:rsidR="00577B27" w:rsidRDefault="00577B27">
                            <w:pPr>
                              <w:pStyle w:val="TableParagraph"/>
                              <w:spacing w:before="32"/>
                              <w:ind w:left="90" w:right="69"/>
                              <w:rPr>
                                <w:sz w:val="18"/>
                              </w:rPr>
                            </w:pPr>
                            <w:r>
                              <w:rPr>
                                <w:sz w:val="18"/>
                              </w:rPr>
                              <w:t>help</w:t>
                            </w:r>
                          </w:p>
                        </w:tc>
                        <w:tc>
                          <w:tcPr>
                            <w:tcW w:w="992" w:type="dxa"/>
                          </w:tcPr>
                          <w:p w:rsidR="00577B27" w:rsidRDefault="00577B27">
                            <w:pPr>
                              <w:pStyle w:val="TableParagraph"/>
                              <w:spacing w:before="32"/>
                              <w:ind w:left="70" w:right="71"/>
                              <w:rPr>
                                <w:sz w:val="18"/>
                              </w:rPr>
                            </w:pPr>
                            <w:r>
                              <w:rPr>
                                <w:sz w:val="18"/>
                              </w:rPr>
                              <w:t>mental</w:t>
                            </w:r>
                          </w:p>
                        </w:tc>
                        <w:tc>
                          <w:tcPr>
                            <w:tcW w:w="999" w:type="dxa"/>
                          </w:tcPr>
                          <w:p w:rsidR="00577B27" w:rsidRDefault="00577B27">
                            <w:pPr>
                              <w:pStyle w:val="TableParagraph"/>
                              <w:spacing w:before="32"/>
                              <w:ind w:left="70" w:right="77"/>
                              <w:rPr>
                                <w:sz w:val="18"/>
                              </w:rPr>
                            </w:pPr>
                            <w:r>
                              <w:rPr>
                                <w:sz w:val="18"/>
                              </w:rPr>
                              <w:t>group</w:t>
                            </w:r>
                          </w:p>
                        </w:tc>
                        <w:tc>
                          <w:tcPr>
                            <w:tcW w:w="783" w:type="dxa"/>
                          </w:tcPr>
                          <w:p w:rsidR="00577B27" w:rsidRDefault="00577B27">
                            <w:pPr>
                              <w:pStyle w:val="TableParagraph"/>
                              <w:spacing w:before="32"/>
                              <w:ind w:left="74" w:right="77"/>
                              <w:rPr>
                                <w:sz w:val="18"/>
                              </w:rPr>
                            </w:pPr>
                            <w:r>
                              <w:rPr>
                                <w:sz w:val="18"/>
                              </w:rPr>
                              <w:t>feel</w:t>
                            </w:r>
                          </w:p>
                        </w:tc>
                        <w:tc>
                          <w:tcPr>
                            <w:tcW w:w="998" w:type="dxa"/>
                          </w:tcPr>
                          <w:p w:rsidR="00577B27" w:rsidRDefault="00577B27">
                            <w:pPr>
                              <w:pStyle w:val="TableParagraph"/>
                              <w:spacing w:before="32"/>
                              <w:ind w:left="72" w:right="74"/>
                              <w:rPr>
                                <w:sz w:val="18"/>
                              </w:rPr>
                            </w:pPr>
                            <w:r>
                              <w:rPr>
                                <w:sz w:val="18"/>
                              </w:rPr>
                              <w:t>love</w:t>
                            </w:r>
                          </w:p>
                        </w:tc>
                      </w:tr>
                      <w:tr w:rsidR="00577B27">
                        <w:trPr>
                          <w:trHeight w:val="280"/>
                        </w:trPr>
                        <w:tc>
                          <w:tcPr>
                            <w:tcW w:w="701" w:type="dxa"/>
                          </w:tcPr>
                          <w:p w:rsidR="00577B27" w:rsidRDefault="00577B27">
                            <w:pPr>
                              <w:pStyle w:val="TableParagraph"/>
                              <w:spacing w:before="32"/>
                              <w:jc w:val="left"/>
                              <w:rPr>
                                <w:sz w:val="18"/>
                              </w:rPr>
                            </w:pPr>
                            <w:r>
                              <w:rPr>
                                <w:sz w:val="18"/>
                              </w:rPr>
                              <w:t>now</w:t>
                            </w:r>
                          </w:p>
                        </w:tc>
                        <w:tc>
                          <w:tcPr>
                            <w:tcW w:w="982" w:type="dxa"/>
                          </w:tcPr>
                          <w:p w:rsidR="00577B27" w:rsidRDefault="00577B27">
                            <w:pPr>
                              <w:pStyle w:val="TableParagraph"/>
                              <w:spacing w:before="32"/>
                              <w:ind w:left="79" w:right="89"/>
                              <w:rPr>
                                <w:sz w:val="18"/>
                              </w:rPr>
                            </w:pPr>
                            <w:r>
                              <w:rPr>
                                <w:sz w:val="18"/>
                              </w:rPr>
                              <w:t>food</w:t>
                            </w:r>
                          </w:p>
                        </w:tc>
                        <w:tc>
                          <w:tcPr>
                            <w:tcW w:w="753" w:type="dxa"/>
                          </w:tcPr>
                          <w:p w:rsidR="00577B27" w:rsidRDefault="00577B27">
                            <w:pPr>
                              <w:pStyle w:val="TableParagraph"/>
                              <w:spacing w:before="32"/>
                              <w:ind w:left="91" w:right="91"/>
                              <w:rPr>
                                <w:sz w:val="18"/>
                              </w:rPr>
                            </w:pPr>
                            <w:r>
                              <w:rPr>
                                <w:sz w:val="18"/>
                              </w:rPr>
                              <w:t>feeling</w:t>
                            </w:r>
                          </w:p>
                        </w:tc>
                        <w:tc>
                          <w:tcPr>
                            <w:tcW w:w="1011" w:type="dxa"/>
                          </w:tcPr>
                          <w:p w:rsidR="00577B27" w:rsidRDefault="00577B27">
                            <w:pPr>
                              <w:pStyle w:val="TableParagraph"/>
                              <w:spacing w:before="32"/>
                              <w:ind w:left="90" w:right="69"/>
                              <w:rPr>
                                <w:sz w:val="18"/>
                              </w:rPr>
                            </w:pPr>
                            <w:r>
                              <w:rPr>
                                <w:sz w:val="18"/>
                              </w:rPr>
                              <w:t>mom</w:t>
                            </w:r>
                          </w:p>
                        </w:tc>
                        <w:tc>
                          <w:tcPr>
                            <w:tcW w:w="992" w:type="dxa"/>
                          </w:tcPr>
                          <w:p w:rsidR="00577B27" w:rsidRDefault="00577B27">
                            <w:pPr>
                              <w:pStyle w:val="TableParagraph"/>
                              <w:spacing w:before="32"/>
                              <w:ind w:left="70" w:right="67"/>
                              <w:rPr>
                                <w:sz w:val="18"/>
                              </w:rPr>
                            </w:pPr>
                            <w:r>
                              <w:rPr>
                                <w:sz w:val="18"/>
                              </w:rPr>
                              <w:t>needed</w:t>
                            </w:r>
                          </w:p>
                        </w:tc>
                        <w:tc>
                          <w:tcPr>
                            <w:tcW w:w="999" w:type="dxa"/>
                          </w:tcPr>
                          <w:p w:rsidR="00577B27" w:rsidRDefault="00577B27">
                            <w:pPr>
                              <w:pStyle w:val="TableParagraph"/>
                              <w:spacing w:before="32"/>
                              <w:ind w:left="70" w:right="75"/>
                              <w:rPr>
                                <w:sz w:val="18"/>
                              </w:rPr>
                            </w:pPr>
                            <w:r>
                              <w:rPr>
                                <w:sz w:val="18"/>
                              </w:rPr>
                              <w:t>help</w:t>
                            </w:r>
                          </w:p>
                        </w:tc>
                        <w:tc>
                          <w:tcPr>
                            <w:tcW w:w="783" w:type="dxa"/>
                          </w:tcPr>
                          <w:p w:rsidR="00577B27" w:rsidRDefault="00577B27">
                            <w:pPr>
                              <w:pStyle w:val="TableParagraph"/>
                              <w:spacing w:before="32"/>
                              <w:ind w:left="75" w:right="77"/>
                              <w:rPr>
                                <w:sz w:val="18"/>
                              </w:rPr>
                            </w:pPr>
                            <w:r>
                              <w:rPr>
                                <w:sz w:val="18"/>
                              </w:rPr>
                              <w:t>need</w:t>
                            </w:r>
                          </w:p>
                        </w:tc>
                        <w:tc>
                          <w:tcPr>
                            <w:tcW w:w="998" w:type="dxa"/>
                          </w:tcPr>
                          <w:p w:rsidR="00577B27" w:rsidRDefault="00577B27">
                            <w:pPr>
                              <w:pStyle w:val="TableParagraph"/>
                              <w:spacing w:before="32"/>
                              <w:ind w:left="72" w:right="75"/>
                              <w:rPr>
                                <w:sz w:val="18"/>
                              </w:rPr>
                            </w:pPr>
                            <w:r>
                              <w:rPr>
                                <w:sz w:val="18"/>
                              </w:rPr>
                              <w:t>new</w:t>
                            </w:r>
                          </w:p>
                        </w:tc>
                      </w:tr>
                      <w:tr w:rsidR="00577B27">
                        <w:trPr>
                          <w:trHeight w:val="280"/>
                        </w:trPr>
                        <w:tc>
                          <w:tcPr>
                            <w:tcW w:w="701" w:type="dxa"/>
                          </w:tcPr>
                          <w:p w:rsidR="00577B27" w:rsidRDefault="00577B27">
                            <w:pPr>
                              <w:pStyle w:val="TableParagraph"/>
                              <w:jc w:val="left"/>
                              <w:rPr>
                                <w:sz w:val="18"/>
                              </w:rPr>
                            </w:pPr>
                            <w:r>
                              <w:rPr>
                                <w:sz w:val="18"/>
                              </w:rPr>
                              <w:t>sleep</w:t>
                            </w:r>
                          </w:p>
                        </w:tc>
                        <w:tc>
                          <w:tcPr>
                            <w:tcW w:w="982" w:type="dxa"/>
                          </w:tcPr>
                          <w:p w:rsidR="00577B27" w:rsidRDefault="00577B27">
                            <w:pPr>
                              <w:pStyle w:val="TableParagraph"/>
                              <w:ind w:left="76" w:right="90"/>
                              <w:rPr>
                                <w:sz w:val="18"/>
                              </w:rPr>
                            </w:pPr>
                            <w:r>
                              <w:rPr>
                                <w:sz w:val="18"/>
                              </w:rPr>
                              <w:t>years</w:t>
                            </w:r>
                          </w:p>
                        </w:tc>
                        <w:tc>
                          <w:tcPr>
                            <w:tcW w:w="753" w:type="dxa"/>
                          </w:tcPr>
                          <w:p w:rsidR="00577B27" w:rsidRDefault="00577B27">
                            <w:pPr>
                              <w:pStyle w:val="TableParagraph"/>
                              <w:ind w:left="89" w:right="91"/>
                              <w:rPr>
                                <w:sz w:val="18"/>
                              </w:rPr>
                            </w:pPr>
                            <w:r>
                              <w:rPr>
                                <w:sz w:val="18"/>
                              </w:rPr>
                              <w:t>get</w:t>
                            </w:r>
                          </w:p>
                        </w:tc>
                        <w:tc>
                          <w:tcPr>
                            <w:tcW w:w="1011" w:type="dxa"/>
                          </w:tcPr>
                          <w:p w:rsidR="00577B27" w:rsidRDefault="00577B27">
                            <w:pPr>
                              <w:pStyle w:val="TableParagraph"/>
                              <w:ind w:left="88" w:right="71"/>
                              <w:rPr>
                                <w:sz w:val="18"/>
                              </w:rPr>
                            </w:pPr>
                            <w:r>
                              <w:rPr>
                                <w:sz w:val="18"/>
                              </w:rPr>
                              <w:t>need</w:t>
                            </w:r>
                          </w:p>
                        </w:tc>
                        <w:tc>
                          <w:tcPr>
                            <w:tcW w:w="992" w:type="dxa"/>
                          </w:tcPr>
                          <w:p w:rsidR="00577B27" w:rsidRDefault="00577B27">
                            <w:pPr>
                              <w:pStyle w:val="TableParagraph"/>
                              <w:ind w:left="70" w:right="72"/>
                              <w:rPr>
                                <w:sz w:val="18"/>
                              </w:rPr>
                            </w:pPr>
                            <w:r>
                              <w:rPr>
                                <w:sz w:val="18"/>
                              </w:rPr>
                              <w:t>postpartum</w:t>
                            </w:r>
                          </w:p>
                        </w:tc>
                        <w:tc>
                          <w:tcPr>
                            <w:tcW w:w="999" w:type="dxa"/>
                          </w:tcPr>
                          <w:p w:rsidR="00577B27" w:rsidRDefault="00577B27">
                            <w:pPr>
                              <w:pStyle w:val="TableParagraph"/>
                              <w:ind w:left="68" w:right="79"/>
                              <w:rPr>
                                <w:sz w:val="18"/>
                              </w:rPr>
                            </w:pPr>
                            <w:r>
                              <w:rPr>
                                <w:sz w:val="18"/>
                              </w:rPr>
                              <w:t>mood</w:t>
                            </w:r>
                          </w:p>
                        </w:tc>
                        <w:tc>
                          <w:tcPr>
                            <w:tcW w:w="783" w:type="dxa"/>
                          </w:tcPr>
                          <w:p w:rsidR="00577B27" w:rsidRDefault="00577B27">
                            <w:pPr>
                              <w:pStyle w:val="TableParagraph"/>
                              <w:ind w:left="69" w:right="77"/>
                              <w:rPr>
                                <w:sz w:val="18"/>
                              </w:rPr>
                            </w:pPr>
                            <w:r>
                              <w:rPr>
                                <w:sz w:val="18"/>
                              </w:rPr>
                              <w:t>post</w:t>
                            </w:r>
                          </w:p>
                        </w:tc>
                        <w:tc>
                          <w:tcPr>
                            <w:tcW w:w="998" w:type="dxa"/>
                          </w:tcPr>
                          <w:p w:rsidR="00577B27" w:rsidRDefault="00577B27">
                            <w:pPr>
                              <w:pStyle w:val="TableParagraph"/>
                              <w:ind w:left="72" w:right="75"/>
                              <w:rPr>
                                <w:sz w:val="18"/>
                              </w:rPr>
                            </w:pPr>
                            <w:r>
                              <w:rPr>
                                <w:sz w:val="18"/>
                              </w:rPr>
                              <w:t>postpartum</w:t>
                            </w:r>
                          </w:p>
                        </w:tc>
                      </w:tr>
                      <w:tr w:rsidR="00577B27">
                        <w:trPr>
                          <w:trHeight w:val="279"/>
                        </w:trPr>
                        <w:tc>
                          <w:tcPr>
                            <w:tcW w:w="701" w:type="dxa"/>
                          </w:tcPr>
                          <w:p w:rsidR="00577B27" w:rsidRDefault="00577B27">
                            <w:pPr>
                              <w:pStyle w:val="TableParagraph"/>
                              <w:spacing w:before="32"/>
                              <w:jc w:val="left"/>
                              <w:rPr>
                                <w:sz w:val="18"/>
                              </w:rPr>
                            </w:pPr>
                            <w:r>
                              <w:rPr>
                                <w:sz w:val="18"/>
                              </w:rPr>
                              <w:t>started</w:t>
                            </w:r>
                          </w:p>
                        </w:tc>
                        <w:tc>
                          <w:tcPr>
                            <w:tcW w:w="982" w:type="dxa"/>
                          </w:tcPr>
                          <w:p w:rsidR="00577B27" w:rsidRDefault="00577B27">
                            <w:pPr>
                              <w:pStyle w:val="TableParagraph"/>
                              <w:spacing w:before="32"/>
                              <w:ind w:left="78" w:right="90"/>
                              <w:rPr>
                                <w:sz w:val="18"/>
                              </w:rPr>
                            </w:pPr>
                            <w:r>
                              <w:rPr>
                                <w:sz w:val="18"/>
                              </w:rPr>
                              <w:t>health</w:t>
                            </w:r>
                          </w:p>
                        </w:tc>
                        <w:tc>
                          <w:tcPr>
                            <w:tcW w:w="753" w:type="dxa"/>
                          </w:tcPr>
                          <w:p w:rsidR="00577B27" w:rsidRDefault="00577B27">
                            <w:pPr>
                              <w:pStyle w:val="TableParagraph"/>
                              <w:spacing w:before="32"/>
                              <w:ind w:left="91" w:right="91"/>
                              <w:rPr>
                                <w:sz w:val="18"/>
                              </w:rPr>
                            </w:pPr>
                            <w:r>
                              <w:rPr>
                                <w:sz w:val="18"/>
                              </w:rPr>
                              <w:t>help</w:t>
                            </w:r>
                          </w:p>
                        </w:tc>
                        <w:tc>
                          <w:tcPr>
                            <w:tcW w:w="1011" w:type="dxa"/>
                          </w:tcPr>
                          <w:p w:rsidR="00577B27" w:rsidRDefault="00577B27">
                            <w:pPr>
                              <w:pStyle w:val="TableParagraph"/>
                              <w:spacing w:before="32"/>
                              <w:ind w:left="88" w:right="71"/>
                              <w:rPr>
                                <w:sz w:val="18"/>
                              </w:rPr>
                            </w:pPr>
                            <w:r>
                              <w:rPr>
                                <w:sz w:val="18"/>
                              </w:rPr>
                              <w:t>new</w:t>
                            </w:r>
                          </w:p>
                        </w:tc>
                        <w:tc>
                          <w:tcPr>
                            <w:tcW w:w="992" w:type="dxa"/>
                          </w:tcPr>
                          <w:p w:rsidR="00577B27" w:rsidRDefault="00577B27">
                            <w:pPr>
                              <w:pStyle w:val="TableParagraph"/>
                              <w:spacing w:before="32"/>
                              <w:ind w:left="70" w:right="70"/>
                              <w:rPr>
                                <w:sz w:val="18"/>
                              </w:rPr>
                            </w:pPr>
                            <w:r>
                              <w:rPr>
                                <w:sz w:val="18"/>
                              </w:rPr>
                              <w:t>pregnancy</w:t>
                            </w:r>
                          </w:p>
                        </w:tc>
                        <w:tc>
                          <w:tcPr>
                            <w:tcW w:w="999" w:type="dxa"/>
                          </w:tcPr>
                          <w:p w:rsidR="00577B27" w:rsidRDefault="00577B27">
                            <w:pPr>
                              <w:pStyle w:val="TableParagraph"/>
                              <w:spacing w:before="32"/>
                              <w:ind w:left="70" w:right="77"/>
                              <w:rPr>
                                <w:sz w:val="18"/>
                              </w:rPr>
                            </w:pPr>
                            <w:r>
                              <w:rPr>
                                <w:sz w:val="18"/>
                              </w:rPr>
                              <w:t>need</w:t>
                            </w:r>
                          </w:p>
                        </w:tc>
                        <w:tc>
                          <w:tcPr>
                            <w:tcW w:w="783" w:type="dxa"/>
                          </w:tcPr>
                          <w:p w:rsidR="00577B27" w:rsidRDefault="00577B27">
                            <w:pPr>
                              <w:pStyle w:val="TableParagraph"/>
                              <w:spacing w:before="32"/>
                              <w:ind w:left="72" w:right="77"/>
                              <w:rPr>
                                <w:sz w:val="18"/>
                              </w:rPr>
                            </w:pPr>
                            <w:r>
                              <w:rPr>
                                <w:sz w:val="18"/>
                              </w:rPr>
                              <w:t>think</w:t>
                            </w:r>
                          </w:p>
                        </w:tc>
                        <w:tc>
                          <w:tcPr>
                            <w:tcW w:w="998" w:type="dxa"/>
                          </w:tcPr>
                          <w:p w:rsidR="00577B27" w:rsidRDefault="00577B27">
                            <w:pPr>
                              <w:pStyle w:val="TableParagraph"/>
                              <w:spacing w:before="32"/>
                              <w:ind w:left="72" w:right="74"/>
                              <w:rPr>
                                <w:sz w:val="18"/>
                              </w:rPr>
                            </w:pPr>
                            <w:r>
                              <w:rPr>
                                <w:sz w:val="18"/>
                              </w:rPr>
                              <w:t>ppd</w:t>
                            </w:r>
                          </w:p>
                        </w:tc>
                      </w:tr>
                      <w:tr w:rsidR="00577B27">
                        <w:trPr>
                          <w:trHeight w:val="280"/>
                        </w:trPr>
                        <w:tc>
                          <w:tcPr>
                            <w:tcW w:w="701" w:type="dxa"/>
                          </w:tcPr>
                          <w:p w:rsidR="00577B27" w:rsidRDefault="00577B27">
                            <w:pPr>
                              <w:pStyle w:val="TableParagraph"/>
                              <w:spacing w:before="32"/>
                              <w:jc w:val="left"/>
                              <w:rPr>
                                <w:sz w:val="18"/>
                              </w:rPr>
                            </w:pPr>
                            <w:r>
                              <w:rPr>
                                <w:sz w:val="18"/>
                              </w:rPr>
                              <w:t>time</w:t>
                            </w:r>
                          </w:p>
                        </w:tc>
                        <w:tc>
                          <w:tcPr>
                            <w:tcW w:w="982" w:type="dxa"/>
                          </w:tcPr>
                          <w:p w:rsidR="00577B27" w:rsidRDefault="00577B27">
                            <w:pPr>
                              <w:pStyle w:val="TableParagraph"/>
                              <w:spacing w:before="32"/>
                              <w:ind w:left="78" w:right="90"/>
                              <w:rPr>
                                <w:sz w:val="18"/>
                              </w:rPr>
                            </w:pPr>
                            <w:r>
                              <w:rPr>
                                <w:sz w:val="18"/>
                              </w:rPr>
                              <w:t>how</w:t>
                            </w:r>
                          </w:p>
                        </w:tc>
                        <w:tc>
                          <w:tcPr>
                            <w:tcW w:w="753" w:type="dxa"/>
                          </w:tcPr>
                          <w:p w:rsidR="00577B27" w:rsidRDefault="00577B27">
                            <w:pPr>
                              <w:pStyle w:val="TableParagraph"/>
                              <w:spacing w:before="32"/>
                              <w:ind w:left="91" w:right="91"/>
                              <w:rPr>
                                <w:sz w:val="18"/>
                              </w:rPr>
                            </w:pPr>
                            <w:r>
                              <w:rPr>
                                <w:sz w:val="18"/>
                              </w:rPr>
                              <w:t>know</w:t>
                            </w:r>
                          </w:p>
                        </w:tc>
                        <w:tc>
                          <w:tcPr>
                            <w:tcW w:w="1011" w:type="dxa"/>
                          </w:tcPr>
                          <w:p w:rsidR="00577B27" w:rsidRDefault="00577B27">
                            <w:pPr>
                              <w:pStyle w:val="TableParagraph"/>
                              <w:spacing w:before="32"/>
                              <w:ind w:left="90" w:right="68"/>
                              <w:rPr>
                                <w:sz w:val="18"/>
                              </w:rPr>
                            </w:pPr>
                            <w:r>
                              <w:rPr>
                                <w:sz w:val="18"/>
                              </w:rPr>
                              <w:t>please</w:t>
                            </w:r>
                          </w:p>
                        </w:tc>
                        <w:tc>
                          <w:tcPr>
                            <w:tcW w:w="992" w:type="dxa"/>
                          </w:tcPr>
                          <w:p w:rsidR="00577B27" w:rsidRDefault="00577B27">
                            <w:pPr>
                              <w:pStyle w:val="TableParagraph"/>
                              <w:spacing w:before="32"/>
                              <w:ind w:left="70" w:right="70"/>
                              <w:rPr>
                                <w:sz w:val="18"/>
                              </w:rPr>
                            </w:pPr>
                            <w:r>
                              <w:rPr>
                                <w:sz w:val="18"/>
                              </w:rPr>
                              <w:t>tell</w:t>
                            </w:r>
                          </w:p>
                        </w:tc>
                        <w:tc>
                          <w:tcPr>
                            <w:tcW w:w="999" w:type="dxa"/>
                          </w:tcPr>
                          <w:p w:rsidR="00577B27" w:rsidRDefault="00577B27">
                            <w:pPr>
                              <w:pStyle w:val="TableParagraph"/>
                              <w:spacing w:before="32"/>
                              <w:ind w:left="70" w:right="76"/>
                              <w:rPr>
                                <w:sz w:val="18"/>
                              </w:rPr>
                            </w:pPr>
                            <w:r>
                              <w:rPr>
                                <w:sz w:val="18"/>
                              </w:rPr>
                              <w:t>please</w:t>
                            </w:r>
                          </w:p>
                        </w:tc>
                        <w:tc>
                          <w:tcPr>
                            <w:tcW w:w="783" w:type="dxa"/>
                          </w:tcPr>
                          <w:p w:rsidR="00577B27" w:rsidRDefault="00577B27">
                            <w:pPr>
                              <w:pStyle w:val="TableParagraph"/>
                              <w:spacing w:before="32"/>
                              <w:ind w:left="74" w:right="77"/>
                              <w:rPr>
                                <w:sz w:val="18"/>
                              </w:rPr>
                            </w:pPr>
                            <w:r>
                              <w:rPr>
                                <w:sz w:val="18"/>
                              </w:rPr>
                              <w:t>time</w:t>
                            </w:r>
                          </w:p>
                        </w:tc>
                        <w:tc>
                          <w:tcPr>
                            <w:tcW w:w="998" w:type="dxa"/>
                          </w:tcPr>
                          <w:p w:rsidR="00577B27" w:rsidRDefault="00577B27">
                            <w:pPr>
                              <w:pStyle w:val="TableParagraph"/>
                              <w:spacing w:before="32"/>
                              <w:ind w:left="72" w:right="72"/>
                              <w:rPr>
                                <w:sz w:val="18"/>
                              </w:rPr>
                            </w:pPr>
                            <w:r>
                              <w:rPr>
                                <w:sz w:val="18"/>
                              </w:rPr>
                              <w:t>something</w:t>
                            </w:r>
                          </w:p>
                        </w:tc>
                      </w:tr>
                      <w:tr w:rsidR="00577B27">
                        <w:trPr>
                          <w:trHeight w:val="280"/>
                        </w:trPr>
                        <w:tc>
                          <w:tcPr>
                            <w:tcW w:w="701" w:type="dxa"/>
                          </w:tcPr>
                          <w:p w:rsidR="00577B27" w:rsidRDefault="00577B27">
                            <w:pPr>
                              <w:pStyle w:val="TableParagraph"/>
                              <w:jc w:val="left"/>
                              <w:rPr>
                                <w:sz w:val="18"/>
                              </w:rPr>
                            </w:pPr>
                            <w:r>
                              <w:rPr>
                                <w:sz w:val="18"/>
                              </w:rPr>
                              <w:t>told</w:t>
                            </w:r>
                          </w:p>
                        </w:tc>
                        <w:tc>
                          <w:tcPr>
                            <w:tcW w:w="982" w:type="dxa"/>
                          </w:tcPr>
                          <w:p w:rsidR="00577B27" w:rsidRDefault="00577B27">
                            <w:pPr>
                              <w:pStyle w:val="TableParagraph"/>
                              <w:ind w:left="77" w:right="90"/>
                              <w:rPr>
                                <w:sz w:val="18"/>
                              </w:rPr>
                            </w:pPr>
                            <w:r>
                              <w:rPr>
                                <w:sz w:val="18"/>
                              </w:rPr>
                              <w:t>ppd</w:t>
                            </w:r>
                          </w:p>
                        </w:tc>
                        <w:tc>
                          <w:tcPr>
                            <w:tcW w:w="753" w:type="dxa"/>
                          </w:tcPr>
                          <w:p w:rsidR="00577B27" w:rsidRDefault="00577B27">
                            <w:pPr>
                              <w:pStyle w:val="TableParagraph"/>
                              <w:ind w:left="91" w:right="91"/>
                              <w:rPr>
                                <w:sz w:val="18"/>
                              </w:rPr>
                            </w:pPr>
                            <w:r>
                              <w:rPr>
                                <w:sz w:val="18"/>
                              </w:rPr>
                              <w:t>like</w:t>
                            </w:r>
                          </w:p>
                        </w:tc>
                        <w:tc>
                          <w:tcPr>
                            <w:tcW w:w="1011" w:type="dxa"/>
                          </w:tcPr>
                          <w:p w:rsidR="00577B27" w:rsidRDefault="00577B27">
                            <w:pPr>
                              <w:pStyle w:val="TableParagraph"/>
                              <w:ind w:left="90" w:right="71"/>
                              <w:rPr>
                                <w:sz w:val="18"/>
                              </w:rPr>
                            </w:pPr>
                            <w:r>
                              <w:rPr>
                                <w:sz w:val="18"/>
                              </w:rPr>
                              <w:t>postpartum</w:t>
                            </w:r>
                          </w:p>
                        </w:tc>
                        <w:tc>
                          <w:tcPr>
                            <w:tcW w:w="992" w:type="dxa"/>
                          </w:tcPr>
                          <w:p w:rsidR="00577B27" w:rsidRDefault="00577B27">
                            <w:pPr>
                              <w:pStyle w:val="TableParagraph"/>
                              <w:ind w:left="70" w:right="70"/>
                              <w:rPr>
                                <w:sz w:val="18"/>
                              </w:rPr>
                            </w:pPr>
                            <w:r>
                              <w:rPr>
                                <w:sz w:val="18"/>
                              </w:rPr>
                              <w:t>thank</w:t>
                            </w:r>
                          </w:p>
                        </w:tc>
                        <w:tc>
                          <w:tcPr>
                            <w:tcW w:w="999" w:type="dxa"/>
                          </w:tcPr>
                          <w:p w:rsidR="00577B27" w:rsidRDefault="00577B27">
                            <w:pPr>
                              <w:pStyle w:val="TableParagraph"/>
                              <w:ind w:left="70" w:right="79"/>
                              <w:rPr>
                                <w:sz w:val="18"/>
                              </w:rPr>
                            </w:pPr>
                            <w:r>
                              <w:rPr>
                                <w:sz w:val="18"/>
                              </w:rPr>
                              <w:t>postpartum</w:t>
                            </w:r>
                          </w:p>
                        </w:tc>
                        <w:tc>
                          <w:tcPr>
                            <w:tcW w:w="783" w:type="dxa"/>
                          </w:tcPr>
                          <w:p w:rsidR="00577B27" w:rsidRDefault="00577B27">
                            <w:pPr>
                              <w:pStyle w:val="TableParagraph"/>
                              <w:ind w:left="72" w:right="77"/>
                              <w:rPr>
                                <w:sz w:val="18"/>
                              </w:rPr>
                            </w:pPr>
                            <w:r>
                              <w:rPr>
                                <w:sz w:val="18"/>
                              </w:rPr>
                              <w:t>try</w:t>
                            </w:r>
                          </w:p>
                        </w:tc>
                        <w:tc>
                          <w:tcPr>
                            <w:tcW w:w="998" w:type="dxa"/>
                          </w:tcPr>
                          <w:p w:rsidR="00577B27" w:rsidRDefault="00577B27">
                            <w:pPr>
                              <w:pStyle w:val="TableParagraph"/>
                              <w:ind w:left="70" w:right="75"/>
                              <w:rPr>
                                <w:sz w:val="18"/>
                              </w:rPr>
                            </w:pPr>
                            <w:r>
                              <w:rPr>
                                <w:sz w:val="18"/>
                              </w:rPr>
                              <w:t>support</w:t>
                            </w:r>
                          </w:p>
                        </w:tc>
                      </w:tr>
                      <w:tr w:rsidR="00577B27">
                        <w:trPr>
                          <w:trHeight w:val="279"/>
                        </w:trPr>
                        <w:tc>
                          <w:tcPr>
                            <w:tcW w:w="701" w:type="dxa"/>
                          </w:tcPr>
                          <w:p w:rsidR="00577B27" w:rsidRDefault="00577B27">
                            <w:pPr>
                              <w:pStyle w:val="TableParagraph"/>
                              <w:spacing w:before="32"/>
                              <w:jc w:val="left"/>
                              <w:rPr>
                                <w:sz w:val="18"/>
                              </w:rPr>
                            </w:pPr>
                            <w:r>
                              <w:rPr>
                                <w:sz w:val="18"/>
                              </w:rPr>
                              <w:t>week</w:t>
                            </w:r>
                          </w:p>
                        </w:tc>
                        <w:tc>
                          <w:tcPr>
                            <w:tcW w:w="982" w:type="dxa"/>
                          </w:tcPr>
                          <w:p w:rsidR="00577B27" w:rsidRDefault="00577B27">
                            <w:pPr>
                              <w:pStyle w:val="TableParagraph"/>
                              <w:spacing w:before="32"/>
                              <w:ind w:left="77" w:right="90"/>
                              <w:rPr>
                                <w:sz w:val="18"/>
                              </w:rPr>
                            </w:pPr>
                            <w:r>
                              <w:rPr>
                                <w:sz w:val="18"/>
                              </w:rPr>
                              <w:t>vitamins</w:t>
                            </w:r>
                          </w:p>
                        </w:tc>
                        <w:tc>
                          <w:tcPr>
                            <w:tcW w:w="753" w:type="dxa"/>
                          </w:tcPr>
                          <w:p w:rsidR="00577B27" w:rsidRDefault="00577B27">
                            <w:pPr>
                              <w:pStyle w:val="TableParagraph"/>
                              <w:spacing w:before="32"/>
                              <w:ind w:left="89" w:right="91"/>
                              <w:rPr>
                                <w:sz w:val="18"/>
                              </w:rPr>
                            </w:pPr>
                            <w:r>
                              <w:rPr>
                                <w:sz w:val="18"/>
                              </w:rPr>
                              <w:t>ppd</w:t>
                            </w:r>
                          </w:p>
                        </w:tc>
                        <w:tc>
                          <w:tcPr>
                            <w:tcW w:w="1011" w:type="dxa"/>
                          </w:tcPr>
                          <w:p w:rsidR="00577B27" w:rsidRDefault="00577B27">
                            <w:pPr>
                              <w:pStyle w:val="TableParagraph"/>
                              <w:spacing w:before="32"/>
                              <w:ind w:left="87" w:right="71"/>
                              <w:rPr>
                                <w:sz w:val="18"/>
                              </w:rPr>
                            </w:pPr>
                            <w:r>
                              <w:rPr>
                                <w:sz w:val="18"/>
                              </w:rPr>
                              <w:t>support</w:t>
                            </w:r>
                          </w:p>
                        </w:tc>
                        <w:tc>
                          <w:tcPr>
                            <w:tcW w:w="992" w:type="dxa"/>
                          </w:tcPr>
                          <w:p w:rsidR="00577B27" w:rsidRDefault="00577B27">
                            <w:pPr>
                              <w:pStyle w:val="TableParagraph"/>
                              <w:spacing w:before="32"/>
                              <w:ind w:left="70" w:right="71"/>
                              <w:rPr>
                                <w:sz w:val="18"/>
                              </w:rPr>
                            </w:pPr>
                            <w:r>
                              <w:rPr>
                                <w:sz w:val="18"/>
                              </w:rPr>
                              <w:t>time</w:t>
                            </w:r>
                          </w:p>
                        </w:tc>
                        <w:tc>
                          <w:tcPr>
                            <w:tcW w:w="999" w:type="dxa"/>
                          </w:tcPr>
                          <w:p w:rsidR="00577B27" w:rsidRDefault="00577B27">
                            <w:pPr>
                              <w:pStyle w:val="TableParagraph"/>
                              <w:spacing w:before="32"/>
                              <w:ind w:left="69" w:right="79"/>
                              <w:rPr>
                                <w:sz w:val="18"/>
                              </w:rPr>
                            </w:pPr>
                            <w:r>
                              <w:rPr>
                                <w:sz w:val="18"/>
                              </w:rPr>
                              <w:t>share</w:t>
                            </w:r>
                          </w:p>
                        </w:tc>
                        <w:tc>
                          <w:tcPr>
                            <w:tcW w:w="783" w:type="dxa"/>
                          </w:tcPr>
                          <w:p w:rsidR="00577B27" w:rsidRDefault="00577B27">
                            <w:pPr>
                              <w:pStyle w:val="TableParagraph"/>
                              <w:spacing w:before="32"/>
                              <w:ind w:left="71" w:right="77"/>
                              <w:rPr>
                                <w:sz w:val="18"/>
                              </w:rPr>
                            </w:pPr>
                            <w:r>
                              <w:rPr>
                                <w:sz w:val="18"/>
                              </w:rPr>
                              <w:t>work</w:t>
                            </w:r>
                          </w:p>
                        </w:tc>
                        <w:tc>
                          <w:tcPr>
                            <w:tcW w:w="998" w:type="dxa"/>
                          </w:tcPr>
                          <w:p w:rsidR="00577B27" w:rsidRDefault="00577B27">
                            <w:pPr>
                              <w:pStyle w:val="TableParagraph"/>
                              <w:spacing w:before="32"/>
                              <w:ind w:left="72" w:right="75"/>
                              <w:rPr>
                                <w:sz w:val="18"/>
                              </w:rPr>
                            </w:pPr>
                            <w:r>
                              <w:rPr>
                                <w:sz w:val="18"/>
                              </w:rPr>
                              <w:t>time</w:t>
                            </w:r>
                          </w:p>
                        </w:tc>
                      </w:tr>
                      <w:tr w:rsidR="00577B27">
                        <w:trPr>
                          <w:trHeight w:val="279"/>
                        </w:trPr>
                        <w:tc>
                          <w:tcPr>
                            <w:tcW w:w="701" w:type="dxa"/>
                            <w:tcBorders>
                              <w:bottom w:val="single" w:sz="12" w:space="0" w:color="000000"/>
                            </w:tcBorders>
                          </w:tcPr>
                          <w:p w:rsidR="00577B27" w:rsidRDefault="00577B27">
                            <w:pPr>
                              <w:pStyle w:val="TableParagraph"/>
                              <w:spacing w:before="32"/>
                              <w:jc w:val="left"/>
                              <w:rPr>
                                <w:sz w:val="18"/>
                              </w:rPr>
                            </w:pPr>
                            <w:r>
                              <w:rPr>
                                <w:sz w:val="18"/>
                              </w:rPr>
                              <w:t>work</w:t>
                            </w:r>
                          </w:p>
                        </w:tc>
                        <w:tc>
                          <w:tcPr>
                            <w:tcW w:w="982" w:type="dxa"/>
                            <w:tcBorders>
                              <w:bottom w:val="single" w:sz="12" w:space="0" w:color="000000"/>
                            </w:tcBorders>
                          </w:tcPr>
                          <w:p w:rsidR="00577B27" w:rsidRDefault="00577B27">
                            <w:pPr>
                              <w:pStyle w:val="TableParagraph"/>
                              <w:spacing w:before="32"/>
                              <w:ind w:left="79" w:right="90"/>
                              <w:rPr>
                                <w:sz w:val="18"/>
                              </w:rPr>
                            </w:pPr>
                            <w:r>
                              <w:rPr>
                                <w:sz w:val="18"/>
                              </w:rPr>
                              <w:t>wife</w:t>
                            </w:r>
                          </w:p>
                        </w:tc>
                        <w:tc>
                          <w:tcPr>
                            <w:tcW w:w="753" w:type="dxa"/>
                            <w:tcBorders>
                              <w:bottom w:val="single" w:sz="12" w:space="0" w:color="000000"/>
                            </w:tcBorders>
                          </w:tcPr>
                          <w:p w:rsidR="00577B27" w:rsidRDefault="00577B27">
                            <w:pPr>
                              <w:pStyle w:val="TableParagraph"/>
                              <w:spacing w:before="32"/>
                              <w:ind w:left="91" w:right="91"/>
                              <w:rPr>
                                <w:sz w:val="18"/>
                              </w:rPr>
                            </w:pPr>
                            <w:r>
                              <w:rPr>
                                <w:sz w:val="18"/>
                              </w:rPr>
                              <w:t>time</w:t>
                            </w:r>
                          </w:p>
                        </w:tc>
                        <w:tc>
                          <w:tcPr>
                            <w:tcW w:w="1011" w:type="dxa"/>
                            <w:tcBorders>
                              <w:bottom w:val="single" w:sz="12" w:space="0" w:color="000000"/>
                            </w:tcBorders>
                          </w:tcPr>
                          <w:p w:rsidR="00577B27" w:rsidRDefault="00577B27">
                            <w:pPr>
                              <w:pStyle w:val="TableParagraph"/>
                              <w:spacing w:before="32"/>
                              <w:ind w:left="89" w:right="71"/>
                              <w:rPr>
                                <w:sz w:val="18"/>
                              </w:rPr>
                            </w:pPr>
                            <w:r>
                              <w:rPr>
                                <w:sz w:val="18"/>
                              </w:rPr>
                              <w:t>thanks</w:t>
                            </w:r>
                          </w:p>
                        </w:tc>
                        <w:tc>
                          <w:tcPr>
                            <w:tcW w:w="992" w:type="dxa"/>
                            <w:tcBorders>
                              <w:bottom w:val="single" w:sz="12" w:space="0" w:color="000000"/>
                            </w:tcBorders>
                          </w:tcPr>
                          <w:p w:rsidR="00577B27" w:rsidRDefault="00577B27">
                            <w:pPr>
                              <w:pStyle w:val="TableParagraph"/>
                              <w:spacing w:before="32"/>
                              <w:ind w:left="70" w:right="70"/>
                              <w:rPr>
                                <w:sz w:val="18"/>
                              </w:rPr>
                            </w:pPr>
                            <w:r>
                              <w:rPr>
                                <w:sz w:val="18"/>
                              </w:rPr>
                              <w:t>woman</w:t>
                            </w:r>
                          </w:p>
                        </w:tc>
                        <w:tc>
                          <w:tcPr>
                            <w:tcW w:w="999" w:type="dxa"/>
                            <w:tcBorders>
                              <w:bottom w:val="single" w:sz="12" w:space="0" w:color="000000"/>
                            </w:tcBorders>
                          </w:tcPr>
                          <w:p w:rsidR="00577B27" w:rsidRDefault="00577B27">
                            <w:pPr>
                              <w:pStyle w:val="TableParagraph"/>
                              <w:spacing w:before="32"/>
                              <w:ind w:left="70" w:right="79"/>
                              <w:rPr>
                                <w:sz w:val="18"/>
                              </w:rPr>
                            </w:pPr>
                            <w:r>
                              <w:rPr>
                                <w:sz w:val="18"/>
                              </w:rPr>
                              <w:t>support</w:t>
                            </w:r>
                          </w:p>
                        </w:tc>
                        <w:tc>
                          <w:tcPr>
                            <w:tcW w:w="783" w:type="dxa"/>
                            <w:tcBorders>
                              <w:bottom w:val="single" w:sz="12" w:space="0" w:color="000000"/>
                            </w:tcBorders>
                          </w:tcPr>
                          <w:p w:rsidR="00577B27" w:rsidRDefault="00577B27">
                            <w:pPr>
                              <w:pStyle w:val="TableParagraph"/>
                              <w:spacing w:before="32"/>
                              <w:ind w:left="73" w:right="77"/>
                              <w:rPr>
                                <w:sz w:val="18"/>
                              </w:rPr>
                            </w:pPr>
                            <w:r>
                              <w:rPr>
                                <w:sz w:val="18"/>
                              </w:rPr>
                              <w:t>you</w:t>
                            </w:r>
                          </w:p>
                        </w:tc>
                        <w:tc>
                          <w:tcPr>
                            <w:tcW w:w="998" w:type="dxa"/>
                            <w:tcBorders>
                              <w:bottom w:val="single" w:sz="12" w:space="0" w:color="000000"/>
                            </w:tcBorders>
                          </w:tcPr>
                          <w:p w:rsidR="00577B27" w:rsidRDefault="00577B27">
                            <w:pPr>
                              <w:pStyle w:val="TableParagraph"/>
                              <w:spacing w:before="32"/>
                              <w:ind w:left="71" w:right="75"/>
                              <w:rPr>
                                <w:sz w:val="18"/>
                              </w:rPr>
                            </w:pPr>
                            <w:r>
                              <w:rPr>
                                <w:sz w:val="18"/>
                              </w:rPr>
                              <w:t>women</w:t>
                            </w:r>
                          </w:p>
                        </w:tc>
                      </w:tr>
                    </w:tbl>
                    <w:p w:rsidR="00577B27" w:rsidRDefault="00577B27" w:rsidP="007348ED">
                      <w:pPr>
                        <w:pStyle w:val="BodyText"/>
                      </w:pPr>
                    </w:p>
                  </w:txbxContent>
                </v:textbox>
                <w10:wrap anchorx="page"/>
              </v:shape>
            </w:pict>
          </mc:Fallback>
        </mc:AlternateContent>
      </w:r>
    </w:p>
    <w:p w:rsidR="005659C3" w:rsidRDefault="00C11C7B" w:rsidP="00577B27">
      <w:pPr>
        <w:spacing w:before="92" w:line="249" w:lineRule="auto"/>
        <w:ind w:right="60"/>
        <w:jc w:val="both"/>
        <w:rPr>
          <w:sz w:val="20"/>
        </w:rPr>
      </w:pPr>
      <w:r w:rsidRPr="005659C3">
        <w:lastRenderedPageBreak/>
        <w:t xml:space="preserve">Frequently used terms/phrases in the bi-gram included </w:t>
      </w:r>
      <w:r w:rsidRPr="005659C3">
        <w:rPr>
          <w:i/>
        </w:rPr>
        <w:t>PPD</w:t>
      </w:r>
      <w:r w:rsidRPr="005659C3">
        <w:t xml:space="preserve">, </w:t>
      </w:r>
      <w:r w:rsidRPr="005659C3">
        <w:rPr>
          <w:i/>
        </w:rPr>
        <w:t>feel like</w:t>
      </w:r>
      <w:r w:rsidRPr="005659C3">
        <w:t xml:space="preserve">, </w:t>
      </w:r>
      <w:r w:rsidRPr="005659C3">
        <w:rPr>
          <w:i/>
        </w:rPr>
        <w:t>mental health</w:t>
      </w:r>
      <w:r w:rsidRPr="005659C3">
        <w:t xml:space="preserve">, </w:t>
      </w:r>
      <w:r w:rsidRPr="005659C3">
        <w:rPr>
          <w:i/>
        </w:rPr>
        <w:t>get better</w:t>
      </w:r>
      <w:r w:rsidRPr="005659C3">
        <w:t xml:space="preserve">, </w:t>
      </w:r>
      <w:r w:rsidRPr="005659C3">
        <w:rPr>
          <w:i/>
        </w:rPr>
        <w:t>can help</w:t>
      </w:r>
      <w:r w:rsidRPr="005659C3">
        <w:t xml:space="preserve">, </w:t>
      </w:r>
      <w:r w:rsidRPr="005659C3">
        <w:rPr>
          <w:i/>
        </w:rPr>
        <w:t>feel free</w:t>
      </w:r>
      <w:r w:rsidRPr="005659C3">
        <w:t xml:space="preserve">, </w:t>
      </w:r>
      <w:r w:rsidRPr="005659C3">
        <w:rPr>
          <w:i/>
        </w:rPr>
        <w:t>support group</w:t>
      </w:r>
      <w:r w:rsidRPr="005659C3">
        <w:t xml:space="preserve">, </w:t>
      </w:r>
      <w:r w:rsidRPr="005659C3">
        <w:rPr>
          <w:i/>
        </w:rPr>
        <w:t>perinatal mood</w:t>
      </w:r>
      <w:r w:rsidRPr="005659C3">
        <w:t xml:space="preserve">, </w:t>
      </w:r>
      <w:r w:rsidRPr="005659C3">
        <w:rPr>
          <w:i/>
        </w:rPr>
        <w:t>mood anxiety</w:t>
      </w:r>
      <w:r w:rsidRPr="005659C3">
        <w:t xml:space="preserve">, </w:t>
      </w:r>
      <w:r w:rsidRPr="005659C3">
        <w:rPr>
          <w:i/>
        </w:rPr>
        <w:t>new moms</w:t>
      </w:r>
      <w:r w:rsidRPr="005659C3">
        <w:t xml:space="preserve">, </w:t>
      </w:r>
      <w:r w:rsidRPr="005659C3">
        <w:rPr>
          <w:i/>
        </w:rPr>
        <w:t>baby blues</w:t>
      </w:r>
      <w:r w:rsidRPr="005659C3">
        <w:t xml:space="preserve">, and </w:t>
      </w:r>
      <w:r w:rsidRPr="005659C3">
        <w:rPr>
          <w:i/>
        </w:rPr>
        <w:t>take care</w:t>
      </w:r>
      <w:r w:rsidRPr="005659C3">
        <w:t xml:space="preserve">. Terms/phrases in the tri-gram included </w:t>
      </w:r>
      <w:r w:rsidRPr="005659C3">
        <w:rPr>
          <w:i/>
        </w:rPr>
        <w:t>will get better</w:t>
      </w:r>
      <w:r w:rsidRPr="005659C3">
        <w:t xml:space="preserve">, </w:t>
      </w:r>
      <w:r w:rsidRPr="005659C3">
        <w:rPr>
          <w:i/>
        </w:rPr>
        <w:t>mood anxiety disorder</w:t>
      </w:r>
      <w:r w:rsidRPr="005659C3">
        <w:t xml:space="preserve">, </w:t>
      </w:r>
      <w:r w:rsidRPr="005659C3">
        <w:rPr>
          <w:i/>
        </w:rPr>
        <w:t>perinatal mood disorder</w:t>
      </w:r>
      <w:r w:rsidRPr="005659C3">
        <w:t xml:space="preserve">, </w:t>
      </w:r>
      <w:r w:rsidRPr="005659C3">
        <w:rPr>
          <w:i/>
        </w:rPr>
        <w:t>bough breaks documentary</w:t>
      </w:r>
      <w:r w:rsidRPr="005659C3">
        <w:t xml:space="preserve">, </w:t>
      </w:r>
      <w:r w:rsidRPr="005659C3">
        <w:rPr>
          <w:i/>
        </w:rPr>
        <w:t>light end tunnel</w:t>
      </w:r>
      <w:r w:rsidRPr="005659C3">
        <w:t xml:space="preserve">, </w:t>
      </w:r>
      <w:r w:rsidRPr="005659C3">
        <w:rPr>
          <w:i/>
        </w:rPr>
        <w:t>PPD dummies</w:t>
      </w:r>
      <w:r w:rsidRPr="005659C3">
        <w:t xml:space="preserve">, </w:t>
      </w:r>
      <w:r w:rsidRPr="005659C3">
        <w:rPr>
          <w:i/>
        </w:rPr>
        <w:t>Melanie Blocker Stokes</w:t>
      </w:r>
      <w:r w:rsidRPr="005659C3">
        <w:t xml:space="preserve">, </w:t>
      </w:r>
      <w:r w:rsidRPr="005659C3">
        <w:rPr>
          <w:i/>
        </w:rPr>
        <w:t>please feel free</w:t>
      </w:r>
      <w:r w:rsidRPr="005659C3">
        <w:t xml:space="preserve">, </w:t>
      </w:r>
      <w:r w:rsidRPr="005659C3">
        <w:rPr>
          <w:i/>
        </w:rPr>
        <w:t>maternal mental health</w:t>
      </w:r>
      <w:r w:rsidRPr="005659C3">
        <w:t xml:space="preserve">, </w:t>
      </w:r>
      <w:r w:rsidRPr="005659C3">
        <w:rPr>
          <w:i/>
        </w:rPr>
        <w:t>didn’t feel like</w:t>
      </w:r>
      <w:r w:rsidRPr="005659C3">
        <w:t xml:space="preserve">, </w:t>
      </w:r>
      <w:r w:rsidRPr="005659C3">
        <w:rPr>
          <w:i/>
        </w:rPr>
        <w:t>go back work</w:t>
      </w:r>
      <w:r w:rsidRPr="005659C3">
        <w:t xml:space="preserve">, and </w:t>
      </w:r>
      <w:r w:rsidRPr="005659C3">
        <w:rPr>
          <w:i/>
        </w:rPr>
        <w:t>going back work</w:t>
      </w:r>
      <w:r w:rsidRPr="005659C3">
        <w:t>.</w:t>
      </w:r>
    </w:p>
    <w:p w:rsidR="005659C3" w:rsidRDefault="005659C3">
      <w:pPr>
        <w:rPr>
          <w:sz w:val="20"/>
        </w:rPr>
      </w:pPr>
    </w:p>
    <w:p w:rsidR="008F5F37" w:rsidRDefault="008F5F37">
      <w:pPr>
        <w:spacing w:before="92" w:line="249" w:lineRule="auto"/>
        <w:ind w:left="126" w:right="109"/>
        <w:jc w:val="both"/>
        <w:rPr>
          <w:sz w:val="20"/>
        </w:rPr>
      </w:pPr>
    </w:p>
    <w:p w:rsidR="008F5F37" w:rsidRPr="0019403F" w:rsidRDefault="00B55825">
      <w:pPr>
        <w:spacing w:before="109"/>
        <w:ind w:left="126"/>
        <w:jc w:val="both"/>
      </w:pPr>
      <w:r>
        <w:rPr>
          <w:noProof/>
          <w:sz w:val="28"/>
        </w:rPr>
        <mc:AlternateContent>
          <mc:Choice Requires="wps">
            <w:drawing>
              <wp:anchor distT="0" distB="0" distL="0" distR="0" simplePos="0" relativeHeight="251674624" behindDoc="1" locked="0" layoutInCell="1" allowOverlap="1">
                <wp:simplePos x="0" y="0"/>
                <wp:positionH relativeFrom="page">
                  <wp:posOffset>765810</wp:posOffset>
                </wp:positionH>
                <wp:positionV relativeFrom="paragraph">
                  <wp:posOffset>285115</wp:posOffset>
                </wp:positionV>
                <wp:extent cx="4572000" cy="1270"/>
                <wp:effectExtent l="0" t="0" r="0" b="0"/>
                <wp:wrapTopAndBottom/>
                <wp:docPr id="10"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0" cy="1270"/>
                        </a:xfrm>
                        <a:custGeom>
                          <a:avLst/>
                          <a:gdLst>
                            <a:gd name="T0" fmla="+- 0 1206 1206"/>
                            <a:gd name="T1" fmla="*/ T0 w 7200"/>
                            <a:gd name="T2" fmla="+- 0 8406 1206"/>
                            <a:gd name="T3" fmla="*/ T2 w 7200"/>
                          </a:gdLst>
                          <a:ahLst/>
                          <a:cxnLst>
                            <a:cxn ang="0">
                              <a:pos x="T1" y="0"/>
                            </a:cxn>
                            <a:cxn ang="0">
                              <a:pos x="T3" y="0"/>
                            </a:cxn>
                          </a:cxnLst>
                          <a:rect l="0" t="0" r="r" b="b"/>
                          <a:pathLst>
                            <a:path w="7200">
                              <a:moveTo>
                                <a:pt x="0" y="0"/>
                              </a:moveTo>
                              <a:lnTo>
                                <a:pt x="7200" y="0"/>
                              </a:ln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2E9BD7" id="Freeform 6" o:spid="_x0000_s1026" style="position:absolute;margin-left:60.3pt;margin-top:22.45pt;width:5in;height:.1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" path="m,l7200,e" filled="f" strokeweight="1.5pt">
                <v:path arrowok="t" o:connecttype="custom" o:connectlocs="0,0;4572000,0" o:connectangles="0,0"/>
                <w10:wrap type="topAndBottom" anchorx="page"/>
              </v:shape>
            </w:pict>
          </mc:Fallback>
        </mc:AlternateContent>
      </w:r>
      <w:r w:rsidR="00C11C7B" w:rsidRPr="0019403F">
        <w:rPr>
          <w:b/>
        </w:rPr>
        <w:t xml:space="preserve">Table 4 </w:t>
      </w:r>
      <w:r w:rsidR="00C11C7B" w:rsidRPr="0019403F">
        <w:t>Sentiment term distribution by role</w:t>
      </w:r>
    </w:p>
    <w:p w:rsidR="008F5F37" w:rsidRDefault="00C11C7B">
      <w:pPr>
        <w:tabs>
          <w:tab w:val="left" w:pos="3907"/>
        </w:tabs>
        <w:spacing w:before="4" w:after="39"/>
        <w:ind w:right="89"/>
        <w:jc w:val="center"/>
        <w:rPr>
          <w:i/>
          <w:sz w:val="18"/>
        </w:rPr>
      </w:pPr>
      <w:r>
        <w:rPr>
          <w:i/>
          <w:sz w:val="18"/>
        </w:rPr>
        <w:t>Contributor</w:t>
      </w:r>
      <w:r>
        <w:rPr>
          <w:i/>
          <w:sz w:val="18"/>
        </w:rPr>
        <w:tab/>
        <w:t>Lurker</w:t>
      </w:r>
    </w:p>
    <w:p w:rsidR="008F5F37" w:rsidRDefault="00B55825">
      <w:pPr>
        <w:tabs>
          <w:tab w:val="left" w:pos="3919"/>
        </w:tabs>
        <w:spacing w:line="20" w:lineRule="exact"/>
        <w:ind w:left="118"/>
        <w:rPr>
          <w:sz w:val="2"/>
        </w:rPr>
      </w:pPr>
      <w:r>
        <w:rPr>
          <w:noProof/>
          <w:sz w:val="2"/>
        </w:rPr>
        <mc:AlternateContent>
          <mc:Choice Requires="wpg">
            <w:drawing>
              <wp:inline distT="0" distB="0" distL="0" distR="0">
                <wp:extent cx="2258695" cy="9525"/>
                <wp:effectExtent l="6985" t="8255" r="10795" b="1270"/>
                <wp:docPr id="6"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58695" cy="9525"/>
                          <a:chOff x="0" y="0"/>
                          <a:chExt cx="3557" cy="15"/>
                        </a:xfrm>
                      </wpg:grpSpPr>
                      <wps:wsp>
                        <wps:cNvPr id="8" name="Line 5"/>
                        <wps:cNvCnPr>
                          <a:cxnSpLocks noChangeShapeType="1"/>
                        </wps:cNvCnPr>
                        <wps:spPr bwMode="auto">
                          <a:xfrm>
                            <a:off x="0" y="7"/>
                            <a:ext cx="3557"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59F693D" id="Group 4" o:spid="_x0000_s1026" style="width:177.85pt;height:.75pt;mso-position-horizontal-relative:char;mso-position-vertical-relative:line" coordsize="35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">
                <v:line id="Line 5" o:spid="_x0000_s1027" style="position:absolute;visibility:visible;mso-wrap-style:square" from="0,7" to="35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" strokeweight=".72pt"/>
                <w10:anchorlock/>
              </v:group>
            </w:pict>
          </mc:Fallback>
        </mc:AlternateContent>
      </w:r>
      <w:r w:rsidR="00C11C7B">
        <w:rPr>
          <w:sz w:val="2"/>
        </w:rPr>
        <w:tab/>
      </w:r>
      <w:r>
        <w:rPr>
          <w:noProof/>
          <w:sz w:val="2"/>
        </w:rPr>
        <mc:AlternateContent>
          <mc:Choice Requires="wpg">
            <w:drawing>
              <wp:inline distT="0" distB="0" distL="0" distR="0">
                <wp:extent cx="2158365" cy="9525"/>
                <wp:effectExtent l="5080" t="8255" r="8255" b="127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58365" cy="9525"/>
                          <a:chOff x="0" y="0"/>
                          <a:chExt cx="3399" cy="15"/>
                        </a:xfrm>
                      </wpg:grpSpPr>
                      <wps:wsp>
                        <wps:cNvPr id="4" name="Line 3"/>
                        <wps:cNvCnPr>
                          <a:cxnSpLocks noChangeShapeType="1"/>
                        </wps:cNvCnPr>
                        <wps:spPr bwMode="auto">
                          <a:xfrm>
                            <a:off x="0" y="7"/>
                            <a:ext cx="3398"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01555AD" id="Group 2" o:spid="_x0000_s1026" style="width:169.95pt;height:.75pt;mso-position-horizontal-relative:char;mso-position-vertical-relative:line" coordsize="339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">
                <v:line id="Line 3" o:spid="_x0000_s1027" style="position:absolute;visibility:visible;mso-wrap-style:square" from="0,7" to="33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" strokeweight=".72pt"/>
                <w10:anchorlock/>
              </v:group>
            </w:pict>
          </mc:Fallback>
        </mc:AlternateContent>
      </w:r>
    </w:p>
    <w:p w:rsidR="008F5F37" w:rsidRDefault="00C11C7B">
      <w:pPr>
        <w:tabs>
          <w:tab w:val="left" w:pos="1839"/>
          <w:tab w:val="left" w:pos="3726"/>
          <w:tab w:val="left" w:pos="5454"/>
        </w:tabs>
        <w:spacing w:before="28" w:after="48"/>
        <w:ind w:left="30"/>
        <w:jc w:val="center"/>
        <w:rPr>
          <w:i/>
          <w:sz w:val="18"/>
        </w:rPr>
      </w:pPr>
      <w:r>
        <w:rPr>
          <w:i/>
          <w:sz w:val="18"/>
        </w:rPr>
        <w:t>Negative</w:t>
      </w:r>
      <w:r>
        <w:rPr>
          <w:i/>
          <w:sz w:val="18"/>
        </w:rPr>
        <w:tab/>
        <w:t>Positive</w:t>
      </w:r>
      <w:r>
        <w:rPr>
          <w:i/>
          <w:sz w:val="18"/>
        </w:rPr>
        <w:tab/>
        <w:t>Negative</w:t>
      </w:r>
      <w:r>
        <w:rPr>
          <w:i/>
          <w:sz w:val="18"/>
        </w:rPr>
        <w:tab/>
        <w:t>Positive</w:t>
      </w:r>
    </w:p>
    <w:tbl>
      <w:tblPr>
        <w:tblW w:w="0" w:type="auto"/>
        <w:tblInd w:w="119" w:type="dxa"/>
        <w:tblLayout w:type="fixed"/>
        <w:tblCellMar>
          <w:left w:w="0" w:type="dxa"/>
          <w:right w:w="0" w:type="dxa"/>
        </w:tblCellMar>
        <w:tblLook w:val="01E0" w:firstRow="1" w:lastRow="1" w:firstColumn="1" w:lastColumn="1" w:noHBand="0" w:noVBand="0"/>
      </w:tblPr>
      <w:tblGrid>
        <w:gridCol w:w="1077"/>
        <w:gridCol w:w="743"/>
        <w:gridCol w:w="1132"/>
        <w:gridCol w:w="743"/>
        <w:gridCol w:w="1102"/>
        <w:gridCol w:w="647"/>
        <w:gridCol w:w="1113"/>
        <w:gridCol w:w="660"/>
      </w:tblGrid>
      <w:tr w:rsidR="008F5F37">
        <w:trPr>
          <w:trHeight w:val="280"/>
        </w:trPr>
        <w:tc>
          <w:tcPr>
            <w:tcW w:w="1077" w:type="dxa"/>
            <w:tcBorders>
              <w:top w:val="single" w:sz="6" w:space="0" w:color="000000"/>
            </w:tcBorders>
          </w:tcPr>
          <w:p w:rsidR="008F5F37" w:rsidRDefault="00C11C7B">
            <w:pPr>
              <w:pStyle w:val="TableParagraph"/>
              <w:jc w:val="left"/>
              <w:rPr>
                <w:sz w:val="18"/>
              </w:rPr>
            </w:pPr>
            <w:r>
              <w:rPr>
                <w:sz w:val="18"/>
              </w:rPr>
              <w:t>depression</w:t>
            </w:r>
          </w:p>
        </w:tc>
        <w:tc>
          <w:tcPr>
            <w:tcW w:w="743" w:type="dxa"/>
            <w:tcBorders>
              <w:top w:val="single" w:sz="6" w:space="0" w:color="000000"/>
            </w:tcBorders>
          </w:tcPr>
          <w:p w:rsidR="008F5F37" w:rsidRDefault="00C11C7B">
            <w:pPr>
              <w:pStyle w:val="TableParagraph"/>
              <w:ind w:left="184"/>
              <w:jc w:val="left"/>
              <w:rPr>
                <w:sz w:val="18"/>
              </w:rPr>
            </w:pPr>
            <w:r>
              <w:rPr>
                <w:sz w:val="18"/>
              </w:rPr>
              <w:t>33.33</w:t>
            </w:r>
          </w:p>
        </w:tc>
        <w:tc>
          <w:tcPr>
            <w:tcW w:w="1132" w:type="dxa"/>
            <w:tcBorders>
              <w:top w:val="single" w:sz="6" w:space="0" w:color="000000"/>
            </w:tcBorders>
          </w:tcPr>
          <w:p w:rsidR="008F5F37" w:rsidRDefault="00C11C7B">
            <w:pPr>
              <w:pStyle w:val="TableParagraph"/>
              <w:ind w:left="132" w:right="89"/>
              <w:rPr>
                <w:sz w:val="18"/>
              </w:rPr>
            </w:pPr>
            <w:r>
              <w:rPr>
                <w:sz w:val="18"/>
              </w:rPr>
              <w:t>don’t</w:t>
            </w:r>
          </w:p>
        </w:tc>
        <w:tc>
          <w:tcPr>
            <w:tcW w:w="743" w:type="dxa"/>
            <w:tcBorders>
              <w:top w:val="single" w:sz="6" w:space="0" w:color="000000"/>
            </w:tcBorders>
          </w:tcPr>
          <w:p w:rsidR="008F5F37" w:rsidRDefault="00C11C7B">
            <w:pPr>
              <w:pStyle w:val="TableParagraph"/>
              <w:ind w:left="106"/>
              <w:jc w:val="left"/>
              <w:rPr>
                <w:sz w:val="18"/>
              </w:rPr>
            </w:pPr>
            <w:r>
              <w:rPr>
                <w:sz w:val="18"/>
              </w:rPr>
              <w:t>14.81</w:t>
            </w:r>
          </w:p>
        </w:tc>
        <w:tc>
          <w:tcPr>
            <w:tcW w:w="1102" w:type="dxa"/>
            <w:tcBorders>
              <w:top w:val="single" w:sz="6" w:space="0" w:color="000000"/>
            </w:tcBorders>
          </w:tcPr>
          <w:p w:rsidR="008F5F37" w:rsidRDefault="00C11C7B">
            <w:pPr>
              <w:pStyle w:val="TableParagraph"/>
              <w:ind w:left="339"/>
              <w:jc w:val="left"/>
              <w:rPr>
                <w:sz w:val="18"/>
              </w:rPr>
            </w:pPr>
            <w:r>
              <w:rPr>
                <w:sz w:val="18"/>
              </w:rPr>
              <w:t>anxiety</w:t>
            </w:r>
          </w:p>
        </w:tc>
        <w:tc>
          <w:tcPr>
            <w:tcW w:w="647" w:type="dxa"/>
            <w:tcBorders>
              <w:top w:val="single" w:sz="6" w:space="0" w:color="000000"/>
            </w:tcBorders>
          </w:tcPr>
          <w:p w:rsidR="008F5F37" w:rsidRDefault="00C11C7B">
            <w:pPr>
              <w:pStyle w:val="TableParagraph"/>
              <w:ind w:left="101" w:right="101"/>
              <w:rPr>
                <w:sz w:val="18"/>
              </w:rPr>
            </w:pPr>
            <w:r>
              <w:rPr>
                <w:sz w:val="18"/>
              </w:rPr>
              <w:t>16.48</w:t>
            </w:r>
          </w:p>
        </w:tc>
        <w:tc>
          <w:tcPr>
            <w:tcW w:w="1113" w:type="dxa"/>
            <w:tcBorders>
              <w:top w:val="single" w:sz="6" w:space="0" w:color="000000"/>
            </w:tcBorders>
          </w:tcPr>
          <w:p w:rsidR="008F5F37" w:rsidRDefault="00C11C7B">
            <w:pPr>
              <w:pStyle w:val="TableParagraph"/>
              <w:ind w:left="99" w:right="102"/>
              <w:rPr>
                <w:sz w:val="18"/>
              </w:rPr>
            </w:pPr>
            <w:r>
              <w:rPr>
                <w:sz w:val="18"/>
              </w:rPr>
              <w:t>baby</w:t>
            </w:r>
          </w:p>
        </w:tc>
        <w:tc>
          <w:tcPr>
            <w:tcW w:w="660" w:type="dxa"/>
            <w:tcBorders>
              <w:top w:val="single" w:sz="6" w:space="0" w:color="000000"/>
            </w:tcBorders>
          </w:tcPr>
          <w:p w:rsidR="008F5F37" w:rsidRDefault="00C11C7B">
            <w:pPr>
              <w:pStyle w:val="TableParagraph"/>
              <w:ind w:left="100" w:right="115"/>
              <w:rPr>
                <w:sz w:val="18"/>
              </w:rPr>
            </w:pPr>
            <w:r>
              <w:rPr>
                <w:sz w:val="18"/>
              </w:rPr>
              <w:t>12.29</w:t>
            </w:r>
          </w:p>
        </w:tc>
      </w:tr>
      <w:tr w:rsidR="008F5F37">
        <w:trPr>
          <w:trHeight w:val="280"/>
        </w:trPr>
        <w:tc>
          <w:tcPr>
            <w:tcW w:w="1077" w:type="dxa"/>
          </w:tcPr>
          <w:p w:rsidR="008F5F37" w:rsidRDefault="00C11C7B">
            <w:pPr>
              <w:pStyle w:val="TableParagraph"/>
              <w:spacing w:before="32"/>
              <w:jc w:val="left"/>
              <w:rPr>
                <w:sz w:val="18"/>
              </w:rPr>
            </w:pPr>
            <w:r>
              <w:rPr>
                <w:sz w:val="18"/>
              </w:rPr>
              <w:t>anxiety</w:t>
            </w:r>
          </w:p>
        </w:tc>
        <w:tc>
          <w:tcPr>
            <w:tcW w:w="743" w:type="dxa"/>
          </w:tcPr>
          <w:p w:rsidR="008F5F37" w:rsidRDefault="00C11C7B">
            <w:pPr>
              <w:pStyle w:val="TableParagraph"/>
              <w:spacing w:before="32"/>
              <w:ind w:left="184"/>
              <w:jc w:val="left"/>
              <w:rPr>
                <w:sz w:val="18"/>
              </w:rPr>
            </w:pPr>
            <w:r>
              <w:rPr>
                <w:sz w:val="18"/>
              </w:rPr>
              <w:t>16.67</w:t>
            </w:r>
          </w:p>
        </w:tc>
        <w:tc>
          <w:tcPr>
            <w:tcW w:w="1132" w:type="dxa"/>
          </w:tcPr>
          <w:p w:rsidR="008F5F37" w:rsidRDefault="00C11C7B">
            <w:pPr>
              <w:pStyle w:val="TableParagraph"/>
              <w:spacing w:before="32"/>
              <w:ind w:left="131" w:right="89"/>
              <w:rPr>
                <w:sz w:val="18"/>
              </w:rPr>
            </w:pPr>
            <w:r>
              <w:rPr>
                <w:sz w:val="18"/>
              </w:rPr>
              <w:t>centre</w:t>
            </w:r>
          </w:p>
        </w:tc>
        <w:tc>
          <w:tcPr>
            <w:tcW w:w="743" w:type="dxa"/>
          </w:tcPr>
          <w:p w:rsidR="008F5F37" w:rsidRDefault="00C11C7B">
            <w:pPr>
              <w:pStyle w:val="TableParagraph"/>
              <w:spacing w:before="32"/>
              <w:ind w:left="152"/>
              <w:jc w:val="left"/>
              <w:rPr>
                <w:sz w:val="18"/>
              </w:rPr>
            </w:pPr>
            <w:r>
              <w:rPr>
                <w:sz w:val="18"/>
              </w:rPr>
              <w:t>7.41</w:t>
            </w:r>
          </w:p>
        </w:tc>
        <w:tc>
          <w:tcPr>
            <w:tcW w:w="1102" w:type="dxa"/>
          </w:tcPr>
          <w:p w:rsidR="008F5F37" w:rsidRDefault="00C11C7B">
            <w:pPr>
              <w:pStyle w:val="TableParagraph"/>
              <w:spacing w:before="32"/>
              <w:ind w:left="0" w:right="139"/>
              <w:jc w:val="right"/>
              <w:rPr>
                <w:sz w:val="18"/>
              </w:rPr>
            </w:pPr>
            <w:r>
              <w:rPr>
                <w:sz w:val="18"/>
              </w:rPr>
              <w:t>depressed</w:t>
            </w:r>
          </w:p>
        </w:tc>
        <w:tc>
          <w:tcPr>
            <w:tcW w:w="647" w:type="dxa"/>
          </w:tcPr>
          <w:p w:rsidR="008F5F37" w:rsidRDefault="00C11C7B">
            <w:pPr>
              <w:pStyle w:val="TableParagraph"/>
              <w:spacing w:before="32"/>
              <w:ind w:left="101" w:right="101"/>
              <w:rPr>
                <w:sz w:val="18"/>
              </w:rPr>
            </w:pPr>
            <w:r>
              <w:rPr>
                <w:sz w:val="18"/>
              </w:rPr>
              <w:t>12.26</w:t>
            </w:r>
          </w:p>
        </w:tc>
        <w:tc>
          <w:tcPr>
            <w:tcW w:w="1113" w:type="dxa"/>
          </w:tcPr>
          <w:p w:rsidR="008F5F37" w:rsidRDefault="00C11C7B">
            <w:pPr>
              <w:pStyle w:val="TableParagraph"/>
              <w:spacing w:before="32"/>
              <w:ind w:left="101" w:right="102"/>
              <w:rPr>
                <w:sz w:val="18"/>
              </w:rPr>
            </w:pPr>
            <w:r>
              <w:rPr>
                <w:sz w:val="18"/>
              </w:rPr>
              <w:t>birth</w:t>
            </w:r>
          </w:p>
        </w:tc>
        <w:tc>
          <w:tcPr>
            <w:tcW w:w="660" w:type="dxa"/>
          </w:tcPr>
          <w:p w:rsidR="008F5F37" w:rsidRDefault="00C11C7B">
            <w:pPr>
              <w:pStyle w:val="TableParagraph"/>
              <w:spacing w:before="32"/>
              <w:ind w:left="98" w:right="115"/>
              <w:rPr>
                <w:sz w:val="18"/>
              </w:rPr>
            </w:pPr>
            <w:r>
              <w:rPr>
                <w:sz w:val="18"/>
              </w:rPr>
              <w:t>7.82</w:t>
            </w:r>
          </w:p>
        </w:tc>
      </w:tr>
      <w:tr w:rsidR="008F5F37">
        <w:trPr>
          <w:trHeight w:val="280"/>
        </w:trPr>
        <w:tc>
          <w:tcPr>
            <w:tcW w:w="1077" w:type="dxa"/>
          </w:tcPr>
          <w:p w:rsidR="008F5F37" w:rsidRDefault="00C11C7B">
            <w:pPr>
              <w:pStyle w:val="TableParagraph"/>
              <w:jc w:val="left"/>
              <w:rPr>
                <w:sz w:val="18"/>
              </w:rPr>
            </w:pPr>
            <w:r>
              <w:rPr>
                <w:sz w:val="18"/>
              </w:rPr>
              <w:t>bad</w:t>
            </w:r>
          </w:p>
        </w:tc>
        <w:tc>
          <w:tcPr>
            <w:tcW w:w="743" w:type="dxa"/>
          </w:tcPr>
          <w:p w:rsidR="008F5F37" w:rsidRDefault="00C11C7B">
            <w:pPr>
              <w:pStyle w:val="TableParagraph"/>
              <w:ind w:left="183"/>
              <w:jc w:val="left"/>
              <w:rPr>
                <w:sz w:val="18"/>
              </w:rPr>
            </w:pPr>
            <w:r>
              <w:rPr>
                <w:sz w:val="18"/>
              </w:rPr>
              <w:t>12.50</w:t>
            </w:r>
          </w:p>
        </w:tc>
        <w:tc>
          <w:tcPr>
            <w:tcW w:w="1132" w:type="dxa"/>
          </w:tcPr>
          <w:p w:rsidR="008F5F37" w:rsidRDefault="00C11C7B">
            <w:pPr>
              <w:pStyle w:val="TableParagraph"/>
              <w:ind w:left="131" w:right="89"/>
              <w:rPr>
                <w:sz w:val="18"/>
              </w:rPr>
            </w:pPr>
            <w:r>
              <w:rPr>
                <w:sz w:val="18"/>
              </w:rPr>
              <w:t>helpful</w:t>
            </w:r>
          </w:p>
        </w:tc>
        <w:tc>
          <w:tcPr>
            <w:tcW w:w="743" w:type="dxa"/>
          </w:tcPr>
          <w:p w:rsidR="008F5F37" w:rsidRDefault="00C11C7B">
            <w:pPr>
              <w:pStyle w:val="TableParagraph"/>
              <w:ind w:left="152"/>
              <w:jc w:val="left"/>
              <w:rPr>
                <w:sz w:val="18"/>
              </w:rPr>
            </w:pPr>
            <w:r>
              <w:rPr>
                <w:sz w:val="18"/>
              </w:rPr>
              <w:t>7.41</w:t>
            </w:r>
          </w:p>
        </w:tc>
        <w:tc>
          <w:tcPr>
            <w:tcW w:w="1102" w:type="dxa"/>
          </w:tcPr>
          <w:p w:rsidR="008F5F37" w:rsidRDefault="00C11C7B">
            <w:pPr>
              <w:pStyle w:val="TableParagraph"/>
              <w:ind w:left="353"/>
              <w:jc w:val="left"/>
              <w:rPr>
                <w:sz w:val="18"/>
              </w:rPr>
            </w:pPr>
            <w:r>
              <w:rPr>
                <w:sz w:val="18"/>
              </w:rPr>
              <w:t>feeling</w:t>
            </w:r>
          </w:p>
        </w:tc>
        <w:tc>
          <w:tcPr>
            <w:tcW w:w="647" w:type="dxa"/>
          </w:tcPr>
          <w:p w:rsidR="008F5F37" w:rsidRDefault="00C11C7B">
            <w:pPr>
              <w:pStyle w:val="TableParagraph"/>
              <w:ind w:left="98" w:right="101"/>
              <w:rPr>
                <w:sz w:val="18"/>
              </w:rPr>
            </w:pPr>
            <w:r>
              <w:rPr>
                <w:sz w:val="18"/>
              </w:rPr>
              <w:t>5.75</w:t>
            </w:r>
          </w:p>
        </w:tc>
        <w:tc>
          <w:tcPr>
            <w:tcW w:w="1113" w:type="dxa"/>
          </w:tcPr>
          <w:p w:rsidR="008F5F37" w:rsidRDefault="00C11C7B">
            <w:pPr>
              <w:pStyle w:val="TableParagraph"/>
              <w:ind w:left="97" w:right="102"/>
              <w:rPr>
                <w:sz w:val="18"/>
              </w:rPr>
            </w:pPr>
            <w:r>
              <w:rPr>
                <w:sz w:val="18"/>
              </w:rPr>
              <w:t>love</w:t>
            </w:r>
          </w:p>
        </w:tc>
        <w:tc>
          <w:tcPr>
            <w:tcW w:w="660" w:type="dxa"/>
          </w:tcPr>
          <w:p w:rsidR="008F5F37" w:rsidRDefault="00C11C7B">
            <w:pPr>
              <w:pStyle w:val="TableParagraph"/>
              <w:ind w:left="98" w:right="115"/>
              <w:rPr>
                <w:sz w:val="18"/>
              </w:rPr>
            </w:pPr>
            <w:r>
              <w:rPr>
                <w:sz w:val="18"/>
              </w:rPr>
              <w:t>6.70</w:t>
            </w:r>
          </w:p>
        </w:tc>
      </w:tr>
      <w:tr w:rsidR="008F5F37">
        <w:trPr>
          <w:trHeight w:val="279"/>
        </w:trPr>
        <w:tc>
          <w:tcPr>
            <w:tcW w:w="1077" w:type="dxa"/>
          </w:tcPr>
          <w:p w:rsidR="008F5F37" w:rsidRDefault="00C11C7B">
            <w:pPr>
              <w:pStyle w:val="TableParagraph"/>
              <w:spacing w:before="32"/>
              <w:jc w:val="left"/>
              <w:rPr>
                <w:sz w:val="18"/>
              </w:rPr>
            </w:pPr>
            <w:r>
              <w:rPr>
                <w:sz w:val="18"/>
              </w:rPr>
              <w:t>feeling</w:t>
            </w:r>
          </w:p>
        </w:tc>
        <w:tc>
          <w:tcPr>
            <w:tcW w:w="743" w:type="dxa"/>
          </w:tcPr>
          <w:p w:rsidR="008F5F37" w:rsidRDefault="00C11C7B">
            <w:pPr>
              <w:pStyle w:val="TableParagraph"/>
              <w:spacing w:before="32"/>
              <w:ind w:left="184"/>
              <w:jc w:val="left"/>
              <w:rPr>
                <w:sz w:val="18"/>
              </w:rPr>
            </w:pPr>
            <w:r>
              <w:rPr>
                <w:sz w:val="18"/>
              </w:rPr>
              <w:t>12.50</w:t>
            </w:r>
          </w:p>
        </w:tc>
        <w:tc>
          <w:tcPr>
            <w:tcW w:w="1132" w:type="dxa"/>
          </w:tcPr>
          <w:p w:rsidR="008F5F37" w:rsidRDefault="00C11C7B">
            <w:pPr>
              <w:pStyle w:val="TableParagraph"/>
              <w:spacing w:before="32"/>
              <w:ind w:left="133" w:right="89"/>
              <w:rPr>
                <w:sz w:val="18"/>
              </w:rPr>
            </w:pPr>
            <w:r>
              <w:rPr>
                <w:sz w:val="18"/>
              </w:rPr>
              <w:t>strength</w:t>
            </w:r>
          </w:p>
        </w:tc>
        <w:tc>
          <w:tcPr>
            <w:tcW w:w="743" w:type="dxa"/>
          </w:tcPr>
          <w:p w:rsidR="008F5F37" w:rsidRDefault="00C11C7B">
            <w:pPr>
              <w:pStyle w:val="TableParagraph"/>
              <w:spacing w:before="32"/>
              <w:ind w:left="152"/>
              <w:jc w:val="left"/>
              <w:rPr>
                <w:sz w:val="18"/>
              </w:rPr>
            </w:pPr>
            <w:r>
              <w:rPr>
                <w:sz w:val="18"/>
              </w:rPr>
              <w:t>7.41</w:t>
            </w:r>
          </w:p>
        </w:tc>
        <w:tc>
          <w:tcPr>
            <w:tcW w:w="1102" w:type="dxa"/>
          </w:tcPr>
          <w:p w:rsidR="008F5F37" w:rsidRDefault="00C11C7B">
            <w:pPr>
              <w:pStyle w:val="TableParagraph"/>
              <w:spacing w:before="32"/>
              <w:ind w:left="0" w:right="119"/>
              <w:jc w:val="right"/>
              <w:rPr>
                <w:sz w:val="18"/>
              </w:rPr>
            </w:pPr>
            <w:r>
              <w:rPr>
                <w:sz w:val="18"/>
              </w:rPr>
              <w:t>pregnancy</w:t>
            </w:r>
          </w:p>
        </w:tc>
        <w:tc>
          <w:tcPr>
            <w:tcW w:w="647" w:type="dxa"/>
          </w:tcPr>
          <w:p w:rsidR="008F5F37" w:rsidRDefault="00C11C7B">
            <w:pPr>
              <w:pStyle w:val="TableParagraph"/>
              <w:spacing w:before="32"/>
              <w:ind w:left="99" w:right="101"/>
              <w:rPr>
                <w:sz w:val="18"/>
              </w:rPr>
            </w:pPr>
            <w:r>
              <w:rPr>
                <w:sz w:val="18"/>
              </w:rPr>
              <w:t>4.60</w:t>
            </w:r>
          </w:p>
        </w:tc>
        <w:tc>
          <w:tcPr>
            <w:tcW w:w="1113" w:type="dxa"/>
          </w:tcPr>
          <w:p w:rsidR="008F5F37" w:rsidRDefault="00C11C7B">
            <w:pPr>
              <w:pStyle w:val="TableParagraph"/>
              <w:spacing w:before="32"/>
              <w:ind w:left="99" w:right="102"/>
              <w:rPr>
                <w:sz w:val="18"/>
              </w:rPr>
            </w:pPr>
            <w:r>
              <w:rPr>
                <w:sz w:val="18"/>
              </w:rPr>
              <w:t>don’t</w:t>
            </w:r>
          </w:p>
        </w:tc>
        <w:tc>
          <w:tcPr>
            <w:tcW w:w="660" w:type="dxa"/>
          </w:tcPr>
          <w:p w:rsidR="008F5F37" w:rsidRDefault="00C11C7B">
            <w:pPr>
              <w:pStyle w:val="TableParagraph"/>
              <w:spacing w:before="32"/>
              <w:ind w:left="99" w:right="115"/>
              <w:rPr>
                <w:sz w:val="18"/>
              </w:rPr>
            </w:pPr>
            <w:r>
              <w:rPr>
                <w:sz w:val="18"/>
              </w:rPr>
              <w:t>5.31</w:t>
            </w:r>
          </w:p>
        </w:tc>
      </w:tr>
      <w:tr w:rsidR="008F5F37">
        <w:trPr>
          <w:trHeight w:val="280"/>
        </w:trPr>
        <w:tc>
          <w:tcPr>
            <w:tcW w:w="1077" w:type="dxa"/>
          </w:tcPr>
          <w:p w:rsidR="008F5F37" w:rsidRDefault="00C11C7B">
            <w:pPr>
              <w:pStyle w:val="TableParagraph"/>
              <w:spacing w:before="32"/>
              <w:jc w:val="left"/>
              <w:rPr>
                <w:sz w:val="18"/>
              </w:rPr>
            </w:pPr>
            <w:r>
              <w:rPr>
                <w:sz w:val="18"/>
              </w:rPr>
              <w:t>angry</w:t>
            </w:r>
          </w:p>
        </w:tc>
        <w:tc>
          <w:tcPr>
            <w:tcW w:w="743" w:type="dxa"/>
          </w:tcPr>
          <w:p w:rsidR="008F5F37" w:rsidRDefault="00C11C7B">
            <w:pPr>
              <w:pStyle w:val="TableParagraph"/>
              <w:spacing w:before="32"/>
              <w:ind w:left="229"/>
              <w:jc w:val="left"/>
              <w:rPr>
                <w:sz w:val="18"/>
              </w:rPr>
            </w:pPr>
            <w:r>
              <w:rPr>
                <w:sz w:val="18"/>
              </w:rPr>
              <w:t>8.33</w:t>
            </w:r>
          </w:p>
        </w:tc>
        <w:tc>
          <w:tcPr>
            <w:tcW w:w="1132" w:type="dxa"/>
          </w:tcPr>
          <w:p w:rsidR="008F5F37" w:rsidRDefault="00C11C7B">
            <w:pPr>
              <w:pStyle w:val="TableParagraph"/>
              <w:spacing w:before="32"/>
              <w:ind w:left="131" w:right="89"/>
              <w:rPr>
                <w:sz w:val="18"/>
              </w:rPr>
            </w:pPr>
            <w:r>
              <w:rPr>
                <w:sz w:val="18"/>
              </w:rPr>
              <w:t>wonderful</w:t>
            </w:r>
          </w:p>
        </w:tc>
        <w:tc>
          <w:tcPr>
            <w:tcW w:w="743" w:type="dxa"/>
          </w:tcPr>
          <w:p w:rsidR="008F5F37" w:rsidRDefault="00C11C7B">
            <w:pPr>
              <w:pStyle w:val="TableParagraph"/>
              <w:spacing w:before="32"/>
              <w:ind w:left="152"/>
              <w:jc w:val="left"/>
              <w:rPr>
                <w:sz w:val="18"/>
              </w:rPr>
            </w:pPr>
            <w:r>
              <w:rPr>
                <w:sz w:val="18"/>
              </w:rPr>
              <w:t>7.41</w:t>
            </w:r>
          </w:p>
        </w:tc>
        <w:tc>
          <w:tcPr>
            <w:tcW w:w="1102" w:type="dxa"/>
          </w:tcPr>
          <w:p w:rsidR="008F5F37" w:rsidRDefault="00C11C7B">
            <w:pPr>
              <w:pStyle w:val="TableParagraph"/>
              <w:spacing w:before="32"/>
              <w:ind w:left="453" w:right="348"/>
              <w:rPr>
                <w:sz w:val="18"/>
              </w:rPr>
            </w:pPr>
            <w:r>
              <w:rPr>
                <w:sz w:val="18"/>
              </w:rPr>
              <w:t>bad</w:t>
            </w:r>
          </w:p>
        </w:tc>
        <w:tc>
          <w:tcPr>
            <w:tcW w:w="647" w:type="dxa"/>
          </w:tcPr>
          <w:p w:rsidR="008F5F37" w:rsidRDefault="00C11C7B">
            <w:pPr>
              <w:pStyle w:val="TableParagraph"/>
              <w:spacing w:before="32"/>
              <w:ind w:left="99" w:right="101"/>
              <w:rPr>
                <w:sz w:val="18"/>
              </w:rPr>
            </w:pPr>
            <w:r>
              <w:rPr>
                <w:sz w:val="18"/>
              </w:rPr>
              <w:t>4.21</w:t>
            </w:r>
          </w:p>
        </w:tc>
        <w:tc>
          <w:tcPr>
            <w:tcW w:w="1113" w:type="dxa"/>
          </w:tcPr>
          <w:p w:rsidR="008F5F37" w:rsidRDefault="00C11C7B">
            <w:pPr>
              <w:pStyle w:val="TableParagraph"/>
              <w:spacing w:before="32"/>
              <w:ind w:left="98" w:right="102"/>
              <w:rPr>
                <w:sz w:val="18"/>
              </w:rPr>
            </w:pPr>
            <w:r>
              <w:rPr>
                <w:sz w:val="18"/>
              </w:rPr>
              <w:t>feeling</w:t>
            </w:r>
          </w:p>
        </w:tc>
        <w:tc>
          <w:tcPr>
            <w:tcW w:w="660" w:type="dxa"/>
          </w:tcPr>
          <w:p w:rsidR="008F5F37" w:rsidRDefault="00C11C7B">
            <w:pPr>
              <w:pStyle w:val="TableParagraph"/>
              <w:spacing w:before="32"/>
              <w:ind w:left="97" w:right="115"/>
              <w:rPr>
                <w:sz w:val="18"/>
              </w:rPr>
            </w:pPr>
            <w:r>
              <w:rPr>
                <w:sz w:val="18"/>
              </w:rPr>
              <w:t>4.19</w:t>
            </w:r>
          </w:p>
        </w:tc>
      </w:tr>
      <w:tr w:rsidR="008F5F37">
        <w:trPr>
          <w:trHeight w:val="280"/>
        </w:trPr>
        <w:tc>
          <w:tcPr>
            <w:tcW w:w="1077" w:type="dxa"/>
          </w:tcPr>
          <w:p w:rsidR="008F5F37" w:rsidRDefault="00C11C7B">
            <w:pPr>
              <w:pStyle w:val="TableParagraph"/>
              <w:jc w:val="left"/>
              <w:rPr>
                <w:sz w:val="18"/>
              </w:rPr>
            </w:pPr>
            <w:r>
              <w:rPr>
                <w:sz w:val="18"/>
              </w:rPr>
              <w:t>dangerous</w:t>
            </w:r>
          </w:p>
        </w:tc>
        <w:tc>
          <w:tcPr>
            <w:tcW w:w="743" w:type="dxa"/>
          </w:tcPr>
          <w:p w:rsidR="008F5F37" w:rsidRDefault="00C11C7B">
            <w:pPr>
              <w:pStyle w:val="TableParagraph"/>
              <w:ind w:left="230"/>
              <w:jc w:val="left"/>
              <w:rPr>
                <w:sz w:val="18"/>
              </w:rPr>
            </w:pPr>
            <w:r>
              <w:rPr>
                <w:sz w:val="18"/>
              </w:rPr>
              <w:t>8.33</w:t>
            </w:r>
          </w:p>
        </w:tc>
        <w:tc>
          <w:tcPr>
            <w:tcW w:w="1132" w:type="dxa"/>
          </w:tcPr>
          <w:p w:rsidR="008F5F37" w:rsidRDefault="00C11C7B">
            <w:pPr>
              <w:pStyle w:val="TableParagraph"/>
              <w:ind w:left="133" w:right="89"/>
              <w:rPr>
                <w:sz w:val="18"/>
              </w:rPr>
            </w:pPr>
            <w:r>
              <w:rPr>
                <w:sz w:val="18"/>
              </w:rPr>
              <w:t>feeling</w:t>
            </w:r>
          </w:p>
        </w:tc>
        <w:tc>
          <w:tcPr>
            <w:tcW w:w="743" w:type="dxa"/>
          </w:tcPr>
          <w:p w:rsidR="008F5F37" w:rsidRDefault="00C11C7B">
            <w:pPr>
              <w:pStyle w:val="TableParagraph"/>
              <w:ind w:left="152"/>
              <w:jc w:val="left"/>
              <w:rPr>
                <w:sz w:val="18"/>
              </w:rPr>
            </w:pPr>
            <w:r>
              <w:rPr>
                <w:sz w:val="18"/>
              </w:rPr>
              <w:t>5.56</w:t>
            </w:r>
          </w:p>
        </w:tc>
        <w:tc>
          <w:tcPr>
            <w:tcW w:w="1102" w:type="dxa"/>
          </w:tcPr>
          <w:p w:rsidR="008F5F37" w:rsidRDefault="00C11C7B">
            <w:pPr>
              <w:pStyle w:val="TableParagraph"/>
              <w:ind w:left="349"/>
              <w:jc w:val="left"/>
              <w:rPr>
                <w:sz w:val="18"/>
              </w:rPr>
            </w:pPr>
            <w:r>
              <w:rPr>
                <w:sz w:val="18"/>
              </w:rPr>
              <w:t>mother</w:t>
            </w:r>
          </w:p>
        </w:tc>
        <w:tc>
          <w:tcPr>
            <w:tcW w:w="647" w:type="dxa"/>
          </w:tcPr>
          <w:p w:rsidR="008F5F37" w:rsidRDefault="00C11C7B">
            <w:pPr>
              <w:pStyle w:val="TableParagraph"/>
              <w:ind w:left="100" w:right="101"/>
              <w:rPr>
                <w:sz w:val="18"/>
              </w:rPr>
            </w:pPr>
            <w:r>
              <w:rPr>
                <w:sz w:val="18"/>
              </w:rPr>
              <w:t>3.45</w:t>
            </w:r>
          </w:p>
        </w:tc>
        <w:tc>
          <w:tcPr>
            <w:tcW w:w="1113" w:type="dxa"/>
          </w:tcPr>
          <w:p w:rsidR="008F5F37" w:rsidRDefault="00C11C7B">
            <w:pPr>
              <w:pStyle w:val="TableParagraph"/>
              <w:ind w:left="101" w:right="102"/>
              <w:rPr>
                <w:sz w:val="18"/>
              </w:rPr>
            </w:pPr>
            <w:r>
              <w:rPr>
                <w:sz w:val="18"/>
              </w:rPr>
              <w:t>motherhood</w:t>
            </w:r>
          </w:p>
        </w:tc>
        <w:tc>
          <w:tcPr>
            <w:tcW w:w="660" w:type="dxa"/>
          </w:tcPr>
          <w:p w:rsidR="008F5F37" w:rsidRDefault="00C11C7B">
            <w:pPr>
              <w:pStyle w:val="TableParagraph"/>
              <w:ind w:left="100" w:right="115"/>
              <w:rPr>
                <w:sz w:val="18"/>
              </w:rPr>
            </w:pPr>
            <w:r>
              <w:rPr>
                <w:sz w:val="18"/>
              </w:rPr>
              <w:t>4.19</w:t>
            </w:r>
          </w:p>
        </w:tc>
      </w:tr>
      <w:tr w:rsidR="008F5F37">
        <w:trPr>
          <w:trHeight w:val="279"/>
        </w:trPr>
        <w:tc>
          <w:tcPr>
            <w:tcW w:w="1077" w:type="dxa"/>
          </w:tcPr>
          <w:p w:rsidR="008F5F37" w:rsidRDefault="00C11C7B">
            <w:pPr>
              <w:pStyle w:val="TableParagraph"/>
              <w:spacing w:before="32"/>
              <w:jc w:val="left"/>
              <w:rPr>
                <w:sz w:val="18"/>
              </w:rPr>
            </w:pPr>
            <w:r>
              <w:rPr>
                <w:sz w:val="18"/>
              </w:rPr>
              <w:t>intrusive</w:t>
            </w:r>
          </w:p>
        </w:tc>
        <w:tc>
          <w:tcPr>
            <w:tcW w:w="743" w:type="dxa"/>
          </w:tcPr>
          <w:p w:rsidR="008F5F37" w:rsidRDefault="00C11C7B">
            <w:pPr>
              <w:pStyle w:val="TableParagraph"/>
              <w:spacing w:before="32"/>
              <w:ind w:left="230"/>
              <w:jc w:val="left"/>
              <w:rPr>
                <w:sz w:val="18"/>
              </w:rPr>
            </w:pPr>
            <w:r>
              <w:rPr>
                <w:sz w:val="18"/>
              </w:rPr>
              <w:t>8.33</w:t>
            </w:r>
          </w:p>
        </w:tc>
        <w:tc>
          <w:tcPr>
            <w:tcW w:w="1132" w:type="dxa"/>
          </w:tcPr>
          <w:p w:rsidR="008F5F37" w:rsidRDefault="00C11C7B">
            <w:pPr>
              <w:pStyle w:val="TableParagraph"/>
              <w:spacing w:before="32"/>
              <w:ind w:left="132" w:right="89"/>
              <w:rPr>
                <w:sz w:val="18"/>
              </w:rPr>
            </w:pPr>
            <w:r>
              <w:rPr>
                <w:sz w:val="18"/>
              </w:rPr>
              <w:t>learn</w:t>
            </w:r>
          </w:p>
        </w:tc>
        <w:tc>
          <w:tcPr>
            <w:tcW w:w="743" w:type="dxa"/>
          </w:tcPr>
          <w:p w:rsidR="008F5F37" w:rsidRDefault="00C11C7B">
            <w:pPr>
              <w:pStyle w:val="TableParagraph"/>
              <w:spacing w:before="32"/>
              <w:ind w:left="151"/>
              <w:jc w:val="left"/>
              <w:rPr>
                <w:sz w:val="18"/>
              </w:rPr>
            </w:pPr>
            <w:r>
              <w:rPr>
                <w:sz w:val="18"/>
              </w:rPr>
              <w:t>5.56</w:t>
            </w:r>
          </w:p>
        </w:tc>
        <w:tc>
          <w:tcPr>
            <w:tcW w:w="1102" w:type="dxa"/>
          </w:tcPr>
          <w:p w:rsidR="008F5F37" w:rsidRDefault="00C11C7B">
            <w:pPr>
              <w:pStyle w:val="TableParagraph"/>
              <w:spacing w:before="32"/>
              <w:ind w:left="307"/>
              <w:jc w:val="left"/>
              <w:rPr>
                <w:sz w:val="18"/>
              </w:rPr>
            </w:pPr>
            <w:r>
              <w:rPr>
                <w:sz w:val="18"/>
              </w:rPr>
              <w:t>disorder</w:t>
            </w:r>
          </w:p>
        </w:tc>
        <w:tc>
          <w:tcPr>
            <w:tcW w:w="647" w:type="dxa"/>
          </w:tcPr>
          <w:p w:rsidR="008F5F37" w:rsidRDefault="00C11C7B">
            <w:pPr>
              <w:pStyle w:val="TableParagraph"/>
              <w:spacing w:before="32"/>
              <w:ind w:left="97" w:right="101"/>
              <w:rPr>
                <w:sz w:val="18"/>
              </w:rPr>
            </w:pPr>
            <w:r>
              <w:rPr>
                <w:sz w:val="18"/>
              </w:rPr>
              <w:t>2.68</w:t>
            </w:r>
          </w:p>
        </w:tc>
        <w:tc>
          <w:tcPr>
            <w:tcW w:w="1113" w:type="dxa"/>
          </w:tcPr>
          <w:p w:rsidR="008F5F37" w:rsidRDefault="00C11C7B">
            <w:pPr>
              <w:pStyle w:val="TableParagraph"/>
              <w:spacing w:before="32"/>
              <w:ind w:left="96" w:right="102"/>
              <w:rPr>
                <w:sz w:val="18"/>
              </w:rPr>
            </w:pPr>
            <w:r>
              <w:rPr>
                <w:sz w:val="18"/>
              </w:rPr>
              <w:t>share</w:t>
            </w:r>
          </w:p>
        </w:tc>
        <w:tc>
          <w:tcPr>
            <w:tcW w:w="660" w:type="dxa"/>
          </w:tcPr>
          <w:p w:rsidR="008F5F37" w:rsidRDefault="00C11C7B">
            <w:pPr>
              <w:pStyle w:val="TableParagraph"/>
              <w:spacing w:before="32"/>
              <w:ind w:left="97" w:right="115"/>
              <w:rPr>
                <w:sz w:val="18"/>
              </w:rPr>
            </w:pPr>
            <w:r>
              <w:rPr>
                <w:sz w:val="18"/>
              </w:rPr>
              <w:t>2.79</w:t>
            </w:r>
          </w:p>
        </w:tc>
      </w:tr>
      <w:tr w:rsidR="008F5F37">
        <w:trPr>
          <w:trHeight w:val="280"/>
        </w:trPr>
        <w:tc>
          <w:tcPr>
            <w:tcW w:w="1077" w:type="dxa"/>
          </w:tcPr>
          <w:p w:rsidR="008F5F37" w:rsidRDefault="00C11C7B">
            <w:pPr>
              <w:pStyle w:val="TableParagraph"/>
              <w:spacing w:before="32"/>
              <w:jc w:val="left"/>
              <w:rPr>
                <w:sz w:val="18"/>
              </w:rPr>
            </w:pPr>
            <w:r>
              <w:rPr>
                <w:sz w:val="18"/>
              </w:rPr>
              <w:t>lord</w:t>
            </w:r>
          </w:p>
        </w:tc>
        <w:tc>
          <w:tcPr>
            <w:tcW w:w="743" w:type="dxa"/>
          </w:tcPr>
          <w:p w:rsidR="008F5F37" w:rsidRDefault="00C11C7B">
            <w:pPr>
              <w:pStyle w:val="TableParagraph"/>
              <w:spacing w:before="32"/>
              <w:ind w:left="230"/>
              <w:jc w:val="left"/>
              <w:rPr>
                <w:sz w:val="18"/>
              </w:rPr>
            </w:pPr>
            <w:r>
              <w:rPr>
                <w:sz w:val="18"/>
              </w:rPr>
              <w:t>8.33</w:t>
            </w:r>
          </w:p>
        </w:tc>
        <w:tc>
          <w:tcPr>
            <w:tcW w:w="1132" w:type="dxa"/>
          </w:tcPr>
          <w:p w:rsidR="008F5F37" w:rsidRDefault="00C11C7B">
            <w:pPr>
              <w:pStyle w:val="TableParagraph"/>
              <w:spacing w:before="32"/>
              <w:ind w:left="133" w:right="89"/>
              <w:rPr>
                <w:sz w:val="18"/>
              </w:rPr>
            </w:pPr>
            <w:r>
              <w:rPr>
                <w:sz w:val="18"/>
              </w:rPr>
              <w:t>motherhood</w:t>
            </w:r>
          </w:p>
        </w:tc>
        <w:tc>
          <w:tcPr>
            <w:tcW w:w="743" w:type="dxa"/>
          </w:tcPr>
          <w:p w:rsidR="008F5F37" w:rsidRDefault="00C11C7B">
            <w:pPr>
              <w:pStyle w:val="TableParagraph"/>
              <w:spacing w:before="32"/>
              <w:ind w:left="152"/>
              <w:jc w:val="left"/>
              <w:rPr>
                <w:sz w:val="18"/>
              </w:rPr>
            </w:pPr>
            <w:r>
              <w:rPr>
                <w:sz w:val="18"/>
              </w:rPr>
              <w:t>5.56</w:t>
            </w:r>
          </w:p>
        </w:tc>
        <w:tc>
          <w:tcPr>
            <w:tcW w:w="1102" w:type="dxa"/>
          </w:tcPr>
          <w:p w:rsidR="008F5F37" w:rsidRDefault="00C11C7B">
            <w:pPr>
              <w:pStyle w:val="TableParagraph"/>
              <w:spacing w:before="32"/>
              <w:ind w:left="0" w:right="155"/>
              <w:jc w:val="right"/>
              <w:rPr>
                <w:sz w:val="18"/>
              </w:rPr>
            </w:pPr>
            <w:r>
              <w:rPr>
                <w:sz w:val="18"/>
              </w:rPr>
              <w:t>traumatic</w:t>
            </w:r>
          </w:p>
        </w:tc>
        <w:tc>
          <w:tcPr>
            <w:tcW w:w="647" w:type="dxa"/>
          </w:tcPr>
          <w:p w:rsidR="008F5F37" w:rsidRDefault="00C11C7B">
            <w:pPr>
              <w:pStyle w:val="TableParagraph"/>
              <w:spacing w:before="32"/>
              <w:ind w:left="101" w:right="101"/>
              <w:rPr>
                <w:sz w:val="18"/>
              </w:rPr>
            </w:pPr>
            <w:r>
              <w:rPr>
                <w:sz w:val="18"/>
              </w:rPr>
              <w:t>2.68</w:t>
            </w:r>
          </w:p>
        </w:tc>
        <w:tc>
          <w:tcPr>
            <w:tcW w:w="1113" w:type="dxa"/>
          </w:tcPr>
          <w:p w:rsidR="008F5F37" w:rsidRDefault="00C11C7B">
            <w:pPr>
              <w:pStyle w:val="TableParagraph"/>
              <w:spacing w:before="32"/>
              <w:ind w:left="101" w:right="102"/>
              <w:rPr>
                <w:sz w:val="18"/>
              </w:rPr>
            </w:pPr>
            <w:r>
              <w:rPr>
                <w:sz w:val="18"/>
              </w:rPr>
              <w:t>talk</w:t>
            </w:r>
          </w:p>
        </w:tc>
        <w:tc>
          <w:tcPr>
            <w:tcW w:w="660" w:type="dxa"/>
          </w:tcPr>
          <w:p w:rsidR="008F5F37" w:rsidRDefault="00C11C7B">
            <w:pPr>
              <w:pStyle w:val="TableParagraph"/>
              <w:spacing w:before="32"/>
              <w:ind w:left="100" w:right="115"/>
              <w:rPr>
                <w:sz w:val="18"/>
              </w:rPr>
            </w:pPr>
            <w:r>
              <w:rPr>
                <w:sz w:val="18"/>
              </w:rPr>
              <w:t>2.51</w:t>
            </w:r>
          </w:p>
        </w:tc>
      </w:tr>
      <w:tr w:rsidR="008F5F37">
        <w:trPr>
          <w:trHeight w:val="279"/>
        </w:trPr>
        <w:tc>
          <w:tcPr>
            <w:tcW w:w="1077" w:type="dxa"/>
            <w:tcBorders>
              <w:bottom w:val="single" w:sz="12" w:space="0" w:color="000000"/>
            </w:tcBorders>
          </w:tcPr>
          <w:p w:rsidR="008F5F37" w:rsidRDefault="00C11C7B">
            <w:pPr>
              <w:pStyle w:val="TableParagraph"/>
              <w:jc w:val="left"/>
              <w:rPr>
                <w:sz w:val="18"/>
              </w:rPr>
            </w:pPr>
            <w:r>
              <w:rPr>
                <w:sz w:val="18"/>
              </w:rPr>
              <w:t>maternal</w:t>
            </w:r>
          </w:p>
        </w:tc>
        <w:tc>
          <w:tcPr>
            <w:tcW w:w="743" w:type="dxa"/>
            <w:tcBorders>
              <w:bottom w:val="single" w:sz="12" w:space="0" w:color="000000"/>
            </w:tcBorders>
          </w:tcPr>
          <w:p w:rsidR="008F5F37" w:rsidRDefault="00C11C7B">
            <w:pPr>
              <w:pStyle w:val="TableParagraph"/>
              <w:ind w:left="231"/>
              <w:jc w:val="left"/>
              <w:rPr>
                <w:sz w:val="18"/>
              </w:rPr>
            </w:pPr>
            <w:r>
              <w:rPr>
                <w:sz w:val="18"/>
              </w:rPr>
              <w:t>8.33</w:t>
            </w:r>
          </w:p>
        </w:tc>
        <w:tc>
          <w:tcPr>
            <w:tcW w:w="1132" w:type="dxa"/>
            <w:tcBorders>
              <w:bottom w:val="single" w:sz="12" w:space="0" w:color="000000"/>
            </w:tcBorders>
          </w:tcPr>
          <w:p w:rsidR="008F5F37" w:rsidRDefault="00C11C7B">
            <w:pPr>
              <w:pStyle w:val="TableParagraph"/>
              <w:ind w:left="133" w:right="89"/>
              <w:rPr>
                <w:sz w:val="18"/>
              </w:rPr>
            </w:pPr>
            <w:r>
              <w:rPr>
                <w:sz w:val="18"/>
              </w:rPr>
              <w:t>supported</w:t>
            </w:r>
          </w:p>
        </w:tc>
        <w:tc>
          <w:tcPr>
            <w:tcW w:w="743" w:type="dxa"/>
            <w:tcBorders>
              <w:bottom w:val="single" w:sz="12" w:space="0" w:color="000000"/>
            </w:tcBorders>
          </w:tcPr>
          <w:p w:rsidR="008F5F37" w:rsidRDefault="00C11C7B">
            <w:pPr>
              <w:pStyle w:val="TableParagraph"/>
              <w:ind w:left="153"/>
              <w:jc w:val="left"/>
              <w:rPr>
                <w:sz w:val="18"/>
              </w:rPr>
            </w:pPr>
            <w:r>
              <w:rPr>
                <w:sz w:val="18"/>
              </w:rPr>
              <w:t>5.56</w:t>
            </w:r>
          </w:p>
        </w:tc>
        <w:tc>
          <w:tcPr>
            <w:tcW w:w="1102" w:type="dxa"/>
            <w:tcBorders>
              <w:bottom w:val="single" w:sz="12" w:space="0" w:color="000000"/>
            </w:tcBorders>
          </w:tcPr>
          <w:p w:rsidR="008F5F37" w:rsidRDefault="00C11C7B">
            <w:pPr>
              <w:pStyle w:val="TableParagraph"/>
              <w:ind w:left="405"/>
              <w:jc w:val="left"/>
              <w:rPr>
                <w:sz w:val="18"/>
              </w:rPr>
            </w:pPr>
            <w:r>
              <w:rPr>
                <w:sz w:val="18"/>
              </w:rPr>
              <w:t>anger</w:t>
            </w:r>
          </w:p>
        </w:tc>
        <w:tc>
          <w:tcPr>
            <w:tcW w:w="647" w:type="dxa"/>
            <w:tcBorders>
              <w:bottom w:val="single" w:sz="12" w:space="0" w:color="000000"/>
            </w:tcBorders>
          </w:tcPr>
          <w:p w:rsidR="008F5F37" w:rsidRDefault="00C11C7B">
            <w:pPr>
              <w:pStyle w:val="TableParagraph"/>
              <w:ind w:left="101" w:right="101"/>
              <w:rPr>
                <w:sz w:val="18"/>
              </w:rPr>
            </w:pPr>
            <w:r>
              <w:rPr>
                <w:sz w:val="18"/>
              </w:rPr>
              <w:t>2.30</w:t>
            </w:r>
          </w:p>
        </w:tc>
        <w:tc>
          <w:tcPr>
            <w:tcW w:w="1113" w:type="dxa"/>
            <w:tcBorders>
              <w:bottom w:val="single" w:sz="12" w:space="0" w:color="000000"/>
            </w:tcBorders>
          </w:tcPr>
          <w:p w:rsidR="008F5F37" w:rsidRDefault="00C11C7B">
            <w:pPr>
              <w:pStyle w:val="TableParagraph"/>
              <w:ind w:left="101" w:right="102"/>
              <w:rPr>
                <w:sz w:val="18"/>
              </w:rPr>
            </w:pPr>
            <w:r>
              <w:rPr>
                <w:sz w:val="18"/>
              </w:rPr>
              <w:t>child</w:t>
            </w:r>
          </w:p>
        </w:tc>
        <w:tc>
          <w:tcPr>
            <w:tcW w:w="660" w:type="dxa"/>
            <w:tcBorders>
              <w:bottom w:val="single" w:sz="12" w:space="0" w:color="000000"/>
            </w:tcBorders>
          </w:tcPr>
          <w:p w:rsidR="008F5F37" w:rsidRDefault="00C11C7B">
            <w:pPr>
              <w:pStyle w:val="TableParagraph"/>
              <w:ind w:left="99" w:right="115"/>
              <w:rPr>
                <w:sz w:val="18"/>
              </w:rPr>
            </w:pPr>
            <w:r>
              <w:rPr>
                <w:sz w:val="18"/>
              </w:rPr>
              <w:t>2.23</w:t>
            </w:r>
          </w:p>
        </w:tc>
      </w:tr>
    </w:tbl>
    <w:p w:rsidR="008F5F37" w:rsidRDefault="00C11C7B">
      <w:pPr>
        <w:spacing w:before="39"/>
        <w:ind w:left="126"/>
        <w:jc w:val="both"/>
        <w:rPr>
          <w:sz w:val="18"/>
        </w:rPr>
      </w:pPr>
      <w:r>
        <w:rPr>
          <w:sz w:val="18"/>
        </w:rPr>
        <w:t xml:space="preserve">Note: unit = </w:t>
      </w:r>
      <w:r w:rsidR="00FA7566">
        <w:rPr>
          <w:sz w:val="18"/>
        </w:rPr>
        <w:t>percentage (</w:t>
      </w:r>
      <w:r>
        <w:rPr>
          <w:sz w:val="18"/>
        </w:rPr>
        <w:t>%).</w:t>
      </w:r>
    </w:p>
    <w:p w:rsidR="008F5F37" w:rsidRPr="00577B27" w:rsidRDefault="00C11C7B" w:rsidP="00577B27">
      <w:pPr>
        <w:pStyle w:val="BodyText"/>
        <w:spacing w:before="129" w:line="249" w:lineRule="auto"/>
        <w:ind w:left="126" w:right="-30"/>
        <w:jc w:val="both"/>
        <w:rPr>
          <w:i/>
          <w:sz w:val="22"/>
          <w:szCs w:val="22"/>
        </w:rPr>
      </w:pPr>
      <w:r w:rsidRPr="00577B27">
        <w:rPr>
          <w:sz w:val="22"/>
          <w:szCs w:val="22"/>
        </w:rPr>
        <w:t xml:space="preserve">Next, we compared topics and sentiments of the postings between the two roles of members (i.e., contributors and lurkers identified from the SNA). After consolidating terms/phrases resulted from the N-gram (bi-gram and tri-gram) analysis and topic modelling, the common topics and linguistic behaviours were categorised by role (see Table 4). First, contributors’ languages were formal and informative with suggestions related to medications, diets, and supportive group meetings. They provided not only information about PPD organisations (e.g., Postpartum Support International [PSI]), training sessions, conferences, and documentaries (e.g., </w:t>
      </w:r>
      <w:r w:rsidRPr="00577B27">
        <w:rPr>
          <w:i/>
          <w:sz w:val="22"/>
          <w:szCs w:val="22"/>
        </w:rPr>
        <w:t>When the Bough Breaks</w:t>
      </w:r>
      <w:r w:rsidR="00577B27" w:rsidRPr="00577B27">
        <w:rPr>
          <w:i/>
          <w:sz w:val="22"/>
          <w:szCs w:val="22"/>
        </w:rPr>
        <w:t xml:space="preserve"> </w:t>
      </w:r>
      <w:r w:rsidRPr="00577B27">
        <w:rPr>
          <w:sz w:val="22"/>
          <w:szCs w:val="22"/>
        </w:rPr>
        <w:t xml:space="preserve">documentary), but also offered some emotional support (e.g., </w:t>
      </w:r>
      <w:r w:rsidRPr="00577B27">
        <w:rPr>
          <w:i/>
          <w:sz w:val="22"/>
          <w:szCs w:val="22"/>
        </w:rPr>
        <w:t>breathe</w:t>
      </w:r>
      <w:r w:rsidRPr="00577B27">
        <w:rPr>
          <w:sz w:val="22"/>
          <w:szCs w:val="22"/>
        </w:rPr>
        <w:t xml:space="preserve">, </w:t>
      </w:r>
      <w:r w:rsidRPr="00577B27">
        <w:rPr>
          <w:i/>
          <w:sz w:val="22"/>
          <w:szCs w:val="22"/>
        </w:rPr>
        <w:t>pray</w:t>
      </w:r>
      <w:r w:rsidRPr="00577B27">
        <w:rPr>
          <w:sz w:val="22"/>
          <w:szCs w:val="22"/>
        </w:rPr>
        <w:t xml:space="preserve">, </w:t>
      </w:r>
      <w:r w:rsidRPr="00577B27">
        <w:rPr>
          <w:i/>
          <w:sz w:val="22"/>
          <w:szCs w:val="22"/>
        </w:rPr>
        <w:t>be strong</w:t>
      </w:r>
      <w:r w:rsidRPr="00577B27">
        <w:rPr>
          <w:sz w:val="22"/>
          <w:szCs w:val="22"/>
        </w:rPr>
        <w:t>). Compared to contributors, lurkers’ languages were personal and emotional. They mostly expressed their emotional stress or state from childbirth or childcare, looking for emotional support and hoping to get better. In addition to PPD, the lurkers were concerned about parenting, going back to work, and so</w:t>
      </w:r>
      <w:r w:rsidRPr="00577B27">
        <w:rPr>
          <w:spacing w:val="-10"/>
          <w:sz w:val="22"/>
          <w:szCs w:val="22"/>
        </w:rPr>
        <w:t xml:space="preserve"> </w:t>
      </w:r>
      <w:r w:rsidRPr="00577B27">
        <w:rPr>
          <w:sz w:val="22"/>
          <w:szCs w:val="22"/>
        </w:rPr>
        <w:t>on.</w:t>
      </w:r>
    </w:p>
    <w:p w:rsidR="008F5F37" w:rsidRPr="00577B27" w:rsidRDefault="008F5F37">
      <w:pPr>
        <w:pStyle w:val="BodyText"/>
        <w:rPr>
          <w:sz w:val="22"/>
          <w:szCs w:val="22"/>
        </w:rPr>
      </w:pPr>
    </w:p>
    <w:p w:rsidR="008F5F37" w:rsidRPr="00577B27" w:rsidRDefault="008F5F37">
      <w:pPr>
        <w:pStyle w:val="BodyText"/>
        <w:spacing w:before="4"/>
        <w:rPr>
          <w:sz w:val="22"/>
          <w:szCs w:val="22"/>
        </w:rPr>
      </w:pPr>
    </w:p>
    <w:p w:rsidR="008F5F37" w:rsidRPr="00577B27" w:rsidRDefault="00C11C7B" w:rsidP="00577B27">
      <w:pPr>
        <w:pStyle w:val="Heading1"/>
        <w:numPr>
          <w:ilvl w:val="0"/>
          <w:numId w:val="1"/>
        </w:numPr>
        <w:tabs>
          <w:tab w:val="left" w:pos="630"/>
        </w:tabs>
        <w:ind w:left="90"/>
      </w:pPr>
      <w:r w:rsidRPr="00577B27">
        <w:t>Discussion</w:t>
      </w:r>
    </w:p>
    <w:p w:rsidR="008F5F37" w:rsidRPr="00577B27" w:rsidRDefault="008F5F37">
      <w:pPr>
        <w:pStyle w:val="BodyText"/>
        <w:spacing w:before="9"/>
        <w:rPr>
          <w:b/>
          <w:sz w:val="22"/>
          <w:szCs w:val="22"/>
        </w:rPr>
      </w:pPr>
    </w:p>
    <w:p w:rsidR="008F5F37" w:rsidRPr="00577B27" w:rsidRDefault="00C11C7B" w:rsidP="00577B27">
      <w:pPr>
        <w:pStyle w:val="BodyText"/>
        <w:spacing w:line="249" w:lineRule="auto"/>
        <w:ind w:left="126" w:right="-30"/>
        <w:jc w:val="both"/>
        <w:rPr>
          <w:sz w:val="22"/>
          <w:szCs w:val="22"/>
        </w:rPr>
      </w:pPr>
      <w:r w:rsidRPr="00577B27">
        <w:rPr>
          <w:sz w:val="22"/>
          <w:szCs w:val="22"/>
        </w:rPr>
        <w:t xml:space="preserve">Using multi-level analyses, the present study characterised social structural behaviours among members based on their roles in public FBGs for PPD as well as linguistic behaviour and related sentiments frequently used by the two different types of users (i.e., contributors and lurkers) in the FBGs. The first set of research question (RQ1-1 and RQ1-2) aimed to articulate the group dynamics, particularly </w:t>
      </w:r>
      <w:r w:rsidRPr="00577B27">
        <w:rPr>
          <w:sz w:val="22"/>
          <w:szCs w:val="22"/>
        </w:rPr>
        <w:lastRenderedPageBreak/>
        <w:t>with the focus of subgroup formation and interactions in PPD FBGs from the social structural perspective. First, the network-level analysis evidenced that contributors and lurkers exhibited different tendencies of forming or joining subgroups within their FBGs. Contributors were active in forming subgroups and facilitating interactions across their subgroups whereas lurkers tended to stay with a central source of the social support in their FBGs (e.g., site administrator), with little interacting across subgroups. The subgroups largely facilitated by group members instead of the site administrator showed the community’s greater sustainability (G1 in Table 1). However, contributors and lurkers in G1 did not show any significant differences in their node-level structural characteristics, which indicated that social influence or engagement was not always tied to the roles in a group. On the other hand, the members of G2 showed a different result, identifying the contributors in G2 as influential members with high interactions, closely connected to other members, and in a prestigious position. In fact, the most influential contributor of G2 was the site administrator</w:t>
      </w:r>
      <w:r w:rsidRPr="00577B27">
        <w:rPr>
          <w:spacing w:val="-3"/>
          <w:sz w:val="22"/>
          <w:szCs w:val="22"/>
        </w:rPr>
        <w:t xml:space="preserve"> </w:t>
      </w:r>
      <w:r w:rsidRPr="00577B27">
        <w:rPr>
          <w:sz w:val="22"/>
          <w:szCs w:val="22"/>
        </w:rPr>
        <w:t>as</w:t>
      </w:r>
      <w:r w:rsidRPr="00577B27">
        <w:rPr>
          <w:spacing w:val="-2"/>
          <w:sz w:val="22"/>
          <w:szCs w:val="22"/>
        </w:rPr>
        <w:t xml:space="preserve"> </w:t>
      </w:r>
      <w:r w:rsidRPr="00577B27">
        <w:rPr>
          <w:sz w:val="22"/>
          <w:szCs w:val="22"/>
        </w:rPr>
        <w:t>to</w:t>
      </w:r>
      <w:r w:rsidRPr="00577B27">
        <w:rPr>
          <w:spacing w:val="-2"/>
          <w:sz w:val="22"/>
          <w:szCs w:val="22"/>
        </w:rPr>
        <w:t xml:space="preserve"> </w:t>
      </w:r>
      <w:r w:rsidRPr="00577B27">
        <w:rPr>
          <w:sz w:val="22"/>
          <w:szCs w:val="22"/>
        </w:rPr>
        <w:t>consolidate</w:t>
      </w:r>
      <w:r w:rsidRPr="00577B27">
        <w:rPr>
          <w:spacing w:val="-2"/>
          <w:sz w:val="22"/>
          <w:szCs w:val="22"/>
        </w:rPr>
        <w:t xml:space="preserve"> </w:t>
      </w:r>
      <w:r w:rsidRPr="00577B27">
        <w:rPr>
          <w:sz w:val="22"/>
          <w:szCs w:val="22"/>
        </w:rPr>
        <w:t>the</w:t>
      </w:r>
      <w:r w:rsidRPr="00577B27">
        <w:rPr>
          <w:spacing w:val="-5"/>
          <w:sz w:val="22"/>
          <w:szCs w:val="22"/>
        </w:rPr>
        <w:t xml:space="preserve"> </w:t>
      </w:r>
      <w:r w:rsidRPr="00577B27">
        <w:rPr>
          <w:sz w:val="22"/>
          <w:szCs w:val="22"/>
        </w:rPr>
        <w:t>group</w:t>
      </w:r>
      <w:r w:rsidRPr="00577B27">
        <w:rPr>
          <w:spacing w:val="-2"/>
          <w:sz w:val="22"/>
          <w:szCs w:val="22"/>
        </w:rPr>
        <w:t xml:space="preserve"> </w:t>
      </w:r>
      <w:r w:rsidRPr="00577B27">
        <w:rPr>
          <w:sz w:val="22"/>
          <w:szCs w:val="22"/>
        </w:rPr>
        <w:t>interaction</w:t>
      </w:r>
      <w:r w:rsidRPr="00577B27">
        <w:rPr>
          <w:spacing w:val="-3"/>
          <w:sz w:val="22"/>
          <w:szCs w:val="22"/>
        </w:rPr>
        <w:t xml:space="preserve"> </w:t>
      </w:r>
      <w:r w:rsidRPr="00577B27">
        <w:rPr>
          <w:sz w:val="22"/>
          <w:szCs w:val="22"/>
        </w:rPr>
        <w:t>and</w:t>
      </w:r>
      <w:r w:rsidRPr="00577B27">
        <w:rPr>
          <w:spacing w:val="-3"/>
          <w:sz w:val="22"/>
          <w:szCs w:val="22"/>
        </w:rPr>
        <w:t xml:space="preserve"> </w:t>
      </w:r>
      <w:r w:rsidRPr="00577B27">
        <w:rPr>
          <w:sz w:val="22"/>
          <w:szCs w:val="22"/>
        </w:rPr>
        <w:t>guide</w:t>
      </w:r>
      <w:r w:rsidRPr="00577B27">
        <w:rPr>
          <w:spacing w:val="-2"/>
          <w:sz w:val="22"/>
          <w:szCs w:val="22"/>
        </w:rPr>
        <w:t xml:space="preserve"> </w:t>
      </w:r>
      <w:r w:rsidRPr="00577B27">
        <w:rPr>
          <w:sz w:val="22"/>
          <w:szCs w:val="22"/>
        </w:rPr>
        <w:t>the</w:t>
      </w:r>
      <w:r w:rsidRPr="00577B27">
        <w:rPr>
          <w:spacing w:val="-4"/>
          <w:sz w:val="22"/>
          <w:szCs w:val="22"/>
        </w:rPr>
        <w:t xml:space="preserve"> </w:t>
      </w:r>
      <w:r w:rsidRPr="00577B27">
        <w:rPr>
          <w:sz w:val="22"/>
          <w:szCs w:val="22"/>
        </w:rPr>
        <w:t>members</w:t>
      </w:r>
      <w:r w:rsidRPr="00577B27">
        <w:rPr>
          <w:spacing w:val="-3"/>
          <w:sz w:val="22"/>
          <w:szCs w:val="22"/>
        </w:rPr>
        <w:t xml:space="preserve"> </w:t>
      </w:r>
      <w:r w:rsidRPr="00577B27">
        <w:rPr>
          <w:sz w:val="22"/>
          <w:szCs w:val="22"/>
        </w:rPr>
        <w:t>in</w:t>
      </w:r>
      <w:r w:rsidRPr="00577B27">
        <w:rPr>
          <w:spacing w:val="-3"/>
          <w:sz w:val="22"/>
          <w:szCs w:val="22"/>
        </w:rPr>
        <w:t xml:space="preserve"> </w:t>
      </w:r>
      <w:r w:rsidRPr="00577B27">
        <w:rPr>
          <w:sz w:val="22"/>
          <w:szCs w:val="22"/>
        </w:rPr>
        <w:t>the</w:t>
      </w:r>
      <w:r w:rsidRPr="00577B27">
        <w:rPr>
          <w:spacing w:val="-4"/>
          <w:sz w:val="22"/>
          <w:szCs w:val="22"/>
        </w:rPr>
        <w:t xml:space="preserve"> </w:t>
      </w:r>
      <w:r w:rsidRPr="00577B27">
        <w:rPr>
          <w:sz w:val="22"/>
          <w:szCs w:val="22"/>
        </w:rPr>
        <w:t>group.</w:t>
      </w:r>
    </w:p>
    <w:p w:rsidR="00577B27" w:rsidRDefault="00577B27" w:rsidP="00577B27">
      <w:pPr>
        <w:pStyle w:val="BodyText"/>
        <w:spacing w:before="15" w:line="249" w:lineRule="auto"/>
        <w:ind w:left="126" w:right="105"/>
        <w:jc w:val="both"/>
        <w:rPr>
          <w:sz w:val="22"/>
          <w:szCs w:val="22"/>
        </w:rPr>
      </w:pPr>
    </w:p>
    <w:p w:rsidR="008F5F37" w:rsidRPr="00577B27" w:rsidRDefault="00C11C7B" w:rsidP="00577B27">
      <w:pPr>
        <w:pStyle w:val="BodyText"/>
        <w:spacing w:before="15" w:line="249" w:lineRule="auto"/>
        <w:ind w:left="126" w:right="-30"/>
        <w:jc w:val="both"/>
        <w:rPr>
          <w:sz w:val="22"/>
          <w:szCs w:val="22"/>
        </w:rPr>
      </w:pPr>
      <w:r w:rsidRPr="00577B27">
        <w:rPr>
          <w:sz w:val="22"/>
          <w:szCs w:val="22"/>
        </w:rPr>
        <w:t xml:space="preserve">These findings imply that subgroup interactions among members are critical to the sustainability of OHC for PPD (Chin and Chignell, 2007). In terms of being a thriving OHCs, there should be a certain number of contributors with commitment as well as subgroups that are not just formed and maintained by a site administrator, but by other dedicated contributors. From our study, one of the FBGs with fewer members but well-connected subgroups (i.e., G1) was less likely to perish than the group with highly dense subgroups but no interactions across subgroups (i.e., G2). In addition, we observed that core members (i.e., contributors) in some OHCs were highly central and </w:t>
      </w:r>
      <w:r w:rsidR="00FA7566" w:rsidRPr="00577B27">
        <w:rPr>
          <w:sz w:val="22"/>
          <w:szCs w:val="22"/>
        </w:rPr>
        <w:t>influential in</w:t>
      </w:r>
      <w:r w:rsidRPr="00577B27">
        <w:rPr>
          <w:sz w:val="22"/>
          <w:szCs w:val="22"/>
        </w:rPr>
        <w:t xml:space="preserve"> terms of centrality measures of degree, closeness, and betweenness, which was consistent with the core–periphery structure (Borgatti and Everett, 2000). That is, OHCs contributors were likely to write many postings with many replies, facilitate members’ interactions, and quickly reach out to other OHC members. On the other hand, as lurkers, periphery members tended to be closely connected to many similar members and/or very important members, such as a site</w:t>
      </w:r>
      <w:r w:rsidRPr="00577B27">
        <w:rPr>
          <w:spacing w:val="-5"/>
          <w:sz w:val="22"/>
          <w:szCs w:val="22"/>
        </w:rPr>
        <w:t xml:space="preserve"> </w:t>
      </w:r>
      <w:r w:rsidRPr="00577B27">
        <w:rPr>
          <w:sz w:val="22"/>
          <w:szCs w:val="22"/>
        </w:rPr>
        <w:t>administrator.</w:t>
      </w:r>
    </w:p>
    <w:p w:rsidR="00577B27" w:rsidRDefault="00577B27" w:rsidP="00577B27">
      <w:pPr>
        <w:pStyle w:val="BodyText"/>
        <w:spacing w:before="12" w:line="249" w:lineRule="auto"/>
        <w:ind w:left="126" w:right="105"/>
        <w:jc w:val="both"/>
        <w:rPr>
          <w:sz w:val="22"/>
          <w:szCs w:val="22"/>
        </w:rPr>
      </w:pPr>
    </w:p>
    <w:p w:rsidR="008F5F37" w:rsidRPr="00577B27" w:rsidRDefault="00C11C7B" w:rsidP="00577B27">
      <w:pPr>
        <w:pStyle w:val="BodyText"/>
        <w:spacing w:before="12" w:line="249" w:lineRule="auto"/>
        <w:ind w:left="126" w:right="-30"/>
        <w:jc w:val="both"/>
        <w:rPr>
          <w:sz w:val="22"/>
          <w:szCs w:val="22"/>
        </w:rPr>
      </w:pPr>
      <w:r w:rsidRPr="00577B27">
        <w:rPr>
          <w:sz w:val="22"/>
          <w:szCs w:val="22"/>
        </w:rPr>
        <w:t>One interesting finding between member roles and their contribution in terms of centrality measures showed that social influence in some OHCs might not concentrate on one specific role as observed in G1. Typically, cores are highly central as well as densely connected to other nodes whereas periphery nodes connect only to certain core nodes with no immediate connection among themselves. However, in some cases, highly central nodes (e.g., nodes with high degree centrality) are not always in a core position</w:t>
      </w:r>
      <w:r w:rsidRPr="00577B27">
        <w:rPr>
          <w:spacing w:val="3"/>
          <w:sz w:val="22"/>
          <w:szCs w:val="22"/>
        </w:rPr>
        <w:t xml:space="preserve"> </w:t>
      </w:r>
      <w:r w:rsidRPr="00577B27">
        <w:rPr>
          <w:sz w:val="22"/>
          <w:szCs w:val="22"/>
        </w:rPr>
        <w:t>(Borgatti</w:t>
      </w:r>
      <w:r w:rsidR="00577B27">
        <w:rPr>
          <w:sz w:val="22"/>
          <w:szCs w:val="22"/>
        </w:rPr>
        <w:t xml:space="preserve"> </w:t>
      </w:r>
      <w:r w:rsidRPr="00577B27">
        <w:rPr>
          <w:sz w:val="22"/>
          <w:szCs w:val="22"/>
        </w:rPr>
        <w:t>and Everett, 2000) and occasionally periphery nodes could be connected to each other, forming</w:t>
      </w:r>
      <w:r w:rsidR="006A7EF6">
        <w:rPr>
          <w:sz w:val="22"/>
          <w:szCs w:val="22"/>
        </w:rPr>
        <w:t xml:space="preserve"> </w:t>
      </w:r>
      <w:r w:rsidRPr="00577B27">
        <w:rPr>
          <w:sz w:val="22"/>
          <w:szCs w:val="22"/>
        </w:rPr>
        <w:t>multiple layers of connections</w:t>
      </w:r>
      <w:r w:rsidR="006A7EF6">
        <w:rPr>
          <w:sz w:val="22"/>
          <w:szCs w:val="22"/>
        </w:rPr>
        <w:t xml:space="preserve"> </w:t>
      </w:r>
      <w:r w:rsidRPr="00577B27">
        <w:rPr>
          <w:sz w:val="22"/>
          <w:szCs w:val="22"/>
        </w:rPr>
        <w:t>among</w:t>
      </w:r>
      <w:r w:rsidR="006A7EF6">
        <w:rPr>
          <w:sz w:val="22"/>
          <w:szCs w:val="22"/>
        </w:rPr>
        <w:t xml:space="preserve"> </w:t>
      </w:r>
      <w:r w:rsidRPr="00577B27">
        <w:rPr>
          <w:sz w:val="22"/>
          <w:szCs w:val="22"/>
        </w:rPr>
        <w:t>them (i.e., onion</w:t>
      </w:r>
      <w:r w:rsidR="006A7EF6">
        <w:rPr>
          <w:sz w:val="22"/>
          <w:szCs w:val="22"/>
        </w:rPr>
        <w:t xml:space="preserve"> </w:t>
      </w:r>
      <w:r w:rsidRPr="00577B27">
        <w:rPr>
          <w:sz w:val="22"/>
          <w:szCs w:val="22"/>
        </w:rPr>
        <w:t>network) (Csermely</w:t>
      </w:r>
      <w:r w:rsidR="006A7EF6">
        <w:rPr>
          <w:sz w:val="22"/>
          <w:szCs w:val="22"/>
        </w:rPr>
        <w:t xml:space="preserve"> </w:t>
      </w:r>
      <w:r w:rsidRPr="00577B27">
        <w:rPr>
          <w:sz w:val="22"/>
          <w:szCs w:val="22"/>
        </w:rPr>
        <w:t xml:space="preserve">et al., 2013). The structure of core and periphery nodes in G1 can be interpreted as the onion network with strong connectedness among almost every node, even after excluding core nodes. Accordingly, the community structure of G1 implied strong bonds or interactions among regular members, and hence, securing propensity of a </w:t>
      </w:r>
      <w:r w:rsidRPr="00577B27">
        <w:rPr>
          <w:sz w:val="22"/>
          <w:szCs w:val="22"/>
        </w:rPr>
        <w:lastRenderedPageBreak/>
        <w:t>community (Young, 2013). However, this interpretation warrants a caution given little direct evidence found in the present study, which calls for further</w:t>
      </w:r>
      <w:r w:rsidRPr="00577B27">
        <w:rPr>
          <w:spacing w:val="-17"/>
          <w:sz w:val="22"/>
          <w:szCs w:val="22"/>
        </w:rPr>
        <w:t xml:space="preserve"> </w:t>
      </w:r>
      <w:r w:rsidRPr="00577B27">
        <w:rPr>
          <w:sz w:val="22"/>
          <w:szCs w:val="22"/>
        </w:rPr>
        <w:t>investigations.</w:t>
      </w:r>
    </w:p>
    <w:p w:rsidR="00577B27" w:rsidRDefault="00577B27" w:rsidP="00577B27">
      <w:pPr>
        <w:pStyle w:val="BodyText"/>
        <w:spacing w:before="7" w:line="249" w:lineRule="auto"/>
        <w:ind w:left="126" w:right="106"/>
        <w:jc w:val="both"/>
        <w:rPr>
          <w:sz w:val="22"/>
          <w:szCs w:val="22"/>
        </w:rPr>
      </w:pPr>
    </w:p>
    <w:p w:rsidR="008F5F37" w:rsidRPr="00577B27" w:rsidRDefault="00C11C7B" w:rsidP="00577B27">
      <w:pPr>
        <w:pStyle w:val="BodyText"/>
        <w:spacing w:before="7" w:line="249" w:lineRule="auto"/>
        <w:ind w:left="126" w:right="-30"/>
        <w:jc w:val="both"/>
        <w:rPr>
          <w:sz w:val="22"/>
          <w:szCs w:val="22"/>
        </w:rPr>
      </w:pPr>
      <w:r w:rsidRPr="00577B27">
        <w:rPr>
          <w:sz w:val="22"/>
          <w:szCs w:val="22"/>
        </w:rPr>
        <w:t xml:space="preserve">The second research question of the present study aimed to uncover the linguistic behaviours exhibited by members in FBGs for PPD, depending on the social roles </w:t>
      </w:r>
      <w:r w:rsidR="00FA7566" w:rsidRPr="00577B27">
        <w:rPr>
          <w:sz w:val="22"/>
          <w:szCs w:val="22"/>
        </w:rPr>
        <w:t>that the</w:t>
      </w:r>
      <w:r w:rsidRPr="00577B27">
        <w:rPr>
          <w:sz w:val="22"/>
          <w:szCs w:val="22"/>
        </w:rPr>
        <w:t xml:space="preserve"> members acted upon in the groups. In fact, unlike other OHCs (Dionisio et al., 2001; Fonseca et al., 2015; Karami et al., 2018), there was not much discussion about disease-specific information, such as clinical or medical treatments, in the studied FBGs, which is similar to the linguistic characteristic identified in multiple online communities for depression, including bipolar disorder, self-harming, and even suicide groups (Nguyen et al.,</w:t>
      </w:r>
      <w:r w:rsidRPr="00577B27">
        <w:rPr>
          <w:spacing w:val="-3"/>
          <w:sz w:val="22"/>
          <w:szCs w:val="22"/>
        </w:rPr>
        <w:t xml:space="preserve"> </w:t>
      </w:r>
      <w:r w:rsidRPr="00577B27">
        <w:rPr>
          <w:sz w:val="22"/>
          <w:szCs w:val="22"/>
        </w:rPr>
        <w:t>2017).</w:t>
      </w:r>
    </w:p>
    <w:p w:rsidR="00577B27" w:rsidRDefault="00577B27" w:rsidP="00577B27">
      <w:pPr>
        <w:pStyle w:val="BodyText"/>
        <w:spacing w:before="6" w:line="249" w:lineRule="auto"/>
        <w:ind w:left="126" w:right="105"/>
        <w:jc w:val="both"/>
        <w:rPr>
          <w:sz w:val="22"/>
          <w:szCs w:val="22"/>
        </w:rPr>
      </w:pPr>
    </w:p>
    <w:p w:rsidR="008F5F37" w:rsidRPr="00577B27" w:rsidRDefault="00C11C7B" w:rsidP="00577B27">
      <w:pPr>
        <w:pStyle w:val="BodyText"/>
        <w:spacing w:before="6" w:line="249" w:lineRule="auto"/>
        <w:ind w:left="126" w:right="-30"/>
        <w:jc w:val="both"/>
        <w:rPr>
          <w:sz w:val="22"/>
          <w:szCs w:val="22"/>
        </w:rPr>
      </w:pPr>
      <w:r w:rsidRPr="00577B27">
        <w:rPr>
          <w:sz w:val="22"/>
          <w:szCs w:val="22"/>
        </w:rPr>
        <w:t>Although the members in the groups were most likely expressing their emotions about personal complications (e.g., sleep, baby care, mood) and seeking empathy and support more than other MDD OHCs (c.f., Xu and Zhang, 2016). When looking into member-specific observations, distinctive linguistic behaviours and sentiments were evident between the two types of social roles among members (i.e., contributors and lurkers). In general, members of FBGs for PPD were seeking emotional and social support when expressing their feelings, stress, and concerns. However, these linguistic characteristics of seeking social support differed between the two types of members. Contributors tried to normalise positivity through both problem-focused and emotion-focused social support, whereas lurkers tended to reinforce the negative side of PPD through the more frequent use of words associated with psychological distress and postpartum</w:t>
      </w:r>
      <w:r w:rsidRPr="00577B27">
        <w:rPr>
          <w:spacing w:val="-2"/>
          <w:sz w:val="22"/>
          <w:szCs w:val="22"/>
        </w:rPr>
        <w:t xml:space="preserve"> </w:t>
      </w:r>
      <w:r w:rsidRPr="00577B27">
        <w:rPr>
          <w:sz w:val="22"/>
          <w:szCs w:val="22"/>
        </w:rPr>
        <w:t>stress.</w:t>
      </w:r>
    </w:p>
    <w:p w:rsidR="008F5F37" w:rsidRPr="00577B27" w:rsidRDefault="008F5F37">
      <w:pPr>
        <w:pStyle w:val="BodyText"/>
        <w:spacing w:before="9"/>
        <w:rPr>
          <w:sz w:val="22"/>
          <w:szCs w:val="22"/>
        </w:rPr>
      </w:pPr>
    </w:p>
    <w:p w:rsidR="008F5F37" w:rsidRPr="00577B27" w:rsidRDefault="00C11C7B">
      <w:pPr>
        <w:spacing w:line="232" w:lineRule="auto"/>
        <w:ind w:left="961" w:right="741" w:hanging="836"/>
      </w:pPr>
      <w:r w:rsidRPr="00577B27">
        <w:rPr>
          <w:b/>
        </w:rPr>
        <w:t xml:space="preserve">Figure 5 </w:t>
      </w:r>
      <w:r w:rsidRPr="00577B27">
        <w:t>Terms/phrases by roles, (a) Contributors’ word cloud (b) Lurkers’ word cloud (see online version for colours)</w:t>
      </w:r>
    </w:p>
    <w:p w:rsidR="008F5F37" w:rsidRDefault="00C11C7B">
      <w:pPr>
        <w:pStyle w:val="BodyText"/>
        <w:spacing w:before="5"/>
        <w:rPr>
          <w:sz w:val="9"/>
        </w:rPr>
      </w:pPr>
      <w:r>
        <w:rPr>
          <w:noProof/>
        </w:rPr>
        <w:drawing>
          <wp:anchor distT="0" distB="0" distL="0" distR="0" simplePos="0" relativeHeight="21" behindDoc="0" locked="0" layoutInCell="1" allowOverlap="1">
            <wp:simplePos x="0" y="0"/>
            <wp:positionH relativeFrom="page">
              <wp:posOffset>891630</wp:posOffset>
            </wp:positionH>
            <wp:positionV relativeFrom="paragraph">
              <wp:posOffset>155084</wp:posOffset>
            </wp:positionV>
            <wp:extent cx="2139696" cy="1828800"/>
            <wp:effectExtent l="0" t="0" r="0" b="0"/>
            <wp:wrapTopAndBottom/>
            <wp:docPr id="13" name="image7.jpeg" descr="Contributors' word cloud visualization. Prominent words include postpartum, just, thanks, meds, support, people, and m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22" cstate="print"/>
                    <a:stretch>
                      <a:fillRect/>
                    </a:stretch>
                  </pic:blipFill>
                  <pic:spPr>
                    <a:xfrm>
                      <a:off x="0" y="0"/>
                      <a:ext cx="2139696" cy="1828800"/>
                    </a:xfrm>
                    <a:prstGeom prst="rect">
                      <a:avLst/>
                    </a:prstGeom>
                  </pic:spPr>
                </pic:pic>
              </a:graphicData>
            </a:graphic>
          </wp:anchor>
        </w:drawing>
      </w:r>
      <w:r>
        <w:rPr>
          <w:noProof/>
        </w:rPr>
        <w:drawing>
          <wp:anchor distT="0" distB="0" distL="0" distR="0" simplePos="0" relativeHeight="22" behindDoc="0" locked="0" layoutInCell="1" allowOverlap="1">
            <wp:simplePos x="0" y="0"/>
            <wp:positionH relativeFrom="page">
              <wp:posOffset>3128100</wp:posOffset>
            </wp:positionH>
            <wp:positionV relativeFrom="paragraph">
              <wp:posOffset>94124</wp:posOffset>
            </wp:positionV>
            <wp:extent cx="2133600" cy="1889760"/>
            <wp:effectExtent l="0" t="0" r="0" b="0"/>
            <wp:wrapTopAndBottom/>
            <wp:docPr id="15" name="image8.jpeg" descr="Lurkers' word cloud visualization. Prominent words include just, baby, anziety, time, and postpart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3" cstate="print"/>
                    <a:stretch>
                      <a:fillRect/>
                    </a:stretch>
                  </pic:blipFill>
                  <pic:spPr>
                    <a:xfrm>
                      <a:off x="0" y="0"/>
                      <a:ext cx="2133600" cy="1889760"/>
                    </a:xfrm>
                    <a:prstGeom prst="rect">
                      <a:avLst/>
                    </a:prstGeom>
                  </pic:spPr>
                </pic:pic>
              </a:graphicData>
            </a:graphic>
          </wp:anchor>
        </w:drawing>
      </w:r>
    </w:p>
    <w:p w:rsidR="008F5F37" w:rsidRDefault="00C11C7B">
      <w:pPr>
        <w:tabs>
          <w:tab w:val="left" w:pos="5420"/>
        </w:tabs>
        <w:spacing w:before="98"/>
        <w:ind w:left="1820"/>
        <w:rPr>
          <w:sz w:val="18"/>
        </w:rPr>
      </w:pPr>
      <w:r>
        <w:rPr>
          <w:sz w:val="18"/>
        </w:rPr>
        <w:t>(a)</w:t>
      </w:r>
      <w:r>
        <w:rPr>
          <w:sz w:val="18"/>
        </w:rPr>
        <w:tab/>
        <w:t>(b)</w:t>
      </w:r>
    </w:p>
    <w:p w:rsidR="008F5F37" w:rsidRDefault="008F5F37">
      <w:pPr>
        <w:rPr>
          <w:sz w:val="18"/>
        </w:rPr>
        <w:sectPr w:rsidR="008F5F37" w:rsidSect="00577B27">
          <w:pgSz w:w="9640" w:h="13840"/>
          <w:pgMar w:top="1040" w:right="1120" w:bottom="540" w:left="1080" w:header="658" w:footer="0" w:gutter="0"/>
          <w:cols w:space="720"/>
        </w:sectPr>
      </w:pPr>
    </w:p>
    <w:p w:rsidR="008F5F37" w:rsidRPr="00577B27" w:rsidRDefault="00C11C7B" w:rsidP="00577B27">
      <w:pPr>
        <w:pStyle w:val="BodyText"/>
        <w:spacing w:before="82" w:line="249" w:lineRule="auto"/>
        <w:ind w:left="126" w:right="-30"/>
        <w:jc w:val="both"/>
        <w:rPr>
          <w:sz w:val="22"/>
          <w:szCs w:val="22"/>
        </w:rPr>
      </w:pPr>
      <w:r w:rsidRPr="00577B27">
        <w:rPr>
          <w:sz w:val="22"/>
          <w:szCs w:val="22"/>
        </w:rPr>
        <w:lastRenderedPageBreak/>
        <w:t xml:space="preserve">Specifically, contributors were more likely to suggest healthy behaviours </w:t>
      </w:r>
      <w:r w:rsidR="00FA7566" w:rsidRPr="00577B27">
        <w:rPr>
          <w:sz w:val="22"/>
          <w:szCs w:val="22"/>
        </w:rPr>
        <w:t>and medications</w:t>
      </w:r>
      <w:r w:rsidRPr="00577B27">
        <w:rPr>
          <w:sz w:val="22"/>
          <w:szCs w:val="22"/>
        </w:rPr>
        <w:t xml:space="preserve"> as well as provide information about PPD organisations (e.g., PSI), conferences, and social groups whereas lurkers tended to express their feelings and current concerns and struggles while seeking help. Some of contributors’ language indicated a businesslike and emotion-free tone, whereas lurkers frequently used phrases that included ‘I feel’, ‘I wish’, and ‘I need’. Therefore, the role of central members, either regular members or a site administrator, might also be critical to the influence of the language that could regulate or normalise the overall community culture. These particular linguistic behaviour patterns observed in FBGs for PPD from the present study appeared unique when compared to those found in CSN where influential users dominantly used the language for emotion-focused social support (Biyani et al.,</w:t>
      </w:r>
      <w:r w:rsidRPr="00577B27">
        <w:rPr>
          <w:spacing w:val="-11"/>
          <w:sz w:val="22"/>
          <w:szCs w:val="22"/>
        </w:rPr>
        <w:t xml:space="preserve"> </w:t>
      </w:r>
      <w:r w:rsidRPr="00577B27">
        <w:rPr>
          <w:sz w:val="22"/>
          <w:szCs w:val="22"/>
        </w:rPr>
        <w:t>2014).</w:t>
      </w:r>
    </w:p>
    <w:p w:rsidR="008F5F37" w:rsidRPr="00577B27" w:rsidRDefault="008F5F37">
      <w:pPr>
        <w:pStyle w:val="BodyText"/>
        <w:rPr>
          <w:sz w:val="22"/>
          <w:szCs w:val="22"/>
        </w:rPr>
      </w:pPr>
    </w:p>
    <w:p w:rsidR="008F5F37" w:rsidRPr="00577B27" w:rsidRDefault="008F5F37">
      <w:pPr>
        <w:pStyle w:val="BodyText"/>
        <w:spacing w:before="9"/>
        <w:rPr>
          <w:sz w:val="22"/>
          <w:szCs w:val="22"/>
        </w:rPr>
      </w:pPr>
    </w:p>
    <w:p w:rsidR="008F5F37" w:rsidRPr="00577B27" w:rsidRDefault="00C11C7B" w:rsidP="00577B27">
      <w:pPr>
        <w:pStyle w:val="Heading1"/>
        <w:numPr>
          <w:ilvl w:val="0"/>
          <w:numId w:val="1"/>
        </w:numPr>
        <w:tabs>
          <w:tab w:val="left" w:pos="630"/>
        </w:tabs>
        <w:ind w:left="180"/>
      </w:pPr>
      <w:r w:rsidRPr="00577B27">
        <w:t>Research</w:t>
      </w:r>
      <w:r w:rsidRPr="00577B27">
        <w:rPr>
          <w:spacing w:val="-1"/>
        </w:rPr>
        <w:t xml:space="preserve"> </w:t>
      </w:r>
      <w:r w:rsidRPr="00577B27">
        <w:t>implications</w:t>
      </w:r>
    </w:p>
    <w:p w:rsidR="008F5F37" w:rsidRPr="00577B27" w:rsidRDefault="008F5F37">
      <w:pPr>
        <w:pStyle w:val="BodyText"/>
        <w:spacing w:before="9"/>
        <w:rPr>
          <w:b/>
          <w:sz w:val="22"/>
          <w:szCs w:val="22"/>
        </w:rPr>
      </w:pPr>
    </w:p>
    <w:p w:rsidR="008F5F37" w:rsidRPr="00577B27" w:rsidRDefault="00C11C7B" w:rsidP="00577B27">
      <w:pPr>
        <w:pStyle w:val="BodyText"/>
        <w:spacing w:line="249" w:lineRule="auto"/>
        <w:ind w:left="126" w:right="-30"/>
        <w:jc w:val="both"/>
        <w:rPr>
          <w:sz w:val="22"/>
          <w:szCs w:val="22"/>
        </w:rPr>
      </w:pPr>
      <w:r w:rsidRPr="00577B27">
        <w:rPr>
          <w:sz w:val="22"/>
          <w:szCs w:val="22"/>
        </w:rPr>
        <w:t>The findings from the present study provided OHC administrators or organisations for PPD with practical strategies for the sustainability of online communities for PPD. In particular, effective strategies to better operate an online community by intervening in the lurkers’ mind would be vital to the success of PPD OHCs. First, the subgroup interactions appeared to be critical to the sustainability of the communities in the present study. More specifically, the subgroup interactions led by both contributors and lurkers would help OHCs survive longer (e.g., the case of G1).</w:t>
      </w:r>
    </w:p>
    <w:p w:rsidR="00577B27" w:rsidRDefault="00577B27" w:rsidP="00577B27">
      <w:pPr>
        <w:pStyle w:val="BodyText"/>
        <w:spacing w:before="6" w:line="249" w:lineRule="auto"/>
        <w:ind w:left="126" w:right="104"/>
        <w:jc w:val="both"/>
        <w:rPr>
          <w:sz w:val="22"/>
          <w:szCs w:val="22"/>
        </w:rPr>
      </w:pPr>
    </w:p>
    <w:p w:rsidR="008F5F37" w:rsidRPr="00577B27" w:rsidRDefault="00C11C7B" w:rsidP="00577B27">
      <w:pPr>
        <w:pStyle w:val="BodyText"/>
        <w:spacing w:before="6" w:line="249" w:lineRule="auto"/>
        <w:ind w:left="126" w:right="-30"/>
        <w:jc w:val="both"/>
        <w:rPr>
          <w:sz w:val="22"/>
          <w:szCs w:val="22"/>
        </w:rPr>
      </w:pPr>
      <w:r w:rsidRPr="00577B27">
        <w:rPr>
          <w:sz w:val="22"/>
          <w:szCs w:val="22"/>
        </w:rPr>
        <w:t>In theory, depending on membership history, OHCs members are likely to grow their member roles from newcomers, lurkers and contributors. Sometimes, this evolution of membership does not always seem to be the case (Arguello et al., 2006). In a persistent group dynamic with a small group of influential members, users sometimes unwelcome newcomers or lurkers to be part of the community in an active manner following the notion of critical mass theory (e.g., Malinen, 2015). Furthermore, as evident in the case of G2 of the present study, site administrators might play a critical role in making the community cohesive and sustaining. However, the dominant takeover of the site administrator in the community made the lurkers dependent on the administrator and less active to engage in the interactions across the subgroups.</w:t>
      </w:r>
    </w:p>
    <w:p w:rsidR="00577B27" w:rsidRDefault="00577B27" w:rsidP="00577B27">
      <w:pPr>
        <w:pStyle w:val="BodyText"/>
        <w:spacing w:before="8" w:line="249" w:lineRule="auto"/>
        <w:ind w:left="126" w:right="104"/>
        <w:jc w:val="both"/>
        <w:rPr>
          <w:sz w:val="22"/>
          <w:szCs w:val="22"/>
        </w:rPr>
      </w:pPr>
    </w:p>
    <w:p w:rsidR="008F5F37" w:rsidRPr="00577B27" w:rsidRDefault="00C11C7B" w:rsidP="00577B27">
      <w:pPr>
        <w:pStyle w:val="BodyText"/>
        <w:spacing w:before="8" w:line="249" w:lineRule="auto"/>
        <w:ind w:left="126" w:right="-30"/>
        <w:jc w:val="both"/>
        <w:rPr>
          <w:sz w:val="22"/>
          <w:szCs w:val="22"/>
        </w:rPr>
      </w:pPr>
      <w:r w:rsidRPr="00577B27">
        <w:rPr>
          <w:sz w:val="22"/>
          <w:szCs w:val="22"/>
        </w:rPr>
        <w:t xml:space="preserve">The strategy to encourage participation among lurkers is </w:t>
      </w:r>
      <w:r w:rsidR="00FA7566" w:rsidRPr="00577B27">
        <w:rPr>
          <w:sz w:val="22"/>
          <w:szCs w:val="22"/>
        </w:rPr>
        <w:t>also tied</w:t>
      </w:r>
      <w:r w:rsidRPr="00577B27">
        <w:rPr>
          <w:sz w:val="22"/>
          <w:szCs w:val="22"/>
        </w:rPr>
        <w:t xml:space="preserve"> to the importance of linguistic behaviours exhibited by contributors. The overall findings from the present study implied that a central source of social support in the community could play a role in moderating subgroups with a large number of lurkers not only by directly </w:t>
      </w:r>
      <w:r w:rsidR="00FA7566" w:rsidRPr="00577B27">
        <w:rPr>
          <w:sz w:val="22"/>
          <w:szCs w:val="22"/>
        </w:rPr>
        <w:t>addressing their</w:t>
      </w:r>
      <w:r w:rsidRPr="00577B27">
        <w:rPr>
          <w:sz w:val="22"/>
          <w:szCs w:val="22"/>
        </w:rPr>
        <w:t xml:space="preserve"> concerns, but also by redirecting the concerns to the positive side of life, providing them with more opportunities to explore solutions for PPD. More specifically, linguistic behaviour patterns and sentiments of contributors are more likely to increase useful resources for the community members (e.g., information and/or solutions to cope with PPD) than those of lurkers. Given the fact </w:t>
      </w:r>
      <w:r w:rsidRPr="00577B27">
        <w:rPr>
          <w:sz w:val="22"/>
          <w:szCs w:val="22"/>
        </w:rPr>
        <w:lastRenderedPageBreak/>
        <w:t>that members, especially lurkers in PPD FBGs were most likely looking for emotional help rather than information, it is essential to normalise talk about treatments, counseling, diagnosis and prognosis, and other medically related terms to solve the actual problems that PPD OHC members might face. This</w:t>
      </w:r>
      <w:r w:rsidR="006A7EF6">
        <w:rPr>
          <w:sz w:val="22"/>
          <w:szCs w:val="22"/>
        </w:rPr>
        <w:t xml:space="preserve"> </w:t>
      </w:r>
      <w:r w:rsidRPr="00577B27">
        <w:rPr>
          <w:sz w:val="22"/>
          <w:szCs w:val="22"/>
        </w:rPr>
        <w:t>could be a strategic approach to establishing a healthy climate for seeking both problem- focused and emotion-focused social support to match various needs of PPD OHC members (Cutrona and Russell, 1984; Green-Hamann and Sherblom, 2014) as well as preventing</w:t>
      </w:r>
      <w:r w:rsidRPr="00577B27">
        <w:rPr>
          <w:spacing w:val="20"/>
          <w:sz w:val="22"/>
          <w:szCs w:val="22"/>
        </w:rPr>
        <w:t xml:space="preserve"> </w:t>
      </w:r>
      <w:r w:rsidRPr="00577B27">
        <w:rPr>
          <w:sz w:val="22"/>
          <w:szCs w:val="22"/>
        </w:rPr>
        <w:t>too</w:t>
      </w:r>
      <w:r w:rsidRPr="00577B27">
        <w:rPr>
          <w:spacing w:val="20"/>
          <w:sz w:val="22"/>
          <w:szCs w:val="22"/>
        </w:rPr>
        <w:t xml:space="preserve"> </w:t>
      </w:r>
      <w:r w:rsidRPr="00577B27">
        <w:rPr>
          <w:sz w:val="22"/>
          <w:szCs w:val="22"/>
        </w:rPr>
        <w:t>much</w:t>
      </w:r>
      <w:r w:rsidRPr="00577B27">
        <w:rPr>
          <w:spacing w:val="21"/>
          <w:sz w:val="22"/>
          <w:szCs w:val="22"/>
        </w:rPr>
        <w:t xml:space="preserve"> </w:t>
      </w:r>
      <w:r w:rsidRPr="00577B27">
        <w:rPr>
          <w:sz w:val="22"/>
          <w:szCs w:val="22"/>
        </w:rPr>
        <w:t>reliance</w:t>
      </w:r>
      <w:r w:rsidRPr="00577B27">
        <w:rPr>
          <w:spacing w:val="20"/>
          <w:sz w:val="22"/>
          <w:szCs w:val="22"/>
        </w:rPr>
        <w:t xml:space="preserve"> </w:t>
      </w:r>
      <w:r w:rsidRPr="00577B27">
        <w:rPr>
          <w:sz w:val="22"/>
          <w:szCs w:val="22"/>
        </w:rPr>
        <w:t>on</w:t>
      </w:r>
      <w:r w:rsidRPr="00577B27">
        <w:rPr>
          <w:spacing w:val="21"/>
          <w:sz w:val="22"/>
          <w:szCs w:val="22"/>
        </w:rPr>
        <w:t xml:space="preserve"> </w:t>
      </w:r>
      <w:r w:rsidRPr="00577B27">
        <w:rPr>
          <w:sz w:val="22"/>
          <w:szCs w:val="22"/>
        </w:rPr>
        <w:t>contributions</w:t>
      </w:r>
      <w:r w:rsidRPr="00577B27">
        <w:rPr>
          <w:spacing w:val="20"/>
          <w:sz w:val="22"/>
          <w:szCs w:val="22"/>
        </w:rPr>
        <w:t xml:space="preserve"> </w:t>
      </w:r>
      <w:r w:rsidRPr="00577B27">
        <w:rPr>
          <w:sz w:val="22"/>
          <w:szCs w:val="22"/>
        </w:rPr>
        <w:t>made</w:t>
      </w:r>
      <w:r w:rsidRPr="00577B27">
        <w:rPr>
          <w:spacing w:val="20"/>
          <w:sz w:val="22"/>
          <w:szCs w:val="22"/>
        </w:rPr>
        <w:t xml:space="preserve"> </w:t>
      </w:r>
      <w:r w:rsidRPr="00577B27">
        <w:rPr>
          <w:sz w:val="22"/>
          <w:szCs w:val="22"/>
        </w:rPr>
        <w:t>by</w:t>
      </w:r>
      <w:r w:rsidRPr="00577B27">
        <w:rPr>
          <w:spacing w:val="22"/>
          <w:sz w:val="22"/>
          <w:szCs w:val="22"/>
        </w:rPr>
        <w:t xml:space="preserve"> </w:t>
      </w:r>
      <w:r w:rsidRPr="00577B27">
        <w:rPr>
          <w:sz w:val="22"/>
          <w:szCs w:val="22"/>
        </w:rPr>
        <w:t>the</w:t>
      </w:r>
      <w:r w:rsidRPr="00577B27">
        <w:rPr>
          <w:spacing w:val="21"/>
          <w:sz w:val="22"/>
          <w:szCs w:val="22"/>
        </w:rPr>
        <w:t xml:space="preserve"> </w:t>
      </w:r>
      <w:r w:rsidRPr="00577B27">
        <w:rPr>
          <w:sz w:val="22"/>
          <w:szCs w:val="22"/>
        </w:rPr>
        <w:t>critical</w:t>
      </w:r>
      <w:r w:rsidRPr="00577B27">
        <w:rPr>
          <w:spacing w:val="22"/>
          <w:sz w:val="22"/>
          <w:szCs w:val="22"/>
        </w:rPr>
        <w:t xml:space="preserve"> </w:t>
      </w:r>
      <w:r w:rsidRPr="00577B27">
        <w:rPr>
          <w:sz w:val="22"/>
          <w:szCs w:val="22"/>
        </w:rPr>
        <w:t>mass</w:t>
      </w:r>
      <w:r w:rsidRPr="00577B27">
        <w:rPr>
          <w:spacing w:val="20"/>
          <w:sz w:val="22"/>
          <w:szCs w:val="22"/>
        </w:rPr>
        <w:t xml:space="preserve"> </w:t>
      </w:r>
      <w:r w:rsidRPr="00577B27">
        <w:rPr>
          <w:sz w:val="22"/>
          <w:szCs w:val="22"/>
        </w:rPr>
        <w:t>(Raban</w:t>
      </w:r>
      <w:r w:rsidRPr="00577B27">
        <w:rPr>
          <w:spacing w:val="21"/>
          <w:sz w:val="22"/>
          <w:szCs w:val="22"/>
        </w:rPr>
        <w:t xml:space="preserve"> </w:t>
      </w:r>
      <w:r w:rsidRPr="00577B27">
        <w:rPr>
          <w:sz w:val="22"/>
          <w:szCs w:val="22"/>
        </w:rPr>
        <w:t>et</w:t>
      </w:r>
      <w:r w:rsidRPr="00577B27">
        <w:rPr>
          <w:spacing w:val="22"/>
          <w:sz w:val="22"/>
          <w:szCs w:val="22"/>
        </w:rPr>
        <w:t xml:space="preserve"> </w:t>
      </w:r>
      <w:r w:rsidRPr="00577B27">
        <w:rPr>
          <w:sz w:val="22"/>
          <w:szCs w:val="22"/>
        </w:rPr>
        <w:t>al.,</w:t>
      </w:r>
      <w:r w:rsidR="00577B27">
        <w:rPr>
          <w:sz w:val="22"/>
          <w:szCs w:val="22"/>
        </w:rPr>
        <w:t xml:space="preserve"> </w:t>
      </w:r>
      <w:r w:rsidRPr="00577B27">
        <w:rPr>
          <w:sz w:val="22"/>
          <w:szCs w:val="22"/>
        </w:rPr>
        <w:t>2010; Prasarnphanich and Wagner, 2011).Taken together, the structure and operation of OHCs with more contributors and more interactions across subgroups with the lurker’s participation is imperative to the overall success of OHCs for PPD.</w:t>
      </w:r>
    </w:p>
    <w:p w:rsidR="008F5F37" w:rsidRPr="00577B27" w:rsidRDefault="008F5F37">
      <w:pPr>
        <w:pStyle w:val="BodyText"/>
        <w:rPr>
          <w:sz w:val="22"/>
          <w:szCs w:val="22"/>
        </w:rPr>
      </w:pPr>
    </w:p>
    <w:p w:rsidR="008F5F37" w:rsidRPr="00577B27" w:rsidRDefault="008F5F37">
      <w:pPr>
        <w:pStyle w:val="BodyText"/>
        <w:spacing w:before="3"/>
        <w:rPr>
          <w:sz w:val="22"/>
          <w:szCs w:val="22"/>
        </w:rPr>
      </w:pPr>
    </w:p>
    <w:p w:rsidR="008F5F37" w:rsidRPr="00577B27" w:rsidRDefault="00C11C7B" w:rsidP="00577B27">
      <w:pPr>
        <w:pStyle w:val="Heading1"/>
        <w:numPr>
          <w:ilvl w:val="0"/>
          <w:numId w:val="1"/>
        </w:numPr>
        <w:tabs>
          <w:tab w:val="left" w:pos="540"/>
        </w:tabs>
        <w:ind w:left="90"/>
      </w:pPr>
      <w:r w:rsidRPr="00577B27">
        <w:t>Conclusions and</w:t>
      </w:r>
      <w:r w:rsidRPr="00577B27">
        <w:rPr>
          <w:spacing w:val="-1"/>
        </w:rPr>
        <w:t xml:space="preserve"> </w:t>
      </w:r>
      <w:r w:rsidRPr="00577B27">
        <w:t>limitations</w:t>
      </w:r>
    </w:p>
    <w:p w:rsidR="008F5F37" w:rsidRPr="00577B27" w:rsidRDefault="008F5F37">
      <w:pPr>
        <w:pStyle w:val="BodyText"/>
        <w:spacing w:before="9"/>
        <w:rPr>
          <w:b/>
          <w:sz w:val="22"/>
          <w:szCs w:val="22"/>
        </w:rPr>
      </w:pPr>
    </w:p>
    <w:p w:rsidR="008F5F37" w:rsidRPr="00577B27" w:rsidRDefault="00C11C7B" w:rsidP="00577B27">
      <w:pPr>
        <w:pStyle w:val="BodyText"/>
        <w:spacing w:line="249" w:lineRule="auto"/>
        <w:ind w:left="126" w:right="-30"/>
        <w:jc w:val="both"/>
        <w:rPr>
          <w:sz w:val="22"/>
          <w:szCs w:val="22"/>
        </w:rPr>
      </w:pPr>
      <w:r w:rsidRPr="00577B27">
        <w:rPr>
          <w:sz w:val="22"/>
          <w:szCs w:val="22"/>
        </w:rPr>
        <w:t>The present study makes several contributions to the current line of research about OHCs’ sustainability and online social support for PPD. First, the present study deepened our understanding of OHCs for PPD from the lens of social structure and opened a new direction for examining subgroup interactions and relevant linguistic/sentiment characteristics in a holistic manner rather than treating them as separate elements of OHCs. Second, the study added empirical evidence of different members’ roles and their different sentiments and linguistic behaviours in OHCs for PPD. Finally, the findings provided practical implications to various OHCs to promote member engagement and enhance community</w:t>
      </w:r>
      <w:r w:rsidRPr="00577B27">
        <w:rPr>
          <w:spacing w:val="-3"/>
          <w:sz w:val="22"/>
          <w:szCs w:val="22"/>
        </w:rPr>
        <w:t xml:space="preserve"> </w:t>
      </w:r>
      <w:r w:rsidRPr="00577B27">
        <w:rPr>
          <w:sz w:val="22"/>
          <w:szCs w:val="22"/>
        </w:rPr>
        <w:t>viability.</w:t>
      </w:r>
    </w:p>
    <w:p w:rsidR="00577B27" w:rsidRDefault="00577B27" w:rsidP="00577B27">
      <w:pPr>
        <w:pStyle w:val="BodyText"/>
        <w:spacing w:before="7" w:line="249" w:lineRule="auto"/>
        <w:ind w:left="126" w:right="107"/>
        <w:jc w:val="both"/>
        <w:rPr>
          <w:sz w:val="22"/>
          <w:szCs w:val="22"/>
        </w:rPr>
      </w:pPr>
    </w:p>
    <w:p w:rsidR="008F5F37" w:rsidRPr="00577B27" w:rsidRDefault="00C11C7B" w:rsidP="00577B27">
      <w:pPr>
        <w:pStyle w:val="BodyText"/>
        <w:spacing w:before="7" w:line="249" w:lineRule="auto"/>
        <w:ind w:left="126" w:right="-30"/>
        <w:jc w:val="both"/>
        <w:rPr>
          <w:sz w:val="22"/>
          <w:szCs w:val="22"/>
        </w:rPr>
      </w:pPr>
      <w:r w:rsidRPr="00577B27">
        <w:rPr>
          <w:sz w:val="22"/>
          <w:szCs w:val="22"/>
        </w:rPr>
        <w:t>However, the present study could not clearly confirm the growth and sustainability of OHCs for PPD, given the data. In general, it appeared that PPD FBGs with fewer contributors and fewer subgroups tended to last for a shorter period than those with more contributors and more subgroups.</w:t>
      </w:r>
    </w:p>
    <w:p w:rsidR="00577B27" w:rsidRDefault="00577B27" w:rsidP="00577B27">
      <w:pPr>
        <w:pStyle w:val="BodyText"/>
        <w:spacing w:before="3" w:line="249" w:lineRule="auto"/>
        <w:ind w:left="126" w:right="106"/>
        <w:jc w:val="both"/>
        <w:rPr>
          <w:sz w:val="22"/>
          <w:szCs w:val="22"/>
        </w:rPr>
      </w:pPr>
    </w:p>
    <w:p w:rsidR="008F5F37" w:rsidRPr="00577B27" w:rsidRDefault="00C11C7B" w:rsidP="00577B27">
      <w:pPr>
        <w:pStyle w:val="BodyText"/>
        <w:spacing w:before="3" w:line="249" w:lineRule="auto"/>
        <w:ind w:left="126" w:right="-30"/>
        <w:jc w:val="both"/>
        <w:rPr>
          <w:sz w:val="22"/>
          <w:szCs w:val="22"/>
        </w:rPr>
      </w:pPr>
      <w:r w:rsidRPr="00577B27">
        <w:rPr>
          <w:sz w:val="22"/>
          <w:szCs w:val="22"/>
        </w:rPr>
        <w:t>Interpreting these findings warrants caution as one of the two PPD FBGs was still operating as of the reporting these findings, but this PPD FBG is organised and administered by one of the largest PPD organisations, which might disambiguate the finding about the community longevity reported in the present study. The other PPD FBG analysed in the present study was founded by women with PPD (i.e., a pure peer-to-peer online community) and was later absorbed by the aforementioned PPD organisation. Moreover, we retrospectively examined all the activities of these two FBGs for longevity indicators. As we did not examine time-series data to understand the growth and demise of OHCs as well as role change (e.g., from lurker to contributor) within a group, this will be our next research direction. Another limitation of the current study needs to be noted as well: The FBGs used for the present study were all public group pages, and the postings were accessible by anyone. Therefore, members might have not disclosed as many personal stories in detail, which could have affected the topics discussed. As the expanded linguistic and sentiment analysis advances toward this limitation, data with a greater level of self-disclosure about PPD from closed FBGs will be</w:t>
      </w:r>
      <w:r w:rsidRPr="00577B27">
        <w:rPr>
          <w:spacing w:val="-23"/>
          <w:sz w:val="22"/>
          <w:szCs w:val="22"/>
        </w:rPr>
        <w:t xml:space="preserve"> </w:t>
      </w:r>
      <w:r w:rsidRPr="00577B27">
        <w:rPr>
          <w:sz w:val="22"/>
          <w:szCs w:val="22"/>
        </w:rPr>
        <w:t>investigated.</w:t>
      </w:r>
    </w:p>
    <w:p w:rsidR="008F5F37" w:rsidRPr="00577B27" w:rsidRDefault="00C11C7B">
      <w:pPr>
        <w:pStyle w:val="Heading1"/>
        <w:ind w:left="126" w:firstLine="0"/>
      </w:pPr>
      <w:r w:rsidRPr="00577B27">
        <w:lastRenderedPageBreak/>
        <w:t>References</w:t>
      </w:r>
    </w:p>
    <w:p w:rsidR="008F5F37" w:rsidRPr="00577B27" w:rsidRDefault="00C11C7B" w:rsidP="007348ED">
      <w:pPr>
        <w:spacing w:before="120" w:line="232" w:lineRule="auto"/>
        <w:ind w:left="486" w:right="-30" w:hanging="360"/>
        <w:jc w:val="both"/>
      </w:pPr>
      <w:r w:rsidRPr="00577B27">
        <w:t xml:space="preserve">Aalabaf-Sabaghi, M. (2012) ‘Networks, crowds </w:t>
      </w:r>
      <w:r w:rsidR="00FA7566" w:rsidRPr="00577B27">
        <w:t>and markets</w:t>
      </w:r>
      <w:r w:rsidRPr="00577B27">
        <w:t>:</w:t>
      </w:r>
      <w:r w:rsidR="006A7EF6">
        <w:t xml:space="preserve"> </w:t>
      </w:r>
      <w:r w:rsidR="00FA7566" w:rsidRPr="00577B27">
        <w:t>reasoning about a highly</w:t>
      </w:r>
      <w:r w:rsidRPr="00577B27">
        <w:t xml:space="preserve"> connected world’, </w:t>
      </w:r>
      <w:r w:rsidRPr="00577B27">
        <w:rPr>
          <w:i/>
        </w:rPr>
        <w:t>J.R. Stat. Soc. Ser. A (Statistics Soc.)</w:t>
      </w:r>
      <w:r w:rsidRPr="00577B27">
        <w:t>, Vol. 175, pp.1073–1073, https://doi.org/10.1111/j.1467-985x.2012.01069_4.x.</w:t>
      </w:r>
    </w:p>
    <w:p w:rsidR="008F5F37" w:rsidRPr="00577B27" w:rsidRDefault="00C11C7B" w:rsidP="007348ED">
      <w:pPr>
        <w:spacing w:before="58" w:line="232" w:lineRule="auto"/>
        <w:ind w:left="486" w:right="-30" w:hanging="360"/>
        <w:jc w:val="both"/>
      </w:pPr>
      <w:r w:rsidRPr="00577B27">
        <w:t xml:space="preserve">Abramson, K., Keefe, B. and Chou, W.Y.S. (2015) ‘Communicating about cancer through Facebook: a qualitative analysis of a breast cancer awareness page’, </w:t>
      </w:r>
      <w:r w:rsidRPr="00577B27">
        <w:rPr>
          <w:i/>
        </w:rPr>
        <w:t>J. Health Commun.</w:t>
      </w:r>
      <w:r w:rsidR="00FA7566">
        <w:t xml:space="preserve">, </w:t>
      </w:r>
      <w:r w:rsidRPr="00577B27">
        <w:t>Vol. 20, pp.237–243,</w:t>
      </w:r>
      <w:r w:rsidRPr="00577B27">
        <w:rPr>
          <w:spacing w:val="-1"/>
        </w:rPr>
        <w:t xml:space="preserve"> </w:t>
      </w:r>
      <w:r w:rsidRPr="00577B27">
        <w:t>https://doi.org/10.1080/10810730.2014.927034</w:t>
      </w:r>
    </w:p>
    <w:p w:rsidR="008F5F37" w:rsidRPr="00577B27" w:rsidRDefault="00C11C7B" w:rsidP="007348ED">
      <w:pPr>
        <w:spacing w:before="57" w:line="232" w:lineRule="auto"/>
        <w:ind w:left="486" w:right="-30" w:hanging="360"/>
        <w:jc w:val="both"/>
      </w:pPr>
      <w:r w:rsidRPr="00577B27">
        <w:t xml:space="preserve">Aggarwal, C.C. (2012) ‘Mining text and social streams: a review’, </w:t>
      </w:r>
      <w:r w:rsidRPr="00577B27">
        <w:rPr>
          <w:i/>
        </w:rPr>
        <w:t>SIGKDD Explor. Newsl</w:t>
      </w:r>
      <w:r w:rsidRPr="00577B27">
        <w:t>., June 2014, Vol. 15, No. 2, pp.9–19, DOI</w:t>
      </w:r>
      <w:hyperlink r:id="rId24">
        <w:r w:rsidRPr="00577B27">
          <w:t>=http://dx.doi.org/10.1145/2641190.2641194.</w:t>
        </w:r>
      </w:hyperlink>
    </w:p>
    <w:p w:rsidR="008F5F37" w:rsidRPr="00577B27" w:rsidRDefault="00C11C7B" w:rsidP="007348ED">
      <w:pPr>
        <w:spacing w:before="87" w:line="232" w:lineRule="auto"/>
        <w:ind w:left="486" w:right="-30" w:hanging="360"/>
        <w:jc w:val="both"/>
      </w:pPr>
      <w:r w:rsidRPr="00577B27">
        <w:t xml:space="preserve">Al Mamun, M., Ibrahim, H.M. and Turin, T.C. (2015) ‘Social media in communicating health information: an analysis of Facebook groups related to hypertension’, </w:t>
      </w:r>
      <w:r w:rsidRPr="00577B27">
        <w:rPr>
          <w:i/>
        </w:rPr>
        <w:t xml:space="preserve">Prev. </w:t>
      </w:r>
      <w:r w:rsidR="00FA7566" w:rsidRPr="00577B27">
        <w:rPr>
          <w:i/>
        </w:rPr>
        <w:t>Chronic Dis</w:t>
      </w:r>
      <w:r w:rsidRPr="00577B27">
        <w:t>., Vol. 12, p.E11,</w:t>
      </w:r>
      <w:r w:rsidRPr="00577B27">
        <w:rPr>
          <w:spacing w:val="-2"/>
        </w:rPr>
        <w:t xml:space="preserve"> </w:t>
      </w:r>
      <w:r w:rsidRPr="00577B27">
        <w:t>https://doi.org/10.5888/pcd12.140265.</w:t>
      </w:r>
    </w:p>
    <w:p w:rsidR="008F5F37" w:rsidRPr="00577B27" w:rsidRDefault="00C11C7B" w:rsidP="007348ED">
      <w:pPr>
        <w:spacing w:before="58" w:line="232" w:lineRule="auto"/>
        <w:ind w:left="486" w:right="-30" w:hanging="360"/>
        <w:jc w:val="both"/>
      </w:pPr>
      <w:r w:rsidRPr="00577B27">
        <w:t xml:space="preserve">Arguello, J., Butler, B.S., Joyce, L., Kraut, R.E., Ling, K.S. and Wang, X. (2006) ‘Talk to me: </w:t>
      </w:r>
      <w:r w:rsidR="00FA7566" w:rsidRPr="00577B27">
        <w:t>Foundations for successful</w:t>
      </w:r>
      <w:r w:rsidRPr="00577B27">
        <w:t xml:space="preserve"> individual-group interactions in online communities’</w:t>
      </w:r>
      <w:r w:rsidR="00FA7566" w:rsidRPr="00577B27">
        <w:t>, Proc</w:t>
      </w:r>
      <w:r w:rsidRPr="00577B27">
        <w:rPr>
          <w:i/>
        </w:rPr>
        <w:t>. SIGCHI Conf. Hum. Factors Comput. Syst. – CHI ‘06</w:t>
      </w:r>
      <w:r w:rsidRPr="00577B27">
        <w:t>, pp.959–970, https://doi.org/10.1145/1124772.1124916.</w:t>
      </w:r>
    </w:p>
    <w:p w:rsidR="008F5F37" w:rsidRPr="00577B27" w:rsidRDefault="00C11C7B" w:rsidP="007348ED">
      <w:pPr>
        <w:spacing w:before="57" w:line="232" w:lineRule="auto"/>
        <w:ind w:left="486" w:right="-30" w:hanging="360"/>
        <w:jc w:val="both"/>
      </w:pPr>
      <w:r w:rsidRPr="00577B27">
        <w:t xml:space="preserve">Barkin, J.L., Bloch, J.R., Hawkins, K.C. and Thomas, T.S. (2014) ‘Barriers to optimal social support in the postpartum period’, </w:t>
      </w:r>
      <w:r w:rsidRPr="00577B27">
        <w:rPr>
          <w:i/>
        </w:rPr>
        <w:t>JOGNN – J. Obstet. Gynecol. Neonatal Nurs</w:t>
      </w:r>
      <w:r w:rsidRPr="00577B27">
        <w:t>., Vol. 43, pp.445–454, https://doi.org/10.1111/1552-6909.12463.</w:t>
      </w:r>
    </w:p>
    <w:p w:rsidR="008F5F37" w:rsidRPr="00577B27" w:rsidRDefault="00C11C7B" w:rsidP="007348ED">
      <w:pPr>
        <w:spacing w:before="58" w:line="232" w:lineRule="auto"/>
        <w:ind w:left="486" w:right="-30" w:hanging="360"/>
        <w:jc w:val="both"/>
      </w:pPr>
      <w:r w:rsidRPr="00577B27">
        <w:t xml:space="preserve">Bastian, M., Heymann, S. and Jacomy, M. (2009) ‘Gephi: an open source software for exploring and manipulating networks’, </w:t>
      </w:r>
      <w:r w:rsidRPr="00577B27">
        <w:rPr>
          <w:i/>
        </w:rPr>
        <w:t>ICWSM</w:t>
      </w:r>
      <w:r w:rsidRPr="00577B27">
        <w:t>.</w:t>
      </w:r>
    </w:p>
    <w:p w:rsidR="008F5F37" w:rsidRPr="00577B27" w:rsidRDefault="00C11C7B" w:rsidP="007348ED">
      <w:pPr>
        <w:spacing w:before="58" w:line="232" w:lineRule="auto"/>
        <w:ind w:left="486" w:right="-30" w:hanging="360"/>
        <w:jc w:val="both"/>
      </w:pPr>
      <w:r w:rsidRPr="00577B27">
        <w:t xml:space="preserve">Bender, J.L., Jimenez-Marroquin, M.C. and Jadad, A.R. (2011) ‘Seeking support on Facebook: a content analysis of breast cancer groups’, </w:t>
      </w:r>
      <w:r w:rsidRPr="00577B27">
        <w:rPr>
          <w:i/>
        </w:rPr>
        <w:t>J. Med. Internet Res</w:t>
      </w:r>
      <w:r w:rsidRPr="00577B27">
        <w:t>., Vol. 13, https://doi.org/10.2196/jmir.1560.</w:t>
      </w:r>
    </w:p>
    <w:p w:rsidR="008F5F37" w:rsidRPr="00577B27" w:rsidRDefault="00C11C7B" w:rsidP="007348ED">
      <w:pPr>
        <w:spacing w:before="53" w:line="204" w:lineRule="exact"/>
        <w:ind w:left="450" w:right="-30" w:hanging="324"/>
        <w:jc w:val="both"/>
      </w:pPr>
      <w:r w:rsidRPr="00577B27">
        <w:t>Bernstein, B. (1964) ‘Elaborated and restricted codes: their social origins and some consequences’,</w:t>
      </w:r>
      <w:r w:rsidR="00577B27">
        <w:t xml:space="preserve"> </w:t>
      </w:r>
      <w:r w:rsidRPr="00577B27">
        <w:rPr>
          <w:i/>
        </w:rPr>
        <w:t>Am. Anthropol</w:t>
      </w:r>
      <w:r w:rsidRPr="00577B27">
        <w:t>., Vol. 66, No. 6, pp.55–69.</w:t>
      </w:r>
    </w:p>
    <w:p w:rsidR="008F5F37" w:rsidRPr="00577B27" w:rsidRDefault="00C11C7B" w:rsidP="007348ED">
      <w:pPr>
        <w:spacing w:before="57" w:line="232" w:lineRule="auto"/>
        <w:ind w:left="486" w:right="-30" w:hanging="360"/>
        <w:jc w:val="both"/>
      </w:pPr>
      <w:r w:rsidRPr="00577B27">
        <w:t xml:space="preserve">Biyani, P., Caragea, C., Mitra, P. and Yen, J. (2014) ‘Identifying emotional and informational support in online health communities’, </w:t>
      </w:r>
      <w:r w:rsidRPr="00577B27">
        <w:rPr>
          <w:i/>
        </w:rPr>
        <w:t>COLING 2014 – 25th Int. Conf. Comput. Linguist. Proc. COLING 2014 Tech. Pap</w:t>
      </w:r>
      <w:r w:rsidRPr="00577B27">
        <w:t>., Vol. 1, pp.827–836.</w:t>
      </w:r>
    </w:p>
    <w:p w:rsidR="008F5F37" w:rsidRPr="00577B27" w:rsidRDefault="00C11C7B" w:rsidP="007348ED">
      <w:pPr>
        <w:spacing w:before="53" w:line="204" w:lineRule="exact"/>
        <w:ind w:left="450" w:right="-30" w:hanging="324"/>
        <w:jc w:val="both"/>
      </w:pPr>
      <w:r w:rsidRPr="00577B27">
        <w:t xml:space="preserve">Borgatti, S.P. (2006) ‘Identifying sets of key players in a social network’, </w:t>
      </w:r>
      <w:r w:rsidRPr="00577B27">
        <w:rPr>
          <w:i/>
        </w:rPr>
        <w:t>Comput. Math. Organ.</w:t>
      </w:r>
      <w:r w:rsidR="00577B27">
        <w:rPr>
          <w:i/>
        </w:rPr>
        <w:t xml:space="preserve"> </w:t>
      </w:r>
      <w:r w:rsidRPr="00577B27">
        <w:rPr>
          <w:i/>
        </w:rPr>
        <w:t>Theory</w:t>
      </w:r>
      <w:r w:rsidRPr="00577B27">
        <w:t>, Vol. 12, pp.21–34, https://doi.org/10.1007/s10588-006-7084-x.</w:t>
      </w:r>
    </w:p>
    <w:p w:rsidR="008F5F37" w:rsidRPr="00577B27" w:rsidRDefault="00C11C7B" w:rsidP="007348ED">
      <w:pPr>
        <w:spacing w:before="58" w:line="232" w:lineRule="auto"/>
        <w:ind w:left="486" w:right="-30" w:hanging="360"/>
        <w:jc w:val="both"/>
      </w:pPr>
      <w:r w:rsidRPr="00577B27">
        <w:t xml:space="preserve">Borgatti, S.P. and Everett, M.G. (2000) ‘Models of core/periphery structures’, </w:t>
      </w:r>
      <w:r w:rsidRPr="00577B27">
        <w:rPr>
          <w:i/>
        </w:rPr>
        <w:t>Soc. Networks</w:t>
      </w:r>
      <w:r w:rsidR="00FA7566">
        <w:t>,</w:t>
      </w:r>
      <w:r w:rsidRPr="00577B27">
        <w:t xml:space="preserve"> Vol. 21, pp.375–395,</w:t>
      </w:r>
      <w:r w:rsidRPr="00577B27">
        <w:rPr>
          <w:spacing w:val="-1"/>
        </w:rPr>
        <w:t xml:space="preserve"> </w:t>
      </w:r>
      <w:r w:rsidRPr="00577B27">
        <w:t>https://doi.org/10.1016/S0378-</w:t>
      </w:r>
      <w:r w:rsidR="00FA7566" w:rsidRPr="00577B27">
        <w:t>8733 (</w:t>
      </w:r>
      <w:r w:rsidRPr="00577B27">
        <w:t>99)00019-2.</w:t>
      </w:r>
    </w:p>
    <w:p w:rsidR="008F5F37" w:rsidRPr="00577B27" w:rsidRDefault="00C11C7B" w:rsidP="007348ED">
      <w:pPr>
        <w:spacing w:before="58" w:line="232" w:lineRule="auto"/>
        <w:ind w:left="486" w:right="-30" w:hanging="360"/>
        <w:jc w:val="both"/>
      </w:pPr>
      <w:r w:rsidRPr="00577B27">
        <w:t xml:space="preserve">Burke, M. and Kraut, R.E. (2016) ‘The relationship between Facebook use and well-being depends on communication type and tie strength’, </w:t>
      </w:r>
      <w:r w:rsidRPr="00577B27">
        <w:rPr>
          <w:i/>
        </w:rPr>
        <w:t>J. Comput. Commun</w:t>
      </w:r>
      <w:r w:rsidRPr="00577B27">
        <w:t>., Vol. 21, pp.265–281, https://doi.org/10.1111/jcc4.12162.</w:t>
      </w:r>
    </w:p>
    <w:p w:rsidR="008F5F37" w:rsidRPr="00577B27" w:rsidRDefault="00C11C7B" w:rsidP="007348ED">
      <w:pPr>
        <w:spacing w:before="58" w:line="232" w:lineRule="auto"/>
        <w:ind w:left="486" w:right="-30" w:hanging="360"/>
        <w:jc w:val="both"/>
      </w:pPr>
      <w:r w:rsidRPr="00577B27">
        <w:t xml:space="preserve">Butler, B.S. (2001) ‘Membership size, communication activity, and sustainability: a resource-based model of online social structures’, </w:t>
      </w:r>
      <w:r w:rsidRPr="00577B27">
        <w:rPr>
          <w:i/>
        </w:rPr>
        <w:t>Inf. Syst. Res</w:t>
      </w:r>
      <w:r w:rsidRPr="00577B27">
        <w:t>., Vol. 12, pp.346–362, https://doi.org/10.1287/isre.12.4.346.9703.</w:t>
      </w:r>
    </w:p>
    <w:p w:rsidR="008F5F37" w:rsidRPr="00577B27" w:rsidRDefault="00C11C7B" w:rsidP="007348ED">
      <w:pPr>
        <w:spacing w:before="57" w:line="232" w:lineRule="auto"/>
        <w:ind w:left="486" w:right="-30" w:hanging="360"/>
        <w:jc w:val="both"/>
      </w:pPr>
      <w:r w:rsidRPr="00577B27">
        <w:t xml:space="preserve">Calvo, R.A., Milne, D.N., Hussain, M.S. and Christensen, H. (2017) ‘Natural language processing in mental health applications using non-clinical texts’, </w:t>
      </w:r>
      <w:r w:rsidRPr="00577B27">
        <w:rPr>
          <w:i/>
        </w:rPr>
        <w:t xml:space="preserve">Nat. </w:t>
      </w:r>
      <w:r w:rsidRPr="00577B27">
        <w:rPr>
          <w:i/>
        </w:rPr>
        <w:lastRenderedPageBreak/>
        <w:t>Lang. Eng</w:t>
      </w:r>
      <w:r w:rsidRPr="00577B27">
        <w:t>., Vol. 23, pp.649–685, https://doi.org/10.1017/S1351324916000383.</w:t>
      </w:r>
    </w:p>
    <w:p w:rsidR="008F5F37" w:rsidRPr="00577B27" w:rsidRDefault="00C11C7B" w:rsidP="007348ED">
      <w:pPr>
        <w:spacing w:before="53" w:line="204" w:lineRule="exact"/>
        <w:ind w:left="450" w:right="-30" w:hanging="324"/>
        <w:jc w:val="both"/>
      </w:pPr>
      <w:r w:rsidRPr="00577B27">
        <w:t xml:space="preserve">Cavnar, W.B., Trenkle, J.M. and Mi, A.A. (1994) ‘N-gram-based text categorization’, </w:t>
      </w:r>
      <w:r w:rsidRPr="00577B27">
        <w:rPr>
          <w:i/>
        </w:rPr>
        <w:t>Proc.</w:t>
      </w:r>
      <w:r w:rsidR="00A66168">
        <w:rPr>
          <w:i/>
        </w:rPr>
        <w:t xml:space="preserve"> </w:t>
      </w:r>
      <w:r w:rsidRPr="00577B27">
        <w:rPr>
          <w:i/>
        </w:rPr>
        <w:t>SDAIR-94, 3rd Annu. Symp. Doc. Anal. Inf. Retr</w:t>
      </w:r>
      <w:r w:rsidRPr="00577B27">
        <w:t>., https://doi.org/10.1.1.53.9367.</w:t>
      </w:r>
    </w:p>
    <w:p w:rsidR="008F5F37" w:rsidRPr="00577B27" w:rsidRDefault="00C11C7B" w:rsidP="007348ED">
      <w:pPr>
        <w:spacing w:before="57" w:line="232" w:lineRule="auto"/>
        <w:ind w:left="486" w:right="-30" w:hanging="360"/>
        <w:jc w:val="both"/>
      </w:pPr>
      <w:r w:rsidRPr="00577B27">
        <w:t xml:space="preserve">Chang, P.F., Whitlock, J. and Bazarova, N.N. (2018) ‘‘To respond or not to respond, that is the question’: the decision-making process of providing social support to distressed posters on Facebook’, </w:t>
      </w:r>
      <w:r w:rsidRPr="00577B27">
        <w:rPr>
          <w:i/>
        </w:rPr>
        <w:t>Soc. Media Soc</w:t>
      </w:r>
      <w:r w:rsidRPr="00577B27">
        <w:t>., Vol. 4, pp.1–11, https://doi.org/10.1177/2056305118759290.</w:t>
      </w:r>
    </w:p>
    <w:p w:rsidR="008F5F37" w:rsidRPr="00577B27" w:rsidRDefault="00C11C7B" w:rsidP="007348ED">
      <w:pPr>
        <w:spacing w:before="58" w:line="232" w:lineRule="auto"/>
        <w:ind w:left="486" w:right="-30" w:hanging="360"/>
        <w:jc w:val="both"/>
      </w:pPr>
      <w:r w:rsidRPr="00577B27">
        <w:t xml:space="preserve">Chau, M. and Xu, J. (2007) ‘Mining communities and their relationships in blogs : a study of online hate groups’, </w:t>
      </w:r>
      <w:r w:rsidRPr="00577B27">
        <w:rPr>
          <w:i/>
        </w:rPr>
        <w:t>Int. J. Hum. Comput. Stud</w:t>
      </w:r>
      <w:r w:rsidRPr="00577B27">
        <w:t>., Vol. 65, pp.57–70, https://doi.org/10.1016/ j.ijhcs.2006.08.009.</w:t>
      </w:r>
    </w:p>
    <w:p w:rsidR="008F5F37" w:rsidRPr="00577B27" w:rsidRDefault="00C11C7B" w:rsidP="007348ED">
      <w:pPr>
        <w:spacing w:before="58" w:line="232" w:lineRule="auto"/>
        <w:ind w:left="486" w:right="-30" w:hanging="360"/>
        <w:jc w:val="both"/>
      </w:pPr>
      <w:r w:rsidRPr="00577B27">
        <w:t xml:space="preserve">Chin, A. and Chignell, M. (2007) ‘Identifying active subgroups in online communities’, in </w:t>
      </w:r>
      <w:r w:rsidRPr="00577B27">
        <w:rPr>
          <w:i/>
        </w:rPr>
        <w:t>Conference of the Center for Advanced Studies on Collaborative Research (CASCON) ‘07</w:t>
      </w:r>
      <w:r w:rsidRPr="00577B27">
        <w:t>, Richmond Hill, Ontario, Canada, pp.280–283, https://doi.org/10.1145/1321211.1321249.</w:t>
      </w:r>
    </w:p>
    <w:p w:rsidR="008F5F37" w:rsidRPr="00577B27" w:rsidRDefault="00C11C7B" w:rsidP="007348ED">
      <w:pPr>
        <w:spacing w:before="57" w:line="232" w:lineRule="auto"/>
        <w:ind w:left="486" w:right="-30" w:hanging="360"/>
        <w:jc w:val="both"/>
      </w:pPr>
      <w:r w:rsidRPr="00577B27">
        <w:t xml:space="preserve">Clark, J.L., Algoe, S.B. and Green, M.C. (2018) ‘Social network sites and well-being: the role of social connection’, </w:t>
      </w:r>
      <w:r w:rsidRPr="00577B27">
        <w:rPr>
          <w:i/>
        </w:rPr>
        <w:t>Curr. Dir. Psychol. Sci</w:t>
      </w:r>
      <w:r w:rsidRPr="00577B27">
        <w:t>., Vol. 27, pp.32–37, https://doi.org/10.1177/ 0963721417730833.</w:t>
      </w:r>
    </w:p>
    <w:p w:rsidR="008F5F37" w:rsidRPr="00577B27" w:rsidRDefault="00C11C7B" w:rsidP="007348ED">
      <w:pPr>
        <w:spacing w:before="53" w:line="204" w:lineRule="exact"/>
        <w:ind w:left="450" w:right="-30" w:hanging="324"/>
        <w:jc w:val="both"/>
      </w:pPr>
      <w:r w:rsidRPr="00577B27">
        <w:t xml:space="preserve">Cook, K.S. and Emerson, R.M. (1978) ‘Power, equity and commitment in exchange networks’, </w:t>
      </w:r>
      <w:r w:rsidRPr="00577B27">
        <w:rPr>
          <w:i/>
        </w:rPr>
        <w:t>Am.</w:t>
      </w:r>
      <w:r w:rsidR="00A66168">
        <w:rPr>
          <w:i/>
        </w:rPr>
        <w:t xml:space="preserve"> </w:t>
      </w:r>
      <w:r w:rsidRPr="00577B27">
        <w:rPr>
          <w:i/>
        </w:rPr>
        <w:t>Sociol. Rev</w:t>
      </w:r>
      <w:r w:rsidRPr="00577B27">
        <w:t>., https://doi.org/10.2307/2094546.</w:t>
      </w:r>
    </w:p>
    <w:p w:rsidR="008F5F37" w:rsidRPr="00577B27" w:rsidRDefault="00C11C7B" w:rsidP="007348ED">
      <w:pPr>
        <w:spacing w:before="58" w:line="232" w:lineRule="auto"/>
        <w:ind w:left="486" w:right="-30" w:hanging="360"/>
        <w:jc w:val="both"/>
      </w:pPr>
      <w:r w:rsidRPr="00577B27">
        <w:t xml:space="preserve">Coulson, N.S. (2017) ‘Affordance theory can help understanding of individuals’ use of online support communities’, </w:t>
      </w:r>
      <w:r w:rsidRPr="00577B27">
        <w:rPr>
          <w:i/>
        </w:rPr>
        <w:t>Br. J. Health Psychol</w:t>
      </w:r>
      <w:r w:rsidRPr="00577B27">
        <w:t>., Vol. 22, pp.379–382, https://doi.org/10.1111/ bjhp.12247.</w:t>
      </w:r>
    </w:p>
    <w:p w:rsidR="008F5F37" w:rsidRPr="00577B27" w:rsidRDefault="00C11C7B" w:rsidP="007348ED">
      <w:pPr>
        <w:spacing w:before="153" w:line="204" w:lineRule="exact"/>
        <w:ind w:left="450" w:right="-30" w:hanging="324"/>
        <w:jc w:val="both"/>
      </w:pPr>
      <w:r w:rsidRPr="00577B27">
        <w:t>Csardi, G. and Nepusz, T. (2006) ‘The igraph software package for complex network research’,</w:t>
      </w:r>
      <w:r w:rsidR="00A66168">
        <w:t xml:space="preserve"> </w:t>
      </w:r>
      <w:r w:rsidRPr="00577B27">
        <w:rPr>
          <w:i/>
        </w:rPr>
        <w:t>Inter. Journal Complex Sy</w:t>
      </w:r>
      <w:r w:rsidRPr="00577B27">
        <w:t>., Vol. 1695, No. 5, pp.1–9.</w:t>
      </w:r>
    </w:p>
    <w:p w:rsidR="008F5F37" w:rsidRPr="00577B27" w:rsidRDefault="00C11C7B" w:rsidP="007348ED">
      <w:pPr>
        <w:spacing w:before="57" w:line="232" w:lineRule="auto"/>
        <w:ind w:left="486" w:right="-30" w:hanging="360"/>
        <w:jc w:val="both"/>
      </w:pPr>
      <w:r w:rsidRPr="00577B27">
        <w:t xml:space="preserve">Csermely, P., London, A., Wu, L-Y. and Uzzi, B. (2013) ‘Structure and dynamics of core/periphery networks’, </w:t>
      </w:r>
      <w:r w:rsidRPr="00577B27">
        <w:rPr>
          <w:i/>
        </w:rPr>
        <w:t>J. Complex Networks</w:t>
      </w:r>
      <w:r w:rsidRPr="00577B27">
        <w:t>, Vol. 1, pp.93–123, https://doi.org/10.1093/comnet/cnt016.</w:t>
      </w:r>
    </w:p>
    <w:p w:rsidR="008F5F37" w:rsidRPr="00577B27" w:rsidRDefault="00C11C7B" w:rsidP="007348ED">
      <w:pPr>
        <w:spacing w:before="58" w:line="232" w:lineRule="auto"/>
        <w:ind w:left="486" w:right="-30" w:hanging="360"/>
        <w:jc w:val="both"/>
      </w:pPr>
      <w:r w:rsidRPr="00577B27">
        <w:t xml:space="preserve">Cutrona, C.E. and Russell, D.W. (1984) ‘Type of social support and specific stress: toward a theory of optimal matching’, in Sarason, B.R., Sarason, I.G. and Pierce, G.R. (Eds.): </w:t>
      </w:r>
      <w:r w:rsidRPr="00577B27">
        <w:rPr>
          <w:i/>
        </w:rPr>
        <w:t>Social Support: An Interactional View</w:t>
      </w:r>
      <w:r w:rsidRPr="00577B27">
        <w:t>, pp.319–366, John Wiley &amp; Sons, Oxford, England.</w:t>
      </w:r>
    </w:p>
    <w:p w:rsidR="008F5F37" w:rsidRPr="00577B27" w:rsidRDefault="00C11C7B" w:rsidP="007348ED">
      <w:pPr>
        <w:spacing w:before="58" w:line="232" w:lineRule="auto"/>
        <w:ind w:left="486" w:right="-30" w:hanging="360"/>
        <w:jc w:val="both"/>
      </w:pPr>
      <w:r w:rsidRPr="00577B27">
        <w:t>De Choudhury, M., Counts, S., Horvitz, E.J.</w:t>
      </w:r>
      <w:r w:rsidR="006A7EF6">
        <w:t xml:space="preserve"> </w:t>
      </w:r>
      <w:r w:rsidR="00FA7566" w:rsidRPr="00577B27">
        <w:t>and Hoff, A</w:t>
      </w:r>
      <w:r w:rsidRPr="00577B27">
        <w:t>.</w:t>
      </w:r>
      <w:r w:rsidR="006A7EF6">
        <w:t xml:space="preserve"> </w:t>
      </w:r>
      <w:r w:rsidRPr="00577B27">
        <w:t>(2014)</w:t>
      </w:r>
      <w:r w:rsidR="006A7EF6">
        <w:t xml:space="preserve"> </w:t>
      </w:r>
      <w:r w:rsidR="00FA7566" w:rsidRPr="00577B27">
        <w:t>‘Characterizing and predicting</w:t>
      </w:r>
      <w:r w:rsidRPr="00577B27">
        <w:t xml:space="preserve"> postpartum depression from shared facebook data’, pp.626–638, https://doi.org/10.1145/2531602.2531675.</w:t>
      </w:r>
    </w:p>
    <w:p w:rsidR="008F5F37" w:rsidRPr="00577B27" w:rsidRDefault="00C11C7B" w:rsidP="007348ED">
      <w:pPr>
        <w:spacing w:before="58" w:line="232" w:lineRule="auto"/>
        <w:ind w:left="486" w:right="-30" w:hanging="360"/>
        <w:jc w:val="both"/>
      </w:pPr>
      <w:r w:rsidRPr="00577B27">
        <w:t xml:space="preserve">Di Gangi, P.M., Wasko, M.M. and Hooker, R.E. (2010) ‘Getting customers’ ideas to work for you: learning from dell how to succeed with online user innovation communities’, </w:t>
      </w:r>
      <w:r w:rsidRPr="00577B27">
        <w:rPr>
          <w:i/>
        </w:rPr>
        <w:t>MIS Q. Exec</w:t>
      </w:r>
      <w:r w:rsidRPr="00577B27">
        <w:t>., Vol. 9, No. 4, pp.213–228.</w:t>
      </w:r>
    </w:p>
    <w:p w:rsidR="008F5F37" w:rsidRPr="00577B27" w:rsidRDefault="00C11C7B" w:rsidP="007348ED">
      <w:pPr>
        <w:spacing w:before="57" w:line="232" w:lineRule="auto"/>
        <w:ind w:left="486" w:right="-30" w:hanging="360"/>
        <w:jc w:val="both"/>
      </w:pPr>
      <w:r w:rsidRPr="00577B27">
        <w:t xml:space="preserve">Dionisio, D.P., Granholm, E., Hillix, W.A. and Perrine, W.F. (2001) ‘Differentiation of deception using pupillary responses as an index of cognitive processing’, </w:t>
      </w:r>
      <w:r w:rsidRPr="00577B27">
        <w:rPr>
          <w:i/>
        </w:rPr>
        <w:t>Psychophysiology</w:t>
      </w:r>
      <w:r w:rsidRPr="00577B27">
        <w:t>, Vol. 38, pp.205–211.</w:t>
      </w:r>
    </w:p>
    <w:p w:rsidR="008F5F37" w:rsidRPr="00577B27" w:rsidRDefault="00C11C7B" w:rsidP="007348ED">
      <w:pPr>
        <w:spacing w:before="58" w:line="232" w:lineRule="auto"/>
        <w:ind w:left="486" w:right="-30" w:hanging="360"/>
        <w:jc w:val="both"/>
      </w:pPr>
      <w:r w:rsidRPr="00577B27">
        <w:t xml:space="preserve">Drozd, F., Haga, S.M., Brendryen, H. and Slinning, K. (2015) ‘An Internet-based intervention (Mamma Mia) for postpartum depression: mapping the development from theory to practice’, </w:t>
      </w:r>
      <w:r w:rsidRPr="00577B27">
        <w:rPr>
          <w:i/>
        </w:rPr>
        <w:t>JMIR Res. Protoc</w:t>
      </w:r>
      <w:r w:rsidRPr="00577B27">
        <w:t>., Vol. 4, p.e120, https://doi.org/10.2196/resprot.4858.</w:t>
      </w:r>
    </w:p>
    <w:p w:rsidR="008F5F37" w:rsidRPr="00577B27" w:rsidRDefault="00C11C7B" w:rsidP="007348ED">
      <w:pPr>
        <w:spacing w:before="58" w:line="232" w:lineRule="auto"/>
        <w:ind w:left="486" w:right="-30" w:hanging="360"/>
        <w:jc w:val="both"/>
      </w:pPr>
      <w:r w:rsidRPr="00577B27">
        <w:t xml:space="preserve">Evans, M., Donelle, L. and Hume-Loveland, L. (2012) ‘Social support and online postpartum depression discussion groups: a content analysis’, </w:t>
      </w:r>
      <w:r w:rsidRPr="00577B27">
        <w:rPr>
          <w:i/>
        </w:rPr>
        <w:t xml:space="preserve">Patient Educ. </w:t>
      </w:r>
      <w:r w:rsidRPr="00577B27">
        <w:rPr>
          <w:i/>
        </w:rPr>
        <w:lastRenderedPageBreak/>
        <w:t>Couns</w:t>
      </w:r>
      <w:r w:rsidRPr="00577B27">
        <w:t>., Vol. 87, pp.405–410, https://doi.org/10.1016/j.pec.2011.09.011.</w:t>
      </w:r>
    </w:p>
    <w:p w:rsidR="008F5F37" w:rsidRPr="00577B27" w:rsidRDefault="00C11C7B" w:rsidP="007348ED">
      <w:pPr>
        <w:spacing w:before="57" w:line="232" w:lineRule="auto"/>
        <w:ind w:left="486" w:right="-30" w:hanging="360"/>
        <w:jc w:val="both"/>
      </w:pPr>
      <w:r w:rsidRPr="00577B27">
        <w:t xml:space="preserve">Fan, W. and Gordon, M.D. (2014) ‘The power of social media analytics’, </w:t>
      </w:r>
      <w:r w:rsidRPr="00577B27">
        <w:rPr>
          <w:i/>
        </w:rPr>
        <w:t>Commun. ACM</w:t>
      </w:r>
      <w:r w:rsidRPr="00577B27">
        <w:t>, Vol. 57, pp.74–81, https://doi.org/10.1145/2602574.</w:t>
      </w:r>
    </w:p>
    <w:p w:rsidR="008F5F37" w:rsidRPr="00577B27" w:rsidRDefault="00C11C7B" w:rsidP="007348ED">
      <w:pPr>
        <w:spacing w:before="60" w:line="232" w:lineRule="auto"/>
        <w:ind w:left="486" w:right="-30" w:hanging="360"/>
        <w:jc w:val="both"/>
      </w:pPr>
      <w:r w:rsidRPr="00577B27">
        <w:t xml:space="preserve">Farzan, R., Dabbish, L. and Postmes, T. (2011) ‘Increasing commitment to online communities by designing for social presence’, in </w:t>
      </w:r>
      <w:r w:rsidRPr="00577B27">
        <w:rPr>
          <w:i/>
        </w:rPr>
        <w:t>Computer Supported Cooperative Work (CSCW)</w:t>
      </w:r>
      <w:r w:rsidRPr="00577B27">
        <w:t>, Hangzhou, China, pp.321–330.</w:t>
      </w:r>
    </w:p>
    <w:p w:rsidR="008F5F37" w:rsidRPr="00577B27" w:rsidRDefault="00C11C7B" w:rsidP="007348ED">
      <w:pPr>
        <w:spacing w:before="57" w:line="232" w:lineRule="auto"/>
        <w:ind w:left="486" w:right="-30" w:hanging="360"/>
        <w:jc w:val="both"/>
      </w:pPr>
      <w:r w:rsidRPr="00577B27">
        <w:t xml:space="preserve">Fonseca, A., Gorayeb, R. and Canavarro, M.C. (2015) ‘Women’s help-seeking behaviours for depressive symptoms during the perinatal period: socio-demographic and clinical correlates and perceived barriers to seeking professional help’, </w:t>
      </w:r>
      <w:r w:rsidRPr="00577B27">
        <w:rPr>
          <w:i/>
        </w:rPr>
        <w:t>Midwifery</w:t>
      </w:r>
      <w:r w:rsidRPr="00577B27">
        <w:t>, Vol. 31, pp.1177–1185, https://doi.org/10.1016/j.midw.2015.09.002.</w:t>
      </w:r>
    </w:p>
    <w:p w:rsidR="008F5F37" w:rsidRPr="00577B27" w:rsidRDefault="00C11C7B" w:rsidP="007348ED">
      <w:pPr>
        <w:spacing w:before="53"/>
        <w:ind w:left="450" w:right="-30" w:hanging="324"/>
        <w:jc w:val="both"/>
      </w:pPr>
      <w:r w:rsidRPr="00577B27">
        <w:t xml:space="preserve">Forsyth, D.R. (2010) </w:t>
      </w:r>
      <w:r w:rsidRPr="00577B27">
        <w:rPr>
          <w:i/>
        </w:rPr>
        <w:t>Group Dynamic</w:t>
      </w:r>
      <w:r w:rsidRPr="00577B27">
        <w:t>, Wadsworth, Cengage Learning, Belmont, CA.</w:t>
      </w:r>
    </w:p>
    <w:p w:rsidR="008F5F37" w:rsidRPr="00577B27" w:rsidRDefault="00C11C7B" w:rsidP="007348ED">
      <w:pPr>
        <w:spacing w:before="57" w:line="232" w:lineRule="auto"/>
        <w:ind w:left="486" w:right="-30" w:hanging="361"/>
        <w:jc w:val="both"/>
      </w:pPr>
      <w:r w:rsidRPr="00577B27">
        <w:t xml:space="preserve">Fortunato, S. (2010) ‘Community detection in graphs’, </w:t>
      </w:r>
      <w:r w:rsidRPr="00577B27">
        <w:rPr>
          <w:i/>
        </w:rPr>
        <w:t>Phys. Rep.</w:t>
      </w:r>
      <w:r w:rsidRPr="00577B27">
        <w:t>, Vol. 486, pp.75–174, https://doi.org/10.1016/j.physrep.2009.11.002.</w:t>
      </w:r>
    </w:p>
    <w:p w:rsidR="008F5F37" w:rsidRPr="00577B27" w:rsidRDefault="00C11C7B" w:rsidP="007348ED">
      <w:pPr>
        <w:spacing w:before="58" w:line="232" w:lineRule="auto"/>
        <w:ind w:left="486" w:right="-30" w:hanging="360"/>
        <w:jc w:val="both"/>
      </w:pPr>
      <w:r w:rsidRPr="00577B27">
        <w:t xml:space="preserve">Freeman, L.C. (1979) ‘Centrality in social </w:t>
      </w:r>
      <w:r w:rsidR="00FA7566" w:rsidRPr="00577B27">
        <w:t>networks conceptual clarification’, Soc</w:t>
      </w:r>
      <w:r w:rsidRPr="00577B27">
        <w:rPr>
          <w:i/>
        </w:rPr>
        <w:t>.</w:t>
      </w:r>
      <w:r w:rsidR="006A7EF6">
        <w:rPr>
          <w:i/>
        </w:rPr>
        <w:t xml:space="preserve"> </w:t>
      </w:r>
      <w:r w:rsidRPr="00577B27">
        <w:rPr>
          <w:i/>
        </w:rPr>
        <w:t>Networks</w:t>
      </w:r>
      <w:r w:rsidRPr="00577B27">
        <w:t>, Vol. 1, pp.215–239, https://doi.org/10.1016/0378-</w:t>
      </w:r>
      <w:proofErr w:type="gramStart"/>
      <w:r w:rsidRPr="00577B27">
        <w:t>8733(</w:t>
      </w:r>
      <w:proofErr w:type="gramEnd"/>
      <w:r w:rsidRPr="00577B27">
        <w:t>78)90021-7.</w:t>
      </w:r>
    </w:p>
    <w:p w:rsidR="008F5F37" w:rsidRPr="00577B27" w:rsidRDefault="00C11C7B" w:rsidP="007348ED">
      <w:pPr>
        <w:spacing w:before="59" w:line="232" w:lineRule="auto"/>
        <w:ind w:left="486" w:right="-30" w:hanging="360"/>
        <w:jc w:val="both"/>
      </w:pPr>
      <w:r w:rsidRPr="00577B27">
        <w:t xml:space="preserve">Green-Hamann, S. and Sherblom, J.C. (2014) ‘The influences of optimal matching and social capital on communicating support’, </w:t>
      </w:r>
      <w:r w:rsidRPr="00577B27">
        <w:rPr>
          <w:i/>
        </w:rPr>
        <w:t>J. Health Commun</w:t>
      </w:r>
      <w:r w:rsidRPr="00577B27">
        <w:t>., Vol. 19, pp.1130–1144, https://doi.org/10.1080/10810730.2013.864734.</w:t>
      </w:r>
    </w:p>
    <w:p w:rsidR="008F5F37" w:rsidRPr="00577B27" w:rsidRDefault="00C11C7B" w:rsidP="007348ED">
      <w:pPr>
        <w:spacing w:before="58" w:line="232" w:lineRule="auto"/>
        <w:ind w:left="486" w:right="-30" w:hanging="360"/>
        <w:jc w:val="both"/>
      </w:pPr>
      <w:r w:rsidRPr="00577B27">
        <w:t xml:space="preserve">Hanneman, R.A. and Riddle, M. (2005) </w:t>
      </w:r>
      <w:r w:rsidRPr="00577B27">
        <w:rPr>
          <w:i/>
        </w:rPr>
        <w:t>Introduction to Social Network Methods</w:t>
      </w:r>
      <w:r w:rsidRPr="00577B27">
        <w:t>, Published University of California, Riverside, CA.</w:t>
      </w:r>
    </w:p>
    <w:p w:rsidR="008F5F37" w:rsidRPr="00577B27" w:rsidRDefault="00C11C7B" w:rsidP="007348ED">
      <w:pPr>
        <w:spacing w:before="58" w:line="232" w:lineRule="auto"/>
        <w:ind w:left="486" w:right="-30" w:hanging="361"/>
        <w:jc w:val="both"/>
      </w:pPr>
      <w:r w:rsidRPr="00577B27">
        <w:t xml:space="preserve">Herring, S.C. (1999) ‘Computer-mediated discourse’, in </w:t>
      </w:r>
      <w:r w:rsidRPr="00577B27">
        <w:rPr>
          <w:i/>
        </w:rPr>
        <w:t>The Handbook of Discourse Analysis</w:t>
      </w:r>
      <w:r w:rsidRPr="00577B27">
        <w:t>, pp.1–24.</w:t>
      </w:r>
    </w:p>
    <w:p w:rsidR="008F5F37" w:rsidRPr="00577B27" w:rsidRDefault="00C11C7B" w:rsidP="007348ED">
      <w:pPr>
        <w:spacing w:before="58" w:line="232" w:lineRule="auto"/>
        <w:ind w:left="486" w:right="-30" w:hanging="360"/>
        <w:jc w:val="both"/>
      </w:pPr>
      <w:r w:rsidRPr="00577B27">
        <w:t xml:space="preserve">Josefsson, U. (2005) </w:t>
      </w:r>
      <w:r w:rsidRPr="00577B27">
        <w:rPr>
          <w:i/>
        </w:rPr>
        <w:t>Coping with Illness Online : The Case of Patients 2002</w:t>
      </w:r>
      <w:r w:rsidRPr="00577B27">
        <w:t>, pp.143–153, https://doi.org/10.1080/01972240590925357.</w:t>
      </w:r>
    </w:p>
    <w:p w:rsidR="008F5F37" w:rsidRPr="00577B27" w:rsidRDefault="00C11C7B" w:rsidP="007348ED">
      <w:pPr>
        <w:spacing w:before="59" w:line="232" w:lineRule="auto"/>
        <w:ind w:left="486" w:right="-30" w:hanging="360"/>
        <w:jc w:val="both"/>
      </w:pPr>
      <w:r w:rsidRPr="00577B27">
        <w:t xml:space="preserve">Jurafsky, D. and Martin, J.H. (2009) </w:t>
      </w:r>
      <w:r w:rsidRPr="00577B27">
        <w:rPr>
          <w:i/>
        </w:rPr>
        <w:t>Speech and Language Processing</w:t>
      </w:r>
      <w:r w:rsidRPr="00577B27">
        <w:t>, 2nd ed., Prentice-Hall, Inc., Upper Saddle River, NJ, USA, ISBN: 0131873210.</w:t>
      </w:r>
    </w:p>
    <w:p w:rsidR="008F5F37" w:rsidRPr="00577B27" w:rsidRDefault="00C11C7B" w:rsidP="007348ED">
      <w:pPr>
        <w:spacing w:before="58" w:line="232" w:lineRule="auto"/>
        <w:ind w:left="486" w:right="-30" w:hanging="360"/>
        <w:jc w:val="both"/>
      </w:pPr>
      <w:r w:rsidRPr="00577B27">
        <w:t xml:space="preserve">Kao, A. and Poteet, S.R. (2007) ‘Natural language processing and text mining’, </w:t>
      </w:r>
      <w:r w:rsidRPr="00577B27">
        <w:rPr>
          <w:i/>
        </w:rPr>
        <w:t>Natural Language Processing and Text Mining</w:t>
      </w:r>
      <w:r w:rsidRPr="00577B27">
        <w:t>, https://doi.org/10.1007/978-1-84628-754-1.</w:t>
      </w:r>
    </w:p>
    <w:p w:rsidR="008F5F37" w:rsidRPr="00577B27" w:rsidRDefault="00C11C7B" w:rsidP="007348ED">
      <w:pPr>
        <w:spacing w:before="87" w:line="232" w:lineRule="auto"/>
        <w:ind w:left="486" w:right="-30" w:hanging="361"/>
        <w:jc w:val="both"/>
      </w:pPr>
      <w:r w:rsidRPr="00577B27">
        <w:t xml:space="preserve">Karami, A., Dahl, A.A., Turner-McGrievy, G., Kharrazi, H. and Shaw, G. (2018) ‘Characterizing diabetes, diet, exercise, and obesity comments on Twitter’, </w:t>
      </w:r>
      <w:r w:rsidRPr="00577B27">
        <w:rPr>
          <w:i/>
        </w:rPr>
        <w:t>Int. J. Inf. Manage</w:t>
      </w:r>
      <w:r w:rsidRPr="00577B27">
        <w:t>., Vol. 38, pp.1–6, https://doi.org/10.1016/j.ijinfomgt.2017.08.002.</w:t>
      </w:r>
    </w:p>
    <w:p w:rsidR="008F5F37" w:rsidRPr="00577B27" w:rsidRDefault="00C11C7B" w:rsidP="007348ED">
      <w:pPr>
        <w:spacing w:before="58" w:line="232" w:lineRule="auto"/>
        <w:ind w:left="486" w:right="-30" w:hanging="360"/>
        <w:jc w:val="both"/>
      </w:pPr>
      <w:r w:rsidRPr="00577B27">
        <w:t xml:space="preserve">Kim, H.S. and Sundar, S.S. (2011) ‘Using interface cues in online health community boards to change impressions and encourage user contribution’, in </w:t>
      </w:r>
      <w:r w:rsidRPr="00577B27">
        <w:rPr>
          <w:i/>
        </w:rPr>
        <w:t>SIGCHI Conference on Human Factors in Computing Systems</w:t>
      </w:r>
      <w:r w:rsidRPr="00577B27">
        <w:t>, ACM, Vancouver, BC, Canada, pp.599–608.</w:t>
      </w:r>
    </w:p>
    <w:p w:rsidR="008F5F37" w:rsidRPr="00577B27" w:rsidRDefault="00C11C7B" w:rsidP="007348ED">
      <w:pPr>
        <w:spacing w:before="58" w:line="232" w:lineRule="auto"/>
        <w:ind w:left="486" w:right="-30" w:hanging="360"/>
        <w:jc w:val="both"/>
      </w:pPr>
      <w:r w:rsidRPr="00577B27">
        <w:t xml:space="preserve">Ko, J.Y., Rockhill, K.M. and Tong, V.T. (2017) ‘Trends in postpartum depressive symptoms – 27 States, 2004, 2008, and 2012’, </w:t>
      </w:r>
      <w:r w:rsidRPr="00577B27">
        <w:rPr>
          <w:i/>
        </w:rPr>
        <w:t>MMWR Morb. Mortal Wkly. Rep. 2017</w:t>
      </w:r>
      <w:r w:rsidRPr="00577B27">
        <w:t>.</w:t>
      </w:r>
    </w:p>
    <w:p w:rsidR="008F5F37" w:rsidRPr="00577B27" w:rsidRDefault="00C11C7B" w:rsidP="007348ED">
      <w:pPr>
        <w:spacing w:before="58" w:line="232" w:lineRule="auto"/>
        <w:ind w:left="486" w:right="-30" w:hanging="360"/>
        <w:jc w:val="both"/>
      </w:pPr>
      <w:r w:rsidRPr="00577B27">
        <w:t xml:space="preserve">Kraut, R., Burke, M., Riedl, J. and Resnick, P. (2012) ‘Dealing with newcomers’, in Kraut, R.E. and Resnick, P. (Eds.): </w:t>
      </w:r>
      <w:r w:rsidRPr="00577B27">
        <w:rPr>
          <w:i/>
        </w:rPr>
        <w:t>Evidence-Based Social Design: Mining the Social Sciences to Build Online Communities</w:t>
      </w:r>
      <w:r w:rsidRPr="00577B27">
        <w:t>, pp.179–230, MIT Press, Cambridge,</w:t>
      </w:r>
      <w:r w:rsidRPr="00577B27">
        <w:rPr>
          <w:spacing w:val="-2"/>
        </w:rPr>
        <w:t xml:space="preserve"> </w:t>
      </w:r>
      <w:r w:rsidRPr="00577B27">
        <w:t>MA.</w:t>
      </w:r>
    </w:p>
    <w:p w:rsidR="008F5F37" w:rsidRPr="00577B27" w:rsidRDefault="00C11C7B" w:rsidP="007348ED">
      <w:pPr>
        <w:spacing w:before="57" w:line="232" w:lineRule="auto"/>
        <w:ind w:left="486" w:right="-30" w:hanging="360"/>
        <w:jc w:val="both"/>
      </w:pPr>
      <w:r w:rsidRPr="00577B27">
        <w:lastRenderedPageBreak/>
        <w:t xml:space="preserve">Lai, H. and Teng, T. (2014) ‘Knowledge sharing in interest online communities : a comparison of posters and lurkers’, </w:t>
      </w:r>
      <w:r w:rsidRPr="00577B27">
        <w:rPr>
          <w:i/>
        </w:rPr>
        <w:t>Computers in Human Behavior</w:t>
      </w:r>
      <w:r w:rsidRPr="00577B27">
        <w:t>, Vol. 35, pp.295–306, https://doi.org/10.1016/j.chb.2014.02.004.</w:t>
      </w:r>
    </w:p>
    <w:p w:rsidR="008F5F37" w:rsidRPr="00577B27" w:rsidRDefault="00C11C7B" w:rsidP="007348ED">
      <w:pPr>
        <w:spacing w:before="58" w:line="232" w:lineRule="auto"/>
        <w:ind w:left="486" w:right="-30" w:hanging="360"/>
        <w:jc w:val="both"/>
      </w:pPr>
      <w:r w:rsidRPr="00577B27">
        <w:t xml:space="preserve">Lee, S., Park, D.H. and Han, I. (2014) ‘New members’ online socialization in online communities: the effects of content quality and feedback on new members’ content-sharing intentions’, </w:t>
      </w:r>
      <w:r w:rsidRPr="00577B27">
        <w:rPr>
          <w:i/>
        </w:rPr>
        <w:t>Comput. Human Behav</w:t>
      </w:r>
      <w:r w:rsidRPr="00577B27">
        <w:t>., Vol. 30, pp.344–354, https://doi.org/10.1016/j.chb.2013.09.015.</w:t>
      </w:r>
    </w:p>
    <w:p w:rsidR="008F5F37" w:rsidRPr="00577B27" w:rsidRDefault="00C11C7B" w:rsidP="007348ED">
      <w:pPr>
        <w:spacing w:before="58" w:line="232" w:lineRule="auto"/>
        <w:ind w:left="486" w:right="-30" w:hanging="360"/>
        <w:jc w:val="both"/>
      </w:pPr>
      <w:r w:rsidRPr="00577B27">
        <w:t xml:space="preserve">Leshed, G. (2005) ‘Posters, lurkers, and in between : a multidimensional model of online community participation patterns’, in Salvendy, G. (Ed.): </w:t>
      </w:r>
      <w:r w:rsidRPr="00577B27">
        <w:rPr>
          <w:i/>
        </w:rPr>
        <w:t>HIC International Conference</w:t>
      </w:r>
      <w:r w:rsidRPr="00577B27">
        <w:t>, Lawrence Erlbaum Associates, Las Vegas, NV.</w:t>
      </w:r>
    </w:p>
    <w:p w:rsidR="008F5F37" w:rsidRPr="00577B27" w:rsidRDefault="00C11C7B" w:rsidP="007348ED">
      <w:pPr>
        <w:spacing w:before="57" w:line="232" w:lineRule="auto"/>
        <w:ind w:left="486" w:right="-30" w:hanging="360"/>
        <w:jc w:val="both"/>
      </w:pPr>
      <w:r w:rsidRPr="00577B27">
        <w:t xml:space="preserve">Logsdon, M.C., Birkimer, J.C. and Barbee, A.B. (1997) ‘Social support providers for postpartum women’, </w:t>
      </w:r>
      <w:r w:rsidRPr="00577B27">
        <w:rPr>
          <w:i/>
        </w:rPr>
        <w:t>Journal of Social Behaviour and Personality</w:t>
      </w:r>
      <w:r w:rsidRPr="00577B27">
        <w:t>, Vol. 12, No. 1, pp.89–102.</w:t>
      </w:r>
    </w:p>
    <w:p w:rsidR="008F5F37" w:rsidRPr="00577B27" w:rsidRDefault="00C11C7B" w:rsidP="007348ED">
      <w:pPr>
        <w:spacing w:before="60" w:line="232" w:lineRule="auto"/>
        <w:ind w:left="486" w:right="-30" w:hanging="360"/>
        <w:jc w:val="both"/>
      </w:pPr>
      <w:r w:rsidRPr="00577B27">
        <w:t xml:space="preserve">Ludwig, S., De Ruyter, K., Mahr, D., Wetzels, M., Bruggen, E. and De Ruyck, T. (2014) ‘Take their word for IT: the symbolic role of linguistic style matches in user communities’, </w:t>
      </w:r>
      <w:r w:rsidRPr="00577B27">
        <w:rPr>
          <w:i/>
        </w:rPr>
        <w:t>MIS Q.</w:t>
      </w:r>
      <w:r w:rsidRPr="00577B27">
        <w:t>, Vol. 38, No. 4,</w:t>
      </w:r>
      <w:r w:rsidRPr="00577B27">
        <w:rPr>
          <w:spacing w:val="-1"/>
        </w:rPr>
        <w:t xml:space="preserve"> </w:t>
      </w:r>
      <w:r w:rsidRPr="00577B27">
        <w:t>pp.1201–1218.</w:t>
      </w:r>
    </w:p>
    <w:p w:rsidR="008F5F37" w:rsidRPr="00577B27" w:rsidRDefault="00C11C7B" w:rsidP="007348ED">
      <w:pPr>
        <w:spacing w:before="57" w:line="232" w:lineRule="auto"/>
        <w:ind w:left="486" w:right="-30" w:hanging="360"/>
        <w:jc w:val="both"/>
      </w:pPr>
      <w:r w:rsidRPr="00577B27">
        <w:t xml:space="preserve">Malinen, S. (2015) ‘Understanding user participation in online communities: a systematic literature review of empirical studies’, </w:t>
      </w:r>
      <w:r w:rsidRPr="00577B27">
        <w:rPr>
          <w:i/>
        </w:rPr>
        <w:t>Comput. Human Behav</w:t>
      </w:r>
      <w:r w:rsidRPr="00577B27">
        <w:t>., Vol. 46, pp.228–238, https://doi.org/10.1016/j.chb.2015.01.004.</w:t>
      </w:r>
    </w:p>
    <w:p w:rsidR="008F5F37" w:rsidRPr="00577B27" w:rsidRDefault="00C11C7B" w:rsidP="007348ED">
      <w:pPr>
        <w:spacing w:before="58" w:line="232" w:lineRule="auto"/>
        <w:ind w:left="486" w:right="-30" w:hanging="360"/>
        <w:jc w:val="both"/>
      </w:pPr>
      <w:r w:rsidRPr="00577B27">
        <w:t xml:space="preserve">Maloney-Krichmar, D. and Preece, J. (2005) ‘A multilevel analysis of sociability, usability, and community dynamics in an online health community’, </w:t>
      </w:r>
      <w:r w:rsidRPr="00577B27">
        <w:rPr>
          <w:i/>
        </w:rPr>
        <w:t>ACM Trans. Comput. Interact</w:t>
      </w:r>
      <w:r w:rsidRPr="00577B27">
        <w:t>., Vol. 12, pp.201–232, https://doi.org/10.1145/1067860.1067864.</w:t>
      </w:r>
    </w:p>
    <w:p w:rsidR="008F5F37" w:rsidRPr="00577B27" w:rsidRDefault="00C11C7B" w:rsidP="007348ED">
      <w:pPr>
        <w:spacing w:before="58" w:line="232" w:lineRule="auto"/>
        <w:ind w:left="486" w:right="-30" w:hanging="360"/>
        <w:jc w:val="both"/>
      </w:pPr>
      <w:r w:rsidRPr="00577B27">
        <w:t xml:space="preserve">McCray, A. (2005) ‘Promoting health literacy’, </w:t>
      </w:r>
      <w:r w:rsidRPr="00577B27">
        <w:rPr>
          <w:i/>
        </w:rPr>
        <w:t>J. Am. Med. Informatics Assoc</w:t>
      </w:r>
      <w:r w:rsidRPr="00577B27">
        <w:t>., Vol. 12, pp.152–164, https://doi.org/10.1197/jamia.M1687.Addressing.</w:t>
      </w:r>
    </w:p>
    <w:p w:rsidR="008F5F37" w:rsidRPr="00577B27" w:rsidRDefault="00C11C7B" w:rsidP="007348ED">
      <w:pPr>
        <w:spacing w:before="58" w:line="232" w:lineRule="auto"/>
        <w:ind w:left="486" w:right="-30" w:hanging="360"/>
        <w:jc w:val="both"/>
      </w:pPr>
      <w:r w:rsidRPr="00577B27">
        <w:t xml:space="preserve">Mislove, A., Marcon, M., Gummadi, K.P., Druschel, P. and Bhattacharjee, B. (2007) ‘Measurement and analysis of online social networks’, </w:t>
      </w:r>
      <w:r w:rsidRPr="00577B27">
        <w:rPr>
          <w:i/>
        </w:rPr>
        <w:t>Proc. 7th ACM SIGCOMM Conf. Internet Meas. – IMC ‘07 29</w:t>
      </w:r>
      <w:r w:rsidRPr="00577B27">
        <w:t>, https://doi.org/10.1145/1298306.1298311.</w:t>
      </w:r>
    </w:p>
    <w:p w:rsidR="008F5F37" w:rsidRPr="00577B27" w:rsidRDefault="00C11C7B" w:rsidP="007348ED">
      <w:pPr>
        <w:spacing w:before="57" w:line="232" w:lineRule="auto"/>
        <w:ind w:left="486" w:right="-30" w:hanging="360"/>
        <w:jc w:val="both"/>
      </w:pPr>
      <w:r w:rsidRPr="00577B27">
        <w:t xml:space="preserve">Mo, P.K.H. and Coulson, N.S. (2010) ‘Empowering processes in online support groups among people living with HIV/AIDS : a comparative analysis of ‘lurkers’ and ‘posters’’, </w:t>
      </w:r>
      <w:r w:rsidRPr="00577B27">
        <w:rPr>
          <w:i/>
        </w:rPr>
        <w:t>Comput. Human Behav</w:t>
      </w:r>
      <w:r w:rsidRPr="00577B27">
        <w:t>., Vol. 26, pp.1183–1193, https://doi.org/10.1016/j.chb.2010.03.028.</w:t>
      </w:r>
    </w:p>
    <w:p w:rsidR="008F5F37" w:rsidRPr="00577B27" w:rsidRDefault="00C11C7B" w:rsidP="007348ED">
      <w:pPr>
        <w:spacing w:before="58" w:line="232" w:lineRule="auto"/>
        <w:ind w:left="486" w:right="-30" w:hanging="360"/>
        <w:jc w:val="both"/>
      </w:pPr>
      <w:r w:rsidRPr="00577B27">
        <w:t xml:space="preserve">Mo, P.K.H. and Coulson, N.S. (2012) ‘Developing a model for online support group use, empowering processes and psychosocial outcomes for individuals living with HIV/AIDS’, </w:t>
      </w:r>
      <w:r w:rsidRPr="00577B27">
        <w:rPr>
          <w:i/>
        </w:rPr>
        <w:t>Psychology &amp; Health</w:t>
      </w:r>
      <w:r w:rsidRPr="00577B27">
        <w:t>, Vol. 27, No. 4, pp.445–59, DOI: 10.1080/08870446.2011.592981.</w:t>
      </w:r>
    </w:p>
    <w:p w:rsidR="008F5F37" w:rsidRPr="00577B27" w:rsidRDefault="00C11C7B" w:rsidP="007348ED">
      <w:pPr>
        <w:spacing w:before="58" w:line="232" w:lineRule="auto"/>
        <w:ind w:left="486" w:right="-30" w:hanging="360"/>
        <w:jc w:val="both"/>
      </w:pPr>
      <w:r w:rsidRPr="00577B27">
        <w:t xml:space="preserve">Morris, M.R. (2014) ‘Social networking site use by mothers of young children’, in </w:t>
      </w:r>
      <w:r w:rsidRPr="00577B27">
        <w:rPr>
          <w:i/>
        </w:rPr>
        <w:t>CSCW '14</w:t>
      </w:r>
      <w:r w:rsidRPr="00577B27">
        <w:t>, ACM, New York, NY, USA, pp.1272–1282, DOI: https://doi.org/10.1145/2531602.2531603.</w:t>
      </w:r>
    </w:p>
    <w:p w:rsidR="008F5F37" w:rsidRPr="00577B27" w:rsidRDefault="00C11C7B" w:rsidP="007348ED">
      <w:pPr>
        <w:spacing w:before="58" w:line="232" w:lineRule="auto"/>
        <w:ind w:left="486" w:right="-30" w:hanging="360"/>
        <w:jc w:val="both"/>
      </w:pPr>
      <w:r w:rsidRPr="00577B27">
        <w:t xml:space="preserve">Naslund, J.A., Aschbrenner, K.A., Marsch, L.A. and Bartels, S.J. (2016) ‘The future of mental health care: peer-to-peer support and social media’, </w:t>
      </w:r>
      <w:r w:rsidRPr="00577B27">
        <w:rPr>
          <w:i/>
        </w:rPr>
        <w:t>Epidemiol. Psychiatr. Sci</w:t>
      </w:r>
      <w:r w:rsidRPr="00577B27">
        <w:t>., Vol. 25, pp.113–112, https://doi.org/10.1002/oby.21042.Prevalence.</w:t>
      </w:r>
    </w:p>
    <w:p w:rsidR="008F5F37" w:rsidRPr="00577B27" w:rsidRDefault="00C11C7B" w:rsidP="007348ED">
      <w:pPr>
        <w:spacing w:before="58" w:line="232" w:lineRule="auto"/>
        <w:ind w:left="486" w:right="-30" w:hanging="361"/>
        <w:jc w:val="both"/>
      </w:pPr>
      <w:r w:rsidRPr="00577B27">
        <w:t xml:space="preserve">Newman, M.E.J. (2001) ‘Scientific collaboration networks. II. Shortest paths, weighted networks, and centrality’, </w:t>
      </w:r>
      <w:r w:rsidRPr="00577B27">
        <w:rPr>
          <w:i/>
        </w:rPr>
        <w:t>Phys. Rev. E</w:t>
      </w:r>
      <w:r w:rsidRPr="00577B27">
        <w:t>, Vol. 64, p.016132, https://doi.org/10.1103/PhysRevE.64.016132.</w:t>
      </w:r>
    </w:p>
    <w:p w:rsidR="008F5F37" w:rsidRPr="00577B27" w:rsidRDefault="00C11C7B" w:rsidP="007348ED">
      <w:pPr>
        <w:spacing w:before="158" w:line="232" w:lineRule="auto"/>
        <w:ind w:left="486" w:right="-30" w:hanging="360"/>
        <w:jc w:val="both"/>
      </w:pPr>
      <w:r w:rsidRPr="00577B27">
        <w:lastRenderedPageBreak/>
        <w:t>Negron, N., Martin, A., Almog, M., Balbierz, A.L. and Howell, E.A. (2013</w:t>
      </w:r>
      <w:r w:rsidR="006A7EF6" w:rsidRPr="00577B27">
        <w:t>) ‘Social support</w:t>
      </w:r>
      <w:r w:rsidRPr="00577B27">
        <w:t xml:space="preserve"> during the postpartum period: mothers’ views on needs, expectations, and mobilization of support’, </w:t>
      </w:r>
      <w:r w:rsidRPr="00577B27">
        <w:rPr>
          <w:i/>
        </w:rPr>
        <w:t>Maternal and Child Health Journal</w:t>
      </w:r>
      <w:r w:rsidRPr="00577B27">
        <w:t xml:space="preserve">, Vol. 17, No.4, pp. 616-623, </w:t>
      </w:r>
      <w:hyperlink r:id="rId25">
        <w:r w:rsidRPr="00577B27">
          <w:t>DOI:</w:t>
        </w:r>
        <w:r w:rsidRPr="00577B27">
          <w:rPr>
            <w:spacing w:val="-1"/>
          </w:rPr>
          <w:t xml:space="preserve"> </w:t>
        </w:r>
        <w:r w:rsidRPr="00577B27">
          <w:t>http://dx.doi.org/10.1007/s10995-012-1037-4.</w:t>
        </w:r>
      </w:hyperlink>
    </w:p>
    <w:p w:rsidR="008F5F37" w:rsidRPr="00577B27" w:rsidRDefault="00C11C7B" w:rsidP="007348ED">
      <w:pPr>
        <w:spacing w:before="56" w:line="232" w:lineRule="auto"/>
        <w:ind w:left="486" w:right="-30" w:hanging="360"/>
        <w:jc w:val="both"/>
      </w:pPr>
      <w:r w:rsidRPr="00577B27">
        <w:t xml:space="preserve">Newman, M.W., Lauterbach, D., Munson, S.A., Resnick, P. and Morris, M.E. (2011) ‘It’s not that I don’t have problems, I’m just not putting them on Facebook: challenges and opportunities in using online social networks for health’, in </w:t>
      </w:r>
      <w:r w:rsidRPr="00577B27">
        <w:rPr>
          <w:i/>
        </w:rPr>
        <w:t>CSCW</w:t>
      </w:r>
      <w:r w:rsidRPr="00577B27">
        <w:t>, Hangzhou, China, pp.341–353, https://doi.org/10.1145/1958824.1958876.</w:t>
      </w:r>
    </w:p>
    <w:p w:rsidR="008F5F37" w:rsidRPr="00577B27" w:rsidRDefault="00C11C7B" w:rsidP="007348ED">
      <w:pPr>
        <w:spacing w:before="57" w:line="232" w:lineRule="auto"/>
        <w:ind w:left="486" w:right="-30" w:hanging="360"/>
        <w:jc w:val="both"/>
      </w:pPr>
      <w:r w:rsidRPr="00577B27">
        <w:t xml:space="preserve">Nguyen, T., O’Dea, B., Larsen, M., Phung, D., Venkatesh, S. and Christensen, H. (2017) ‘Using linguistic and topic analysis to classify sub-groups of online depression communities’, </w:t>
      </w:r>
      <w:r w:rsidRPr="00577B27">
        <w:rPr>
          <w:i/>
        </w:rPr>
        <w:t>Multimed. Tools Appl</w:t>
      </w:r>
      <w:r w:rsidRPr="00577B27">
        <w:t>,. Vol. 76, pp.10653–10676, https://doi.org/10.1007/s11042-015-3128-x.</w:t>
      </w:r>
    </w:p>
    <w:p w:rsidR="008F5F37" w:rsidRPr="00577B27" w:rsidRDefault="00C11C7B" w:rsidP="007348ED">
      <w:pPr>
        <w:spacing w:before="58" w:line="232" w:lineRule="auto"/>
        <w:ind w:left="486" w:right="-30" w:hanging="360"/>
        <w:jc w:val="both"/>
      </w:pPr>
      <w:r w:rsidRPr="00577B27">
        <w:t xml:space="preserve">Nonnecke, B. and Preece, J. (1999) ‘Shedding light on lurkers in online communities’, in </w:t>
      </w:r>
      <w:r w:rsidRPr="00577B27">
        <w:rPr>
          <w:i/>
        </w:rPr>
        <w:t>Ethnographic Studies in Real and Virtual Environments: Inhabited Information Spaces and Connected Communities</w:t>
      </w:r>
      <w:r w:rsidRPr="00577B27">
        <w:t>, Edinburgh, pp.123–128.</w:t>
      </w:r>
    </w:p>
    <w:p w:rsidR="008F5F37" w:rsidRPr="00577B27" w:rsidRDefault="00C11C7B" w:rsidP="007348ED">
      <w:pPr>
        <w:spacing w:before="53" w:line="204" w:lineRule="exact"/>
        <w:ind w:left="450" w:right="-30" w:hanging="324"/>
        <w:jc w:val="both"/>
      </w:pPr>
      <w:r w:rsidRPr="00577B27">
        <w:t>Nonnecke, B., Preece, J. and Andrews, D. (2004) ‘What lurkers and posters think of each other’, in</w:t>
      </w:r>
      <w:r w:rsidR="00FA7566">
        <w:t xml:space="preserve"> </w:t>
      </w:r>
      <w:r w:rsidRPr="00577B27">
        <w:rPr>
          <w:i/>
        </w:rPr>
        <w:t>Proceedings of the 37th Hawaii International Conference on System Sciences</w:t>
      </w:r>
      <w:r w:rsidRPr="00577B27">
        <w:t>, IEEE, pp.1–9.</w:t>
      </w:r>
    </w:p>
    <w:p w:rsidR="008F5F37" w:rsidRPr="00577B27" w:rsidRDefault="00C11C7B" w:rsidP="007348ED">
      <w:pPr>
        <w:spacing w:before="57" w:line="232" w:lineRule="auto"/>
        <w:ind w:left="486" w:right="-30" w:hanging="360"/>
        <w:jc w:val="both"/>
      </w:pPr>
      <w:r w:rsidRPr="00577B27">
        <w:t xml:space="preserve">Oliver, P.E. and Marwell, G. (1988) ‘The paradox of group size in collective action : a theory of the critical mass’, </w:t>
      </w:r>
      <w:r w:rsidRPr="00577B27">
        <w:rPr>
          <w:i/>
        </w:rPr>
        <w:t>Am. Sociol. Rev</w:t>
      </w:r>
      <w:r w:rsidRPr="00577B27">
        <w:t>., Vol. 53, No. 1, pp.1–8.</w:t>
      </w:r>
    </w:p>
    <w:p w:rsidR="008F5F37" w:rsidRPr="00577B27" w:rsidRDefault="00C11C7B" w:rsidP="007348ED">
      <w:pPr>
        <w:spacing w:before="59" w:line="232" w:lineRule="auto"/>
        <w:ind w:left="486" w:right="-30" w:hanging="360"/>
        <w:jc w:val="both"/>
      </w:pPr>
      <w:r w:rsidRPr="00577B27">
        <w:t xml:space="preserve">Pang, B. and Lee, L. (2008) </w:t>
      </w:r>
      <w:r w:rsidRPr="00577B27">
        <w:rPr>
          <w:i/>
        </w:rPr>
        <w:t>Opinion Mining and Sentiment Analysis, Foundations and Trends® in Information Retrieval</w:t>
      </w:r>
      <w:r w:rsidRPr="00577B27">
        <w:t>, now Publishers Inc., https://doi.org/10.1561/1500000001.</w:t>
      </w:r>
    </w:p>
    <w:p w:rsidR="008F5F37" w:rsidRPr="00577B27" w:rsidRDefault="00C11C7B" w:rsidP="007348ED">
      <w:pPr>
        <w:spacing w:before="58" w:line="232" w:lineRule="auto"/>
        <w:ind w:left="486" w:right="-30" w:hanging="360"/>
        <w:jc w:val="both"/>
      </w:pPr>
      <w:r w:rsidRPr="00577B27">
        <w:t xml:space="preserve">Papadopoulos, S., Kompatsiaris, Y., Vakali, A. and Spyridonos, P. (2012) ‘Community detection in social media performance and application considerations’, </w:t>
      </w:r>
      <w:r w:rsidRPr="00577B27">
        <w:rPr>
          <w:i/>
        </w:rPr>
        <w:t>Data Mining and Knowledge Discovery</w:t>
      </w:r>
      <w:r w:rsidRPr="00577B27">
        <w:t>, Vol. 24, No. 3, pp.515–554, https://doi.org/10.1007/s10618-011-0224-z.</w:t>
      </w:r>
    </w:p>
    <w:p w:rsidR="008F5F37" w:rsidRPr="00577B27" w:rsidRDefault="00C11C7B" w:rsidP="007348ED">
      <w:pPr>
        <w:spacing w:before="58" w:line="232" w:lineRule="auto"/>
        <w:ind w:left="486" w:right="-30" w:hanging="360"/>
        <w:jc w:val="both"/>
      </w:pPr>
      <w:r w:rsidRPr="00577B27">
        <w:t xml:space="preserve">Prasarnphanich, P. and Wagner, C. (2011) ‘Explaining the sustainability of digital ecosystems based on the Wiki model through critical-mass theory’, </w:t>
      </w:r>
      <w:r w:rsidRPr="00577B27">
        <w:rPr>
          <w:i/>
        </w:rPr>
        <w:t>IEEE Trans. Ind. Electron</w:t>
      </w:r>
      <w:r w:rsidRPr="00577B27">
        <w:t>., Vol. 58, No. 6,</w:t>
      </w:r>
      <w:r w:rsidRPr="00577B27">
        <w:rPr>
          <w:spacing w:val="-1"/>
        </w:rPr>
        <w:t xml:space="preserve"> </w:t>
      </w:r>
      <w:r w:rsidRPr="00577B27">
        <w:t>pp.2065–2072.</w:t>
      </w:r>
    </w:p>
    <w:p w:rsidR="008F5F37" w:rsidRPr="00577B27" w:rsidRDefault="00C11C7B" w:rsidP="007348ED">
      <w:pPr>
        <w:spacing w:before="58" w:line="232" w:lineRule="auto"/>
        <w:ind w:left="486" w:right="-30" w:hanging="360"/>
        <w:jc w:val="both"/>
      </w:pPr>
      <w:r w:rsidRPr="00577B27">
        <w:t xml:space="preserve">Preece, J. (2001) ‘Sociability and usability in online communities : determining and measuring success’, </w:t>
      </w:r>
      <w:r w:rsidRPr="00577B27">
        <w:rPr>
          <w:i/>
        </w:rPr>
        <w:t>Behav. Inf. Technol. J.</w:t>
      </w:r>
      <w:r w:rsidRPr="00577B27">
        <w:t>, Vol. 20, No. 5, pp.347–356.</w:t>
      </w:r>
    </w:p>
    <w:p w:rsidR="008F5F37" w:rsidRPr="00577B27" w:rsidRDefault="00C11C7B" w:rsidP="007348ED">
      <w:pPr>
        <w:spacing w:before="58" w:line="232" w:lineRule="auto"/>
        <w:ind w:left="486" w:right="-30" w:hanging="360"/>
        <w:jc w:val="both"/>
      </w:pPr>
      <w:r w:rsidRPr="00577B27">
        <w:t xml:space="preserve">Preece, J. and Maloney-krichmar, D. (2003) ‘Online communities : focusing on sociability and usability’, in Jacko, J. and Sears, A. (Eds.): </w:t>
      </w:r>
      <w:r w:rsidRPr="00577B27">
        <w:rPr>
          <w:i/>
        </w:rPr>
        <w:t>Handbook of Human-Computer Interaction</w:t>
      </w:r>
      <w:r w:rsidRPr="00577B27">
        <w:t>, pp.596–620, Lawrence Erlbaum Associates, Mahwah, NJ.</w:t>
      </w:r>
    </w:p>
    <w:p w:rsidR="008F5F37" w:rsidRPr="00577B27" w:rsidRDefault="00C11C7B" w:rsidP="007348ED">
      <w:pPr>
        <w:spacing w:before="57" w:line="232" w:lineRule="auto"/>
        <w:ind w:left="486" w:right="-30" w:hanging="360"/>
        <w:jc w:val="both"/>
      </w:pPr>
      <w:r w:rsidRPr="00577B27">
        <w:t xml:space="preserve">Preece, J., Nonnecke, B. and Andrews, D. (2004) ‘The top five reasons for lurking : improving community experiences for everyone’, </w:t>
      </w:r>
      <w:r w:rsidRPr="00577B27">
        <w:rPr>
          <w:i/>
        </w:rPr>
        <w:t>Comput. Human Behav</w:t>
      </w:r>
      <w:r w:rsidRPr="00577B27">
        <w:t>., Vol. 20, pp.201–223, https://doi.org/10.1016/j.chb.2003.10.015.</w:t>
      </w:r>
    </w:p>
    <w:p w:rsidR="008F5F37" w:rsidRPr="00577B27" w:rsidRDefault="00C11C7B" w:rsidP="007348ED">
      <w:pPr>
        <w:spacing w:before="58" w:line="232" w:lineRule="auto"/>
        <w:ind w:left="486" w:right="-30" w:hanging="360"/>
        <w:jc w:val="both"/>
      </w:pPr>
      <w:r w:rsidRPr="00577B27">
        <w:t xml:space="preserve">Raban, D., Moldovan, M. and Jones, Q. (2010) ‘An empirical study of critical mass and online community survival’, in </w:t>
      </w:r>
      <w:r w:rsidRPr="00577B27">
        <w:rPr>
          <w:i/>
        </w:rPr>
        <w:t>Computer Supported Cooperative Work (CSCW)</w:t>
      </w:r>
      <w:r w:rsidRPr="00577B27">
        <w:t>, pp.71–80.</w:t>
      </w:r>
    </w:p>
    <w:p w:rsidR="008F5F37" w:rsidRPr="00577B27" w:rsidRDefault="00C11C7B" w:rsidP="007348ED">
      <w:pPr>
        <w:spacing w:before="59" w:line="232" w:lineRule="auto"/>
        <w:ind w:left="486" w:right="-30" w:hanging="360"/>
        <w:jc w:val="both"/>
      </w:pPr>
      <w:r w:rsidRPr="00577B27">
        <w:t xml:space="preserve">Rafaeli, S., Ravid, G. and Soroka, V. (2004) ‘De-lurking in virtual communities : a social communication network approach to measuring the effects of social and cultural capital’, in </w:t>
      </w:r>
      <w:r w:rsidRPr="00577B27">
        <w:rPr>
          <w:i/>
        </w:rPr>
        <w:t xml:space="preserve">Proceedings of the 37th Hawaii International Conference on </w:t>
      </w:r>
      <w:r w:rsidRPr="00577B27">
        <w:rPr>
          <w:i/>
        </w:rPr>
        <w:lastRenderedPageBreak/>
        <w:t>System Sciences</w:t>
      </w:r>
      <w:r w:rsidRPr="00577B27">
        <w:t>, IEEE, pp.1–10.</w:t>
      </w:r>
    </w:p>
    <w:p w:rsidR="008F5F37" w:rsidRPr="00577B27" w:rsidRDefault="00C11C7B" w:rsidP="007348ED">
      <w:pPr>
        <w:spacing w:before="58" w:line="232" w:lineRule="auto"/>
        <w:ind w:left="486" w:right="-30" w:hanging="360"/>
        <w:jc w:val="both"/>
      </w:pPr>
      <w:r w:rsidRPr="00577B27">
        <w:t xml:space="preserve">Ramage, D., Hall, D., Nallapati, R. and Manning, C.D. (2009) ‘Labeled LDA : a supervised topic model for credit attribution in multi-labeled corpora’, </w:t>
      </w:r>
      <w:r w:rsidRPr="00577B27">
        <w:rPr>
          <w:i/>
        </w:rPr>
        <w:t>Proc. 2009 Conf. Empir. Methods Nat. Lang. Process. EMNLP ‘09</w:t>
      </w:r>
      <w:r w:rsidRPr="00577B27">
        <w:t>, pp.248–256, https://doi.org/10.3115/1699510.1699543.</w:t>
      </w:r>
    </w:p>
    <w:p w:rsidR="008F5F37" w:rsidRPr="00577B27" w:rsidRDefault="00C11C7B" w:rsidP="007348ED">
      <w:pPr>
        <w:spacing w:before="58" w:line="232" w:lineRule="auto"/>
        <w:ind w:left="486" w:right="-30" w:hanging="360"/>
        <w:jc w:val="both"/>
      </w:pPr>
      <w:r w:rsidRPr="00577B27">
        <w:t xml:space="preserve">Ransbotham, S.C.G. (2011) ‘Membership turnover and collaboration success in online communities: explaining rises’, </w:t>
      </w:r>
      <w:r w:rsidRPr="00577B27">
        <w:rPr>
          <w:i/>
        </w:rPr>
        <w:t>MIS Q</w:t>
      </w:r>
      <w:r w:rsidRPr="00577B27">
        <w:t>., Vol. 35, No. 3, pp.613–627.</w:t>
      </w:r>
    </w:p>
    <w:p w:rsidR="008F5F37" w:rsidRPr="00577B27" w:rsidRDefault="00C11C7B" w:rsidP="007348ED">
      <w:pPr>
        <w:spacing w:before="58" w:line="232" w:lineRule="auto"/>
        <w:ind w:left="486" w:right="-30" w:hanging="360"/>
        <w:jc w:val="both"/>
      </w:pPr>
      <w:r w:rsidRPr="00577B27">
        <w:t xml:space="preserve">Reid, K.M. and Taylor, M.G. (2015) ‘Social support, stress, and maternal postpartum depression: a comparison of supportive relationships’, </w:t>
      </w:r>
      <w:r w:rsidRPr="00577B27">
        <w:rPr>
          <w:i/>
        </w:rPr>
        <w:t>Soc. Sci. Res</w:t>
      </w:r>
      <w:r w:rsidRPr="00577B27">
        <w:t>., Vol. 54, pp.246–262, https://doi.org/10.1016/j.ssresearch.2015.08.009.</w:t>
      </w:r>
    </w:p>
    <w:p w:rsidR="008F5F37" w:rsidRPr="00577B27" w:rsidRDefault="00C11C7B" w:rsidP="007348ED">
      <w:pPr>
        <w:spacing w:before="57" w:line="232" w:lineRule="auto"/>
        <w:ind w:left="486" w:right="-30" w:hanging="360"/>
        <w:jc w:val="both"/>
      </w:pPr>
      <w:r w:rsidRPr="00577B27">
        <w:t xml:space="preserve">Ren, Y., Kraut, R. and Kiesler, S. (2007) </w:t>
      </w:r>
      <w:r w:rsidR="006A7EF6" w:rsidRPr="00577B27">
        <w:t>‘Applying common identity and bond theory to design</w:t>
      </w:r>
      <w:r w:rsidRPr="00577B27">
        <w:t xml:space="preserve"> of online communities’, </w:t>
      </w:r>
      <w:r w:rsidRPr="00577B27">
        <w:rPr>
          <w:i/>
        </w:rPr>
        <w:t>Organ. Stud</w:t>
      </w:r>
      <w:r w:rsidRPr="00577B27">
        <w:t>., Vol. 28, pp.377–408, https://doi.org/10.1177/ 0170840607076007.</w:t>
      </w:r>
    </w:p>
    <w:p w:rsidR="008F5F37" w:rsidRPr="00577B27" w:rsidRDefault="00C11C7B" w:rsidP="007348ED">
      <w:pPr>
        <w:spacing w:before="53"/>
        <w:ind w:left="450" w:right="-30" w:hanging="324"/>
        <w:jc w:val="both"/>
      </w:pPr>
      <w:r w:rsidRPr="00577B27">
        <w:t xml:space="preserve">Scott, J. (2000) </w:t>
      </w:r>
      <w:r w:rsidRPr="00577B27">
        <w:rPr>
          <w:i/>
        </w:rPr>
        <w:t>Social Network Analysis: A Handbook</w:t>
      </w:r>
      <w:r w:rsidRPr="00577B27">
        <w:t>, 2nd ed., Sage Publications, London.</w:t>
      </w:r>
    </w:p>
    <w:p w:rsidR="008F5F37" w:rsidRPr="00577B27" w:rsidRDefault="00C11C7B" w:rsidP="007348ED">
      <w:pPr>
        <w:spacing w:before="87" w:line="232" w:lineRule="auto"/>
        <w:ind w:left="486" w:right="-30" w:hanging="361"/>
        <w:jc w:val="both"/>
      </w:pPr>
      <w:r w:rsidRPr="00577B27">
        <w:t>Silge, J. and Robinson, D. (2016) ‘tidytext: text mining and analysis using tidy data principles’, in Joss, R. (Ed.): Vol. 1, https://doi.org/10.21105/joss.00037.</w:t>
      </w:r>
    </w:p>
    <w:p w:rsidR="008F5F37" w:rsidRPr="00577B27" w:rsidRDefault="00C11C7B" w:rsidP="007348ED">
      <w:pPr>
        <w:spacing w:before="58" w:line="232" w:lineRule="auto"/>
        <w:ind w:left="486" w:right="-30" w:hanging="361"/>
        <w:jc w:val="both"/>
      </w:pPr>
      <w:r w:rsidRPr="00577B27">
        <w:t xml:space="preserve">Southwell, B. (2013) </w:t>
      </w:r>
      <w:r w:rsidRPr="00577B27">
        <w:rPr>
          <w:i/>
        </w:rPr>
        <w:t>Social Networks and Popular Understanding of Science and Health: Sharing Disparities</w:t>
      </w:r>
      <w:r w:rsidRPr="00577B27">
        <w:t>, Johns Hopkins University Press, Baltimore, MD.</w:t>
      </w:r>
    </w:p>
    <w:p w:rsidR="008F5F37" w:rsidRPr="00577B27" w:rsidRDefault="00C11C7B" w:rsidP="007348ED">
      <w:pPr>
        <w:spacing w:before="60" w:line="232" w:lineRule="auto"/>
        <w:ind w:left="486" w:right="-30" w:hanging="360"/>
        <w:jc w:val="both"/>
      </w:pPr>
      <w:r w:rsidRPr="00577B27">
        <w:t xml:space="preserve">Sundstrom, B. (2016) ‘Mothers ‘Google it up’: extending communication channel behavior in diffusion of innovations theory’, </w:t>
      </w:r>
      <w:r w:rsidRPr="00577B27">
        <w:rPr>
          <w:i/>
        </w:rPr>
        <w:t>Health Commun</w:t>
      </w:r>
      <w:r w:rsidRPr="00577B27">
        <w:t>., Vol. 31, pp.91–101, https://doi.org/10.1080/10410236.2014.936339.</w:t>
      </w:r>
    </w:p>
    <w:p w:rsidR="008F5F37" w:rsidRPr="00577B27" w:rsidRDefault="00C11C7B" w:rsidP="007348ED">
      <w:pPr>
        <w:spacing w:before="57" w:line="232" w:lineRule="auto"/>
        <w:ind w:left="486" w:right="-30" w:hanging="360"/>
        <w:jc w:val="both"/>
      </w:pPr>
      <w:r w:rsidRPr="00577B27">
        <w:t xml:space="preserve">Teaford, D., Goyal, D. and Mcneish, S.G. (2015) ‘Identification of postpartum depression in an online community’, </w:t>
      </w:r>
      <w:r w:rsidRPr="00577B27">
        <w:rPr>
          <w:i/>
        </w:rPr>
        <w:t>JOGNN – J. Obstet. Gynecol. Neonatal Nurs</w:t>
      </w:r>
      <w:r w:rsidRPr="00577B27">
        <w:t>., Vol. 44, pp.578–586, https://doi.org/10.1111/1552-6909.12740.</w:t>
      </w:r>
    </w:p>
    <w:p w:rsidR="008F5F37" w:rsidRPr="00577B27" w:rsidRDefault="00C11C7B" w:rsidP="007348ED">
      <w:pPr>
        <w:spacing w:before="58" w:line="232" w:lineRule="auto"/>
        <w:ind w:left="486" w:right="-30" w:hanging="360"/>
        <w:jc w:val="both"/>
      </w:pPr>
      <w:r w:rsidRPr="00577B27">
        <w:t xml:space="preserve">Watts, D.J. and Strogatz, S.H. (1998) ‘Collective dynamics of ‘small-world’ networks’, </w:t>
      </w:r>
      <w:r w:rsidRPr="00577B27">
        <w:rPr>
          <w:i/>
        </w:rPr>
        <w:t>Nature</w:t>
      </w:r>
      <w:r w:rsidRPr="00577B27">
        <w:t>, Vol. 393, pp.440–442.</w:t>
      </w:r>
    </w:p>
    <w:p w:rsidR="008F5F37" w:rsidRPr="00577B27" w:rsidRDefault="00C11C7B" w:rsidP="007348ED">
      <w:pPr>
        <w:spacing w:before="58" w:line="232" w:lineRule="auto"/>
        <w:ind w:left="486" w:right="-30" w:hanging="360"/>
        <w:jc w:val="both"/>
      </w:pPr>
      <w:r w:rsidRPr="00577B27">
        <w:t xml:space="preserve">Wellman, B. and Berkowitz, S.D. (Eds.) (1988) ‘Social structures: a network approach’, </w:t>
      </w:r>
      <w:r w:rsidRPr="00577B27">
        <w:rPr>
          <w:i/>
        </w:rPr>
        <w:t>Social Structures: A Network Approach, Structural Analysis in the Social Sciences</w:t>
      </w:r>
      <w:r w:rsidRPr="00577B27">
        <w:t>, Vol. 2, Cambridge University Press, New York, NY,</w:t>
      </w:r>
      <w:r w:rsidRPr="00577B27">
        <w:rPr>
          <w:spacing w:val="-1"/>
        </w:rPr>
        <w:t xml:space="preserve"> </w:t>
      </w:r>
      <w:r w:rsidRPr="00577B27">
        <w:t>US.</w:t>
      </w:r>
    </w:p>
    <w:p w:rsidR="008F5F37" w:rsidRPr="00577B27" w:rsidRDefault="00C11C7B" w:rsidP="007348ED">
      <w:pPr>
        <w:spacing w:before="58" w:line="232" w:lineRule="auto"/>
        <w:ind w:left="486" w:right="-30" w:hanging="360"/>
        <w:jc w:val="both"/>
      </w:pPr>
      <w:r w:rsidRPr="00577B27">
        <w:t xml:space="preserve">Xu, R. and Zhang, Q. (2016) ‘Understanding </w:t>
      </w:r>
      <w:r w:rsidR="006A7EF6" w:rsidRPr="00577B27">
        <w:t>online health groups for depression</w:t>
      </w:r>
      <w:r w:rsidRPr="00577B27">
        <w:t>:</w:t>
      </w:r>
      <w:r w:rsidR="006A7EF6">
        <w:t xml:space="preserve"> </w:t>
      </w:r>
      <w:r w:rsidR="006A7EF6" w:rsidRPr="00577B27">
        <w:t>social network</w:t>
      </w:r>
      <w:r w:rsidRPr="00577B27">
        <w:t xml:space="preserve"> and linguistic perspectives’, </w:t>
      </w:r>
      <w:r w:rsidRPr="00577B27">
        <w:rPr>
          <w:i/>
        </w:rPr>
        <w:t>J</w:t>
      </w:r>
      <w:r w:rsidR="006A7EF6" w:rsidRPr="00577B27">
        <w:rPr>
          <w:i/>
        </w:rPr>
        <w:t>. Med</w:t>
      </w:r>
      <w:r w:rsidRPr="00577B27">
        <w:rPr>
          <w:i/>
        </w:rPr>
        <w:t>.</w:t>
      </w:r>
      <w:r w:rsidR="006A7EF6">
        <w:rPr>
          <w:i/>
        </w:rPr>
        <w:t xml:space="preserve"> </w:t>
      </w:r>
      <w:r w:rsidR="006A7EF6" w:rsidRPr="00577B27">
        <w:rPr>
          <w:i/>
        </w:rPr>
        <w:t>Internet Res</w:t>
      </w:r>
      <w:r w:rsidRPr="00577B27">
        <w:t>.</w:t>
      </w:r>
      <w:r w:rsidR="006A7EF6" w:rsidRPr="00577B27">
        <w:t>, Vol</w:t>
      </w:r>
      <w:r w:rsidRPr="00577B27">
        <w:t>.</w:t>
      </w:r>
      <w:r w:rsidR="006A7EF6">
        <w:t xml:space="preserve"> </w:t>
      </w:r>
      <w:r w:rsidRPr="00577B27">
        <w:t>18</w:t>
      </w:r>
      <w:r w:rsidR="006A7EF6" w:rsidRPr="00577B27">
        <w:t>, No</w:t>
      </w:r>
      <w:r w:rsidRPr="00577B27">
        <w:t>.</w:t>
      </w:r>
      <w:r w:rsidR="006A7EF6">
        <w:t xml:space="preserve"> </w:t>
      </w:r>
      <w:r w:rsidRPr="00577B27">
        <w:t>3</w:t>
      </w:r>
      <w:r w:rsidR="006A7EF6" w:rsidRPr="00577B27">
        <w:t>, pp.1</w:t>
      </w:r>
      <w:r w:rsidRPr="00577B27">
        <w:t>–17</w:t>
      </w:r>
      <w:r w:rsidR="006A7EF6" w:rsidRPr="00577B27">
        <w:t xml:space="preserve">, </w:t>
      </w:r>
      <w:hyperlink r:id="rId26">
        <w:r w:rsidRPr="00577B27">
          <w:t>DOI:</w:t>
        </w:r>
        <w:r w:rsidRPr="00577B27">
          <w:rPr>
            <w:spacing w:val="-1"/>
          </w:rPr>
          <w:t xml:space="preserve"> </w:t>
        </w:r>
        <w:r w:rsidRPr="00577B27">
          <w:t>https://www.jmir.org/2016/3/e63</w:t>
        </w:r>
      </w:hyperlink>
    </w:p>
    <w:p w:rsidR="008F5F37" w:rsidRPr="00577B27" w:rsidRDefault="00C11C7B" w:rsidP="007348ED">
      <w:pPr>
        <w:spacing w:before="57" w:line="232" w:lineRule="auto"/>
        <w:ind w:left="486" w:right="-30" w:hanging="360"/>
        <w:jc w:val="both"/>
      </w:pPr>
      <w:r w:rsidRPr="00577B27">
        <w:t xml:space="preserve">Young, C. (2013) ‘Community management that works: how to build and sustain a thriving online health community’, </w:t>
      </w:r>
      <w:r w:rsidRPr="00577B27">
        <w:rPr>
          <w:i/>
        </w:rPr>
        <w:t>J. Med. Internet Res</w:t>
      </w:r>
      <w:r w:rsidRPr="00577B27">
        <w:t>., Vol. 15, https://doi.org/10.2196/jmir.2501.</w:t>
      </w:r>
    </w:p>
    <w:p w:rsidR="008F5F37" w:rsidRPr="00577B27" w:rsidRDefault="00C11C7B" w:rsidP="007348ED">
      <w:pPr>
        <w:spacing w:before="58" w:line="232" w:lineRule="auto"/>
        <w:ind w:left="486" w:right="-30" w:hanging="360"/>
        <w:jc w:val="both"/>
      </w:pPr>
      <w:r w:rsidRPr="00577B27">
        <w:t xml:space="preserve">Zhang, X., Liu, S., Chen, X., Wang, L., Gao, B. and Zhu, Q. (2018) ‘Health information privacy concerns, antecedents, and information disclosure intention in online health communities’, </w:t>
      </w:r>
      <w:r w:rsidRPr="00577B27">
        <w:rPr>
          <w:i/>
        </w:rPr>
        <w:t>Inf. Manag</w:t>
      </w:r>
      <w:r w:rsidRPr="00577B27">
        <w:t>., Vol. 55, pp.482–493, https://doi.org/10.1016/j.im.2017.11.003.</w:t>
      </w:r>
    </w:p>
    <w:p w:rsidR="008F5F37" w:rsidRPr="00577B27" w:rsidRDefault="00C11C7B" w:rsidP="007348ED">
      <w:pPr>
        <w:spacing w:before="58" w:line="232" w:lineRule="auto"/>
        <w:ind w:left="486" w:right="-30" w:hanging="360"/>
        <w:jc w:val="both"/>
      </w:pPr>
      <w:r w:rsidRPr="00577B27">
        <w:t xml:space="preserve">Zhao, K., Yen, J., Greer, G., Qiu, B., Mitra, P. and Portier, K. (2014) ‘Finding influential users of online health communities: a new metric based on sentiment influence’, </w:t>
      </w:r>
      <w:r w:rsidRPr="00577B27">
        <w:rPr>
          <w:i/>
        </w:rPr>
        <w:t>J. Am. Med. Inform. Assoc</w:t>
      </w:r>
      <w:r w:rsidRPr="00577B27">
        <w:t>., Vol. 21, https://doi.org/10.1136/amiajnl-2013-002282.</w:t>
      </w:r>
      <w:bookmarkStart w:id="0" w:name="_GoBack"/>
      <w:bookmarkEnd w:id="0"/>
    </w:p>
    <w:sectPr w:rsidR="008F5F37" w:rsidRPr="00577B27" w:rsidSect="00FA7566">
      <w:pgSz w:w="9640" w:h="13840"/>
      <w:pgMar w:top="1040" w:right="1120" w:bottom="540" w:left="1080" w:header="65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B27" w:rsidRDefault="00577B27">
      <w:r>
        <w:separator/>
      </w:r>
    </w:p>
  </w:endnote>
  <w:endnote w:type="continuationSeparator" w:id="0">
    <w:p w:rsidR="00577B27" w:rsidRDefault="00577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Arial Rounded MT Bold"/>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B27" w:rsidRDefault="00577B27">
      <w:r>
        <w:separator/>
      </w:r>
    </w:p>
  </w:footnote>
  <w:footnote w:type="continuationSeparator" w:id="0">
    <w:p w:rsidR="00577B27" w:rsidRDefault="00577B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B27" w:rsidRDefault="00577B27">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0A1A77"/>
    <w:multiLevelType w:val="multilevel"/>
    <w:tmpl w:val="F5266B04"/>
    <w:lvl w:ilvl="0">
      <w:start w:val="3"/>
      <w:numFmt w:val="decimal"/>
      <w:lvlText w:val="%1"/>
      <w:lvlJc w:val="left"/>
      <w:pPr>
        <w:ind w:left="626" w:hanging="480"/>
        <w:jc w:val="left"/>
      </w:pPr>
      <w:rPr>
        <w:rFonts w:hint="default"/>
      </w:rPr>
    </w:lvl>
    <w:lvl w:ilvl="1">
      <w:start w:val="1"/>
      <w:numFmt w:val="decimal"/>
      <w:lvlText w:val="%1.%2"/>
      <w:lvlJc w:val="left"/>
      <w:pPr>
        <w:ind w:left="626" w:hanging="480"/>
        <w:jc w:val="left"/>
      </w:pPr>
      <w:rPr>
        <w:rFonts w:ascii="Times New Roman" w:eastAsia="Times New Roman" w:hAnsi="Times New Roman" w:cs="Times New Roman" w:hint="default"/>
        <w:i/>
        <w:w w:val="99"/>
        <w:sz w:val="22"/>
        <w:szCs w:val="22"/>
      </w:rPr>
    </w:lvl>
    <w:lvl w:ilvl="2">
      <w:start w:val="1"/>
      <w:numFmt w:val="decimal"/>
      <w:lvlText w:val="%1.%2.%3"/>
      <w:lvlJc w:val="left"/>
      <w:pPr>
        <w:ind w:left="865" w:hanging="720"/>
        <w:jc w:val="left"/>
      </w:pPr>
      <w:rPr>
        <w:rFonts w:ascii="Times New Roman" w:eastAsia="Times New Roman" w:hAnsi="Times New Roman" w:cs="Times New Roman" w:hint="default"/>
        <w:i/>
        <w:w w:val="99"/>
        <w:sz w:val="22"/>
        <w:szCs w:val="22"/>
      </w:rPr>
    </w:lvl>
    <w:lvl w:ilvl="3">
      <w:numFmt w:val="bullet"/>
      <w:lvlText w:val="•"/>
      <w:lvlJc w:val="left"/>
      <w:pPr>
        <w:ind w:left="2330" w:hanging="720"/>
      </w:pPr>
      <w:rPr>
        <w:rFonts w:hint="default"/>
      </w:rPr>
    </w:lvl>
    <w:lvl w:ilvl="4">
      <w:numFmt w:val="bullet"/>
      <w:lvlText w:val="•"/>
      <w:lvlJc w:val="left"/>
      <w:pPr>
        <w:ind w:left="3065" w:hanging="720"/>
      </w:pPr>
      <w:rPr>
        <w:rFonts w:hint="default"/>
      </w:rPr>
    </w:lvl>
    <w:lvl w:ilvl="5">
      <w:numFmt w:val="bullet"/>
      <w:lvlText w:val="•"/>
      <w:lvlJc w:val="left"/>
      <w:pPr>
        <w:ind w:left="3800" w:hanging="720"/>
      </w:pPr>
      <w:rPr>
        <w:rFonts w:hint="default"/>
      </w:rPr>
    </w:lvl>
    <w:lvl w:ilvl="6">
      <w:numFmt w:val="bullet"/>
      <w:lvlText w:val="•"/>
      <w:lvlJc w:val="left"/>
      <w:pPr>
        <w:ind w:left="4535" w:hanging="720"/>
      </w:pPr>
      <w:rPr>
        <w:rFonts w:hint="default"/>
      </w:rPr>
    </w:lvl>
    <w:lvl w:ilvl="7">
      <w:numFmt w:val="bullet"/>
      <w:lvlText w:val="•"/>
      <w:lvlJc w:val="left"/>
      <w:pPr>
        <w:ind w:left="5271" w:hanging="720"/>
      </w:pPr>
      <w:rPr>
        <w:rFonts w:hint="default"/>
      </w:rPr>
    </w:lvl>
    <w:lvl w:ilvl="8">
      <w:numFmt w:val="bullet"/>
      <w:lvlText w:val="•"/>
      <w:lvlJc w:val="left"/>
      <w:pPr>
        <w:ind w:left="6006" w:hanging="720"/>
      </w:pPr>
      <w:rPr>
        <w:rFonts w:hint="default"/>
      </w:rPr>
    </w:lvl>
  </w:abstractNum>
  <w:abstractNum w:abstractNumId="1" w15:restartNumberingAfterBreak="0">
    <w:nsid w:val="1CFE0446"/>
    <w:multiLevelType w:val="multilevel"/>
    <w:tmpl w:val="F2487938"/>
    <w:lvl w:ilvl="0">
      <w:start w:val="4"/>
      <w:numFmt w:val="decimal"/>
      <w:lvlText w:val="%1"/>
      <w:lvlJc w:val="left"/>
      <w:pPr>
        <w:ind w:left="505" w:hanging="360"/>
        <w:jc w:val="left"/>
      </w:pPr>
      <w:rPr>
        <w:rFonts w:ascii="Times New Roman" w:eastAsia="Times New Roman" w:hAnsi="Times New Roman" w:cs="Times New Roman" w:hint="default"/>
        <w:b/>
        <w:bCs/>
        <w:w w:val="99"/>
        <w:sz w:val="22"/>
        <w:szCs w:val="22"/>
      </w:rPr>
    </w:lvl>
    <w:lvl w:ilvl="1">
      <w:start w:val="1"/>
      <w:numFmt w:val="decimal"/>
      <w:lvlText w:val="%1.%2"/>
      <w:lvlJc w:val="left"/>
      <w:pPr>
        <w:ind w:left="620" w:hanging="475"/>
        <w:jc w:val="left"/>
      </w:pPr>
      <w:rPr>
        <w:rFonts w:ascii="Times New Roman" w:eastAsia="Times New Roman" w:hAnsi="Times New Roman" w:cs="Times New Roman" w:hint="default"/>
        <w:i/>
        <w:w w:val="99"/>
        <w:sz w:val="22"/>
        <w:szCs w:val="22"/>
      </w:rPr>
    </w:lvl>
    <w:lvl w:ilvl="2">
      <w:start w:val="1"/>
      <w:numFmt w:val="lowerLetter"/>
      <w:lvlText w:val="(%3)"/>
      <w:lvlJc w:val="left"/>
      <w:pPr>
        <w:ind w:left="5440" w:hanging="3600"/>
        <w:jc w:val="left"/>
      </w:pPr>
      <w:rPr>
        <w:rFonts w:ascii="Times New Roman" w:eastAsia="Times New Roman" w:hAnsi="Times New Roman" w:cs="Times New Roman" w:hint="default"/>
        <w:w w:val="100"/>
        <w:sz w:val="18"/>
        <w:szCs w:val="18"/>
      </w:rPr>
    </w:lvl>
    <w:lvl w:ilvl="3">
      <w:numFmt w:val="bullet"/>
      <w:lvlText w:val="•"/>
      <w:lvlJc w:val="left"/>
      <w:pPr>
        <w:ind w:left="5694" w:hanging="3600"/>
      </w:pPr>
      <w:rPr>
        <w:rFonts w:hint="default"/>
      </w:rPr>
    </w:lvl>
    <w:lvl w:ilvl="4">
      <w:numFmt w:val="bullet"/>
      <w:lvlText w:val="•"/>
      <w:lvlJc w:val="left"/>
      <w:pPr>
        <w:ind w:left="5949" w:hanging="3600"/>
      </w:pPr>
      <w:rPr>
        <w:rFonts w:hint="default"/>
      </w:rPr>
    </w:lvl>
    <w:lvl w:ilvl="5">
      <w:numFmt w:val="bullet"/>
      <w:lvlText w:val="•"/>
      <w:lvlJc w:val="left"/>
      <w:pPr>
        <w:ind w:left="6203" w:hanging="3600"/>
      </w:pPr>
      <w:rPr>
        <w:rFonts w:hint="default"/>
      </w:rPr>
    </w:lvl>
    <w:lvl w:ilvl="6">
      <w:numFmt w:val="bullet"/>
      <w:lvlText w:val="•"/>
      <w:lvlJc w:val="left"/>
      <w:pPr>
        <w:ind w:left="6458" w:hanging="3600"/>
      </w:pPr>
      <w:rPr>
        <w:rFonts w:hint="default"/>
      </w:rPr>
    </w:lvl>
    <w:lvl w:ilvl="7">
      <w:numFmt w:val="bullet"/>
      <w:lvlText w:val="•"/>
      <w:lvlJc w:val="left"/>
      <w:pPr>
        <w:ind w:left="6712" w:hanging="3600"/>
      </w:pPr>
      <w:rPr>
        <w:rFonts w:hint="default"/>
      </w:rPr>
    </w:lvl>
    <w:lvl w:ilvl="8">
      <w:numFmt w:val="bullet"/>
      <w:lvlText w:val="•"/>
      <w:lvlJc w:val="left"/>
      <w:pPr>
        <w:ind w:left="6967" w:hanging="3600"/>
      </w:pPr>
      <w:rPr>
        <w:rFonts w:hint="default"/>
      </w:rPr>
    </w:lvl>
  </w:abstractNum>
  <w:abstractNum w:abstractNumId="2" w15:restartNumberingAfterBreak="0">
    <w:nsid w:val="239A7578"/>
    <w:multiLevelType w:val="hybridMultilevel"/>
    <w:tmpl w:val="82241E90"/>
    <w:lvl w:ilvl="0" w:tplc="EC66AD6A">
      <w:start w:val="1"/>
      <w:numFmt w:val="decimal"/>
      <w:lvlText w:val="%1"/>
      <w:lvlJc w:val="left"/>
      <w:pPr>
        <w:ind w:left="506" w:hanging="360"/>
        <w:jc w:val="left"/>
      </w:pPr>
      <w:rPr>
        <w:rFonts w:ascii="Times New Roman" w:eastAsia="Times New Roman" w:hAnsi="Times New Roman" w:cs="Times New Roman" w:hint="default"/>
        <w:w w:val="100"/>
        <w:sz w:val="20"/>
        <w:szCs w:val="20"/>
      </w:rPr>
    </w:lvl>
    <w:lvl w:ilvl="1" w:tplc="3C723DBA">
      <w:numFmt w:val="bullet"/>
      <w:lvlText w:val="•"/>
      <w:lvlJc w:val="left"/>
      <w:pPr>
        <w:ind w:left="1197" w:hanging="360"/>
      </w:pPr>
      <w:rPr>
        <w:rFonts w:hint="default"/>
      </w:rPr>
    </w:lvl>
    <w:lvl w:ilvl="2" w:tplc="9A46F8B0">
      <w:numFmt w:val="bullet"/>
      <w:lvlText w:val="•"/>
      <w:lvlJc w:val="left"/>
      <w:pPr>
        <w:ind w:left="1895" w:hanging="360"/>
      </w:pPr>
      <w:rPr>
        <w:rFonts w:hint="default"/>
      </w:rPr>
    </w:lvl>
    <w:lvl w:ilvl="3" w:tplc="436866AA">
      <w:numFmt w:val="bullet"/>
      <w:lvlText w:val="•"/>
      <w:lvlJc w:val="left"/>
      <w:pPr>
        <w:ind w:left="2593" w:hanging="360"/>
      </w:pPr>
      <w:rPr>
        <w:rFonts w:hint="default"/>
      </w:rPr>
    </w:lvl>
    <w:lvl w:ilvl="4" w:tplc="0D2CC7C6">
      <w:numFmt w:val="bullet"/>
      <w:lvlText w:val="•"/>
      <w:lvlJc w:val="left"/>
      <w:pPr>
        <w:ind w:left="3290" w:hanging="360"/>
      </w:pPr>
      <w:rPr>
        <w:rFonts w:hint="default"/>
      </w:rPr>
    </w:lvl>
    <w:lvl w:ilvl="5" w:tplc="8B40860C">
      <w:numFmt w:val="bullet"/>
      <w:lvlText w:val="•"/>
      <w:lvlJc w:val="left"/>
      <w:pPr>
        <w:ind w:left="3988" w:hanging="360"/>
      </w:pPr>
      <w:rPr>
        <w:rFonts w:hint="default"/>
      </w:rPr>
    </w:lvl>
    <w:lvl w:ilvl="6" w:tplc="F84AECE2">
      <w:numFmt w:val="bullet"/>
      <w:lvlText w:val="•"/>
      <w:lvlJc w:val="left"/>
      <w:pPr>
        <w:ind w:left="4686" w:hanging="360"/>
      </w:pPr>
      <w:rPr>
        <w:rFonts w:hint="default"/>
      </w:rPr>
    </w:lvl>
    <w:lvl w:ilvl="7" w:tplc="4D3A357C">
      <w:numFmt w:val="bullet"/>
      <w:lvlText w:val="•"/>
      <w:lvlJc w:val="left"/>
      <w:pPr>
        <w:ind w:left="5383" w:hanging="360"/>
      </w:pPr>
      <w:rPr>
        <w:rFonts w:hint="default"/>
      </w:rPr>
    </w:lvl>
    <w:lvl w:ilvl="8" w:tplc="5FD60CEC">
      <w:numFmt w:val="bullet"/>
      <w:lvlText w:val="•"/>
      <w:lvlJc w:val="left"/>
      <w:pPr>
        <w:ind w:left="6081" w:hanging="360"/>
      </w:pPr>
      <w:rPr>
        <w:rFonts w:hint="default"/>
      </w:rPr>
    </w:lvl>
  </w:abstractNum>
  <w:abstractNum w:abstractNumId="3" w15:restartNumberingAfterBreak="0">
    <w:nsid w:val="308E0068"/>
    <w:multiLevelType w:val="hybridMultilevel"/>
    <w:tmpl w:val="8D129692"/>
    <w:lvl w:ilvl="0" w:tplc="D688BD28">
      <w:start w:val="1"/>
      <w:numFmt w:val="decimal"/>
      <w:lvlText w:val="%1"/>
      <w:lvlJc w:val="left"/>
      <w:pPr>
        <w:ind w:left="506" w:hanging="361"/>
        <w:jc w:val="left"/>
      </w:pPr>
      <w:rPr>
        <w:rFonts w:ascii="Times New Roman" w:eastAsia="Times New Roman" w:hAnsi="Times New Roman" w:cs="Times New Roman" w:hint="default"/>
        <w:w w:val="100"/>
        <w:sz w:val="20"/>
        <w:szCs w:val="20"/>
      </w:rPr>
    </w:lvl>
    <w:lvl w:ilvl="1" w:tplc="268A0428">
      <w:numFmt w:val="bullet"/>
      <w:lvlText w:val="•"/>
      <w:lvlJc w:val="left"/>
      <w:pPr>
        <w:ind w:left="1197" w:hanging="361"/>
      </w:pPr>
      <w:rPr>
        <w:rFonts w:hint="default"/>
      </w:rPr>
    </w:lvl>
    <w:lvl w:ilvl="2" w:tplc="E49825DE">
      <w:numFmt w:val="bullet"/>
      <w:lvlText w:val="•"/>
      <w:lvlJc w:val="left"/>
      <w:pPr>
        <w:ind w:left="1895" w:hanging="361"/>
      </w:pPr>
      <w:rPr>
        <w:rFonts w:hint="default"/>
      </w:rPr>
    </w:lvl>
    <w:lvl w:ilvl="3" w:tplc="0E08ABEC">
      <w:numFmt w:val="bullet"/>
      <w:lvlText w:val="•"/>
      <w:lvlJc w:val="left"/>
      <w:pPr>
        <w:ind w:left="2593" w:hanging="361"/>
      </w:pPr>
      <w:rPr>
        <w:rFonts w:hint="default"/>
      </w:rPr>
    </w:lvl>
    <w:lvl w:ilvl="4" w:tplc="FA8EDFB4">
      <w:numFmt w:val="bullet"/>
      <w:lvlText w:val="•"/>
      <w:lvlJc w:val="left"/>
      <w:pPr>
        <w:ind w:left="3290" w:hanging="361"/>
      </w:pPr>
      <w:rPr>
        <w:rFonts w:hint="default"/>
      </w:rPr>
    </w:lvl>
    <w:lvl w:ilvl="5" w:tplc="A47E193E">
      <w:numFmt w:val="bullet"/>
      <w:lvlText w:val="•"/>
      <w:lvlJc w:val="left"/>
      <w:pPr>
        <w:ind w:left="3988" w:hanging="361"/>
      </w:pPr>
      <w:rPr>
        <w:rFonts w:hint="default"/>
      </w:rPr>
    </w:lvl>
    <w:lvl w:ilvl="6" w:tplc="DCE623D2">
      <w:numFmt w:val="bullet"/>
      <w:lvlText w:val="•"/>
      <w:lvlJc w:val="left"/>
      <w:pPr>
        <w:ind w:left="4686" w:hanging="361"/>
      </w:pPr>
      <w:rPr>
        <w:rFonts w:hint="default"/>
      </w:rPr>
    </w:lvl>
    <w:lvl w:ilvl="7" w:tplc="A878B680">
      <w:numFmt w:val="bullet"/>
      <w:lvlText w:val="•"/>
      <w:lvlJc w:val="left"/>
      <w:pPr>
        <w:ind w:left="5383" w:hanging="361"/>
      </w:pPr>
      <w:rPr>
        <w:rFonts w:hint="default"/>
      </w:rPr>
    </w:lvl>
    <w:lvl w:ilvl="8" w:tplc="01E89880">
      <w:numFmt w:val="bullet"/>
      <w:lvlText w:val="•"/>
      <w:lvlJc w:val="left"/>
      <w:pPr>
        <w:ind w:left="6081" w:hanging="361"/>
      </w:pPr>
      <w:rPr>
        <w:rFonts w:hint="default"/>
      </w:rPr>
    </w:lvl>
  </w:abstractNum>
  <w:abstractNum w:abstractNumId="4" w15:restartNumberingAfterBreak="0">
    <w:nsid w:val="4CB74978"/>
    <w:multiLevelType w:val="hybridMultilevel"/>
    <w:tmpl w:val="9A009D26"/>
    <w:lvl w:ilvl="0" w:tplc="231408EE">
      <w:numFmt w:val="bullet"/>
      <w:lvlText w:val=""/>
      <w:lvlJc w:val="left"/>
      <w:pPr>
        <w:ind w:left="506" w:hanging="360"/>
      </w:pPr>
      <w:rPr>
        <w:rFonts w:ascii="Symbol" w:eastAsia="Symbol" w:hAnsi="Symbol" w:cs="Symbol" w:hint="default"/>
        <w:w w:val="100"/>
        <w:sz w:val="20"/>
        <w:szCs w:val="20"/>
      </w:rPr>
    </w:lvl>
    <w:lvl w:ilvl="1" w:tplc="158A9026">
      <w:numFmt w:val="bullet"/>
      <w:lvlText w:val="•"/>
      <w:lvlJc w:val="left"/>
      <w:pPr>
        <w:ind w:left="1197" w:hanging="360"/>
      </w:pPr>
      <w:rPr>
        <w:rFonts w:hint="default"/>
      </w:rPr>
    </w:lvl>
    <w:lvl w:ilvl="2" w:tplc="9898A644">
      <w:numFmt w:val="bullet"/>
      <w:lvlText w:val="•"/>
      <w:lvlJc w:val="left"/>
      <w:pPr>
        <w:ind w:left="1895" w:hanging="360"/>
      </w:pPr>
      <w:rPr>
        <w:rFonts w:hint="default"/>
      </w:rPr>
    </w:lvl>
    <w:lvl w:ilvl="3" w:tplc="03C01C42">
      <w:numFmt w:val="bullet"/>
      <w:lvlText w:val="•"/>
      <w:lvlJc w:val="left"/>
      <w:pPr>
        <w:ind w:left="2593" w:hanging="360"/>
      </w:pPr>
      <w:rPr>
        <w:rFonts w:hint="default"/>
      </w:rPr>
    </w:lvl>
    <w:lvl w:ilvl="4" w:tplc="86CA6786">
      <w:numFmt w:val="bullet"/>
      <w:lvlText w:val="•"/>
      <w:lvlJc w:val="left"/>
      <w:pPr>
        <w:ind w:left="3290" w:hanging="360"/>
      </w:pPr>
      <w:rPr>
        <w:rFonts w:hint="default"/>
      </w:rPr>
    </w:lvl>
    <w:lvl w:ilvl="5" w:tplc="16AACED0">
      <w:numFmt w:val="bullet"/>
      <w:lvlText w:val="•"/>
      <w:lvlJc w:val="left"/>
      <w:pPr>
        <w:ind w:left="3988" w:hanging="360"/>
      </w:pPr>
      <w:rPr>
        <w:rFonts w:hint="default"/>
      </w:rPr>
    </w:lvl>
    <w:lvl w:ilvl="6" w:tplc="887CA032">
      <w:numFmt w:val="bullet"/>
      <w:lvlText w:val="•"/>
      <w:lvlJc w:val="left"/>
      <w:pPr>
        <w:ind w:left="4686" w:hanging="360"/>
      </w:pPr>
      <w:rPr>
        <w:rFonts w:hint="default"/>
      </w:rPr>
    </w:lvl>
    <w:lvl w:ilvl="7" w:tplc="0CE631A4">
      <w:numFmt w:val="bullet"/>
      <w:lvlText w:val="•"/>
      <w:lvlJc w:val="left"/>
      <w:pPr>
        <w:ind w:left="5383" w:hanging="360"/>
      </w:pPr>
      <w:rPr>
        <w:rFonts w:hint="default"/>
      </w:rPr>
    </w:lvl>
    <w:lvl w:ilvl="8" w:tplc="CE2AAB68">
      <w:numFmt w:val="bullet"/>
      <w:lvlText w:val="•"/>
      <w:lvlJc w:val="left"/>
      <w:pPr>
        <w:ind w:left="6081" w:hanging="360"/>
      </w:pPr>
      <w:rPr>
        <w:rFonts w:hint="default"/>
      </w:rPr>
    </w:lvl>
  </w:abstractNum>
  <w:abstractNum w:abstractNumId="5" w15:restartNumberingAfterBreak="0">
    <w:nsid w:val="76BD7B8F"/>
    <w:multiLevelType w:val="multilevel"/>
    <w:tmpl w:val="C87A709E"/>
    <w:lvl w:ilvl="0">
      <w:start w:val="1"/>
      <w:numFmt w:val="decimal"/>
      <w:lvlText w:val="%1"/>
      <w:lvlJc w:val="left"/>
      <w:pPr>
        <w:ind w:left="505" w:hanging="360"/>
        <w:jc w:val="left"/>
      </w:pPr>
      <w:rPr>
        <w:rFonts w:ascii="Times New Roman" w:eastAsia="Times New Roman" w:hAnsi="Times New Roman" w:cs="Times New Roman" w:hint="default"/>
        <w:b/>
        <w:bCs/>
        <w:w w:val="99"/>
        <w:sz w:val="22"/>
        <w:szCs w:val="22"/>
      </w:rPr>
    </w:lvl>
    <w:lvl w:ilvl="1">
      <w:start w:val="1"/>
      <w:numFmt w:val="decimal"/>
      <w:lvlText w:val="%1.%2"/>
      <w:lvlJc w:val="left"/>
      <w:pPr>
        <w:ind w:left="621" w:hanging="476"/>
        <w:jc w:val="left"/>
      </w:pPr>
      <w:rPr>
        <w:rFonts w:ascii="Times New Roman" w:eastAsia="Times New Roman" w:hAnsi="Times New Roman" w:cs="Times New Roman" w:hint="default"/>
        <w:i/>
        <w:w w:val="99"/>
        <w:sz w:val="22"/>
        <w:szCs w:val="22"/>
      </w:rPr>
    </w:lvl>
    <w:lvl w:ilvl="2">
      <w:numFmt w:val="bullet"/>
      <w:lvlText w:val="•"/>
      <w:lvlJc w:val="left"/>
      <w:pPr>
        <w:ind w:left="1381" w:hanging="476"/>
      </w:pPr>
      <w:rPr>
        <w:rFonts w:hint="default"/>
      </w:rPr>
    </w:lvl>
    <w:lvl w:ilvl="3">
      <w:numFmt w:val="bullet"/>
      <w:lvlText w:val="•"/>
      <w:lvlJc w:val="left"/>
      <w:pPr>
        <w:ind w:left="2143" w:hanging="476"/>
      </w:pPr>
      <w:rPr>
        <w:rFonts w:hint="default"/>
      </w:rPr>
    </w:lvl>
    <w:lvl w:ilvl="4">
      <w:numFmt w:val="bullet"/>
      <w:lvlText w:val="•"/>
      <w:lvlJc w:val="left"/>
      <w:pPr>
        <w:ind w:left="2905" w:hanging="476"/>
      </w:pPr>
      <w:rPr>
        <w:rFonts w:hint="default"/>
      </w:rPr>
    </w:lvl>
    <w:lvl w:ilvl="5">
      <w:numFmt w:val="bullet"/>
      <w:lvlText w:val="•"/>
      <w:lvlJc w:val="left"/>
      <w:pPr>
        <w:ind w:left="3667" w:hanging="476"/>
      </w:pPr>
      <w:rPr>
        <w:rFonts w:hint="default"/>
      </w:rPr>
    </w:lvl>
    <w:lvl w:ilvl="6">
      <w:numFmt w:val="bullet"/>
      <w:lvlText w:val="•"/>
      <w:lvlJc w:val="left"/>
      <w:pPr>
        <w:ind w:left="4429" w:hanging="476"/>
      </w:pPr>
      <w:rPr>
        <w:rFonts w:hint="default"/>
      </w:rPr>
    </w:lvl>
    <w:lvl w:ilvl="7">
      <w:numFmt w:val="bullet"/>
      <w:lvlText w:val="•"/>
      <w:lvlJc w:val="left"/>
      <w:pPr>
        <w:ind w:left="5191" w:hanging="476"/>
      </w:pPr>
      <w:rPr>
        <w:rFonts w:hint="default"/>
      </w:rPr>
    </w:lvl>
    <w:lvl w:ilvl="8">
      <w:numFmt w:val="bullet"/>
      <w:lvlText w:val="•"/>
      <w:lvlJc w:val="left"/>
      <w:pPr>
        <w:ind w:left="5952" w:hanging="476"/>
      </w:pPr>
      <w:rPr>
        <w:rFonts w:hint="default"/>
      </w:rPr>
    </w:lvl>
  </w:abstractNum>
  <w:num w:numId="1">
    <w:abstractNumId w:val="1"/>
  </w:num>
  <w:num w:numId="2">
    <w:abstractNumId w:val="4"/>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evenAndOddHeaders/>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F37"/>
    <w:rsid w:val="00091F52"/>
    <w:rsid w:val="0019403F"/>
    <w:rsid w:val="00230A34"/>
    <w:rsid w:val="00333DD2"/>
    <w:rsid w:val="004C6145"/>
    <w:rsid w:val="0050696C"/>
    <w:rsid w:val="005659C3"/>
    <w:rsid w:val="00573B6D"/>
    <w:rsid w:val="00577B27"/>
    <w:rsid w:val="006A7EF6"/>
    <w:rsid w:val="006B6DCB"/>
    <w:rsid w:val="007348ED"/>
    <w:rsid w:val="007F0187"/>
    <w:rsid w:val="00892326"/>
    <w:rsid w:val="00897426"/>
    <w:rsid w:val="008F5F37"/>
    <w:rsid w:val="009328F6"/>
    <w:rsid w:val="00A66168"/>
    <w:rsid w:val="00B455BC"/>
    <w:rsid w:val="00B55825"/>
    <w:rsid w:val="00BE224E"/>
    <w:rsid w:val="00C11C7B"/>
    <w:rsid w:val="00C57F55"/>
    <w:rsid w:val="00DD7F26"/>
    <w:rsid w:val="00FA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D811DD7"/>
  <w15:docId w15:val="{AED5596C-EF51-4299-9074-5B868A452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505" w:hanging="360"/>
      <w:outlineLvl w:val="0"/>
    </w:pPr>
    <w:rPr>
      <w:b/>
      <w:bCs/>
    </w:rPr>
  </w:style>
  <w:style w:type="paragraph" w:styleId="Heading2">
    <w:name w:val="heading 2"/>
    <w:basedOn w:val="Normal"/>
    <w:uiPriority w:val="1"/>
    <w:qFormat/>
    <w:pPr>
      <w:ind w:left="626" w:hanging="481"/>
      <w:outlineLvl w:val="1"/>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506" w:hanging="360"/>
    </w:pPr>
  </w:style>
  <w:style w:type="paragraph" w:customStyle="1" w:styleId="TableParagraph">
    <w:name w:val="Table Paragraph"/>
    <w:basedOn w:val="Normal"/>
    <w:uiPriority w:val="1"/>
    <w:qFormat/>
    <w:pPr>
      <w:spacing w:before="33"/>
      <w:ind w:left="122"/>
      <w:jc w:val="center"/>
    </w:pPr>
  </w:style>
  <w:style w:type="paragraph" w:styleId="Header">
    <w:name w:val="header"/>
    <w:basedOn w:val="Normal"/>
    <w:link w:val="HeaderChar"/>
    <w:uiPriority w:val="99"/>
    <w:unhideWhenUsed/>
    <w:rsid w:val="00C11C7B"/>
    <w:pPr>
      <w:tabs>
        <w:tab w:val="center" w:pos="4680"/>
        <w:tab w:val="right" w:pos="9360"/>
      </w:tabs>
    </w:pPr>
  </w:style>
  <w:style w:type="character" w:customStyle="1" w:styleId="HeaderChar">
    <w:name w:val="Header Char"/>
    <w:basedOn w:val="DefaultParagraphFont"/>
    <w:link w:val="Header"/>
    <w:uiPriority w:val="99"/>
    <w:rsid w:val="00C11C7B"/>
    <w:rPr>
      <w:rFonts w:ascii="Times New Roman" w:eastAsia="Times New Roman" w:hAnsi="Times New Roman" w:cs="Times New Roman"/>
    </w:rPr>
  </w:style>
  <w:style w:type="paragraph" w:styleId="Footer">
    <w:name w:val="footer"/>
    <w:basedOn w:val="Normal"/>
    <w:link w:val="FooterChar"/>
    <w:uiPriority w:val="99"/>
    <w:unhideWhenUsed/>
    <w:rsid w:val="00C11C7B"/>
    <w:pPr>
      <w:tabs>
        <w:tab w:val="center" w:pos="4680"/>
        <w:tab w:val="right" w:pos="9360"/>
      </w:tabs>
    </w:pPr>
  </w:style>
  <w:style w:type="character" w:customStyle="1" w:styleId="FooterChar">
    <w:name w:val="Footer Char"/>
    <w:basedOn w:val="DefaultParagraphFont"/>
    <w:link w:val="Footer"/>
    <w:uiPriority w:val="99"/>
    <w:rsid w:val="00C11C7B"/>
    <w:rPr>
      <w:rFonts w:ascii="Times New Roman" w:eastAsia="Times New Roman" w:hAnsi="Times New Roman" w:cs="Times New Roman"/>
    </w:rPr>
  </w:style>
  <w:style w:type="paragraph" w:styleId="Title">
    <w:name w:val="Title"/>
    <w:basedOn w:val="Normal"/>
    <w:next w:val="Normal"/>
    <w:link w:val="TitleChar"/>
    <w:uiPriority w:val="10"/>
    <w:qFormat/>
    <w:rsid w:val="007348E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48E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hkim@towson.edu" TargetMode="External"/><Relationship Id="rId13" Type="http://schemas.openxmlformats.org/officeDocument/2006/relationships/image" Target="media/image4.png"/><Relationship Id="rId18" Type="http://schemas.openxmlformats.org/officeDocument/2006/relationships/image" Target="media/image5.png"/><Relationship Id="rId26" Type="http://schemas.openxmlformats.org/officeDocument/2006/relationships/hyperlink" Target="http://www.jmir.org/2016/3/e63" TargetMode="External"/><Relationship Id="rId3" Type="http://schemas.openxmlformats.org/officeDocument/2006/relationships/settings" Target="settings.xml"/><Relationship Id="rId21" Type="http://schemas.openxmlformats.org/officeDocument/2006/relationships/header" Target="header6.xml"/><Relationship Id="rId7" Type="http://schemas.openxmlformats.org/officeDocument/2006/relationships/hyperlink" Target="mailto:jpak@towson.edu" TargetMode="External"/><Relationship Id="rId12" Type="http://schemas.openxmlformats.org/officeDocument/2006/relationships/image" Target="media/image3.png"/><Relationship Id="rId17" Type="http://schemas.openxmlformats.org/officeDocument/2006/relationships/header" Target="header4.xml"/><Relationship Id="rId25" Type="http://schemas.openxmlformats.org/officeDocument/2006/relationships/hyperlink" Target="http://dx.doi.org/10.1007/s10995-012-1037-4" TargetMode="Externa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dx.doi.org/10.1145/2641190.2641194" TargetMode="Externa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8.jpe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yperlink" Target="mailto:erhee@towson.edu" TargetMode="External"/><Relationship Id="rId14" Type="http://schemas.openxmlformats.org/officeDocument/2006/relationships/header" Target="header1.xml"/><Relationship Id="rId22" Type="http://schemas.openxmlformats.org/officeDocument/2006/relationships/image" Target="media/image7.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329</TotalTime>
  <Pages>28</Pages>
  <Words>10191</Words>
  <Characters>58090</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Odyssey Cover Sheet.pub</vt:lpstr>
    </vt:vector>
  </TitlesOfParts>
  <Company>Towson University</Company>
  <LinksUpToDate>false</LinksUpToDate>
  <CharactersWithSpaces>68145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Odyssey Cover Sheet.pub</dc:title>
  <dc:creator>jstegen</dc:creator>
  <cp:lastModifiedBy>Zukowski, Adam</cp:lastModifiedBy>
  <cp:revision>12</cp:revision>
  <dcterms:created xsi:type="dcterms:W3CDTF">2021-10-28T15:57:00Z</dcterms:created>
  <dcterms:modified xsi:type="dcterms:W3CDTF">2021-11-01T18:29:00Z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2013-01-07T00:00:00Z</vt:filetime>
  </property>
  <property fmtid="{D5CDD505-2E9C-101B-9397-08002B2CF9AE}" pid="3" name="Creator">
    <vt:lpwstr>PrimoPDF http://www.primopdf.com</vt:lpwstr>
  </property>
  <property fmtid="{D5CDD505-2E9C-101B-9397-08002B2CF9AE}" pid="4" name="LastSaved">
    <vt:filetime>2021-10-28T00:00:00Z</vt:filetime>
  </property>
</Properties>
</file>