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077535C" w14:textId="77777777" w:rsidR="005876E1" w:rsidRPr="007F131D" w:rsidRDefault="005876E1" w:rsidP="00212268">
      <w:pPr>
        <w:spacing w:after="0" w:line="240" w:lineRule="auto"/>
        <w:ind w:left="180"/>
        <w:jc w:val="center"/>
        <w:rPr>
          <w:rFonts w:cstheme="minorHAnsi"/>
          <w:sz w:val="24"/>
          <w:szCs w:val="24"/>
        </w:rPr>
      </w:pPr>
    </w:p>
    <w:p w14:paraId="1CC5C4DE" w14:textId="77777777" w:rsidR="005876E1" w:rsidRPr="007F131D" w:rsidRDefault="005876E1" w:rsidP="00212268">
      <w:pPr>
        <w:spacing w:after="0" w:line="240" w:lineRule="auto"/>
        <w:ind w:left="180"/>
        <w:jc w:val="center"/>
        <w:rPr>
          <w:rFonts w:cstheme="minorHAnsi"/>
          <w:sz w:val="24"/>
          <w:szCs w:val="24"/>
        </w:rPr>
      </w:pPr>
    </w:p>
    <w:p w14:paraId="6A1E4752" w14:textId="77777777" w:rsidR="005876E1" w:rsidRPr="007F131D" w:rsidRDefault="005876E1" w:rsidP="00212268">
      <w:pPr>
        <w:spacing w:after="0" w:line="240" w:lineRule="auto"/>
        <w:ind w:left="180"/>
        <w:jc w:val="center"/>
        <w:rPr>
          <w:rFonts w:cstheme="minorHAnsi"/>
          <w:sz w:val="24"/>
          <w:szCs w:val="24"/>
        </w:rPr>
      </w:pPr>
    </w:p>
    <w:p w14:paraId="26A30A5A" w14:textId="77777777" w:rsidR="005876E1" w:rsidRPr="007F131D" w:rsidRDefault="005876E1" w:rsidP="00212268">
      <w:pPr>
        <w:spacing w:after="0" w:line="240" w:lineRule="auto"/>
        <w:ind w:left="180"/>
        <w:jc w:val="center"/>
        <w:rPr>
          <w:rFonts w:cstheme="minorHAnsi"/>
          <w:sz w:val="24"/>
          <w:szCs w:val="24"/>
        </w:rPr>
      </w:pPr>
    </w:p>
    <w:p w14:paraId="57D0F84F" w14:textId="77777777" w:rsidR="005876E1" w:rsidRPr="007F131D" w:rsidRDefault="005876E1" w:rsidP="00212268">
      <w:pPr>
        <w:spacing w:after="0" w:line="240" w:lineRule="auto"/>
        <w:ind w:left="180"/>
        <w:jc w:val="center"/>
        <w:rPr>
          <w:rFonts w:cstheme="minorHAnsi"/>
          <w:sz w:val="24"/>
          <w:szCs w:val="24"/>
        </w:rPr>
      </w:pPr>
    </w:p>
    <w:p w14:paraId="06D2D1D5" w14:textId="77777777" w:rsidR="005876E1" w:rsidRPr="007F131D" w:rsidRDefault="005876E1" w:rsidP="00212268">
      <w:pPr>
        <w:spacing w:after="0" w:line="240" w:lineRule="auto"/>
        <w:ind w:left="180"/>
        <w:jc w:val="center"/>
        <w:rPr>
          <w:rFonts w:cstheme="minorHAnsi"/>
          <w:sz w:val="24"/>
          <w:szCs w:val="24"/>
        </w:rPr>
      </w:pPr>
    </w:p>
    <w:p w14:paraId="60C897C4" w14:textId="77777777" w:rsidR="005876E1" w:rsidRPr="007F131D" w:rsidRDefault="005876E1" w:rsidP="00212268">
      <w:pPr>
        <w:spacing w:after="0" w:line="240" w:lineRule="auto"/>
        <w:ind w:left="180"/>
        <w:jc w:val="center"/>
        <w:rPr>
          <w:rFonts w:cstheme="minorHAnsi"/>
          <w:sz w:val="24"/>
          <w:szCs w:val="24"/>
        </w:rPr>
      </w:pPr>
      <w:r w:rsidRPr="007F131D">
        <w:rPr>
          <w:rFonts w:cstheme="minorHAnsi"/>
          <w:sz w:val="24"/>
          <w:szCs w:val="24"/>
        </w:rPr>
        <w:t xml:space="preserve">The Effects of Access and Exposure </w:t>
      </w:r>
    </w:p>
    <w:p w14:paraId="0A732DAC" w14:textId="77777777" w:rsidR="005876E1" w:rsidRPr="007F131D" w:rsidRDefault="005876E1" w:rsidP="00212268">
      <w:pPr>
        <w:spacing w:after="0" w:line="240" w:lineRule="auto"/>
        <w:ind w:left="180"/>
        <w:jc w:val="center"/>
        <w:rPr>
          <w:rFonts w:cstheme="minorHAnsi"/>
          <w:sz w:val="24"/>
          <w:szCs w:val="24"/>
        </w:rPr>
      </w:pPr>
      <w:r w:rsidRPr="007F131D">
        <w:rPr>
          <w:rFonts w:cstheme="minorHAnsi"/>
          <w:sz w:val="24"/>
          <w:szCs w:val="24"/>
        </w:rPr>
        <w:t xml:space="preserve">on Occupational Segregation </w:t>
      </w:r>
    </w:p>
    <w:p w14:paraId="7FABCF6F" w14:textId="77777777" w:rsidR="005876E1" w:rsidRDefault="005876E1" w:rsidP="00212268">
      <w:pPr>
        <w:spacing w:after="0" w:line="240" w:lineRule="auto"/>
        <w:ind w:left="180"/>
        <w:jc w:val="center"/>
        <w:rPr>
          <w:rFonts w:cstheme="minorHAnsi"/>
          <w:sz w:val="24"/>
          <w:szCs w:val="24"/>
        </w:rPr>
      </w:pPr>
      <w:r w:rsidRPr="007F131D">
        <w:rPr>
          <w:rFonts w:cstheme="minorHAnsi"/>
          <w:sz w:val="24"/>
          <w:szCs w:val="24"/>
        </w:rPr>
        <w:t>for Women and Minorities</w:t>
      </w:r>
    </w:p>
    <w:p w14:paraId="20876E89" w14:textId="77777777" w:rsidR="00777F87" w:rsidRDefault="00777F87" w:rsidP="00212268">
      <w:pPr>
        <w:spacing w:after="0" w:line="240" w:lineRule="auto"/>
        <w:ind w:left="180"/>
        <w:jc w:val="center"/>
        <w:rPr>
          <w:rFonts w:cstheme="minorHAnsi"/>
          <w:sz w:val="24"/>
          <w:szCs w:val="24"/>
        </w:rPr>
      </w:pPr>
    </w:p>
    <w:p w14:paraId="06A851EB" w14:textId="77777777" w:rsidR="00777F87" w:rsidRDefault="00777F87" w:rsidP="00212268">
      <w:pPr>
        <w:spacing w:after="0" w:line="240" w:lineRule="auto"/>
        <w:ind w:left="180"/>
        <w:jc w:val="center"/>
        <w:rPr>
          <w:rFonts w:cstheme="minorHAnsi"/>
          <w:sz w:val="24"/>
          <w:szCs w:val="24"/>
        </w:rPr>
      </w:pPr>
    </w:p>
    <w:p w14:paraId="025B572D" w14:textId="77777777" w:rsidR="00777F87" w:rsidRDefault="00777F87" w:rsidP="00212268">
      <w:pPr>
        <w:spacing w:after="0" w:line="240" w:lineRule="auto"/>
        <w:ind w:left="180"/>
        <w:jc w:val="center"/>
        <w:rPr>
          <w:rFonts w:cstheme="minorHAnsi"/>
          <w:sz w:val="24"/>
          <w:szCs w:val="24"/>
        </w:rPr>
      </w:pPr>
    </w:p>
    <w:p w14:paraId="052C12AC" w14:textId="77777777" w:rsidR="00777F87" w:rsidRDefault="00777F87" w:rsidP="00212268">
      <w:pPr>
        <w:spacing w:after="0" w:line="240" w:lineRule="auto"/>
        <w:ind w:left="180"/>
        <w:jc w:val="center"/>
        <w:rPr>
          <w:rFonts w:cstheme="minorHAnsi"/>
          <w:sz w:val="24"/>
          <w:szCs w:val="24"/>
        </w:rPr>
      </w:pPr>
    </w:p>
    <w:p w14:paraId="5B57AE98" w14:textId="4DD1F315" w:rsidR="00777F87" w:rsidRPr="007F131D" w:rsidRDefault="00777F87" w:rsidP="00212268">
      <w:pPr>
        <w:spacing w:after="0" w:line="240" w:lineRule="auto"/>
        <w:ind w:left="180"/>
        <w:jc w:val="center"/>
        <w:rPr>
          <w:rFonts w:cstheme="minorHAnsi"/>
          <w:sz w:val="24"/>
          <w:szCs w:val="24"/>
        </w:rPr>
      </w:pPr>
      <w:r>
        <w:rPr>
          <w:rFonts w:cstheme="minorHAnsi"/>
          <w:sz w:val="24"/>
          <w:szCs w:val="24"/>
        </w:rPr>
        <w:t>by</w:t>
      </w:r>
    </w:p>
    <w:p w14:paraId="1DFE42F4" w14:textId="25E73E54" w:rsidR="005876E1" w:rsidRPr="007F131D" w:rsidRDefault="005876E1" w:rsidP="00212268">
      <w:pPr>
        <w:spacing w:after="0" w:line="240" w:lineRule="auto"/>
        <w:ind w:left="180"/>
        <w:jc w:val="center"/>
        <w:rPr>
          <w:rFonts w:cstheme="minorHAnsi"/>
          <w:sz w:val="24"/>
          <w:szCs w:val="24"/>
        </w:rPr>
      </w:pPr>
      <w:r w:rsidRPr="007F131D">
        <w:rPr>
          <w:rFonts w:cstheme="minorHAnsi"/>
          <w:sz w:val="24"/>
          <w:szCs w:val="24"/>
        </w:rPr>
        <w:t>Fred</w:t>
      </w:r>
      <w:r w:rsidR="00777F87">
        <w:rPr>
          <w:rFonts w:cstheme="minorHAnsi"/>
          <w:sz w:val="24"/>
          <w:szCs w:val="24"/>
        </w:rPr>
        <w:t>erick</w:t>
      </w:r>
      <w:r w:rsidRPr="007F131D">
        <w:rPr>
          <w:rFonts w:cstheme="minorHAnsi"/>
          <w:sz w:val="24"/>
          <w:szCs w:val="24"/>
        </w:rPr>
        <w:t xml:space="preserve"> Banks</w:t>
      </w:r>
    </w:p>
    <w:p w14:paraId="3E5B5C3D" w14:textId="77777777" w:rsidR="005876E1" w:rsidRPr="007F131D" w:rsidRDefault="005876E1" w:rsidP="00212268">
      <w:pPr>
        <w:spacing w:after="0" w:line="240" w:lineRule="auto"/>
        <w:ind w:left="180"/>
        <w:jc w:val="center"/>
        <w:rPr>
          <w:rFonts w:cstheme="minorHAnsi"/>
          <w:sz w:val="24"/>
          <w:szCs w:val="24"/>
        </w:rPr>
      </w:pPr>
    </w:p>
    <w:p w14:paraId="51EE6295" w14:textId="77777777" w:rsidR="005876E1" w:rsidRPr="007F131D" w:rsidRDefault="005876E1" w:rsidP="00212268">
      <w:pPr>
        <w:spacing w:after="0" w:line="240" w:lineRule="auto"/>
        <w:ind w:left="180"/>
        <w:jc w:val="center"/>
        <w:rPr>
          <w:rFonts w:cstheme="minorHAnsi"/>
          <w:sz w:val="24"/>
          <w:szCs w:val="24"/>
        </w:rPr>
      </w:pPr>
    </w:p>
    <w:p w14:paraId="4148C07A" w14:textId="77777777" w:rsidR="005876E1" w:rsidRPr="007F131D" w:rsidRDefault="005876E1" w:rsidP="00212268">
      <w:pPr>
        <w:spacing w:after="0" w:line="240" w:lineRule="auto"/>
        <w:ind w:left="180"/>
        <w:jc w:val="center"/>
        <w:rPr>
          <w:rFonts w:cstheme="minorHAnsi"/>
          <w:sz w:val="24"/>
          <w:szCs w:val="24"/>
        </w:rPr>
      </w:pPr>
    </w:p>
    <w:p w14:paraId="1F0CD3B3" w14:textId="77777777" w:rsidR="005876E1" w:rsidRPr="007F131D" w:rsidRDefault="005876E1" w:rsidP="00212268">
      <w:pPr>
        <w:spacing w:after="0" w:line="240" w:lineRule="auto"/>
        <w:ind w:left="180"/>
        <w:jc w:val="center"/>
        <w:rPr>
          <w:rFonts w:cstheme="minorHAnsi"/>
          <w:sz w:val="24"/>
          <w:szCs w:val="24"/>
        </w:rPr>
      </w:pPr>
    </w:p>
    <w:p w14:paraId="4A224987" w14:textId="77777777" w:rsidR="005876E1" w:rsidRPr="007F131D" w:rsidRDefault="005876E1" w:rsidP="00212268">
      <w:pPr>
        <w:spacing w:after="0" w:line="240" w:lineRule="auto"/>
        <w:ind w:left="180"/>
        <w:jc w:val="center"/>
        <w:rPr>
          <w:bCs/>
          <w:iCs/>
          <w:sz w:val="24"/>
          <w:szCs w:val="24"/>
        </w:rPr>
      </w:pPr>
      <w:r w:rsidRPr="007F131D">
        <w:rPr>
          <w:bCs/>
          <w:iCs/>
          <w:sz w:val="24"/>
          <w:szCs w:val="24"/>
        </w:rPr>
        <w:t>A dissertation submitted in partial fulfillment</w:t>
      </w:r>
    </w:p>
    <w:p w14:paraId="206B8F2B" w14:textId="77777777" w:rsidR="005876E1" w:rsidRPr="007F131D" w:rsidRDefault="005876E1" w:rsidP="00212268">
      <w:pPr>
        <w:spacing w:after="0" w:line="240" w:lineRule="auto"/>
        <w:ind w:left="180"/>
        <w:jc w:val="center"/>
        <w:rPr>
          <w:bCs/>
          <w:iCs/>
          <w:sz w:val="24"/>
          <w:szCs w:val="24"/>
        </w:rPr>
      </w:pPr>
      <w:r w:rsidRPr="007F131D">
        <w:rPr>
          <w:bCs/>
          <w:iCs/>
          <w:sz w:val="24"/>
          <w:szCs w:val="24"/>
        </w:rPr>
        <w:t>of the requirements for the degree of</w:t>
      </w:r>
    </w:p>
    <w:p w14:paraId="59603744" w14:textId="77777777" w:rsidR="005876E1" w:rsidRPr="007F131D" w:rsidRDefault="005876E1" w:rsidP="00212268">
      <w:pPr>
        <w:spacing w:after="0" w:line="240" w:lineRule="auto"/>
        <w:ind w:left="180"/>
        <w:jc w:val="center"/>
        <w:rPr>
          <w:bCs/>
          <w:iCs/>
          <w:sz w:val="24"/>
          <w:szCs w:val="24"/>
        </w:rPr>
      </w:pPr>
      <w:r w:rsidRPr="007F131D">
        <w:rPr>
          <w:bCs/>
          <w:iCs/>
          <w:sz w:val="24"/>
          <w:szCs w:val="24"/>
        </w:rPr>
        <w:t>Doctor of Public Administration</w:t>
      </w:r>
    </w:p>
    <w:p w14:paraId="5B3512F4" w14:textId="77777777" w:rsidR="005876E1" w:rsidRPr="007F131D" w:rsidRDefault="005876E1" w:rsidP="00212268">
      <w:pPr>
        <w:ind w:left="180"/>
        <w:jc w:val="center"/>
        <w:rPr>
          <w:bCs/>
          <w:sz w:val="24"/>
          <w:szCs w:val="24"/>
        </w:rPr>
      </w:pPr>
    </w:p>
    <w:p w14:paraId="1E250005" w14:textId="77777777" w:rsidR="005876E1" w:rsidRPr="007F131D" w:rsidRDefault="005876E1" w:rsidP="00212268">
      <w:pPr>
        <w:ind w:left="180"/>
        <w:rPr>
          <w:bCs/>
          <w:sz w:val="24"/>
          <w:szCs w:val="24"/>
        </w:rPr>
      </w:pPr>
    </w:p>
    <w:p w14:paraId="0C7E9071" w14:textId="77777777" w:rsidR="005876E1" w:rsidRPr="007F131D" w:rsidRDefault="005876E1" w:rsidP="00212268">
      <w:pPr>
        <w:ind w:left="180"/>
        <w:jc w:val="center"/>
        <w:rPr>
          <w:bCs/>
          <w:sz w:val="24"/>
          <w:szCs w:val="24"/>
        </w:rPr>
      </w:pPr>
    </w:p>
    <w:p w14:paraId="6E78039C" w14:textId="77777777" w:rsidR="005876E1" w:rsidRPr="007F131D" w:rsidRDefault="005876E1" w:rsidP="00212268">
      <w:pPr>
        <w:ind w:left="180"/>
        <w:jc w:val="center"/>
        <w:rPr>
          <w:bCs/>
          <w:sz w:val="24"/>
          <w:szCs w:val="24"/>
        </w:rPr>
      </w:pPr>
      <w:r w:rsidRPr="007F131D">
        <w:rPr>
          <w:bCs/>
          <w:sz w:val="24"/>
          <w:szCs w:val="24"/>
        </w:rPr>
        <w:t>College of Public Affairs</w:t>
      </w:r>
    </w:p>
    <w:p w14:paraId="0D2F593B" w14:textId="77777777" w:rsidR="005876E1" w:rsidRPr="007F131D" w:rsidRDefault="005876E1" w:rsidP="00212268">
      <w:pPr>
        <w:ind w:left="180"/>
        <w:rPr>
          <w:bCs/>
          <w:sz w:val="24"/>
          <w:szCs w:val="24"/>
        </w:rPr>
      </w:pPr>
    </w:p>
    <w:p w14:paraId="6C7EF317" w14:textId="77777777" w:rsidR="005876E1" w:rsidRPr="007F131D" w:rsidRDefault="005876E1" w:rsidP="00212268">
      <w:pPr>
        <w:ind w:left="180"/>
        <w:jc w:val="center"/>
        <w:rPr>
          <w:bCs/>
          <w:sz w:val="24"/>
          <w:szCs w:val="24"/>
        </w:rPr>
      </w:pPr>
    </w:p>
    <w:p w14:paraId="5D409E35" w14:textId="77777777" w:rsidR="005876E1" w:rsidRPr="007F131D" w:rsidRDefault="005876E1" w:rsidP="00212268">
      <w:pPr>
        <w:ind w:left="180"/>
        <w:jc w:val="center"/>
        <w:rPr>
          <w:bCs/>
          <w:sz w:val="24"/>
          <w:szCs w:val="24"/>
        </w:rPr>
      </w:pPr>
    </w:p>
    <w:p w14:paraId="130243FA" w14:textId="77777777" w:rsidR="005876E1" w:rsidRPr="007F131D" w:rsidRDefault="005876E1" w:rsidP="00212268">
      <w:pPr>
        <w:spacing w:after="0"/>
        <w:ind w:left="180"/>
        <w:jc w:val="center"/>
        <w:rPr>
          <w:bCs/>
          <w:sz w:val="24"/>
          <w:szCs w:val="24"/>
        </w:rPr>
      </w:pPr>
      <w:r w:rsidRPr="007F131D">
        <w:rPr>
          <w:bCs/>
          <w:sz w:val="24"/>
          <w:szCs w:val="24"/>
        </w:rPr>
        <w:t>University of Baltimore</w:t>
      </w:r>
    </w:p>
    <w:p w14:paraId="58F696CD" w14:textId="77777777" w:rsidR="005876E1" w:rsidRPr="007F131D" w:rsidRDefault="005876E1" w:rsidP="00212268">
      <w:pPr>
        <w:spacing w:after="0"/>
        <w:ind w:left="180"/>
        <w:jc w:val="center"/>
        <w:rPr>
          <w:bCs/>
          <w:sz w:val="24"/>
          <w:szCs w:val="24"/>
        </w:rPr>
      </w:pPr>
      <w:r w:rsidRPr="007F131D">
        <w:rPr>
          <w:bCs/>
          <w:sz w:val="24"/>
          <w:szCs w:val="24"/>
        </w:rPr>
        <w:t>Baltimore, Maryland</w:t>
      </w:r>
    </w:p>
    <w:p w14:paraId="07040D2B" w14:textId="77777777" w:rsidR="005876E1" w:rsidRPr="000C743B" w:rsidRDefault="005876E1" w:rsidP="00212268">
      <w:pPr>
        <w:ind w:left="180"/>
        <w:jc w:val="center"/>
        <w:rPr>
          <w:bCs/>
        </w:rPr>
      </w:pPr>
    </w:p>
    <w:p w14:paraId="4179E42B" w14:textId="77777777" w:rsidR="005876E1" w:rsidRPr="000C743B" w:rsidRDefault="005876E1" w:rsidP="00212268">
      <w:pPr>
        <w:ind w:left="180"/>
        <w:jc w:val="center"/>
        <w:rPr>
          <w:bCs/>
        </w:rPr>
      </w:pPr>
    </w:p>
    <w:p w14:paraId="7C330C46" w14:textId="77777777" w:rsidR="005876E1" w:rsidRDefault="005876E1" w:rsidP="00212268">
      <w:pPr>
        <w:spacing w:after="0" w:line="240" w:lineRule="auto"/>
        <w:ind w:left="180"/>
        <w:jc w:val="center"/>
        <w:rPr>
          <w:rFonts w:cstheme="minorHAnsi"/>
          <w:sz w:val="24"/>
          <w:szCs w:val="24"/>
        </w:rPr>
      </w:pPr>
    </w:p>
    <w:p w14:paraId="4D6AE4A5" w14:textId="77777777" w:rsidR="005876E1" w:rsidRDefault="005876E1" w:rsidP="00212268">
      <w:pPr>
        <w:spacing w:after="0" w:line="240" w:lineRule="auto"/>
        <w:ind w:left="180"/>
        <w:jc w:val="center"/>
        <w:rPr>
          <w:rFonts w:cstheme="minorHAnsi"/>
          <w:sz w:val="24"/>
          <w:szCs w:val="24"/>
        </w:rPr>
      </w:pPr>
    </w:p>
    <w:p w14:paraId="18D27AAA" w14:textId="13CCE03E" w:rsidR="005876E1" w:rsidRPr="00570D47" w:rsidRDefault="00027575" w:rsidP="00212268">
      <w:pPr>
        <w:spacing w:after="0" w:line="240" w:lineRule="auto"/>
        <w:ind w:left="180"/>
        <w:jc w:val="center"/>
        <w:rPr>
          <w:rFonts w:cstheme="minorHAnsi"/>
          <w:sz w:val="24"/>
          <w:szCs w:val="24"/>
        </w:rPr>
      </w:pPr>
      <w:r>
        <w:rPr>
          <w:rFonts w:cstheme="minorHAnsi"/>
          <w:sz w:val="24"/>
          <w:szCs w:val="24"/>
        </w:rPr>
        <w:t>Winter</w:t>
      </w:r>
      <w:r w:rsidR="005876E1">
        <w:rPr>
          <w:rFonts w:cstheme="minorHAnsi"/>
          <w:sz w:val="24"/>
          <w:szCs w:val="24"/>
        </w:rPr>
        <w:t xml:space="preserve"> 2020</w:t>
      </w:r>
    </w:p>
    <w:p w14:paraId="5DB894BD" w14:textId="77777777" w:rsidR="005876E1" w:rsidRPr="00570D47" w:rsidRDefault="005876E1" w:rsidP="00212268">
      <w:pPr>
        <w:spacing w:after="0" w:line="240" w:lineRule="auto"/>
        <w:ind w:left="180"/>
        <w:jc w:val="center"/>
        <w:rPr>
          <w:rFonts w:cstheme="minorHAnsi"/>
          <w:sz w:val="24"/>
          <w:szCs w:val="24"/>
        </w:rPr>
      </w:pPr>
    </w:p>
    <w:p w14:paraId="71077EC0" w14:textId="5F1BC352" w:rsidR="00957391" w:rsidRDefault="00957391" w:rsidP="00957391">
      <w:pPr>
        <w:rPr>
          <w:rFonts w:cstheme="minorHAnsi"/>
          <w:sz w:val="24"/>
          <w:szCs w:val="24"/>
        </w:rPr>
      </w:pPr>
    </w:p>
    <w:p w14:paraId="472105DE" w14:textId="097BE924" w:rsidR="00957391" w:rsidRDefault="00957391">
      <w:pPr>
        <w:rPr>
          <w:rFonts w:cstheme="minorHAnsi"/>
          <w:sz w:val="24"/>
          <w:szCs w:val="24"/>
        </w:rPr>
      </w:pPr>
      <w:r>
        <w:rPr>
          <w:rFonts w:cstheme="minorHAnsi"/>
          <w:sz w:val="24"/>
          <w:szCs w:val="24"/>
        </w:rPr>
        <w:object w:dxaOrig="9180" w:dyaOrig="11881" w14:anchorId="58EAF0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97.25pt;height:643.5pt" o:ole="">
            <v:imagedata r:id="rId8" o:title=""/>
          </v:shape>
          <o:OLEObject Type="Embed" ProgID="AcroExch.Document.DC" ShapeID="_x0000_i1025" DrawAspect="Content" ObjectID="_1673082487" r:id="rId9"/>
        </w:object>
      </w:r>
      <w:r>
        <w:rPr>
          <w:rFonts w:cstheme="minorHAnsi"/>
          <w:sz w:val="24"/>
          <w:szCs w:val="24"/>
        </w:rPr>
        <w:br w:type="page"/>
      </w:r>
    </w:p>
    <w:p w14:paraId="1662D2EC" w14:textId="5D83CE8E" w:rsidR="005876E1" w:rsidRPr="00955524" w:rsidRDefault="005876E1" w:rsidP="00212268">
      <w:pPr>
        <w:spacing w:after="0" w:line="240" w:lineRule="auto"/>
        <w:ind w:left="180"/>
        <w:jc w:val="center"/>
        <w:rPr>
          <w:rFonts w:cstheme="minorHAnsi"/>
          <w:b/>
          <w:sz w:val="24"/>
          <w:szCs w:val="24"/>
        </w:rPr>
      </w:pPr>
      <w:r w:rsidRPr="00955524">
        <w:rPr>
          <w:rFonts w:cstheme="minorHAnsi"/>
          <w:b/>
          <w:sz w:val="24"/>
          <w:szCs w:val="24"/>
        </w:rPr>
        <w:lastRenderedPageBreak/>
        <w:t>D</w:t>
      </w:r>
      <w:r w:rsidR="00955524" w:rsidRPr="00955524">
        <w:rPr>
          <w:rFonts w:cstheme="minorHAnsi"/>
          <w:b/>
          <w:sz w:val="24"/>
          <w:szCs w:val="24"/>
        </w:rPr>
        <w:t>EDICATION</w:t>
      </w:r>
    </w:p>
    <w:p w14:paraId="68426C37" w14:textId="77777777" w:rsidR="005876E1" w:rsidRPr="00955524" w:rsidRDefault="005876E1" w:rsidP="00212268">
      <w:pPr>
        <w:spacing w:after="0" w:line="240" w:lineRule="auto"/>
        <w:ind w:left="180"/>
        <w:rPr>
          <w:rFonts w:cstheme="minorHAnsi"/>
          <w:b/>
          <w:sz w:val="24"/>
          <w:szCs w:val="24"/>
        </w:rPr>
      </w:pPr>
    </w:p>
    <w:p w14:paraId="573E7AEE" w14:textId="77777777" w:rsidR="005876E1" w:rsidRPr="00E26FE1" w:rsidRDefault="005876E1" w:rsidP="00212268">
      <w:pPr>
        <w:spacing w:after="0" w:line="360" w:lineRule="auto"/>
        <w:ind w:left="180"/>
        <w:rPr>
          <w:rFonts w:cstheme="minorHAnsi"/>
          <w:sz w:val="24"/>
          <w:szCs w:val="24"/>
        </w:rPr>
      </w:pPr>
      <w:r w:rsidRPr="00E26FE1">
        <w:rPr>
          <w:rFonts w:cstheme="minorHAnsi"/>
          <w:b/>
          <w:sz w:val="24"/>
          <w:szCs w:val="24"/>
        </w:rPr>
        <w:tab/>
      </w:r>
      <w:r w:rsidRPr="00E26FE1">
        <w:rPr>
          <w:rFonts w:cstheme="minorHAnsi"/>
          <w:sz w:val="24"/>
          <w:szCs w:val="24"/>
        </w:rPr>
        <w:t xml:space="preserve">The dissertation is dedicated to my wife and children.  Your love and support were the light of inspiration that saw me through many difficult times.  Thank you for always being there to encourage me.  </w:t>
      </w:r>
    </w:p>
    <w:p w14:paraId="12FEED75" w14:textId="77777777" w:rsidR="005876E1" w:rsidRDefault="005876E1" w:rsidP="00212268">
      <w:pPr>
        <w:spacing w:after="0" w:line="240" w:lineRule="auto"/>
        <w:ind w:left="180"/>
        <w:rPr>
          <w:rFonts w:cstheme="minorHAnsi"/>
          <w:b/>
          <w:sz w:val="24"/>
          <w:szCs w:val="24"/>
          <w:u w:val="single"/>
        </w:rPr>
      </w:pPr>
    </w:p>
    <w:p w14:paraId="58E851AE" w14:textId="77777777" w:rsidR="005876E1" w:rsidRDefault="005876E1" w:rsidP="00212268">
      <w:pPr>
        <w:spacing w:after="0" w:line="240" w:lineRule="auto"/>
        <w:ind w:left="180"/>
        <w:rPr>
          <w:rFonts w:cstheme="minorHAnsi"/>
          <w:b/>
          <w:sz w:val="24"/>
          <w:szCs w:val="24"/>
          <w:u w:val="single"/>
        </w:rPr>
      </w:pPr>
    </w:p>
    <w:p w14:paraId="6392788B" w14:textId="77777777" w:rsidR="005876E1" w:rsidRDefault="005876E1" w:rsidP="00212268">
      <w:pPr>
        <w:spacing w:after="0" w:line="240" w:lineRule="auto"/>
        <w:ind w:left="180"/>
        <w:rPr>
          <w:rFonts w:cstheme="minorHAnsi"/>
          <w:b/>
          <w:sz w:val="24"/>
          <w:szCs w:val="24"/>
          <w:u w:val="single"/>
        </w:rPr>
      </w:pPr>
    </w:p>
    <w:p w14:paraId="052761C3" w14:textId="77777777" w:rsidR="005876E1" w:rsidRDefault="005876E1" w:rsidP="00212268">
      <w:pPr>
        <w:spacing w:after="0" w:line="240" w:lineRule="auto"/>
        <w:ind w:left="180"/>
        <w:rPr>
          <w:rFonts w:cstheme="minorHAnsi"/>
          <w:b/>
          <w:sz w:val="24"/>
          <w:szCs w:val="24"/>
          <w:u w:val="single"/>
        </w:rPr>
      </w:pPr>
    </w:p>
    <w:p w14:paraId="52DE3394" w14:textId="77777777" w:rsidR="005876E1" w:rsidRDefault="005876E1" w:rsidP="00212268">
      <w:pPr>
        <w:spacing w:after="0" w:line="240" w:lineRule="auto"/>
        <w:ind w:left="180"/>
        <w:rPr>
          <w:rFonts w:cstheme="minorHAnsi"/>
          <w:b/>
          <w:sz w:val="24"/>
          <w:szCs w:val="24"/>
          <w:u w:val="single"/>
        </w:rPr>
      </w:pPr>
    </w:p>
    <w:p w14:paraId="316DA862" w14:textId="77777777" w:rsidR="005876E1" w:rsidRDefault="005876E1" w:rsidP="00212268">
      <w:pPr>
        <w:spacing w:after="0" w:line="240" w:lineRule="auto"/>
        <w:ind w:left="180"/>
        <w:rPr>
          <w:rFonts w:cstheme="minorHAnsi"/>
          <w:b/>
          <w:sz w:val="24"/>
          <w:szCs w:val="24"/>
          <w:u w:val="single"/>
        </w:rPr>
      </w:pPr>
    </w:p>
    <w:p w14:paraId="56E1757E" w14:textId="77777777" w:rsidR="005876E1" w:rsidRDefault="005876E1" w:rsidP="00212268">
      <w:pPr>
        <w:spacing w:after="0" w:line="240" w:lineRule="auto"/>
        <w:ind w:left="180"/>
        <w:rPr>
          <w:rFonts w:cstheme="minorHAnsi"/>
          <w:b/>
          <w:sz w:val="24"/>
          <w:szCs w:val="24"/>
          <w:u w:val="single"/>
        </w:rPr>
      </w:pPr>
    </w:p>
    <w:p w14:paraId="22653DF7" w14:textId="77777777" w:rsidR="005876E1" w:rsidRDefault="005876E1" w:rsidP="00212268">
      <w:pPr>
        <w:spacing w:after="0" w:line="240" w:lineRule="auto"/>
        <w:ind w:left="180"/>
        <w:rPr>
          <w:rFonts w:cstheme="minorHAnsi"/>
          <w:b/>
          <w:sz w:val="24"/>
          <w:szCs w:val="24"/>
          <w:u w:val="single"/>
        </w:rPr>
      </w:pPr>
    </w:p>
    <w:p w14:paraId="2106E262" w14:textId="77777777" w:rsidR="005876E1" w:rsidRDefault="005876E1" w:rsidP="00212268">
      <w:pPr>
        <w:spacing w:after="0" w:line="240" w:lineRule="auto"/>
        <w:ind w:left="180"/>
        <w:rPr>
          <w:rFonts w:cstheme="minorHAnsi"/>
          <w:b/>
          <w:sz w:val="24"/>
          <w:szCs w:val="24"/>
          <w:u w:val="single"/>
        </w:rPr>
      </w:pPr>
    </w:p>
    <w:p w14:paraId="20277F2D" w14:textId="77777777" w:rsidR="005876E1" w:rsidRDefault="005876E1" w:rsidP="00212268">
      <w:pPr>
        <w:spacing w:after="0" w:line="240" w:lineRule="auto"/>
        <w:ind w:left="180"/>
        <w:rPr>
          <w:rFonts w:cstheme="minorHAnsi"/>
          <w:b/>
          <w:sz w:val="24"/>
          <w:szCs w:val="24"/>
          <w:u w:val="single"/>
        </w:rPr>
      </w:pPr>
    </w:p>
    <w:p w14:paraId="2646B651" w14:textId="77777777" w:rsidR="005876E1" w:rsidRDefault="005876E1" w:rsidP="00212268">
      <w:pPr>
        <w:spacing w:after="0" w:line="240" w:lineRule="auto"/>
        <w:ind w:left="180"/>
        <w:rPr>
          <w:rFonts w:cstheme="minorHAnsi"/>
          <w:b/>
          <w:sz w:val="24"/>
          <w:szCs w:val="24"/>
          <w:u w:val="single"/>
        </w:rPr>
      </w:pPr>
    </w:p>
    <w:p w14:paraId="01CD1A85" w14:textId="77777777" w:rsidR="005876E1" w:rsidRDefault="005876E1" w:rsidP="00212268">
      <w:pPr>
        <w:spacing w:after="0" w:line="240" w:lineRule="auto"/>
        <w:ind w:left="180"/>
        <w:rPr>
          <w:rFonts w:cstheme="minorHAnsi"/>
          <w:b/>
          <w:sz w:val="24"/>
          <w:szCs w:val="24"/>
          <w:u w:val="single"/>
        </w:rPr>
      </w:pPr>
    </w:p>
    <w:p w14:paraId="347F12AB" w14:textId="77777777" w:rsidR="005876E1" w:rsidRDefault="005876E1" w:rsidP="00212268">
      <w:pPr>
        <w:spacing w:after="0" w:line="240" w:lineRule="auto"/>
        <w:ind w:left="180"/>
        <w:rPr>
          <w:rFonts w:cstheme="minorHAnsi"/>
          <w:b/>
          <w:sz w:val="24"/>
          <w:szCs w:val="24"/>
          <w:u w:val="single"/>
        </w:rPr>
      </w:pPr>
    </w:p>
    <w:p w14:paraId="09FC065D" w14:textId="77777777" w:rsidR="005876E1" w:rsidRDefault="005876E1" w:rsidP="00212268">
      <w:pPr>
        <w:spacing w:after="0" w:line="240" w:lineRule="auto"/>
        <w:ind w:left="180"/>
        <w:rPr>
          <w:rFonts w:cstheme="minorHAnsi"/>
          <w:b/>
          <w:sz w:val="24"/>
          <w:szCs w:val="24"/>
          <w:u w:val="single"/>
        </w:rPr>
      </w:pPr>
    </w:p>
    <w:p w14:paraId="248CD8E8" w14:textId="77777777" w:rsidR="005876E1" w:rsidRDefault="005876E1" w:rsidP="00212268">
      <w:pPr>
        <w:spacing w:after="0" w:line="240" w:lineRule="auto"/>
        <w:ind w:left="180"/>
        <w:rPr>
          <w:rFonts w:cstheme="minorHAnsi"/>
          <w:b/>
          <w:sz w:val="24"/>
          <w:szCs w:val="24"/>
          <w:u w:val="single"/>
        </w:rPr>
      </w:pPr>
    </w:p>
    <w:p w14:paraId="4A69FBD2" w14:textId="77777777" w:rsidR="005876E1" w:rsidRDefault="005876E1" w:rsidP="00212268">
      <w:pPr>
        <w:spacing w:after="0" w:line="240" w:lineRule="auto"/>
        <w:ind w:left="180"/>
        <w:rPr>
          <w:rFonts w:cstheme="minorHAnsi"/>
          <w:b/>
          <w:sz w:val="24"/>
          <w:szCs w:val="24"/>
          <w:u w:val="single"/>
        </w:rPr>
      </w:pPr>
    </w:p>
    <w:p w14:paraId="5EEE8253" w14:textId="77777777" w:rsidR="005876E1" w:rsidRDefault="005876E1" w:rsidP="00212268">
      <w:pPr>
        <w:spacing w:after="0" w:line="240" w:lineRule="auto"/>
        <w:ind w:left="180"/>
        <w:rPr>
          <w:rFonts w:cstheme="minorHAnsi"/>
          <w:b/>
          <w:sz w:val="24"/>
          <w:szCs w:val="24"/>
          <w:u w:val="single"/>
        </w:rPr>
      </w:pPr>
    </w:p>
    <w:p w14:paraId="7F0A9E96" w14:textId="77777777" w:rsidR="005876E1" w:rsidRDefault="005876E1" w:rsidP="00212268">
      <w:pPr>
        <w:spacing w:after="0" w:line="240" w:lineRule="auto"/>
        <w:ind w:left="180"/>
        <w:rPr>
          <w:rFonts w:cstheme="minorHAnsi"/>
          <w:b/>
          <w:sz w:val="24"/>
          <w:szCs w:val="24"/>
          <w:u w:val="single"/>
        </w:rPr>
      </w:pPr>
    </w:p>
    <w:p w14:paraId="5572EB09" w14:textId="77777777" w:rsidR="005876E1" w:rsidRDefault="005876E1" w:rsidP="00212268">
      <w:pPr>
        <w:spacing w:after="0" w:line="240" w:lineRule="auto"/>
        <w:ind w:left="180"/>
        <w:rPr>
          <w:rFonts w:cstheme="minorHAnsi"/>
          <w:b/>
          <w:sz w:val="24"/>
          <w:szCs w:val="24"/>
          <w:u w:val="single"/>
        </w:rPr>
      </w:pPr>
    </w:p>
    <w:p w14:paraId="3A917E12" w14:textId="77777777" w:rsidR="00957391" w:rsidRDefault="00957391" w:rsidP="00212268">
      <w:pPr>
        <w:spacing w:after="0" w:line="240" w:lineRule="auto"/>
        <w:ind w:left="180"/>
        <w:rPr>
          <w:rFonts w:cstheme="minorHAnsi"/>
          <w:b/>
          <w:sz w:val="24"/>
          <w:szCs w:val="24"/>
          <w:u w:val="single"/>
        </w:rPr>
      </w:pPr>
    </w:p>
    <w:p w14:paraId="7A9E4D0E" w14:textId="77777777" w:rsidR="00957391" w:rsidRDefault="00957391" w:rsidP="00212268">
      <w:pPr>
        <w:spacing w:after="0" w:line="240" w:lineRule="auto"/>
        <w:ind w:left="180"/>
        <w:rPr>
          <w:rFonts w:cstheme="minorHAnsi"/>
          <w:b/>
          <w:sz w:val="24"/>
          <w:szCs w:val="24"/>
          <w:u w:val="single"/>
        </w:rPr>
      </w:pPr>
    </w:p>
    <w:p w14:paraId="34AF8C91" w14:textId="77777777" w:rsidR="005876E1" w:rsidRDefault="005876E1" w:rsidP="00212268">
      <w:pPr>
        <w:spacing w:after="0" w:line="240" w:lineRule="auto"/>
        <w:ind w:left="180"/>
        <w:rPr>
          <w:rFonts w:cstheme="minorHAnsi"/>
          <w:b/>
          <w:sz w:val="24"/>
          <w:szCs w:val="24"/>
          <w:u w:val="single"/>
        </w:rPr>
      </w:pPr>
    </w:p>
    <w:p w14:paraId="4DB0576A" w14:textId="77777777" w:rsidR="005876E1" w:rsidRDefault="005876E1" w:rsidP="00212268">
      <w:pPr>
        <w:spacing w:after="0" w:line="240" w:lineRule="auto"/>
        <w:ind w:left="180"/>
        <w:rPr>
          <w:rFonts w:cstheme="minorHAnsi"/>
          <w:b/>
          <w:sz w:val="24"/>
          <w:szCs w:val="24"/>
          <w:u w:val="single"/>
        </w:rPr>
      </w:pPr>
    </w:p>
    <w:p w14:paraId="011654F4" w14:textId="77777777" w:rsidR="005876E1" w:rsidRDefault="005876E1" w:rsidP="00212268">
      <w:pPr>
        <w:spacing w:after="0" w:line="240" w:lineRule="auto"/>
        <w:ind w:left="180"/>
        <w:rPr>
          <w:rFonts w:cstheme="minorHAnsi"/>
          <w:b/>
          <w:sz w:val="24"/>
          <w:szCs w:val="24"/>
          <w:u w:val="single"/>
        </w:rPr>
      </w:pPr>
    </w:p>
    <w:p w14:paraId="50C5C724" w14:textId="77777777" w:rsidR="005876E1" w:rsidRDefault="005876E1" w:rsidP="00212268">
      <w:pPr>
        <w:spacing w:after="0" w:line="240" w:lineRule="auto"/>
        <w:ind w:left="180"/>
        <w:rPr>
          <w:rFonts w:cstheme="minorHAnsi"/>
          <w:b/>
          <w:sz w:val="24"/>
          <w:szCs w:val="24"/>
          <w:u w:val="single"/>
        </w:rPr>
      </w:pPr>
    </w:p>
    <w:p w14:paraId="4E759A41" w14:textId="77777777" w:rsidR="005876E1" w:rsidRDefault="005876E1" w:rsidP="00212268">
      <w:pPr>
        <w:spacing w:after="0" w:line="240" w:lineRule="auto"/>
        <w:ind w:left="180"/>
        <w:rPr>
          <w:rFonts w:cstheme="minorHAnsi"/>
          <w:b/>
          <w:sz w:val="24"/>
          <w:szCs w:val="24"/>
          <w:u w:val="single"/>
        </w:rPr>
      </w:pPr>
    </w:p>
    <w:p w14:paraId="10AB7D51" w14:textId="77777777" w:rsidR="005876E1" w:rsidRDefault="005876E1" w:rsidP="00212268">
      <w:pPr>
        <w:spacing w:after="0" w:line="240" w:lineRule="auto"/>
        <w:ind w:left="180"/>
        <w:rPr>
          <w:rFonts w:cstheme="minorHAnsi"/>
          <w:b/>
          <w:sz w:val="24"/>
          <w:szCs w:val="24"/>
          <w:u w:val="single"/>
        </w:rPr>
      </w:pPr>
    </w:p>
    <w:p w14:paraId="1DF34DC4" w14:textId="77777777" w:rsidR="005876E1" w:rsidRDefault="005876E1" w:rsidP="00212268">
      <w:pPr>
        <w:spacing w:after="0" w:line="240" w:lineRule="auto"/>
        <w:ind w:left="180"/>
        <w:rPr>
          <w:rFonts w:cstheme="minorHAnsi"/>
          <w:b/>
          <w:sz w:val="24"/>
          <w:szCs w:val="24"/>
          <w:u w:val="single"/>
        </w:rPr>
      </w:pPr>
    </w:p>
    <w:p w14:paraId="19FB1AAB" w14:textId="77777777" w:rsidR="005876E1" w:rsidRDefault="005876E1" w:rsidP="00212268">
      <w:pPr>
        <w:spacing w:after="0" w:line="240" w:lineRule="auto"/>
        <w:ind w:left="180"/>
        <w:rPr>
          <w:rFonts w:cstheme="minorHAnsi"/>
          <w:b/>
          <w:sz w:val="24"/>
          <w:szCs w:val="24"/>
          <w:u w:val="single"/>
        </w:rPr>
      </w:pPr>
    </w:p>
    <w:p w14:paraId="513ACA04" w14:textId="77777777" w:rsidR="005876E1" w:rsidRDefault="005876E1" w:rsidP="00212268">
      <w:pPr>
        <w:spacing w:after="0" w:line="240" w:lineRule="auto"/>
        <w:ind w:left="180"/>
        <w:rPr>
          <w:rFonts w:cstheme="minorHAnsi"/>
          <w:b/>
          <w:sz w:val="24"/>
          <w:szCs w:val="24"/>
          <w:u w:val="single"/>
        </w:rPr>
      </w:pPr>
    </w:p>
    <w:p w14:paraId="5764E89F" w14:textId="77777777" w:rsidR="005876E1" w:rsidRDefault="005876E1" w:rsidP="00212268">
      <w:pPr>
        <w:spacing w:after="0" w:line="240" w:lineRule="auto"/>
        <w:ind w:left="180"/>
        <w:rPr>
          <w:rFonts w:cstheme="minorHAnsi"/>
          <w:b/>
          <w:sz w:val="24"/>
          <w:szCs w:val="24"/>
          <w:u w:val="single"/>
        </w:rPr>
      </w:pPr>
    </w:p>
    <w:p w14:paraId="553D0E8D" w14:textId="77777777" w:rsidR="005876E1" w:rsidRDefault="005876E1" w:rsidP="00212268">
      <w:pPr>
        <w:spacing w:after="0" w:line="240" w:lineRule="auto"/>
        <w:ind w:left="180"/>
        <w:rPr>
          <w:rFonts w:cstheme="minorHAnsi"/>
          <w:b/>
          <w:sz w:val="24"/>
          <w:szCs w:val="24"/>
          <w:u w:val="single"/>
        </w:rPr>
      </w:pPr>
    </w:p>
    <w:p w14:paraId="22641B8E" w14:textId="77777777" w:rsidR="005876E1" w:rsidRDefault="005876E1" w:rsidP="00212268">
      <w:pPr>
        <w:spacing w:after="0" w:line="240" w:lineRule="auto"/>
        <w:ind w:left="180"/>
        <w:rPr>
          <w:rFonts w:cstheme="minorHAnsi"/>
          <w:b/>
          <w:sz w:val="24"/>
          <w:szCs w:val="24"/>
          <w:u w:val="single"/>
        </w:rPr>
      </w:pPr>
    </w:p>
    <w:p w14:paraId="7581D260" w14:textId="77777777" w:rsidR="005876E1" w:rsidRDefault="005876E1" w:rsidP="00212268">
      <w:pPr>
        <w:spacing w:after="0" w:line="240" w:lineRule="auto"/>
        <w:ind w:left="180"/>
        <w:rPr>
          <w:rFonts w:cstheme="minorHAnsi"/>
          <w:b/>
          <w:sz w:val="24"/>
          <w:szCs w:val="24"/>
          <w:u w:val="single"/>
        </w:rPr>
      </w:pPr>
    </w:p>
    <w:p w14:paraId="1070AB22" w14:textId="77777777" w:rsidR="005876E1" w:rsidRDefault="005876E1" w:rsidP="00212268">
      <w:pPr>
        <w:spacing w:after="0" w:line="240" w:lineRule="auto"/>
        <w:ind w:left="180"/>
        <w:rPr>
          <w:rFonts w:cstheme="minorHAnsi"/>
          <w:b/>
          <w:sz w:val="24"/>
          <w:szCs w:val="24"/>
          <w:u w:val="single"/>
        </w:rPr>
      </w:pPr>
    </w:p>
    <w:p w14:paraId="4D61ED60" w14:textId="77777777" w:rsidR="005876E1" w:rsidRDefault="005876E1" w:rsidP="00212268">
      <w:pPr>
        <w:spacing w:after="0" w:line="240" w:lineRule="auto"/>
        <w:ind w:left="180"/>
        <w:rPr>
          <w:rFonts w:cstheme="minorHAnsi"/>
          <w:b/>
          <w:sz w:val="24"/>
          <w:szCs w:val="24"/>
          <w:u w:val="single"/>
        </w:rPr>
      </w:pPr>
    </w:p>
    <w:p w14:paraId="40DC544A" w14:textId="77777777" w:rsidR="005876E1" w:rsidRDefault="005876E1" w:rsidP="00212268">
      <w:pPr>
        <w:spacing w:after="0" w:line="240" w:lineRule="auto"/>
        <w:ind w:left="180"/>
        <w:rPr>
          <w:rFonts w:cstheme="minorHAnsi"/>
          <w:b/>
          <w:sz w:val="24"/>
          <w:szCs w:val="24"/>
          <w:u w:val="single"/>
        </w:rPr>
      </w:pPr>
    </w:p>
    <w:p w14:paraId="389CEC53" w14:textId="2497FE78" w:rsidR="005876E1" w:rsidRPr="00955524" w:rsidRDefault="005876E1" w:rsidP="0048357A">
      <w:pPr>
        <w:spacing w:after="0" w:line="360" w:lineRule="auto"/>
        <w:ind w:left="180"/>
        <w:jc w:val="center"/>
        <w:rPr>
          <w:rFonts w:cstheme="minorHAnsi"/>
          <w:b/>
          <w:sz w:val="24"/>
          <w:szCs w:val="24"/>
        </w:rPr>
      </w:pPr>
      <w:r w:rsidRPr="00955524">
        <w:rPr>
          <w:rFonts w:cstheme="minorHAnsi"/>
          <w:b/>
          <w:sz w:val="24"/>
          <w:szCs w:val="24"/>
        </w:rPr>
        <w:lastRenderedPageBreak/>
        <w:t>A</w:t>
      </w:r>
      <w:r w:rsidR="00955524" w:rsidRPr="00955524">
        <w:rPr>
          <w:rFonts w:cstheme="minorHAnsi"/>
          <w:b/>
          <w:sz w:val="24"/>
          <w:szCs w:val="24"/>
        </w:rPr>
        <w:t>CKNOWLEDGEMENT</w:t>
      </w:r>
    </w:p>
    <w:p w14:paraId="7722EE16" w14:textId="77777777" w:rsidR="005876E1" w:rsidRDefault="005876E1" w:rsidP="0048357A">
      <w:pPr>
        <w:spacing w:after="0" w:line="360" w:lineRule="auto"/>
        <w:ind w:left="180"/>
        <w:rPr>
          <w:rFonts w:cstheme="minorHAnsi"/>
          <w:b/>
          <w:sz w:val="24"/>
          <w:szCs w:val="24"/>
          <w:u w:val="single"/>
        </w:rPr>
      </w:pPr>
    </w:p>
    <w:p w14:paraId="1214BC34" w14:textId="77777777" w:rsidR="005876E1" w:rsidRDefault="005876E1" w:rsidP="0048357A">
      <w:pPr>
        <w:spacing w:after="0" w:line="360" w:lineRule="auto"/>
        <w:ind w:left="180"/>
        <w:rPr>
          <w:rFonts w:cstheme="minorHAnsi"/>
          <w:sz w:val="24"/>
          <w:szCs w:val="24"/>
        </w:rPr>
      </w:pPr>
      <w:r>
        <w:rPr>
          <w:rFonts w:cstheme="minorHAnsi"/>
          <w:sz w:val="24"/>
          <w:szCs w:val="24"/>
        </w:rPr>
        <w:tab/>
        <w:t xml:space="preserve">First of all, I would like to thank God for seeing me through many difficult and unconscionable experiences in my life.  My life has been blessed.  </w:t>
      </w:r>
    </w:p>
    <w:p w14:paraId="4084D442" w14:textId="77777777" w:rsidR="005876E1" w:rsidRDefault="005876E1" w:rsidP="0048357A">
      <w:pPr>
        <w:spacing w:after="0" w:line="360" w:lineRule="auto"/>
        <w:ind w:left="180"/>
        <w:rPr>
          <w:rFonts w:cstheme="minorHAnsi"/>
          <w:sz w:val="24"/>
          <w:szCs w:val="24"/>
        </w:rPr>
      </w:pPr>
    </w:p>
    <w:p w14:paraId="42CFB8C0" w14:textId="79E66B8D" w:rsidR="005876E1" w:rsidRDefault="005876E1" w:rsidP="0048357A">
      <w:pPr>
        <w:spacing w:after="0" w:line="360" w:lineRule="auto"/>
        <w:ind w:left="180" w:firstLine="720"/>
        <w:rPr>
          <w:rFonts w:cstheme="minorHAnsi"/>
          <w:sz w:val="24"/>
          <w:szCs w:val="24"/>
        </w:rPr>
      </w:pPr>
      <w:r>
        <w:rPr>
          <w:rFonts w:cstheme="minorHAnsi"/>
          <w:sz w:val="24"/>
          <w:szCs w:val="24"/>
        </w:rPr>
        <w:t xml:space="preserve">For all my friends who lost </w:t>
      </w:r>
      <w:r w:rsidR="005D3CCA">
        <w:rPr>
          <w:rFonts w:cstheme="minorHAnsi"/>
          <w:sz w:val="24"/>
          <w:szCs w:val="24"/>
        </w:rPr>
        <w:t>their</w:t>
      </w:r>
      <w:r>
        <w:rPr>
          <w:rFonts w:cstheme="minorHAnsi"/>
          <w:sz w:val="24"/>
          <w:szCs w:val="24"/>
        </w:rPr>
        <w:t xml:space="preserve"> lives far too soon, I will never forget you.  </w:t>
      </w:r>
    </w:p>
    <w:p w14:paraId="35EF703F" w14:textId="77777777" w:rsidR="005876E1" w:rsidRDefault="005876E1" w:rsidP="0048357A">
      <w:pPr>
        <w:spacing w:after="0" w:line="360" w:lineRule="auto"/>
        <w:ind w:left="180" w:firstLine="720"/>
        <w:rPr>
          <w:rFonts w:cstheme="minorHAnsi"/>
          <w:sz w:val="24"/>
          <w:szCs w:val="24"/>
        </w:rPr>
      </w:pPr>
    </w:p>
    <w:p w14:paraId="3DB1FA34" w14:textId="77777777" w:rsidR="005876E1" w:rsidRDefault="005876E1" w:rsidP="0048357A">
      <w:pPr>
        <w:spacing w:after="0" w:line="360" w:lineRule="auto"/>
        <w:ind w:left="180" w:firstLine="720"/>
        <w:rPr>
          <w:rFonts w:cstheme="minorHAnsi"/>
          <w:sz w:val="24"/>
          <w:szCs w:val="24"/>
        </w:rPr>
      </w:pPr>
      <w:r>
        <w:rPr>
          <w:rFonts w:cstheme="minorHAnsi"/>
          <w:sz w:val="24"/>
          <w:szCs w:val="24"/>
        </w:rPr>
        <w:t>To my Dissertation Committee, your guidance and support were invaluable.  Thank you for your patience and commitment throughout my process.  I am eternally grateful for all that you have done to help me complete this process.  Your insights have inspired me to be a better academic.</w:t>
      </w:r>
    </w:p>
    <w:p w14:paraId="6FD86425" w14:textId="77777777" w:rsidR="005876E1" w:rsidRDefault="005876E1" w:rsidP="0048357A">
      <w:pPr>
        <w:spacing w:after="0" w:line="360" w:lineRule="auto"/>
        <w:ind w:left="180" w:firstLine="720"/>
        <w:rPr>
          <w:rFonts w:cstheme="minorHAnsi"/>
          <w:sz w:val="24"/>
          <w:szCs w:val="24"/>
        </w:rPr>
      </w:pPr>
    </w:p>
    <w:p w14:paraId="5B86D5AD" w14:textId="77777777" w:rsidR="005876E1" w:rsidRDefault="005876E1" w:rsidP="0048357A">
      <w:pPr>
        <w:spacing w:after="0" w:line="360" w:lineRule="auto"/>
        <w:ind w:left="180" w:firstLine="720"/>
        <w:rPr>
          <w:rFonts w:cstheme="minorHAnsi"/>
          <w:sz w:val="24"/>
          <w:szCs w:val="24"/>
        </w:rPr>
      </w:pPr>
      <w:r>
        <w:rPr>
          <w:rFonts w:cstheme="minorHAnsi"/>
          <w:sz w:val="24"/>
          <w:szCs w:val="24"/>
        </w:rPr>
        <w:t xml:space="preserve">To Dr. Antonio Borrego, Dr. Cherry Wilcoxin, Dr. Nouf Alsaleh, and Tou Fue Xiong, thank you for providing constant motivation and advice through this process.  Experiencing this program with you has been wonderfully engaging.  I hope we will continue to grow as friends.  May everything you want in life be yours. </w:t>
      </w:r>
    </w:p>
    <w:p w14:paraId="5EC03FF6" w14:textId="77777777" w:rsidR="005876E1" w:rsidRDefault="005876E1" w:rsidP="0048357A">
      <w:pPr>
        <w:spacing w:after="0" w:line="360" w:lineRule="auto"/>
        <w:ind w:left="180" w:firstLine="720"/>
        <w:rPr>
          <w:rFonts w:cstheme="minorHAnsi"/>
          <w:sz w:val="24"/>
          <w:szCs w:val="24"/>
        </w:rPr>
      </w:pPr>
    </w:p>
    <w:p w14:paraId="1062B2B6" w14:textId="77777777" w:rsidR="005876E1" w:rsidRDefault="005876E1" w:rsidP="0048357A">
      <w:pPr>
        <w:spacing w:after="0" w:line="360" w:lineRule="auto"/>
        <w:ind w:left="180" w:firstLine="720"/>
        <w:rPr>
          <w:rFonts w:cstheme="minorHAnsi"/>
          <w:sz w:val="24"/>
          <w:szCs w:val="24"/>
        </w:rPr>
      </w:pPr>
      <w:r>
        <w:rPr>
          <w:rFonts w:cstheme="minorHAnsi"/>
          <w:sz w:val="24"/>
          <w:szCs w:val="24"/>
        </w:rPr>
        <w:t xml:space="preserve">To my parents and family, thank you for my loving me.  I know I did not make it easy.  </w:t>
      </w:r>
    </w:p>
    <w:p w14:paraId="356EAAA3" w14:textId="77777777" w:rsidR="005876E1" w:rsidRDefault="005876E1" w:rsidP="0048357A">
      <w:pPr>
        <w:spacing w:after="0" w:line="360" w:lineRule="auto"/>
        <w:ind w:left="180" w:firstLine="720"/>
        <w:rPr>
          <w:rFonts w:cstheme="minorHAnsi"/>
          <w:sz w:val="24"/>
          <w:szCs w:val="24"/>
        </w:rPr>
      </w:pPr>
    </w:p>
    <w:p w14:paraId="719503BB" w14:textId="77777777" w:rsidR="005876E1" w:rsidRPr="00E26FE1" w:rsidRDefault="005876E1" w:rsidP="0048357A">
      <w:pPr>
        <w:spacing w:after="0" w:line="360" w:lineRule="auto"/>
        <w:ind w:left="180" w:firstLine="720"/>
        <w:rPr>
          <w:rFonts w:cstheme="minorHAnsi"/>
          <w:sz w:val="24"/>
          <w:szCs w:val="24"/>
        </w:rPr>
      </w:pPr>
      <w:r>
        <w:rPr>
          <w:rFonts w:cstheme="minorHAnsi"/>
          <w:sz w:val="24"/>
          <w:szCs w:val="24"/>
        </w:rPr>
        <w:t>For my wife, you are my heart and this is our achievement.  Thank you for being there every step of the way.  You made the tough times smooth and the good times wonderful.  My life has been truly blessed.</w:t>
      </w:r>
    </w:p>
    <w:p w14:paraId="307537F0" w14:textId="4A84435D" w:rsidR="005A5F45" w:rsidRPr="00570D47" w:rsidRDefault="005A5F45" w:rsidP="0048357A">
      <w:pPr>
        <w:spacing w:after="0" w:line="360" w:lineRule="auto"/>
        <w:ind w:left="180"/>
        <w:jc w:val="center"/>
        <w:rPr>
          <w:rFonts w:cstheme="minorHAnsi"/>
          <w:sz w:val="24"/>
          <w:szCs w:val="24"/>
        </w:rPr>
      </w:pPr>
    </w:p>
    <w:p w14:paraId="4F1922CC" w14:textId="65425A4A" w:rsidR="005A5F45" w:rsidRPr="00570D47" w:rsidRDefault="005A5F45" w:rsidP="00212268">
      <w:pPr>
        <w:spacing w:after="0" w:line="240" w:lineRule="auto"/>
        <w:ind w:left="180"/>
        <w:jc w:val="center"/>
        <w:rPr>
          <w:rFonts w:cstheme="minorHAnsi"/>
          <w:sz w:val="24"/>
          <w:szCs w:val="24"/>
        </w:rPr>
      </w:pPr>
    </w:p>
    <w:p w14:paraId="3D8EBD52" w14:textId="6ABF6A07" w:rsidR="005A5F45" w:rsidRPr="00570D47" w:rsidRDefault="005A5F45" w:rsidP="00212268">
      <w:pPr>
        <w:spacing w:after="0" w:line="240" w:lineRule="auto"/>
        <w:ind w:left="180"/>
        <w:jc w:val="center"/>
        <w:rPr>
          <w:rFonts w:cstheme="minorHAnsi"/>
          <w:sz w:val="24"/>
          <w:szCs w:val="24"/>
        </w:rPr>
      </w:pPr>
    </w:p>
    <w:p w14:paraId="4C538168" w14:textId="0ABAD4E1" w:rsidR="005A5F45" w:rsidRDefault="005A5F45" w:rsidP="00212268">
      <w:pPr>
        <w:spacing w:after="0" w:line="240" w:lineRule="auto"/>
        <w:ind w:left="180"/>
        <w:jc w:val="center"/>
        <w:rPr>
          <w:rFonts w:cstheme="minorHAnsi"/>
          <w:sz w:val="24"/>
          <w:szCs w:val="24"/>
        </w:rPr>
      </w:pPr>
    </w:p>
    <w:p w14:paraId="3A4A27EB" w14:textId="77777777" w:rsidR="00027575" w:rsidRPr="00570D47" w:rsidRDefault="00027575" w:rsidP="00212268">
      <w:pPr>
        <w:spacing w:after="0" w:line="240" w:lineRule="auto"/>
        <w:ind w:left="180"/>
        <w:jc w:val="center"/>
        <w:rPr>
          <w:rFonts w:cstheme="minorHAnsi"/>
          <w:sz w:val="24"/>
          <w:szCs w:val="24"/>
        </w:rPr>
      </w:pPr>
    </w:p>
    <w:p w14:paraId="3C856BFE" w14:textId="6DFF7351" w:rsidR="005A5F45" w:rsidRDefault="005A5F45" w:rsidP="00212268">
      <w:pPr>
        <w:spacing w:after="0" w:line="240" w:lineRule="auto"/>
        <w:ind w:left="180"/>
        <w:jc w:val="center"/>
        <w:rPr>
          <w:rFonts w:cstheme="minorHAnsi"/>
          <w:sz w:val="24"/>
          <w:szCs w:val="24"/>
        </w:rPr>
      </w:pPr>
    </w:p>
    <w:p w14:paraId="210C1A80" w14:textId="77777777" w:rsidR="005876E1" w:rsidRDefault="005876E1" w:rsidP="00212268">
      <w:pPr>
        <w:spacing w:after="0" w:line="240" w:lineRule="auto"/>
        <w:ind w:left="180"/>
        <w:jc w:val="center"/>
        <w:rPr>
          <w:rFonts w:cstheme="minorHAnsi"/>
          <w:sz w:val="24"/>
          <w:szCs w:val="24"/>
        </w:rPr>
      </w:pPr>
    </w:p>
    <w:p w14:paraId="68616C66" w14:textId="77777777" w:rsidR="005876E1" w:rsidRDefault="005876E1" w:rsidP="00212268">
      <w:pPr>
        <w:spacing w:after="0" w:line="240" w:lineRule="auto"/>
        <w:ind w:left="180"/>
        <w:jc w:val="center"/>
        <w:rPr>
          <w:rFonts w:cstheme="minorHAnsi"/>
          <w:sz w:val="24"/>
          <w:szCs w:val="24"/>
        </w:rPr>
      </w:pPr>
    </w:p>
    <w:p w14:paraId="7C888554" w14:textId="77777777" w:rsidR="005876E1" w:rsidRPr="00570D47" w:rsidRDefault="005876E1" w:rsidP="00212268">
      <w:pPr>
        <w:spacing w:after="0" w:line="240" w:lineRule="auto"/>
        <w:ind w:left="180"/>
        <w:jc w:val="center"/>
        <w:rPr>
          <w:rFonts w:cstheme="minorHAnsi"/>
          <w:sz w:val="24"/>
          <w:szCs w:val="24"/>
        </w:rPr>
      </w:pPr>
    </w:p>
    <w:p w14:paraId="2A0D5DB8" w14:textId="0B2B7340" w:rsidR="000E5A7D" w:rsidRDefault="000E5A7D" w:rsidP="00212268">
      <w:pPr>
        <w:spacing w:after="0" w:line="240" w:lineRule="auto"/>
        <w:ind w:left="180"/>
        <w:jc w:val="center"/>
        <w:rPr>
          <w:rFonts w:cstheme="minorHAnsi"/>
          <w:b/>
          <w:sz w:val="24"/>
          <w:szCs w:val="24"/>
        </w:rPr>
      </w:pPr>
      <w:r w:rsidRPr="000E5A7D">
        <w:rPr>
          <w:rFonts w:cstheme="minorHAnsi"/>
          <w:b/>
          <w:sz w:val="24"/>
          <w:szCs w:val="24"/>
        </w:rPr>
        <w:lastRenderedPageBreak/>
        <w:t>ABSTRACT</w:t>
      </w:r>
    </w:p>
    <w:p w14:paraId="1CF1134D" w14:textId="77777777" w:rsidR="000E5A7D" w:rsidRDefault="000E5A7D" w:rsidP="00212268">
      <w:pPr>
        <w:spacing w:after="0" w:line="240" w:lineRule="auto"/>
        <w:ind w:left="180"/>
        <w:rPr>
          <w:rFonts w:cstheme="minorHAnsi"/>
          <w:b/>
          <w:sz w:val="24"/>
          <w:szCs w:val="24"/>
        </w:rPr>
      </w:pPr>
    </w:p>
    <w:p w14:paraId="0E51F7CB" w14:textId="4E1B78AD" w:rsidR="003A03FD" w:rsidRDefault="000E5A7D" w:rsidP="00212268">
      <w:pPr>
        <w:spacing w:line="360" w:lineRule="auto"/>
        <w:ind w:left="180" w:firstLine="720"/>
        <w:rPr>
          <w:rFonts w:cstheme="minorHAnsi"/>
          <w:sz w:val="24"/>
          <w:szCs w:val="24"/>
        </w:rPr>
      </w:pPr>
      <w:r>
        <w:rPr>
          <w:rFonts w:cstheme="minorHAnsi"/>
          <w:sz w:val="24"/>
          <w:szCs w:val="24"/>
        </w:rPr>
        <w:t>The cen</w:t>
      </w:r>
      <w:r w:rsidR="00C36A93">
        <w:rPr>
          <w:rFonts w:cstheme="minorHAnsi"/>
          <w:sz w:val="24"/>
          <w:szCs w:val="24"/>
        </w:rPr>
        <w:t>tral theme of this project rest</w:t>
      </w:r>
      <w:r w:rsidR="005F6C32">
        <w:rPr>
          <w:rFonts w:cstheme="minorHAnsi"/>
          <w:sz w:val="24"/>
          <w:szCs w:val="24"/>
        </w:rPr>
        <w:t>s</w:t>
      </w:r>
      <w:r>
        <w:rPr>
          <w:rFonts w:cstheme="minorHAnsi"/>
          <w:sz w:val="24"/>
          <w:szCs w:val="24"/>
        </w:rPr>
        <w:t xml:space="preserve"> in providing evidence of occupational segregation relative to </w:t>
      </w:r>
      <w:r w:rsidR="00C36A93">
        <w:rPr>
          <w:rFonts w:cstheme="minorHAnsi"/>
          <w:sz w:val="24"/>
          <w:szCs w:val="24"/>
        </w:rPr>
        <w:t>race and sex.  In line with the central</w:t>
      </w:r>
      <w:r>
        <w:rPr>
          <w:rFonts w:cstheme="minorHAnsi"/>
          <w:sz w:val="24"/>
          <w:szCs w:val="24"/>
        </w:rPr>
        <w:t xml:space="preserve"> theme </w:t>
      </w:r>
      <w:r w:rsidR="005F6C32">
        <w:rPr>
          <w:rFonts w:cstheme="minorHAnsi"/>
          <w:sz w:val="24"/>
          <w:szCs w:val="24"/>
        </w:rPr>
        <w:t xml:space="preserve">is </w:t>
      </w:r>
      <w:r>
        <w:rPr>
          <w:rFonts w:cstheme="minorHAnsi"/>
          <w:sz w:val="24"/>
          <w:szCs w:val="24"/>
        </w:rPr>
        <w:t xml:space="preserve">the proposition that </w:t>
      </w:r>
      <w:r w:rsidR="00C36A93">
        <w:rPr>
          <w:rFonts w:cstheme="minorHAnsi"/>
          <w:sz w:val="24"/>
          <w:szCs w:val="24"/>
        </w:rPr>
        <w:t>workforce training</w:t>
      </w:r>
      <w:r>
        <w:rPr>
          <w:rFonts w:cstheme="minorHAnsi"/>
          <w:sz w:val="24"/>
          <w:szCs w:val="24"/>
        </w:rPr>
        <w:t xml:space="preserve"> impact</w:t>
      </w:r>
      <w:r w:rsidR="00C36A93">
        <w:rPr>
          <w:rFonts w:cstheme="minorHAnsi"/>
          <w:sz w:val="24"/>
          <w:szCs w:val="24"/>
        </w:rPr>
        <w:t>s</w:t>
      </w:r>
      <w:r>
        <w:rPr>
          <w:rFonts w:cstheme="minorHAnsi"/>
          <w:sz w:val="24"/>
          <w:szCs w:val="24"/>
        </w:rPr>
        <w:t xml:space="preserve"> the effects of occupational segregation and expand</w:t>
      </w:r>
      <w:r w:rsidR="00864493">
        <w:rPr>
          <w:rFonts w:cstheme="minorHAnsi"/>
          <w:sz w:val="24"/>
          <w:szCs w:val="24"/>
        </w:rPr>
        <w:t>s</w:t>
      </w:r>
      <w:r>
        <w:rPr>
          <w:rFonts w:cstheme="minorHAnsi"/>
          <w:sz w:val="24"/>
          <w:szCs w:val="24"/>
        </w:rPr>
        <w:t xml:space="preserve"> occupational choices for both women and minorities.  </w:t>
      </w:r>
      <w:r w:rsidR="00A478FA">
        <w:rPr>
          <w:rFonts w:cstheme="minorHAnsi"/>
          <w:sz w:val="24"/>
          <w:szCs w:val="24"/>
        </w:rPr>
        <w:t xml:space="preserve">Career choices for women and minorities are significantly narrowed, due to the impact of occupational segregation.  </w:t>
      </w:r>
      <w:r w:rsidR="00A478FA" w:rsidRPr="00570D47">
        <w:rPr>
          <w:rFonts w:cstheme="minorHAnsi"/>
          <w:sz w:val="24"/>
          <w:szCs w:val="24"/>
        </w:rPr>
        <w:t xml:space="preserve">The objective of this study is to identify specific factors that may account for </w:t>
      </w:r>
      <w:r w:rsidR="00762371">
        <w:rPr>
          <w:rFonts w:cstheme="minorHAnsi"/>
          <w:sz w:val="24"/>
          <w:szCs w:val="24"/>
        </w:rPr>
        <w:t xml:space="preserve">expanded </w:t>
      </w:r>
      <w:r w:rsidR="00A478FA" w:rsidRPr="00570D47">
        <w:rPr>
          <w:rFonts w:cstheme="minorHAnsi"/>
          <w:sz w:val="24"/>
          <w:szCs w:val="24"/>
        </w:rPr>
        <w:t>career choice</w:t>
      </w:r>
      <w:r w:rsidR="003A03FD">
        <w:rPr>
          <w:rFonts w:cstheme="minorHAnsi"/>
          <w:sz w:val="24"/>
          <w:szCs w:val="24"/>
        </w:rPr>
        <w:t>s</w:t>
      </w:r>
      <w:r w:rsidR="00A478FA" w:rsidRPr="00570D47">
        <w:rPr>
          <w:rFonts w:cstheme="minorHAnsi"/>
          <w:sz w:val="24"/>
          <w:szCs w:val="24"/>
        </w:rPr>
        <w:t xml:space="preserve"> for minorities and women who have been enrolled in work development training versus those who have not participated in workforce training.</w:t>
      </w:r>
      <w:r w:rsidR="005D75B3">
        <w:rPr>
          <w:rFonts w:cstheme="minorHAnsi"/>
          <w:sz w:val="24"/>
          <w:szCs w:val="24"/>
        </w:rPr>
        <w:t xml:space="preserve">  </w:t>
      </w:r>
    </w:p>
    <w:p w14:paraId="4F377099" w14:textId="19C95F43" w:rsidR="005D75B3" w:rsidRPr="00FB7ECC" w:rsidRDefault="005D75B3" w:rsidP="00212268">
      <w:pPr>
        <w:spacing w:line="360" w:lineRule="auto"/>
        <w:ind w:left="180" w:firstLine="720"/>
        <w:rPr>
          <w:rFonts w:cstheme="minorHAnsi"/>
          <w:color w:val="000000" w:themeColor="text1"/>
          <w:sz w:val="24"/>
          <w:szCs w:val="24"/>
        </w:rPr>
      </w:pPr>
      <w:r>
        <w:rPr>
          <w:rFonts w:cstheme="minorHAnsi"/>
          <w:sz w:val="24"/>
          <w:szCs w:val="24"/>
        </w:rPr>
        <w:t>Previous studies primarily utilized a single theory to examine occupational segregation</w:t>
      </w:r>
      <w:r w:rsidR="00AF499F">
        <w:rPr>
          <w:rFonts w:cstheme="minorHAnsi"/>
          <w:sz w:val="24"/>
          <w:szCs w:val="24"/>
        </w:rPr>
        <w:t xml:space="preserve"> (</w:t>
      </w:r>
      <w:r w:rsidR="005E5387">
        <w:rPr>
          <w:rFonts w:cstheme="minorHAnsi"/>
          <w:sz w:val="24"/>
          <w:szCs w:val="24"/>
        </w:rPr>
        <w:t xml:space="preserve">Perales, 2013; </w:t>
      </w:r>
      <w:r w:rsidR="00637C28">
        <w:rPr>
          <w:rFonts w:cstheme="minorHAnsi"/>
          <w:sz w:val="24"/>
          <w:szCs w:val="24"/>
        </w:rPr>
        <w:t>Cech, 2016; and Moore, 1995</w:t>
      </w:r>
      <w:r w:rsidR="00AF499F">
        <w:rPr>
          <w:rFonts w:cstheme="minorHAnsi"/>
          <w:sz w:val="24"/>
          <w:szCs w:val="24"/>
        </w:rPr>
        <w:t>)</w:t>
      </w:r>
      <w:r>
        <w:rPr>
          <w:rFonts w:cstheme="minorHAnsi"/>
          <w:sz w:val="24"/>
          <w:szCs w:val="24"/>
        </w:rPr>
        <w:t xml:space="preserve">.  Employing a multi-theoretical framework in the </w:t>
      </w:r>
      <w:r w:rsidR="005D3CCA">
        <w:rPr>
          <w:rFonts w:cstheme="minorHAnsi"/>
          <w:sz w:val="24"/>
          <w:szCs w:val="24"/>
        </w:rPr>
        <w:t>explanation</w:t>
      </w:r>
      <w:r>
        <w:rPr>
          <w:rFonts w:cstheme="minorHAnsi"/>
          <w:sz w:val="24"/>
          <w:szCs w:val="24"/>
        </w:rPr>
        <w:t xml:space="preserve"> of career choice allows this project to include various elements of occupational segregation that impede opportunities for women and minorities.  </w:t>
      </w:r>
      <w:r w:rsidR="00A478FA" w:rsidRPr="00570D47">
        <w:rPr>
          <w:rFonts w:cstheme="minorHAnsi"/>
          <w:sz w:val="24"/>
          <w:szCs w:val="24"/>
        </w:rPr>
        <w:t xml:space="preserve">This current study employs a quantitative approach in examining workforce development training participation as a significant influence on career choices for minorities and women in the United States’ (US) labor market.  </w:t>
      </w:r>
      <w:r>
        <w:rPr>
          <w:rFonts w:cstheme="minorHAnsi"/>
          <w:color w:val="000000" w:themeColor="text1"/>
          <w:sz w:val="24"/>
          <w:szCs w:val="24"/>
        </w:rPr>
        <w:t>Overall,</w:t>
      </w:r>
      <w:r w:rsidR="00AF499F">
        <w:rPr>
          <w:rFonts w:cstheme="minorHAnsi"/>
          <w:color w:val="000000" w:themeColor="text1"/>
          <w:sz w:val="24"/>
          <w:szCs w:val="24"/>
        </w:rPr>
        <w:t xml:space="preserve"> this research demonstrates</w:t>
      </w:r>
      <w:r>
        <w:rPr>
          <w:rFonts w:cstheme="minorHAnsi"/>
          <w:color w:val="000000" w:themeColor="text1"/>
          <w:sz w:val="24"/>
          <w:szCs w:val="24"/>
        </w:rPr>
        <w:t xml:space="preserve"> that </w:t>
      </w:r>
      <w:r w:rsidR="00B56B9A">
        <w:rPr>
          <w:rFonts w:cstheme="minorHAnsi"/>
          <w:color w:val="000000" w:themeColor="text1"/>
          <w:sz w:val="24"/>
          <w:szCs w:val="24"/>
        </w:rPr>
        <w:t>workforce train</w:t>
      </w:r>
      <w:r w:rsidR="004613E1">
        <w:rPr>
          <w:rFonts w:cstheme="minorHAnsi"/>
          <w:color w:val="000000" w:themeColor="text1"/>
          <w:sz w:val="24"/>
          <w:szCs w:val="24"/>
        </w:rPr>
        <w:t>in</w:t>
      </w:r>
      <w:r w:rsidR="00B56B9A">
        <w:rPr>
          <w:rFonts w:cstheme="minorHAnsi"/>
          <w:color w:val="000000" w:themeColor="text1"/>
          <w:sz w:val="24"/>
          <w:szCs w:val="24"/>
        </w:rPr>
        <w:t xml:space="preserve">g </w:t>
      </w:r>
      <w:r w:rsidR="00762371">
        <w:rPr>
          <w:rFonts w:cstheme="minorHAnsi"/>
          <w:color w:val="000000" w:themeColor="text1"/>
          <w:sz w:val="24"/>
          <w:szCs w:val="24"/>
        </w:rPr>
        <w:t xml:space="preserve">impacts </w:t>
      </w:r>
      <w:r>
        <w:rPr>
          <w:rFonts w:cstheme="minorHAnsi"/>
          <w:color w:val="000000" w:themeColor="text1"/>
          <w:sz w:val="24"/>
          <w:szCs w:val="24"/>
        </w:rPr>
        <w:t xml:space="preserve">race and </w:t>
      </w:r>
      <w:r w:rsidR="00AF499F">
        <w:rPr>
          <w:rFonts w:cstheme="minorHAnsi"/>
          <w:color w:val="000000" w:themeColor="text1"/>
          <w:sz w:val="24"/>
          <w:szCs w:val="24"/>
        </w:rPr>
        <w:t>gender</w:t>
      </w:r>
      <w:r>
        <w:rPr>
          <w:rFonts w:cstheme="minorHAnsi"/>
          <w:color w:val="000000" w:themeColor="text1"/>
          <w:sz w:val="24"/>
          <w:szCs w:val="24"/>
        </w:rPr>
        <w:t xml:space="preserve"> </w:t>
      </w:r>
      <w:r w:rsidR="00762371">
        <w:rPr>
          <w:rFonts w:cstheme="minorHAnsi"/>
          <w:color w:val="000000" w:themeColor="text1"/>
          <w:sz w:val="24"/>
          <w:szCs w:val="24"/>
        </w:rPr>
        <w:t>relative to care</w:t>
      </w:r>
      <w:r w:rsidR="00B56B9A">
        <w:rPr>
          <w:rFonts w:cstheme="minorHAnsi"/>
          <w:color w:val="000000" w:themeColor="text1"/>
          <w:sz w:val="24"/>
          <w:szCs w:val="24"/>
        </w:rPr>
        <w:t>er choices, although the effects</w:t>
      </w:r>
      <w:r w:rsidR="00762371">
        <w:rPr>
          <w:rFonts w:cstheme="minorHAnsi"/>
          <w:color w:val="000000" w:themeColor="text1"/>
          <w:sz w:val="24"/>
          <w:szCs w:val="24"/>
        </w:rPr>
        <w:t xml:space="preserve"> are reflected differently relative to distinct racial</w:t>
      </w:r>
      <w:r w:rsidR="00B56B9A">
        <w:rPr>
          <w:rFonts w:cstheme="minorHAnsi"/>
          <w:color w:val="000000" w:themeColor="text1"/>
          <w:sz w:val="24"/>
          <w:szCs w:val="24"/>
        </w:rPr>
        <w:t xml:space="preserve"> and gender </w:t>
      </w:r>
      <w:r w:rsidR="00762371">
        <w:rPr>
          <w:rFonts w:cstheme="minorHAnsi"/>
          <w:color w:val="000000" w:themeColor="text1"/>
          <w:sz w:val="24"/>
          <w:szCs w:val="24"/>
        </w:rPr>
        <w:t xml:space="preserve"> categories</w:t>
      </w:r>
      <w:r w:rsidR="00B56B9A">
        <w:rPr>
          <w:rFonts w:cstheme="minorHAnsi"/>
          <w:color w:val="000000" w:themeColor="text1"/>
          <w:sz w:val="24"/>
          <w:szCs w:val="24"/>
        </w:rPr>
        <w:t xml:space="preserve">.  </w:t>
      </w:r>
    </w:p>
    <w:p w14:paraId="70BE799D" w14:textId="2DA5CE90" w:rsidR="000E5A7D" w:rsidRDefault="000E5A7D" w:rsidP="00212268">
      <w:pPr>
        <w:spacing w:line="360" w:lineRule="auto"/>
        <w:ind w:left="180" w:firstLine="720"/>
        <w:rPr>
          <w:rFonts w:cstheme="minorHAnsi"/>
          <w:sz w:val="24"/>
          <w:szCs w:val="24"/>
        </w:rPr>
      </w:pPr>
      <w:r>
        <w:rPr>
          <w:rFonts w:cstheme="minorHAnsi"/>
          <w:sz w:val="24"/>
          <w:szCs w:val="24"/>
        </w:rPr>
        <w:t xml:space="preserve">While it </w:t>
      </w:r>
      <w:r w:rsidR="003272B4">
        <w:rPr>
          <w:rFonts w:cstheme="minorHAnsi"/>
          <w:sz w:val="24"/>
          <w:szCs w:val="24"/>
        </w:rPr>
        <w:t xml:space="preserve">was </w:t>
      </w:r>
      <w:r>
        <w:rPr>
          <w:rFonts w:cstheme="minorHAnsi"/>
          <w:sz w:val="24"/>
          <w:szCs w:val="24"/>
        </w:rPr>
        <w:t>clear th</w:t>
      </w:r>
      <w:r w:rsidR="003272B4">
        <w:rPr>
          <w:rFonts w:cstheme="minorHAnsi"/>
          <w:sz w:val="24"/>
          <w:szCs w:val="24"/>
        </w:rPr>
        <w:t>at race and gender were</w:t>
      </w:r>
      <w:r>
        <w:rPr>
          <w:rFonts w:cstheme="minorHAnsi"/>
          <w:sz w:val="24"/>
          <w:szCs w:val="24"/>
        </w:rPr>
        <w:t xml:space="preserve"> significa</w:t>
      </w:r>
      <w:r w:rsidR="003272B4">
        <w:rPr>
          <w:rFonts w:cstheme="minorHAnsi"/>
          <w:sz w:val="24"/>
          <w:szCs w:val="24"/>
        </w:rPr>
        <w:t>nt attributes in identifying career choice and job satisfaction in this study, workforce training exhibited significant effects on work-life and and occupation type specifically for our target groups.  Workforce training significantly impacted the variability of occupation type and</w:t>
      </w:r>
      <w:r w:rsidR="00947D74">
        <w:rPr>
          <w:rFonts w:cstheme="minorHAnsi"/>
          <w:sz w:val="24"/>
          <w:szCs w:val="24"/>
        </w:rPr>
        <w:t xml:space="preserve"> work life specifically for minorities.  Women showed minor changes in the variability of occupation type as an effect of workforce training.  Both women and </w:t>
      </w:r>
      <w:r w:rsidR="00322B8E">
        <w:rPr>
          <w:rFonts w:cstheme="minorHAnsi"/>
          <w:sz w:val="24"/>
          <w:szCs w:val="24"/>
        </w:rPr>
        <w:t>minority job satisfaction showed</w:t>
      </w:r>
      <w:r w:rsidR="00947D74">
        <w:rPr>
          <w:rFonts w:cstheme="minorHAnsi"/>
          <w:sz w:val="24"/>
          <w:szCs w:val="24"/>
        </w:rPr>
        <w:t xml:space="preserve"> significant variability as a condition of worforce diversity.  Job satisfaction</w:t>
      </w:r>
      <w:r w:rsidR="004613E1">
        <w:rPr>
          <w:rFonts w:cstheme="minorHAnsi"/>
          <w:sz w:val="24"/>
          <w:szCs w:val="24"/>
        </w:rPr>
        <w:t xml:space="preserve"> was significantly less influent</w:t>
      </w:r>
      <w:r w:rsidR="00947D74">
        <w:rPr>
          <w:rFonts w:cstheme="minorHAnsi"/>
          <w:sz w:val="24"/>
          <w:szCs w:val="24"/>
        </w:rPr>
        <w:t xml:space="preserve">ial in determining work-life for minorities while White work-life was much more effected by job satisfaction.  Workforce </w:t>
      </w:r>
      <w:r w:rsidR="00947D74">
        <w:rPr>
          <w:rFonts w:cstheme="minorHAnsi"/>
          <w:sz w:val="24"/>
          <w:szCs w:val="24"/>
        </w:rPr>
        <w:lastRenderedPageBreak/>
        <w:t>development and training show promising results as conditions to improve occupational choice for women and minorities, specifically in non-traditional industries.</w:t>
      </w:r>
      <w:r w:rsidR="003272B4">
        <w:rPr>
          <w:rFonts w:cstheme="minorHAnsi"/>
          <w:sz w:val="24"/>
          <w:szCs w:val="24"/>
        </w:rPr>
        <w:t xml:space="preserve">  </w:t>
      </w:r>
    </w:p>
    <w:p w14:paraId="35DF06EF" w14:textId="77777777" w:rsidR="00212268" w:rsidRDefault="00212268" w:rsidP="00212268">
      <w:pPr>
        <w:spacing w:after="0" w:line="240" w:lineRule="auto"/>
        <w:ind w:left="180"/>
        <w:rPr>
          <w:rFonts w:cstheme="minorHAnsi"/>
          <w:b/>
          <w:sz w:val="24"/>
          <w:szCs w:val="24"/>
        </w:rPr>
      </w:pPr>
    </w:p>
    <w:p w14:paraId="4819DD3C" w14:textId="77777777" w:rsidR="00212268" w:rsidRDefault="00212268" w:rsidP="00212268">
      <w:pPr>
        <w:spacing w:after="0" w:line="240" w:lineRule="auto"/>
        <w:ind w:left="180"/>
        <w:rPr>
          <w:rFonts w:cstheme="minorHAnsi"/>
          <w:b/>
          <w:sz w:val="24"/>
          <w:szCs w:val="24"/>
        </w:rPr>
      </w:pPr>
    </w:p>
    <w:p w14:paraId="23491B8B" w14:textId="77777777" w:rsidR="00212268" w:rsidRDefault="00212268" w:rsidP="00212268">
      <w:pPr>
        <w:spacing w:after="0" w:line="240" w:lineRule="auto"/>
        <w:ind w:left="180"/>
        <w:rPr>
          <w:rFonts w:cstheme="minorHAnsi"/>
          <w:b/>
          <w:sz w:val="24"/>
          <w:szCs w:val="24"/>
        </w:rPr>
      </w:pPr>
      <w:bookmarkStart w:id="0" w:name="_GoBack"/>
      <w:bookmarkEnd w:id="0"/>
    </w:p>
    <w:p w14:paraId="46B267AE" w14:textId="77777777" w:rsidR="00212268" w:rsidRDefault="00212268" w:rsidP="00212268">
      <w:pPr>
        <w:spacing w:after="0" w:line="240" w:lineRule="auto"/>
        <w:ind w:left="180"/>
        <w:rPr>
          <w:rFonts w:cstheme="minorHAnsi"/>
          <w:b/>
          <w:sz w:val="24"/>
          <w:szCs w:val="24"/>
        </w:rPr>
      </w:pPr>
    </w:p>
    <w:p w14:paraId="4540634A" w14:textId="77777777" w:rsidR="00212268" w:rsidRDefault="00212268" w:rsidP="00212268">
      <w:pPr>
        <w:spacing w:after="0" w:line="240" w:lineRule="auto"/>
        <w:ind w:left="180"/>
        <w:rPr>
          <w:rFonts w:cstheme="minorHAnsi"/>
          <w:b/>
          <w:sz w:val="24"/>
          <w:szCs w:val="24"/>
        </w:rPr>
      </w:pPr>
    </w:p>
    <w:p w14:paraId="522DE8FF" w14:textId="77777777" w:rsidR="00212268" w:rsidRDefault="00212268" w:rsidP="00212268">
      <w:pPr>
        <w:spacing w:after="0" w:line="240" w:lineRule="auto"/>
        <w:ind w:left="180"/>
        <w:rPr>
          <w:rFonts w:cstheme="minorHAnsi"/>
          <w:b/>
          <w:sz w:val="24"/>
          <w:szCs w:val="24"/>
        </w:rPr>
      </w:pPr>
    </w:p>
    <w:p w14:paraId="465053AE" w14:textId="77777777" w:rsidR="00212268" w:rsidRDefault="00212268" w:rsidP="00212268">
      <w:pPr>
        <w:spacing w:after="0" w:line="240" w:lineRule="auto"/>
        <w:ind w:left="180"/>
        <w:rPr>
          <w:rFonts w:cstheme="minorHAnsi"/>
          <w:b/>
          <w:sz w:val="24"/>
          <w:szCs w:val="24"/>
        </w:rPr>
      </w:pPr>
    </w:p>
    <w:p w14:paraId="12A71A46" w14:textId="77777777" w:rsidR="00212268" w:rsidRDefault="00212268" w:rsidP="00212268">
      <w:pPr>
        <w:spacing w:after="0" w:line="240" w:lineRule="auto"/>
        <w:ind w:left="180"/>
        <w:rPr>
          <w:rFonts w:cstheme="minorHAnsi"/>
          <w:b/>
          <w:sz w:val="24"/>
          <w:szCs w:val="24"/>
        </w:rPr>
      </w:pPr>
    </w:p>
    <w:p w14:paraId="2FA79DA9" w14:textId="77777777" w:rsidR="00212268" w:rsidRDefault="00212268" w:rsidP="00212268">
      <w:pPr>
        <w:spacing w:after="0" w:line="240" w:lineRule="auto"/>
        <w:ind w:left="180"/>
        <w:rPr>
          <w:rFonts w:cstheme="minorHAnsi"/>
          <w:b/>
          <w:sz w:val="24"/>
          <w:szCs w:val="24"/>
        </w:rPr>
      </w:pPr>
    </w:p>
    <w:p w14:paraId="4C583901" w14:textId="77777777" w:rsidR="00212268" w:rsidRDefault="00212268" w:rsidP="00212268">
      <w:pPr>
        <w:spacing w:after="0" w:line="240" w:lineRule="auto"/>
        <w:ind w:left="180"/>
        <w:rPr>
          <w:rFonts w:cstheme="minorHAnsi"/>
          <w:b/>
          <w:sz w:val="24"/>
          <w:szCs w:val="24"/>
        </w:rPr>
      </w:pPr>
    </w:p>
    <w:p w14:paraId="6F8FC8AE" w14:textId="77777777" w:rsidR="00212268" w:rsidRDefault="00212268" w:rsidP="00212268">
      <w:pPr>
        <w:spacing w:after="0" w:line="240" w:lineRule="auto"/>
        <w:ind w:left="180"/>
        <w:rPr>
          <w:rFonts w:cstheme="minorHAnsi"/>
          <w:b/>
          <w:sz w:val="24"/>
          <w:szCs w:val="24"/>
        </w:rPr>
      </w:pPr>
    </w:p>
    <w:p w14:paraId="7A12BBEF" w14:textId="77777777" w:rsidR="00212268" w:rsidRDefault="00212268" w:rsidP="00212268">
      <w:pPr>
        <w:spacing w:after="0" w:line="240" w:lineRule="auto"/>
        <w:ind w:left="180"/>
        <w:rPr>
          <w:rFonts w:cstheme="minorHAnsi"/>
          <w:b/>
          <w:sz w:val="24"/>
          <w:szCs w:val="24"/>
        </w:rPr>
      </w:pPr>
    </w:p>
    <w:p w14:paraId="3BC0C26D" w14:textId="77777777" w:rsidR="00212268" w:rsidRDefault="00212268" w:rsidP="00212268">
      <w:pPr>
        <w:spacing w:after="0" w:line="240" w:lineRule="auto"/>
        <w:ind w:left="180"/>
        <w:rPr>
          <w:rFonts w:cstheme="minorHAnsi"/>
          <w:b/>
          <w:sz w:val="24"/>
          <w:szCs w:val="24"/>
        </w:rPr>
      </w:pPr>
    </w:p>
    <w:p w14:paraId="6CEF9A26" w14:textId="77777777" w:rsidR="00212268" w:rsidRDefault="00212268" w:rsidP="00212268">
      <w:pPr>
        <w:spacing w:after="0" w:line="240" w:lineRule="auto"/>
        <w:ind w:left="180"/>
        <w:rPr>
          <w:rFonts w:cstheme="minorHAnsi"/>
          <w:b/>
          <w:sz w:val="24"/>
          <w:szCs w:val="24"/>
        </w:rPr>
      </w:pPr>
    </w:p>
    <w:p w14:paraId="3EF999BE" w14:textId="77777777" w:rsidR="00212268" w:rsidRDefault="00212268" w:rsidP="00212268">
      <w:pPr>
        <w:spacing w:after="0" w:line="240" w:lineRule="auto"/>
        <w:ind w:left="180"/>
        <w:rPr>
          <w:rFonts w:cstheme="minorHAnsi"/>
          <w:b/>
          <w:sz w:val="24"/>
          <w:szCs w:val="24"/>
        </w:rPr>
      </w:pPr>
    </w:p>
    <w:p w14:paraId="088BE445" w14:textId="77777777" w:rsidR="00212268" w:rsidRDefault="00212268" w:rsidP="00212268">
      <w:pPr>
        <w:spacing w:after="0" w:line="240" w:lineRule="auto"/>
        <w:ind w:left="180"/>
        <w:rPr>
          <w:rFonts w:cstheme="minorHAnsi"/>
          <w:b/>
          <w:sz w:val="24"/>
          <w:szCs w:val="24"/>
        </w:rPr>
      </w:pPr>
    </w:p>
    <w:p w14:paraId="79C0E129" w14:textId="77777777" w:rsidR="00212268" w:rsidRDefault="00212268" w:rsidP="00212268">
      <w:pPr>
        <w:spacing w:after="0" w:line="240" w:lineRule="auto"/>
        <w:ind w:left="180"/>
        <w:rPr>
          <w:rFonts w:cstheme="minorHAnsi"/>
          <w:b/>
          <w:sz w:val="24"/>
          <w:szCs w:val="24"/>
        </w:rPr>
      </w:pPr>
    </w:p>
    <w:p w14:paraId="778AE7A3" w14:textId="77777777" w:rsidR="00212268" w:rsidRDefault="00212268" w:rsidP="00212268">
      <w:pPr>
        <w:spacing w:after="0" w:line="240" w:lineRule="auto"/>
        <w:ind w:left="180"/>
        <w:rPr>
          <w:rFonts w:cstheme="minorHAnsi"/>
          <w:b/>
          <w:sz w:val="24"/>
          <w:szCs w:val="24"/>
        </w:rPr>
      </w:pPr>
    </w:p>
    <w:p w14:paraId="26E56143" w14:textId="77777777" w:rsidR="00212268" w:rsidRDefault="00212268" w:rsidP="00212268">
      <w:pPr>
        <w:spacing w:after="0" w:line="240" w:lineRule="auto"/>
        <w:ind w:left="180"/>
        <w:rPr>
          <w:rFonts w:cstheme="minorHAnsi"/>
          <w:b/>
          <w:sz w:val="24"/>
          <w:szCs w:val="24"/>
        </w:rPr>
      </w:pPr>
    </w:p>
    <w:p w14:paraId="48D1035B" w14:textId="77777777" w:rsidR="00212268" w:rsidRDefault="00212268" w:rsidP="00212268">
      <w:pPr>
        <w:spacing w:after="0" w:line="240" w:lineRule="auto"/>
        <w:ind w:left="180"/>
        <w:rPr>
          <w:rFonts w:cstheme="minorHAnsi"/>
          <w:b/>
          <w:sz w:val="24"/>
          <w:szCs w:val="24"/>
        </w:rPr>
      </w:pPr>
    </w:p>
    <w:p w14:paraId="157AA6DB" w14:textId="77777777" w:rsidR="00212268" w:rsidRDefault="00212268" w:rsidP="00212268">
      <w:pPr>
        <w:spacing w:after="0" w:line="240" w:lineRule="auto"/>
        <w:ind w:left="180"/>
        <w:rPr>
          <w:rFonts w:cstheme="minorHAnsi"/>
          <w:b/>
          <w:sz w:val="24"/>
          <w:szCs w:val="24"/>
        </w:rPr>
      </w:pPr>
    </w:p>
    <w:p w14:paraId="1D5FEF82" w14:textId="77777777" w:rsidR="00212268" w:rsidRDefault="00212268" w:rsidP="00212268">
      <w:pPr>
        <w:spacing w:after="0" w:line="240" w:lineRule="auto"/>
        <w:ind w:left="180"/>
        <w:rPr>
          <w:rFonts w:cstheme="minorHAnsi"/>
          <w:b/>
          <w:sz w:val="24"/>
          <w:szCs w:val="24"/>
        </w:rPr>
      </w:pPr>
    </w:p>
    <w:p w14:paraId="047420CD" w14:textId="77777777" w:rsidR="00212268" w:rsidRDefault="00212268" w:rsidP="00212268">
      <w:pPr>
        <w:spacing w:after="0" w:line="240" w:lineRule="auto"/>
        <w:ind w:left="180"/>
        <w:rPr>
          <w:rFonts w:cstheme="minorHAnsi"/>
          <w:b/>
          <w:sz w:val="24"/>
          <w:szCs w:val="24"/>
        </w:rPr>
      </w:pPr>
    </w:p>
    <w:p w14:paraId="761B1264" w14:textId="77777777" w:rsidR="00212268" w:rsidRDefault="00212268" w:rsidP="00212268">
      <w:pPr>
        <w:spacing w:after="0" w:line="240" w:lineRule="auto"/>
        <w:ind w:left="180"/>
        <w:rPr>
          <w:rFonts w:cstheme="minorHAnsi"/>
          <w:b/>
          <w:sz w:val="24"/>
          <w:szCs w:val="24"/>
        </w:rPr>
      </w:pPr>
    </w:p>
    <w:p w14:paraId="079D6FD5" w14:textId="77777777" w:rsidR="00212268" w:rsidRDefault="00212268" w:rsidP="00212268">
      <w:pPr>
        <w:spacing w:after="0" w:line="240" w:lineRule="auto"/>
        <w:ind w:left="180"/>
        <w:rPr>
          <w:rFonts w:cstheme="minorHAnsi"/>
          <w:b/>
          <w:sz w:val="24"/>
          <w:szCs w:val="24"/>
        </w:rPr>
      </w:pPr>
    </w:p>
    <w:p w14:paraId="3DD7E844" w14:textId="77777777" w:rsidR="00212268" w:rsidRDefault="00212268" w:rsidP="00212268">
      <w:pPr>
        <w:spacing w:after="0" w:line="240" w:lineRule="auto"/>
        <w:ind w:left="180"/>
        <w:rPr>
          <w:rFonts w:cstheme="minorHAnsi"/>
          <w:b/>
          <w:sz w:val="24"/>
          <w:szCs w:val="24"/>
        </w:rPr>
      </w:pPr>
    </w:p>
    <w:p w14:paraId="1EF640C9" w14:textId="77777777" w:rsidR="00212268" w:rsidRDefault="00212268" w:rsidP="00212268">
      <w:pPr>
        <w:spacing w:after="0" w:line="240" w:lineRule="auto"/>
        <w:ind w:left="180"/>
        <w:rPr>
          <w:rFonts w:cstheme="minorHAnsi"/>
          <w:b/>
          <w:sz w:val="24"/>
          <w:szCs w:val="24"/>
        </w:rPr>
      </w:pPr>
    </w:p>
    <w:p w14:paraId="68202ED1" w14:textId="77777777" w:rsidR="00212268" w:rsidRDefault="00212268" w:rsidP="00212268">
      <w:pPr>
        <w:spacing w:after="0" w:line="240" w:lineRule="auto"/>
        <w:ind w:left="180"/>
        <w:rPr>
          <w:rFonts w:cstheme="minorHAnsi"/>
          <w:b/>
          <w:sz w:val="24"/>
          <w:szCs w:val="24"/>
        </w:rPr>
      </w:pPr>
    </w:p>
    <w:p w14:paraId="35B0F2ED" w14:textId="77777777" w:rsidR="00212268" w:rsidRDefault="00212268" w:rsidP="00212268">
      <w:pPr>
        <w:spacing w:after="0" w:line="240" w:lineRule="auto"/>
        <w:ind w:left="180"/>
        <w:rPr>
          <w:rFonts w:cstheme="minorHAnsi"/>
          <w:b/>
          <w:sz w:val="24"/>
          <w:szCs w:val="24"/>
        </w:rPr>
      </w:pPr>
    </w:p>
    <w:p w14:paraId="60643042" w14:textId="77777777" w:rsidR="00212268" w:rsidRDefault="00212268" w:rsidP="00212268">
      <w:pPr>
        <w:spacing w:after="0" w:line="240" w:lineRule="auto"/>
        <w:ind w:left="180"/>
        <w:rPr>
          <w:rFonts w:cstheme="minorHAnsi"/>
          <w:b/>
          <w:sz w:val="24"/>
          <w:szCs w:val="24"/>
        </w:rPr>
      </w:pPr>
    </w:p>
    <w:p w14:paraId="7E9C3CB9" w14:textId="77777777" w:rsidR="00212268" w:rsidRDefault="00212268" w:rsidP="00212268">
      <w:pPr>
        <w:spacing w:after="0" w:line="240" w:lineRule="auto"/>
        <w:ind w:left="180"/>
        <w:rPr>
          <w:rFonts w:cstheme="minorHAnsi"/>
          <w:b/>
          <w:sz w:val="24"/>
          <w:szCs w:val="24"/>
        </w:rPr>
      </w:pPr>
    </w:p>
    <w:p w14:paraId="4AD282DD" w14:textId="77777777" w:rsidR="00212268" w:rsidRDefault="00212268" w:rsidP="00212268">
      <w:pPr>
        <w:spacing w:after="0" w:line="240" w:lineRule="auto"/>
        <w:ind w:left="180"/>
        <w:rPr>
          <w:rFonts w:cstheme="minorHAnsi"/>
          <w:b/>
          <w:sz w:val="24"/>
          <w:szCs w:val="24"/>
        </w:rPr>
      </w:pPr>
    </w:p>
    <w:p w14:paraId="49EA2A14" w14:textId="77777777" w:rsidR="00027575" w:rsidRDefault="00027575" w:rsidP="00212268">
      <w:pPr>
        <w:spacing w:after="0" w:line="240" w:lineRule="auto"/>
        <w:ind w:left="180"/>
        <w:rPr>
          <w:rFonts w:cstheme="minorHAnsi"/>
          <w:b/>
          <w:sz w:val="24"/>
          <w:szCs w:val="24"/>
        </w:rPr>
      </w:pPr>
    </w:p>
    <w:p w14:paraId="375D1496" w14:textId="77777777" w:rsidR="00027575" w:rsidRDefault="00027575" w:rsidP="00212268">
      <w:pPr>
        <w:spacing w:after="0" w:line="240" w:lineRule="auto"/>
        <w:ind w:left="180"/>
        <w:rPr>
          <w:rFonts w:cstheme="minorHAnsi"/>
          <w:b/>
          <w:sz w:val="24"/>
          <w:szCs w:val="24"/>
        </w:rPr>
      </w:pPr>
    </w:p>
    <w:p w14:paraId="08EB97BC" w14:textId="77777777" w:rsidR="00027575" w:rsidRDefault="00027575" w:rsidP="00212268">
      <w:pPr>
        <w:spacing w:after="0" w:line="240" w:lineRule="auto"/>
        <w:ind w:left="180"/>
        <w:rPr>
          <w:rFonts w:cstheme="minorHAnsi"/>
          <w:b/>
          <w:sz w:val="24"/>
          <w:szCs w:val="24"/>
        </w:rPr>
      </w:pPr>
    </w:p>
    <w:p w14:paraId="08F3234B" w14:textId="77777777" w:rsidR="00212268" w:rsidRDefault="00212268" w:rsidP="00212268">
      <w:pPr>
        <w:spacing w:after="0" w:line="240" w:lineRule="auto"/>
        <w:ind w:left="180"/>
        <w:rPr>
          <w:rFonts w:cstheme="minorHAnsi"/>
          <w:b/>
          <w:sz w:val="24"/>
          <w:szCs w:val="24"/>
        </w:rPr>
      </w:pPr>
    </w:p>
    <w:p w14:paraId="729DA0E7" w14:textId="77777777" w:rsidR="00212268" w:rsidRDefault="00212268" w:rsidP="00212268">
      <w:pPr>
        <w:spacing w:after="0" w:line="240" w:lineRule="auto"/>
        <w:ind w:left="180"/>
        <w:rPr>
          <w:rFonts w:cstheme="minorHAnsi"/>
          <w:b/>
          <w:sz w:val="24"/>
          <w:szCs w:val="24"/>
        </w:rPr>
      </w:pPr>
    </w:p>
    <w:p w14:paraId="2432A1A6" w14:textId="77777777" w:rsidR="00212268" w:rsidRDefault="00212268" w:rsidP="00212268">
      <w:pPr>
        <w:spacing w:after="0" w:line="240" w:lineRule="auto"/>
        <w:ind w:left="180"/>
        <w:rPr>
          <w:rFonts w:cstheme="minorHAnsi"/>
          <w:b/>
          <w:sz w:val="24"/>
          <w:szCs w:val="24"/>
        </w:rPr>
      </w:pPr>
    </w:p>
    <w:p w14:paraId="45702E27" w14:textId="77777777" w:rsidR="00212268" w:rsidRDefault="00212268" w:rsidP="00212268">
      <w:pPr>
        <w:spacing w:after="0" w:line="240" w:lineRule="auto"/>
        <w:ind w:left="180"/>
        <w:rPr>
          <w:rFonts w:cstheme="minorHAnsi"/>
          <w:b/>
          <w:sz w:val="24"/>
          <w:szCs w:val="24"/>
        </w:rPr>
      </w:pPr>
    </w:p>
    <w:p w14:paraId="7BA767A1" w14:textId="77777777" w:rsidR="00212268" w:rsidRDefault="00212268" w:rsidP="00212268">
      <w:pPr>
        <w:spacing w:after="0" w:line="240" w:lineRule="auto"/>
        <w:ind w:left="180"/>
        <w:rPr>
          <w:rFonts w:cstheme="minorHAnsi"/>
          <w:b/>
          <w:sz w:val="24"/>
          <w:szCs w:val="24"/>
        </w:rPr>
      </w:pPr>
    </w:p>
    <w:p w14:paraId="2D63FF82" w14:textId="070EC4C2" w:rsidR="003A6D6E" w:rsidRPr="00A75C80" w:rsidRDefault="003A6D6E" w:rsidP="00212268">
      <w:pPr>
        <w:spacing w:after="0" w:line="240" w:lineRule="auto"/>
        <w:ind w:left="180"/>
        <w:rPr>
          <w:rFonts w:cstheme="minorHAnsi"/>
          <w:b/>
          <w:sz w:val="24"/>
          <w:szCs w:val="24"/>
        </w:rPr>
      </w:pPr>
      <w:r w:rsidRPr="00A75C80">
        <w:rPr>
          <w:rFonts w:cstheme="minorHAnsi"/>
          <w:b/>
          <w:sz w:val="24"/>
          <w:szCs w:val="24"/>
        </w:rPr>
        <w:lastRenderedPageBreak/>
        <w:t>TABLE OF CONTENTS</w:t>
      </w:r>
    </w:p>
    <w:p w14:paraId="353F9234" w14:textId="77777777" w:rsidR="003A6D6E" w:rsidRDefault="003A6D6E" w:rsidP="00212268">
      <w:pPr>
        <w:spacing w:after="0" w:line="240" w:lineRule="auto"/>
        <w:ind w:left="180"/>
        <w:jc w:val="center"/>
        <w:rPr>
          <w:rFonts w:cstheme="minorHAnsi"/>
          <w:sz w:val="24"/>
          <w:szCs w:val="24"/>
        </w:rPr>
      </w:pPr>
    </w:p>
    <w:p w14:paraId="62D8ACEE" w14:textId="002C9F12" w:rsidR="003A6D6E" w:rsidRPr="00955524" w:rsidRDefault="003A6D6E" w:rsidP="00212268">
      <w:pPr>
        <w:spacing w:after="0" w:line="240" w:lineRule="auto"/>
        <w:ind w:left="180"/>
        <w:rPr>
          <w:rFonts w:cstheme="minorHAnsi"/>
          <w:sz w:val="24"/>
          <w:szCs w:val="24"/>
          <w:u w:val="single"/>
        </w:rPr>
      </w:pPr>
      <w:r w:rsidRPr="00955524">
        <w:rPr>
          <w:rFonts w:cstheme="minorHAnsi"/>
          <w:sz w:val="24"/>
          <w:szCs w:val="24"/>
          <w:u w:val="single"/>
        </w:rPr>
        <w:t>ABSTRACT</w:t>
      </w:r>
      <w:r w:rsidRPr="00955524">
        <w:rPr>
          <w:rFonts w:cstheme="minorHAnsi"/>
          <w:sz w:val="24"/>
          <w:szCs w:val="24"/>
          <w:u w:val="single"/>
        </w:rPr>
        <w:tab/>
      </w:r>
      <w:r w:rsidRPr="00955524">
        <w:rPr>
          <w:rFonts w:cstheme="minorHAnsi"/>
          <w:sz w:val="24"/>
          <w:szCs w:val="24"/>
          <w:u w:val="single"/>
        </w:rPr>
        <w:tab/>
      </w:r>
      <w:r w:rsidRPr="00955524">
        <w:rPr>
          <w:rFonts w:cstheme="minorHAnsi"/>
          <w:sz w:val="24"/>
          <w:szCs w:val="24"/>
          <w:u w:val="single"/>
        </w:rPr>
        <w:tab/>
      </w:r>
      <w:r w:rsidRPr="00955524">
        <w:rPr>
          <w:rFonts w:cstheme="minorHAnsi"/>
          <w:sz w:val="24"/>
          <w:szCs w:val="24"/>
          <w:u w:val="single"/>
        </w:rPr>
        <w:tab/>
      </w:r>
      <w:r w:rsidRPr="00955524">
        <w:rPr>
          <w:rFonts w:cstheme="minorHAnsi"/>
          <w:sz w:val="24"/>
          <w:szCs w:val="24"/>
          <w:u w:val="single"/>
        </w:rPr>
        <w:tab/>
      </w:r>
      <w:r w:rsidRPr="00955524">
        <w:rPr>
          <w:rFonts w:cstheme="minorHAnsi"/>
          <w:sz w:val="24"/>
          <w:szCs w:val="24"/>
          <w:u w:val="single"/>
        </w:rPr>
        <w:tab/>
      </w:r>
      <w:r w:rsidRPr="00955524">
        <w:rPr>
          <w:rFonts w:cstheme="minorHAnsi"/>
          <w:sz w:val="24"/>
          <w:szCs w:val="24"/>
          <w:u w:val="single"/>
        </w:rPr>
        <w:tab/>
      </w:r>
      <w:r w:rsidRPr="00955524">
        <w:rPr>
          <w:rFonts w:cstheme="minorHAnsi"/>
          <w:sz w:val="24"/>
          <w:szCs w:val="24"/>
          <w:u w:val="single"/>
        </w:rPr>
        <w:tab/>
      </w:r>
      <w:r w:rsidR="00A30A13">
        <w:rPr>
          <w:rFonts w:cstheme="minorHAnsi"/>
          <w:sz w:val="24"/>
          <w:szCs w:val="24"/>
          <w:u w:val="single"/>
        </w:rPr>
        <w:tab/>
      </w:r>
      <w:r w:rsidRPr="00955524">
        <w:rPr>
          <w:rFonts w:cstheme="minorHAnsi"/>
          <w:sz w:val="24"/>
          <w:szCs w:val="24"/>
          <w:u w:val="single"/>
        </w:rPr>
        <w:tab/>
        <w:t xml:space="preserve">    5</w:t>
      </w:r>
    </w:p>
    <w:p w14:paraId="329F40C3" w14:textId="77777777" w:rsidR="00955524" w:rsidRDefault="00955524" w:rsidP="00212268">
      <w:pPr>
        <w:spacing w:after="0" w:line="240" w:lineRule="auto"/>
        <w:ind w:left="180"/>
        <w:rPr>
          <w:rFonts w:cstheme="minorHAnsi"/>
          <w:sz w:val="24"/>
          <w:szCs w:val="24"/>
          <w:u w:val="single"/>
        </w:rPr>
      </w:pPr>
    </w:p>
    <w:p w14:paraId="05E43864" w14:textId="0B9D2119" w:rsidR="003A6D6E" w:rsidRPr="00955524" w:rsidRDefault="003A6D6E" w:rsidP="00212268">
      <w:pPr>
        <w:spacing w:after="0" w:line="240" w:lineRule="auto"/>
        <w:ind w:left="180"/>
        <w:rPr>
          <w:rFonts w:cstheme="minorHAnsi"/>
          <w:sz w:val="24"/>
          <w:szCs w:val="24"/>
          <w:u w:val="single"/>
        </w:rPr>
      </w:pPr>
      <w:r w:rsidRPr="00955524">
        <w:rPr>
          <w:rFonts w:cstheme="minorHAnsi"/>
          <w:sz w:val="24"/>
          <w:szCs w:val="24"/>
          <w:u w:val="single"/>
        </w:rPr>
        <w:t>LIST OF FIGURES AND TABLES</w:t>
      </w:r>
      <w:r w:rsidR="00955524" w:rsidRPr="00955524">
        <w:rPr>
          <w:rFonts w:cstheme="minorHAnsi"/>
          <w:sz w:val="24"/>
          <w:szCs w:val="24"/>
          <w:u w:val="single"/>
        </w:rPr>
        <w:tab/>
      </w:r>
      <w:r w:rsidR="00955524" w:rsidRPr="00955524">
        <w:rPr>
          <w:rFonts w:cstheme="minorHAnsi"/>
          <w:sz w:val="24"/>
          <w:szCs w:val="24"/>
          <w:u w:val="single"/>
        </w:rPr>
        <w:tab/>
      </w:r>
      <w:r w:rsidR="00955524" w:rsidRPr="00955524">
        <w:rPr>
          <w:rFonts w:cstheme="minorHAnsi"/>
          <w:sz w:val="24"/>
          <w:szCs w:val="24"/>
          <w:u w:val="single"/>
        </w:rPr>
        <w:tab/>
      </w:r>
      <w:r w:rsidR="00955524" w:rsidRPr="00955524">
        <w:rPr>
          <w:rFonts w:cstheme="minorHAnsi"/>
          <w:sz w:val="24"/>
          <w:szCs w:val="24"/>
          <w:u w:val="single"/>
        </w:rPr>
        <w:tab/>
      </w:r>
      <w:r w:rsidR="00955524" w:rsidRPr="00955524">
        <w:rPr>
          <w:rFonts w:cstheme="minorHAnsi"/>
          <w:sz w:val="24"/>
          <w:szCs w:val="24"/>
          <w:u w:val="single"/>
        </w:rPr>
        <w:tab/>
      </w:r>
      <w:r w:rsidR="00A30A13">
        <w:rPr>
          <w:rFonts w:cstheme="minorHAnsi"/>
          <w:sz w:val="24"/>
          <w:szCs w:val="24"/>
          <w:u w:val="single"/>
        </w:rPr>
        <w:tab/>
      </w:r>
      <w:r w:rsidR="00A2695F">
        <w:rPr>
          <w:rFonts w:cstheme="minorHAnsi"/>
          <w:sz w:val="24"/>
          <w:szCs w:val="24"/>
          <w:u w:val="single"/>
        </w:rPr>
        <w:tab/>
        <w:t xml:space="preserve">    8</w:t>
      </w:r>
    </w:p>
    <w:p w14:paraId="22844CC3" w14:textId="77777777" w:rsidR="00955524" w:rsidRDefault="00955524" w:rsidP="00212268">
      <w:pPr>
        <w:spacing w:after="0" w:line="240" w:lineRule="auto"/>
        <w:ind w:left="180"/>
        <w:rPr>
          <w:rFonts w:cstheme="minorHAnsi"/>
          <w:sz w:val="24"/>
          <w:szCs w:val="24"/>
          <w:u w:val="single"/>
        </w:rPr>
      </w:pPr>
    </w:p>
    <w:p w14:paraId="0BBFF1DE" w14:textId="6C93EF7A" w:rsidR="003A6D6E" w:rsidRDefault="003A6D6E" w:rsidP="00212268">
      <w:pPr>
        <w:spacing w:after="0" w:line="240" w:lineRule="auto"/>
        <w:ind w:left="180"/>
        <w:rPr>
          <w:rFonts w:cstheme="minorHAnsi"/>
          <w:sz w:val="24"/>
          <w:szCs w:val="24"/>
          <w:u w:val="single"/>
        </w:rPr>
      </w:pPr>
      <w:r w:rsidRPr="00955524">
        <w:rPr>
          <w:rFonts w:cstheme="minorHAnsi"/>
          <w:sz w:val="24"/>
          <w:szCs w:val="24"/>
          <w:u w:val="single"/>
        </w:rPr>
        <w:t>INTRODUCTION</w:t>
      </w:r>
      <w:r w:rsidRPr="00955524">
        <w:rPr>
          <w:rFonts w:cstheme="minorHAnsi"/>
          <w:sz w:val="24"/>
          <w:szCs w:val="24"/>
          <w:u w:val="single"/>
        </w:rPr>
        <w:tab/>
      </w:r>
      <w:r w:rsidRPr="00955524">
        <w:rPr>
          <w:rFonts w:cstheme="minorHAnsi"/>
          <w:sz w:val="24"/>
          <w:szCs w:val="24"/>
          <w:u w:val="single"/>
        </w:rPr>
        <w:tab/>
      </w:r>
      <w:r w:rsidRPr="00955524">
        <w:rPr>
          <w:rFonts w:cstheme="minorHAnsi"/>
          <w:sz w:val="24"/>
          <w:szCs w:val="24"/>
          <w:u w:val="single"/>
        </w:rPr>
        <w:tab/>
      </w:r>
      <w:r>
        <w:rPr>
          <w:rFonts w:cstheme="minorHAnsi"/>
          <w:sz w:val="24"/>
          <w:szCs w:val="24"/>
          <w:u w:val="single"/>
        </w:rPr>
        <w:t>______</w:t>
      </w:r>
      <w:r w:rsidRPr="00955524">
        <w:rPr>
          <w:rFonts w:cstheme="minorHAnsi"/>
          <w:sz w:val="24"/>
          <w:szCs w:val="24"/>
          <w:u w:val="single"/>
        </w:rPr>
        <w:tab/>
      </w:r>
      <w:r w:rsidRPr="00955524">
        <w:rPr>
          <w:rFonts w:cstheme="minorHAnsi"/>
          <w:sz w:val="24"/>
          <w:szCs w:val="24"/>
          <w:u w:val="single"/>
        </w:rPr>
        <w:tab/>
      </w:r>
      <w:r w:rsidRPr="00955524">
        <w:rPr>
          <w:rFonts w:cstheme="minorHAnsi"/>
          <w:sz w:val="24"/>
          <w:szCs w:val="24"/>
          <w:u w:val="single"/>
        </w:rPr>
        <w:tab/>
      </w:r>
      <w:r w:rsidRPr="00955524">
        <w:rPr>
          <w:rFonts w:cstheme="minorHAnsi"/>
          <w:sz w:val="24"/>
          <w:szCs w:val="24"/>
          <w:u w:val="single"/>
        </w:rPr>
        <w:tab/>
      </w:r>
      <w:r w:rsidR="00A30A13">
        <w:rPr>
          <w:rFonts w:cstheme="minorHAnsi"/>
          <w:sz w:val="24"/>
          <w:szCs w:val="24"/>
          <w:u w:val="single"/>
        </w:rPr>
        <w:tab/>
      </w:r>
      <w:r w:rsidRPr="00955524">
        <w:rPr>
          <w:rFonts w:cstheme="minorHAnsi"/>
          <w:sz w:val="24"/>
          <w:szCs w:val="24"/>
          <w:u w:val="single"/>
        </w:rPr>
        <w:tab/>
        <w:t xml:space="preserve">  </w:t>
      </w:r>
      <w:r w:rsidR="00A2695F">
        <w:rPr>
          <w:rFonts w:cstheme="minorHAnsi"/>
          <w:sz w:val="24"/>
          <w:szCs w:val="24"/>
          <w:u w:val="single"/>
        </w:rPr>
        <w:t>11</w:t>
      </w:r>
      <w:r w:rsidRPr="00955524">
        <w:rPr>
          <w:rFonts w:cstheme="minorHAnsi"/>
          <w:sz w:val="24"/>
          <w:szCs w:val="24"/>
          <w:u w:val="single"/>
        </w:rPr>
        <w:t xml:space="preserve"> </w:t>
      </w:r>
    </w:p>
    <w:p w14:paraId="239F7525" w14:textId="77777777" w:rsidR="003A6D6E" w:rsidRPr="00955524" w:rsidRDefault="003A6D6E" w:rsidP="00212268">
      <w:pPr>
        <w:spacing w:after="0" w:line="240" w:lineRule="auto"/>
        <w:ind w:left="180"/>
        <w:rPr>
          <w:rFonts w:cstheme="minorHAnsi"/>
          <w:sz w:val="24"/>
          <w:szCs w:val="24"/>
        </w:rPr>
      </w:pPr>
    </w:p>
    <w:p w14:paraId="660B774A" w14:textId="5E4FA8E6" w:rsidR="003A6D6E" w:rsidRPr="00955524" w:rsidRDefault="003A6D6E" w:rsidP="00212268">
      <w:pPr>
        <w:spacing w:after="0" w:line="240" w:lineRule="auto"/>
        <w:ind w:left="180"/>
        <w:rPr>
          <w:rFonts w:cstheme="minorHAnsi"/>
          <w:sz w:val="24"/>
          <w:szCs w:val="24"/>
          <w:u w:val="single"/>
        </w:rPr>
      </w:pPr>
      <w:r w:rsidRPr="00955524">
        <w:rPr>
          <w:rFonts w:cstheme="minorHAnsi"/>
          <w:sz w:val="24"/>
          <w:szCs w:val="24"/>
          <w:u w:val="single"/>
        </w:rPr>
        <w:t>LITERATURE REVIEW</w:t>
      </w:r>
      <w:r w:rsidRPr="00955524">
        <w:rPr>
          <w:rFonts w:cstheme="minorHAnsi"/>
          <w:sz w:val="24"/>
          <w:szCs w:val="24"/>
          <w:u w:val="single"/>
        </w:rPr>
        <w:tab/>
      </w:r>
      <w:r w:rsidRPr="00955524">
        <w:rPr>
          <w:rFonts w:cstheme="minorHAnsi"/>
          <w:sz w:val="24"/>
          <w:szCs w:val="24"/>
          <w:u w:val="single"/>
        </w:rPr>
        <w:tab/>
      </w:r>
      <w:r w:rsidRPr="00955524">
        <w:rPr>
          <w:rFonts w:cstheme="minorHAnsi"/>
          <w:sz w:val="24"/>
          <w:szCs w:val="24"/>
          <w:u w:val="single"/>
        </w:rPr>
        <w:tab/>
      </w:r>
      <w:r>
        <w:rPr>
          <w:rFonts w:cstheme="minorHAnsi"/>
          <w:sz w:val="24"/>
          <w:szCs w:val="24"/>
          <w:u w:val="single"/>
        </w:rPr>
        <w:t>______</w:t>
      </w:r>
      <w:r w:rsidRPr="00955524">
        <w:rPr>
          <w:rFonts w:cstheme="minorHAnsi"/>
          <w:sz w:val="24"/>
          <w:szCs w:val="24"/>
          <w:u w:val="single"/>
        </w:rPr>
        <w:tab/>
      </w:r>
      <w:r w:rsidRPr="00955524">
        <w:rPr>
          <w:rFonts w:cstheme="minorHAnsi"/>
          <w:sz w:val="24"/>
          <w:szCs w:val="24"/>
          <w:u w:val="single"/>
        </w:rPr>
        <w:tab/>
      </w:r>
      <w:r w:rsidR="00A30A13">
        <w:rPr>
          <w:rFonts w:cstheme="minorHAnsi"/>
          <w:sz w:val="24"/>
          <w:szCs w:val="24"/>
          <w:u w:val="single"/>
        </w:rPr>
        <w:tab/>
      </w:r>
      <w:r w:rsidR="00E63D76">
        <w:rPr>
          <w:rFonts w:cstheme="minorHAnsi"/>
          <w:sz w:val="24"/>
          <w:szCs w:val="24"/>
          <w:u w:val="single"/>
        </w:rPr>
        <w:tab/>
      </w:r>
      <w:r w:rsidR="00E63D76">
        <w:rPr>
          <w:rFonts w:cstheme="minorHAnsi"/>
          <w:sz w:val="24"/>
          <w:szCs w:val="24"/>
          <w:u w:val="single"/>
        </w:rPr>
        <w:tab/>
        <w:t xml:space="preserve">  2</w:t>
      </w:r>
      <w:r w:rsidR="00A2695F">
        <w:rPr>
          <w:rFonts w:cstheme="minorHAnsi"/>
          <w:sz w:val="24"/>
          <w:szCs w:val="24"/>
          <w:u w:val="single"/>
        </w:rPr>
        <w:t>9</w:t>
      </w:r>
    </w:p>
    <w:p w14:paraId="60EC33D0" w14:textId="77777777" w:rsidR="003A6D6E" w:rsidRPr="00D15A1F" w:rsidRDefault="003A6D6E" w:rsidP="00212268">
      <w:pPr>
        <w:pStyle w:val="ListParagraph"/>
        <w:spacing w:after="0" w:line="240" w:lineRule="auto"/>
        <w:ind w:left="180"/>
        <w:rPr>
          <w:rFonts w:cstheme="minorHAnsi"/>
          <w:sz w:val="24"/>
          <w:szCs w:val="24"/>
          <w:u w:val="single"/>
        </w:rPr>
      </w:pPr>
    </w:p>
    <w:p w14:paraId="569F741C" w14:textId="34754569" w:rsidR="003A6D6E" w:rsidRPr="00955524" w:rsidRDefault="003A6D6E" w:rsidP="00212268">
      <w:pPr>
        <w:spacing w:after="0" w:line="240" w:lineRule="auto"/>
        <w:ind w:left="180"/>
        <w:rPr>
          <w:rFonts w:cstheme="minorHAnsi"/>
          <w:sz w:val="24"/>
          <w:szCs w:val="24"/>
          <w:u w:val="single"/>
        </w:rPr>
      </w:pPr>
      <w:r w:rsidRPr="00955524">
        <w:rPr>
          <w:rFonts w:cstheme="minorHAnsi"/>
          <w:sz w:val="24"/>
          <w:szCs w:val="24"/>
          <w:u w:val="single"/>
        </w:rPr>
        <w:t>METHODOLOGY</w:t>
      </w:r>
      <w:r w:rsidRPr="00955524">
        <w:rPr>
          <w:rFonts w:cstheme="minorHAnsi"/>
          <w:sz w:val="24"/>
          <w:szCs w:val="24"/>
          <w:u w:val="single"/>
        </w:rPr>
        <w:tab/>
      </w:r>
      <w:r w:rsidRPr="00955524">
        <w:rPr>
          <w:rFonts w:cstheme="minorHAnsi"/>
          <w:sz w:val="24"/>
          <w:szCs w:val="24"/>
          <w:u w:val="single"/>
        </w:rPr>
        <w:tab/>
      </w:r>
      <w:r w:rsidRPr="00955524">
        <w:rPr>
          <w:rFonts w:cstheme="minorHAnsi"/>
          <w:sz w:val="24"/>
          <w:szCs w:val="24"/>
          <w:u w:val="single"/>
        </w:rPr>
        <w:tab/>
      </w:r>
      <w:r w:rsidRPr="00955524">
        <w:rPr>
          <w:rFonts w:cstheme="minorHAnsi"/>
          <w:sz w:val="24"/>
          <w:szCs w:val="24"/>
          <w:u w:val="single"/>
        </w:rPr>
        <w:tab/>
      </w:r>
      <w:r w:rsidRPr="00955524">
        <w:rPr>
          <w:rFonts w:cstheme="minorHAnsi"/>
          <w:sz w:val="24"/>
          <w:szCs w:val="24"/>
          <w:u w:val="single"/>
        </w:rPr>
        <w:tab/>
      </w:r>
      <w:r w:rsidRPr="00955524">
        <w:rPr>
          <w:rFonts w:cstheme="minorHAnsi"/>
          <w:sz w:val="24"/>
          <w:szCs w:val="24"/>
          <w:u w:val="single"/>
        </w:rPr>
        <w:tab/>
      </w:r>
      <w:r>
        <w:rPr>
          <w:rFonts w:cstheme="minorHAnsi"/>
          <w:sz w:val="24"/>
          <w:szCs w:val="24"/>
          <w:u w:val="single"/>
        </w:rPr>
        <w:t>____</w:t>
      </w:r>
      <w:r w:rsidR="00A30A13">
        <w:rPr>
          <w:rFonts w:cstheme="minorHAnsi"/>
          <w:sz w:val="24"/>
          <w:szCs w:val="24"/>
          <w:u w:val="single"/>
        </w:rPr>
        <w:tab/>
      </w:r>
      <w:r w:rsidR="00A30A13">
        <w:rPr>
          <w:rFonts w:cstheme="minorHAnsi"/>
          <w:sz w:val="24"/>
          <w:szCs w:val="24"/>
          <w:u w:val="single"/>
        </w:rPr>
        <w:tab/>
      </w:r>
      <w:r>
        <w:rPr>
          <w:rFonts w:cstheme="minorHAnsi"/>
          <w:sz w:val="24"/>
          <w:szCs w:val="24"/>
          <w:u w:val="single"/>
        </w:rPr>
        <w:t>____</w:t>
      </w:r>
      <w:r w:rsidR="004A023C">
        <w:rPr>
          <w:rFonts w:cstheme="minorHAnsi"/>
          <w:sz w:val="24"/>
          <w:szCs w:val="24"/>
          <w:u w:val="single"/>
        </w:rPr>
        <w:tab/>
        <w:t xml:space="preserve">  </w:t>
      </w:r>
      <w:r w:rsidR="00A2695F">
        <w:rPr>
          <w:rFonts w:cstheme="minorHAnsi"/>
          <w:sz w:val="24"/>
          <w:szCs w:val="24"/>
          <w:u w:val="single"/>
        </w:rPr>
        <w:t>54</w:t>
      </w:r>
    </w:p>
    <w:p w14:paraId="3E364B96" w14:textId="77777777" w:rsidR="003A6D6E" w:rsidRPr="00D15A1F" w:rsidRDefault="003A6D6E" w:rsidP="00212268">
      <w:pPr>
        <w:pStyle w:val="ListParagraph"/>
        <w:spacing w:after="0" w:line="240" w:lineRule="auto"/>
        <w:ind w:left="180"/>
        <w:rPr>
          <w:rFonts w:cstheme="minorHAnsi"/>
          <w:sz w:val="24"/>
          <w:szCs w:val="24"/>
          <w:u w:val="single"/>
        </w:rPr>
      </w:pPr>
    </w:p>
    <w:p w14:paraId="43FE852B" w14:textId="7160A719" w:rsidR="003A6D6E" w:rsidRPr="00955524" w:rsidRDefault="003A6D6E" w:rsidP="00212268">
      <w:pPr>
        <w:spacing w:after="0" w:line="240" w:lineRule="auto"/>
        <w:ind w:left="180"/>
        <w:rPr>
          <w:rFonts w:cstheme="minorHAnsi"/>
          <w:sz w:val="24"/>
          <w:szCs w:val="24"/>
          <w:u w:val="single"/>
        </w:rPr>
      </w:pPr>
      <w:r w:rsidRPr="00955524">
        <w:rPr>
          <w:rFonts w:cstheme="minorHAnsi"/>
          <w:sz w:val="24"/>
          <w:szCs w:val="24"/>
          <w:u w:val="single"/>
        </w:rPr>
        <w:t>RESULTS________________</w:t>
      </w:r>
      <w:r w:rsidRPr="00955524">
        <w:rPr>
          <w:rFonts w:cstheme="minorHAnsi"/>
          <w:sz w:val="24"/>
          <w:szCs w:val="24"/>
          <w:u w:val="single"/>
        </w:rPr>
        <w:tab/>
      </w:r>
      <w:r w:rsidRPr="00955524">
        <w:rPr>
          <w:rFonts w:cstheme="minorHAnsi"/>
          <w:sz w:val="24"/>
          <w:szCs w:val="24"/>
          <w:u w:val="single"/>
        </w:rPr>
        <w:tab/>
      </w:r>
      <w:r w:rsidRPr="00955524">
        <w:rPr>
          <w:rFonts w:cstheme="minorHAnsi"/>
          <w:sz w:val="24"/>
          <w:szCs w:val="24"/>
          <w:u w:val="single"/>
        </w:rPr>
        <w:tab/>
      </w:r>
      <w:r w:rsidRPr="00955524">
        <w:rPr>
          <w:rFonts w:cstheme="minorHAnsi"/>
          <w:sz w:val="24"/>
          <w:szCs w:val="24"/>
          <w:u w:val="single"/>
        </w:rPr>
        <w:tab/>
        <w:t xml:space="preserve"> </w:t>
      </w:r>
      <w:r>
        <w:rPr>
          <w:rFonts w:cstheme="minorHAnsi"/>
          <w:sz w:val="24"/>
          <w:szCs w:val="24"/>
          <w:u w:val="single"/>
        </w:rPr>
        <w:t>____________</w:t>
      </w:r>
      <w:r w:rsidR="00A30A13">
        <w:rPr>
          <w:rFonts w:cstheme="minorHAnsi"/>
          <w:sz w:val="24"/>
          <w:szCs w:val="24"/>
          <w:u w:val="single"/>
        </w:rPr>
        <w:tab/>
        <w:t xml:space="preserve"> </w:t>
      </w:r>
      <w:r w:rsidR="004A023C">
        <w:rPr>
          <w:rFonts w:cstheme="minorHAnsi"/>
          <w:sz w:val="24"/>
          <w:szCs w:val="24"/>
          <w:u w:val="single"/>
        </w:rPr>
        <w:t xml:space="preserve"> </w:t>
      </w:r>
      <w:r w:rsidR="00A2695F">
        <w:rPr>
          <w:rFonts w:cstheme="minorHAnsi"/>
          <w:sz w:val="24"/>
          <w:szCs w:val="24"/>
          <w:u w:val="single"/>
        </w:rPr>
        <w:t>79</w:t>
      </w:r>
    </w:p>
    <w:p w14:paraId="1647ADFF" w14:textId="77777777" w:rsidR="003A6D6E" w:rsidRPr="00D15A1F" w:rsidRDefault="003A6D6E" w:rsidP="00212268">
      <w:pPr>
        <w:pStyle w:val="ListParagraph"/>
        <w:spacing w:after="0" w:line="240" w:lineRule="auto"/>
        <w:ind w:left="180"/>
        <w:rPr>
          <w:rFonts w:cstheme="minorHAnsi"/>
          <w:sz w:val="24"/>
          <w:szCs w:val="24"/>
          <w:u w:val="single"/>
        </w:rPr>
      </w:pPr>
    </w:p>
    <w:p w14:paraId="56EACE47" w14:textId="612BF883" w:rsidR="003A6D6E" w:rsidRPr="00955524" w:rsidRDefault="003A6D6E" w:rsidP="00212268">
      <w:pPr>
        <w:spacing w:after="0" w:line="240" w:lineRule="auto"/>
        <w:ind w:left="180"/>
        <w:rPr>
          <w:rFonts w:cstheme="minorHAnsi"/>
          <w:sz w:val="24"/>
          <w:szCs w:val="24"/>
          <w:u w:val="single"/>
        </w:rPr>
      </w:pPr>
      <w:r w:rsidRPr="00955524">
        <w:rPr>
          <w:rFonts w:cstheme="minorHAnsi"/>
          <w:sz w:val="24"/>
          <w:szCs w:val="24"/>
          <w:u w:val="single"/>
        </w:rPr>
        <w:t>DISCUSSION___________________</w:t>
      </w:r>
      <w:r w:rsidRPr="00955524">
        <w:rPr>
          <w:rFonts w:cstheme="minorHAnsi"/>
          <w:sz w:val="24"/>
          <w:szCs w:val="24"/>
          <w:u w:val="single"/>
        </w:rPr>
        <w:tab/>
      </w:r>
      <w:r w:rsidRPr="00955524">
        <w:rPr>
          <w:rFonts w:cstheme="minorHAnsi"/>
          <w:sz w:val="24"/>
          <w:szCs w:val="24"/>
          <w:u w:val="single"/>
        </w:rPr>
        <w:tab/>
      </w:r>
      <w:r>
        <w:rPr>
          <w:rFonts w:cstheme="minorHAnsi"/>
          <w:sz w:val="24"/>
          <w:szCs w:val="24"/>
          <w:u w:val="single"/>
        </w:rPr>
        <w:t>_____________</w:t>
      </w:r>
      <w:r w:rsidR="00A30A13">
        <w:rPr>
          <w:rFonts w:cstheme="minorHAnsi"/>
          <w:sz w:val="24"/>
          <w:szCs w:val="24"/>
          <w:u w:val="single"/>
        </w:rPr>
        <w:tab/>
      </w:r>
      <w:r>
        <w:rPr>
          <w:rFonts w:cstheme="minorHAnsi"/>
          <w:sz w:val="24"/>
          <w:szCs w:val="24"/>
          <w:u w:val="single"/>
        </w:rPr>
        <w:t>_</w:t>
      </w:r>
      <w:r w:rsidR="004A023C">
        <w:rPr>
          <w:rFonts w:cstheme="minorHAnsi"/>
          <w:sz w:val="24"/>
          <w:szCs w:val="24"/>
          <w:u w:val="single"/>
        </w:rPr>
        <w:tab/>
        <w:t>1</w:t>
      </w:r>
      <w:r w:rsidR="00A2695F">
        <w:rPr>
          <w:rFonts w:cstheme="minorHAnsi"/>
          <w:sz w:val="24"/>
          <w:szCs w:val="24"/>
          <w:u w:val="single"/>
        </w:rPr>
        <w:t>38</w:t>
      </w:r>
    </w:p>
    <w:p w14:paraId="08F84DF1" w14:textId="77777777" w:rsidR="003A6D6E" w:rsidRPr="00D15A1F" w:rsidRDefault="003A6D6E" w:rsidP="00212268">
      <w:pPr>
        <w:spacing w:after="0" w:line="240" w:lineRule="auto"/>
        <w:ind w:left="180"/>
        <w:rPr>
          <w:rFonts w:cstheme="minorHAnsi"/>
          <w:sz w:val="24"/>
          <w:szCs w:val="24"/>
          <w:u w:val="single"/>
        </w:rPr>
      </w:pPr>
    </w:p>
    <w:p w14:paraId="38D2C95A" w14:textId="1D792D02" w:rsidR="003A6D6E" w:rsidRDefault="003A6D6E" w:rsidP="00212268">
      <w:pPr>
        <w:spacing w:after="0" w:line="240" w:lineRule="auto"/>
        <w:ind w:left="180"/>
        <w:rPr>
          <w:rFonts w:cstheme="minorHAnsi"/>
          <w:sz w:val="24"/>
          <w:szCs w:val="24"/>
          <w:u w:val="single"/>
        </w:rPr>
      </w:pPr>
      <w:r w:rsidRPr="00955524">
        <w:rPr>
          <w:rFonts w:cstheme="minorHAnsi"/>
          <w:sz w:val="24"/>
          <w:szCs w:val="24"/>
          <w:u w:val="single"/>
        </w:rPr>
        <w:t>REFERENCES</w:t>
      </w:r>
      <w:r w:rsidRPr="00955524">
        <w:rPr>
          <w:rFonts w:cstheme="minorHAnsi"/>
          <w:sz w:val="24"/>
          <w:szCs w:val="24"/>
          <w:u w:val="single"/>
        </w:rPr>
        <w:tab/>
      </w:r>
      <w:r w:rsidRPr="00955524">
        <w:rPr>
          <w:rFonts w:cstheme="minorHAnsi"/>
          <w:sz w:val="24"/>
          <w:szCs w:val="24"/>
          <w:u w:val="single"/>
        </w:rPr>
        <w:tab/>
      </w:r>
      <w:r w:rsidRPr="00955524">
        <w:rPr>
          <w:rFonts w:cstheme="minorHAnsi"/>
          <w:sz w:val="24"/>
          <w:szCs w:val="24"/>
          <w:u w:val="single"/>
        </w:rPr>
        <w:tab/>
      </w:r>
      <w:r w:rsidR="00955524">
        <w:rPr>
          <w:rFonts w:cstheme="minorHAnsi"/>
          <w:sz w:val="24"/>
          <w:szCs w:val="24"/>
          <w:u w:val="single"/>
        </w:rPr>
        <w:tab/>
      </w:r>
      <w:r w:rsidR="00955524">
        <w:rPr>
          <w:rFonts w:cstheme="minorHAnsi"/>
          <w:sz w:val="24"/>
          <w:szCs w:val="24"/>
          <w:u w:val="single"/>
        </w:rPr>
        <w:tab/>
      </w:r>
      <w:r w:rsidRPr="00955524">
        <w:rPr>
          <w:rFonts w:cstheme="minorHAnsi"/>
          <w:sz w:val="24"/>
          <w:szCs w:val="24"/>
          <w:u w:val="single"/>
        </w:rPr>
        <w:tab/>
      </w:r>
      <w:r w:rsidR="00A30A13">
        <w:rPr>
          <w:rFonts w:cstheme="minorHAnsi"/>
          <w:sz w:val="24"/>
          <w:szCs w:val="24"/>
          <w:u w:val="single"/>
        </w:rPr>
        <w:tab/>
      </w:r>
      <w:r w:rsidR="004A023C">
        <w:rPr>
          <w:rFonts w:cstheme="minorHAnsi"/>
          <w:sz w:val="24"/>
          <w:szCs w:val="24"/>
          <w:u w:val="single"/>
        </w:rPr>
        <w:tab/>
      </w:r>
      <w:r w:rsidR="004A023C">
        <w:rPr>
          <w:rFonts w:cstheme="minorHAnsi"/>
          <w:sz w:val="24"/>
          <w:szCs w:val="24"/>
          <w:u w:val="single"/>
        </w:rPr>
        <w:tab/>
      </w:r>
      <w:r w:rsidR="004A023C">
        <w:rPr>
          <w:rFonts w:cstheme="minorHAnsi"/>
          <w:sz w:val="24"/>
          <w:szCs w:val="24"/>
          <w:u w:val="single"/>
        </w:rPr>
        <w:tab/>
        <w:t>1</w:t>
      </w:r>
      <w:r w:rsidR="00A2695F">
        <w:rPr>
          <w:rFonts w:cstheme="minorHAnsi"/>
          <w:sz w:val="24"/>
          <w:szCs w:val="24"/>
          <w:u w:val="single"/>
        </w:rPr>
        <w:t>52</w:t>
      </w:r>
    </w:p>
    <w:p w14:paraId="3E562FE3" w14:textId="77777777" w:rsidR="00CB63C3" w:rsidRDefault="00CB63C3" w:rsidP="00212268">
      <w:pPr>
        <w:spacing w:after="0" w:line="240" w:lineRule="auto"/>
        <w:ind w:left="180"/>
        <w:rPr>
          <w:rFonts w:cstheme="minorHAnsi"/>
          <w:sz w:val="24"/>
          <w:szCs w:val="24"/>
          <w:u w:val="single"/>
        </w:rPr>
      </w:pPr>
    </w:p>
    <w:p w14:paraId="0B77FC8C" w14:textId="099B3808" w:rsidR="00CB63C3" w:rsidRPr="00955524" w:rsidRDefault="00CB63C3" w:rsidP="00212268">
      <w:pPr>
        <w:spacing w:after="0" w:line="240" w:lineRule="auto"/>
        <w:ind w:left="180"/>
        <w:rPr>
          <w:rFonts w:cstheme="minorHAnsi"/>
          <w:sz w:val="24"/>
          <w:szCs w:val="24"/>
          <w:u w:val="single"/>
        </w:rPr>
      </w:pPr>
      <w:r>
        <w:rPr>
          <w:rFonts w:cstheme="minorHAnsi"/>
          <w:sz w:val="24"/>
          <w:szCs w:val="24"/>
          <w:u w:val="single"/>
        </w:rPr>
        <w:t>AP</w:t>
      </w:r>
      <w:r w:rsidR="004A023C">
        <w:rPr>
          <w:rFonts w:cstheme="minorHAnsi"/>
          <w:sz w:val="24"/>
          <w:szCs w:val="24"/>
          <w:u w:val="single"/>
        </w:rPr>
        <w:t>PENDICES</w:t>
      </w:r>
      <w:r w:rsidR="004A023C">
        <w:rPr>
          <w:rFonts w:cstheme="minorHAnsi"/>
          <w:sz w:val="24"/>
          <w:szCs w:val="24"/>
          <w:u w:val="single"/>
        </w:rPr>
        <w:tab/>
      </w:r>
      <w:r w:rsidR="004A023C">
        <w:rPr>
          <w:rFonts w:cstheme="minorHAnsi"/>
          <w:sz w:val="24"/>
          <w:szCs w:val="24"/>
          <w:u w:val="single"/>
        </w:rPr>
        <w:tab/>
      </w:r>
      <w:r w:rsidR="004A023C">
        <w:rPr>
          <w:rFonts w:cstheme="minorHAnsi"/>
          <w:sz w:val="24"/>
          <w:szCs w:val="24"/>
          <w:u w:val="single"/>
        </w:rPr>
        <w:tab/>
      </w:r>
      <w:r w:rsidR="004A023C">
        <w:rPr>
          <w:rFonts w:cstheme="minorHAnsi"/>
          <w:sz w:val="24"/>
          <w:szCs w:val="24"/>
          <w:u w:val="single"/>
        </w:rPr>
        <w:tab/>
      </w:r>
      <w:r w:rsidR="004A023C">
        <w:rPr>
          <w:rFonts w:cstheme="minorHAnsi"/>
          <w:sz w:val="24"/>
          <w:szCs w:val="24"/>
          <w:u w:val="single"/>
        </w:rPr>
        <w:tab/>
      </w:r>
      <w:r w:rsidR="004A023C">
        <w:rPr>
          <w:rFonts w:cstheme="minorHAnsi"/>
          <w:sz w:val="24"/>
          <w:szCs w:val="24"/>
          <w:u w:val="single"/>
        </w:rPr>
        <w:tab/>
      </w:r>
      <w:r w:rsidR="004A023C">
        <w:rPr>
          <w:rFonts w:cstheme="minorHAnsi"/>
          <w:sz w:val="24"/>
          <w:szCs w:val="24"/>
          <w:u w:val="single"/>
        </w:rPr>
        <w:tab/>
      </w:r>
      <w:r w:rsidR="004A023C">
        <w:rPr>
          <w:rFonts w:cstheme="minorHAnsi"/>
          <w:sz w:val="24"/>
          <w:szCs w:val="24"/>
          <w:u w:val="single"/>
        </w:rPr>
        <w:tab/>
      </w:r>
      <w:r w:rsidR="004A023C">
        <w:rPr>
          <w:rFonts w:cstheme="minorHAnsi"/>
          <w:sz w:val="24"/>
          <w:szCs w:val="24"/>
          <w:u w:val="single"/>
        </w:rPr>
        <w:tab/>
      </w:r>
      <w:r w:rsidR="004A023C">
        <w:rPr>
          <w:rFonts w:cstheme="minorHAnsi"/>
          <w:sz w:val="24"/>
          <w:szCs w:val="24"/>
          <w:u w:val="single"/>
        </w:rPr>
        <w:tab/>
        <w:t>1</w:t>
      </w:r>
      <w:r w:rsidR="00A2695F">
        <w:rPr>
          <w:rFonts w:cstheme="minorHAnsi"/>
          <w:sz w:val="24"/>
          <w:szCs w:val="24"/>
          <w:u w:val="single"/>
        </w:rPr>
        <w:t>62</w:t>
      </w:r>
    </w:p>
    <w:p w14:paraId="09836162" w14:textId="77777777" w:rsidR="003A6D6E" w:rsidRDefault="003A6D6E" w:rsidP="00212268">
      <w:pPr>
        <w:pStyle w:val="ListParagraph"/>
        <w:spacing w:after="0" w:line="240" w:lineRule="auto"/>
        <w:ind w:left="180"/>
        <w:rPr>
          <w:rFonts w:cstheme="minorHAnsi"/>
          <w:sz w:val="24"/>
          <w:szCs w:val="24"/>
        </w:rPr>
      </w:pPr>
    </w:p>
    <w:p w14:paraId="741BF55D" w14:textId="77777777" w:rsidR="003A6D6E" w:rsidRPr="00A91935" w:rsidRDefault="003A6D6E" w:rsidP="00212268">
      <w:pPr>
        <w:spacing w:line="360" w:lineRule="auto"/>
        <w:ind w:left="180" w:firstLine="720"/>
        <w:rPr>
          <w:rFonts w:cstheme="minorHAnsi"/>
          <w:sz w:val="24"/>
          <w:szCs w:val="24"/>
        </w:rPr>
      </w:pPr>
    </w:p>
    <w:p w14:paraId="6BF91ADB" w14:textId="5261108B" w:rsidR="000E5A7D" w:rsidRDefault="000E5A7D" w:rsidP="00212268">
      <w:pPr>
        <w:spacing w:after="0" w:line="240" w:lineRule="auto"/>
        <w:ind w:left="180"/>
        <w:jc w:val="center"/>
        <w:rPr>
          <w:rFonts w:cstheme="minorHAnsi"/>
          <w:sz w:val="24"/>
          <w:szCs w:val="24"/>
        </w:rPr>
      </w:pPr>
    </w:p>
    <w:p w14:paraId="2441023B" w14:textId="77777777" w:rsidR="000E5A7D" w:rsidRDefault="000E5A7D" w:rsidP="00212268">
      <w:pPr>
        <w:ind w:left="180"/>
        <w:rPr>
          <w:rFonts w:cstheme="minorHAnsi"/>
          <w:sz w:val="24"/>
          <w:szCs w:val="24"/>
        </w:rPr>
      </w:pPr>
    </w:p>
    <w:p w14:paraId="7DE20FEB" w14:textId="77777777" w:rsidR="003A6D6E" w:rsidRDefault="003A6D6E" w:rsidP="00212268">
      <w:pPr>
        <w:ind w:left="180"/>
        <w:rPr>
          <w:rFonts w:cstheme="minorHAnsi"/>
          <w:sz w:val="24"/>
          <w:szCs w:val="24"/>
        </w:rPr>
      </w:pPr>
    </w:p>
    <w:p w14:paraId="64899B23" w14:textId="77777777" w:rsidR="003A6D6E" w:rsidRDefault="003A6D6E" w:rsidP="00212268">
      <w:pPr>
        <w:ind w:left="180"/>
        <w:rPr>
          <w:rFonts w:cstheme="minorHAnsi"/>
          <w:sz w:val="24"/>
          <w:szCs w:val="24"/>
        </w:rPr>
      </w:pPr>
    </w:p>
    <w:p w14:paraId="0E1175CB" w14:textId="77777777" w:rsidR="003A6D6E" w:rsidRDefault="003A6D6E" w:rsidP="00212268">
      <w:pPr>
        <w:ind w:left="180"/>
        <w:rPr>
          <w:rFonts w:cstheme="minorHAnsi"/>
          <w:sz w:val="24"/>
          <w:szCs w:val="24"/>
        </w:rPr>
      </w:pPr>
    </w:p>
    <w:p w14:paraId="4EE0ABAF" w14:textId="77777777" w:rsidR="003A6D6E" w:rsidRDefault="003A6D6E" w:rsidP="00212268">
      <w:pPr>
        <w:ind w:left="180"/>
        <w:rPr>
          <w:rFonts w:cstheme="minorHAnsi"/>
          <w:sz w:val="24"/>
          <w:szCs w:val="24"/>
        </w:rPr>
      </w:pPr>
    </w:p>
    <w:p w14:paraId="1C274898" w14:textId="77777777" w:rsidR="003A6D6E" w:rsidRDefault="003A6D6E" w:rsidP="00212268">
      <w:pPr>
        <w:ind w:left="180"/>
        <w:rPr>
          <w:rFonts w:cstheme="minorHAnsi"/>
          <w:sz w:val="24"/>
          <w:szCs w:val="24"/>
        </w:rPr>
      </w:pPr>
    </w:p>
    <w:p w14:paraId="56CA7A73" w14:textId="77777777" w:rsidR="004A023C" w:rsidRDefault="004A023C" w:rsidP="00212268">
      <w:pPr>
        <w:ind w:left="180"/>
        <w:rPr>
          <w:rFonts w:cstheme="minorHAnsi"/>
          <w:sz w:val="24"/>
          <w:szCs w:val="24"/>
        </w:rPr>
      </w:pPr>
    </w:p>
    <w:p w14:paraId="30C87029" w14:textId="77777777" w:rsidR="004A023C" w:rsidRDefault="004A023C" w:rsidP="00212268">
      <w:pPr>
        <w:ind w:left="180"/>
        <w:rPr>
          <w:rFonts w:cstheme="minorHAnsi"/>
          <w:sz w:val="24"/>
          <w:szCs w:val="24"/>
        </w:rPr>
      </w:pPr>
    </w:p>
    <w:p w14:paraId="14839B55" w14:textId="77777777" w:rsidR="004A023C" w:rsidRDefault="004A023C" w:rsidP="00212268">
      <w:pPr>
        <w:ind w:left="180"/>
        <w:rPr>
          <w:rFonts w:cstheme="minorHAnsi"/>
          <w:sz w:val="24"/>
          <w:szCs w:val="24"/>
        </w:rPr>
      </w:pPr>
    </w:p>
    <w:p w14:paraId="17EAB578" w14:textId="77777777" w:rsidR="004A023C" w:rsidRDefault="004A023C" w:rsidP="00212268">
      <w:pPr>
        <w:ind w:left="180"/>
        <w:rPr>
          <w:rFonts w:cstheme="minorHAnsi"/>
          <w:sz w:val="24"/>
          <w:szCs w:val="24"/>
        </w:rPr>
      </w:pPr>
    </w:p>
    <w:p w14:paraId="0201421E" w14:textId="77777777" w:rsidR="007162C0" w:rsidRDefault="007162C0" w:rsidP="00212268">
      <w:pPr>
        <w:ind w:left="180"/>
        <w:rPr>
          <w:rFonts w:cstheme="minorHAnsi"/>
          <w:sz w:val="24"/>
          <w:szCs w:val="24"/>
        </w:rPr>
      </w:pPr>
    </w:p>
    <w:p w14:paraId="2A18B7E7" w14:textId="77777777" w:rsidR="003A6D6E" w:rsidRDefault="003A6D6E" w:rsidP="00212268">
      <w:pPr>
        <w:ind w:left="180"/>
        <w:rPr>
          <w:rFonts w:cstheme="minorHAnsi"/>
          <w:sz w:val="24"/>
          <w:szCs w:val="24"/>
        </w:rPr>
      </w:pPr>
    </w:p>
    <w:p w14:paraId="1153D3BD" w14:textId="77777777" w:rsidR="003A6D6E" w:rsidRDefault="003A6D6E" w:rsidP="00212268">
      <w:pPr>
        <w:ind w:left="180"/>
        <w:rPr>
          <w:rFonts w:cstheme="minorHAnsi"/>
          <w:sz w:val="24"/>
          <w:szCs w:val="24"/>
        </w:rPr>
      </w:pPr>
    </w:p>
    <w:p w14:paraId="6CFF5BFC" w14:textId="77777777" w:rsidR="000E5A7D" w:rsidRPr="004741EF" w:rsidRDefault="000E5A7D" w:rsidP="00212268">
      <w:pPr>
        <w:spacing w:after="0" w:line="360" w:lineRule="auto"/>
        <w:ind w:left="180"/>
        <w:rPr>
          <w:rFonts w:cstheme="minorHAnsi"/>
          <w:b/>
          <w:sz w:val="24"/>
          <w:szCs w:val="24"/>
        </w:rPr>
      </w:pPr>
      <w:r w:rsidRPr="004741EF">
        <w:rPr>
          <w:rFonts w:cstheme="minorHAnsi"/>
          <w:b/>
          <w:sz w:val="24"/>
          <w:szCs w:val="24"/>
        </w:rPr>
        <w:lastRenderedPageBreak/>
        <w:t>LIST OF FIGURES</w:t>
      </w:r>
    </w:p>
    <w:p w14:paraId="0A7D8BEF" w14:textId="5069A1D6" w:rsidR="000E5A7D" w:rsidRPr="00CD5BE1" w:rsidRDefault="000E5A7D" w:rsidP="00212268">
      <w:pPr>
        <w:pStyle w:val="TableofFigures"/>
        <w:tabs>
          <w:tab w:val="right" w:pos="9440"/>
        </w:tabs>
        <w:spacing w:line="360" w:lineRule="auto"/>
        <w:ind w:left="180" w:firstLine="0"/>
        <w:rPr>
          <w:rStyle w:val="Hyperlink"/>
          <w:noProof/>
          <w:sz w:val="24"/>
          <w:szCs w:val="24"/>
        </w:rPr>
      </w:pPr>
      <w:r>
        <w:rPr>
          <w:sz w:val="24"/>
          <w:szCs w:val="24"/>
        </w:rPr>
        <w:fldChar w:fldCharType="begin"/>
      </w:r>
      <w:r>
        <w:rPr>
          <w:sz w:val="24"/>
          <w:szCs w:val="24"/>
        </w:rPr>
        <w:instrText xml:space="preserve"> TOC \h \z \c "Figure" </w:instrText>
      </w:r>
      <w:r>
        <w:rPr>
          <w:sz w:val="24"/>
          <w:szCs w:val="24"/>
        </w:rPr>
        <w:fldChar w:fldCharType="separate"/>
      </w:r>
      <w:hyperlink r:id="rId10" w:anchor="_Toc38133082" w:history="1">
        <w:r w:rsidRPr="00CD5BE1">
          <w:rPr>
            <w:rStyle w:val="Hyperlink"/>
            <w:noProof/>
            <w:sz w:val="24"/>
            <w:szCs w:val="24"/>
          </w:rPr>
          <w:t>Figure 1</w:t>
        </w:r>
        <w:r w:rsidR="00ED0BDF">
          <w:rPr>
            <w:rStyle w:val="Hyperlink"/>
            <w:noProof/>
            <w:sz w:val="24"/>
            <w:szCs w:val="24"/>
          </w:rPr>
          <w:t xml:space="preserve">: </w:t>
        </w:r>
        <w:r w:rsidR="00CD5BE1" w:rsidRPr="00CD5BE1">
          <w:rPr>
            <w:rStyle w:val="Hyperlink"/>
            <w:noProof/>
            <w:sz w:val="24"/>
            <w:szCs w:val="24"/>
          </w:rPr>
          <w:t>Labor force participation rate</w:t>
        </w:r>
      </w:hyperlink>
      <w:r w:rsidR="006B0443">
        <w:rPr>
          <w:noProof/>
          <w:sz w:val="24"/>
          <w:szCs w:val="24"/>
        </w:rPr>
        <w:t xml:space="preserve">                                       </w:t>
      </w:r>
      <w:r w:rsidR="00CB63C3">
        <w:rPr>
          <w:noProof/>
          <w:sz w:val="24"/>
          <w:szCs w:val="24"/>
        </w:rPr>
        <w:t xml:space="preserve">                              1</w:t>
      </w:r>
      <w:r w:rsidR="00725F02">
        <w:rPr>
          <w:noProof/>
          <w:sz w:val="24"/>
          <w:szCs w:val="24"/>
        </w:rPr>
        <w:t>6</w:t>
      </w:r>
    </w:p>
    <w:p w14:paraId="2C37B0E3" w14:textId="7F7276D0" w:rsidR="00CD5BE1" w:rsidRDefault="00CD5BE1" w:rsidP="00212268">
      <w:pPr>
        <w:spacing w:after="0" w:line="360" w:lineRule="auto"/>
        <w:ind w:left="180"/>
        <w:rPr>
          <w:rFonts w:cstheme="minorHAnsi"/>
          <w:noProof/>
          <w:sz w:val="24"/>
          <w:szCs w:val="24"/>
        </w:rPr>
      </w:pPr>
      <w:r w:rsidRPr="00CD5BE1">
        <w:rPr>
          <w:rFonts w:cstheme="minorHAnsi"/>
          <w:noProof/>
          <w:sz w:val="24"/>
          <w:szCs w:val="24"/>
        </w:rPr>
        <w:t>FIGURE 2: RACIAL GAPS HOUSEHOLD INCOME</w:t>
      </w:r>
      <w:r w:rsidRPr="00CD5BE1">
        <w:rPr>
          <w:rFonts w:cstheme="minorHAnsi"/>
          <w:noProof/>
          <w:sz w:val="24"/>
          <w:szCs w:val="24"/>
        </w:rPr>
        <w:tab/>
      </w:r>
      <w:r w:rsidRPr="00CD5BE1">
        <w:rPr>
          <w:rFonts w:cstheme="minorHAnsi"/>
          <w:noProof/>
          <w:sz w:val="24"/>
          <w:szCs w:val="24"/>
        </w:rPr>
        <w:tab/>
      </w:r>
      <w:r>
        <w:rPr>
          <w:rFonts w:cstheme="minorHAnsi"/>
          <w:noProof/>
          <w:sz w:val="24"/>
          <w:szCs w:val="24"/>
        </w:rPr>
        <w:tab/>
        <w:t xml:space="preserve">                           </w:t>
      </w:r>
      <w:r w:rsidR="00CB63C3">
        <w:rPr>
          <w:rFonts w:cstheme="minorHAnsi"/>
          <w:noProof/>
          <w:sz w:val="24"/>
          <w:szCs w:val="24"/>
        </w:rPr>
        <w:t xml:space="preserve">         18</w:t>
      </w:r>
    </w:p>
    <w:p w14:paraId="6695767A" w14:textId="6545153A" w:rsidR="00CD5BE1" w:rsidRDefault="00CD5BE1" w:rsidP="00212268">
      <w:pPr>
        <w:spacing w:after="0" w:line="360" w:lineRule="auto"/>
        <w:ind w:left="180"/>
        <w:rPr>
          <w:rFonts w:cstheme="minorHAnsi"/>
          <w:noProof/>
          <w:sz w:val="24"/>
          <w:szCs w:val="24"/>
        </w:rPr>
      </w:pPr>
      <w:r>
        <w:rPr>
          <w:rFonts w:cstheme="minorHAnsi"/>
          <w:noProof/>
          <w:sz w:val="24"/>
          <w:szCs w:val="24"/>
        </w:rPr>
        <w:t>FIGURE 3: EXPECTANCY MODEL</w:t>
      </w:r>
      <w:r>
        <w:rPr>
          <w:rFonts w:cstheme="minorHAnsi"/>
          <w:noProof/>
          <w:sz w:val="24"/>
          <w:szCs w:val="24"/>
        </w:rPr>
        <w:tab/>
      </w:r>
      <w:r>
        <w:rPr>
          <w:rFonts w:cstheme="minorHAnsi"/>
          <w:noProof/>
          <w:sz w:val="24"/>
          <w:szCs w:val="24"/>
        </w:rPr>
        <w:tab/>
      </w:r>
      <w:r>
        <w:rPr>
          <w:rFonts w:cstheme="minorHAnsi"/>
          <w:noProof/>
          <w:sz w:val="24"/>
          <w:szCs w:val="24"/>
        </w:rPr>
        <w:tab/>
      </w:r>
      <w:r>
        <w:rPr>
          <w:rFonts w:cstheme="minorHAnsi"/>
          <w:noProof/>
          <w:sz w:val="24"/>
          <w:szCs w:val="24"/>
        </w:rPr>
        <w:tab/>
      </w:r>
      <w:r>
        <w:rPr>
          <w:rFonts w:cstheme="minorHAnsi"/>
          <w:noProof/>
          <w:sz w:val="24"/>
          <w:szCs w:val="24"/>
        </w:rPr>
        <w:tab/>
      </w:r>
      <w:r>
        <w:rPr>
          <w:rFonts w:cstheme="minorHAnsi"/>
          <w:noProof/>
          <w:sz w:val="24"/>
          <w:szCs w:val="24"/>
        </w:rPr>
        <w:tab/>
      </w:r>
      <w:r>
        <w:rPr>
          <w:rFonts w:cstheme="minorHAnsi"/>
          <w:noProof/>
          <w:sz w:val="24"/>
          <w:szCs w:val="24"/>
        </w:rPr>
        <w:tab/>
        <w:t xml:space="preserve">          4</w:t>
      </w:r>
      <w:r w:rsidR="00725F02">
        <w:rPr>
          <w:rFonts w:cstheme="minorHAnsi"/>
          <w:noProof/>
          <w:sz w:val="24"/>
          <w:szCs w:val="24"/>
        </w:rPr>
        <w:t>3</w:t>
      </w:r>
    </w:p>
    <w:p w14:paraId="5EBEFB84" w14:textId="264C4217" w:rsidR="00CD5BE1" w:rsidRDefault="00CD5BE1" w:rsidP="00212268">
      <w:pPr>
        <w:spacing w:after="0" w:line="360" w:lineRule="auto"/>
        <w:ind w:left="180"/>
        <w:rPr>
          <w:rFonts w:cstheme="minorHAnsi"/>
          <w:noProof/>
          <w:sz w:val="24"/>
          <w:szCs w:val="24"/>
        </w:rPr>
      </w:pPr>
      <w:r>
        <w:rPr>
          <w:rFonts w:cstheme="minorHAnsi"/>
          <w:noProof/>
          <w:sz w:val="24"/>
          <w:szCs w:val="24"/>
        </w:rPr>
        <w:t>FIGURE 4:  THEOR</w:t>
      </w:r>
      <w:r w:rsidR="00A258D6">
        <w:rPr>
          <w:rFonts w:cstheme="minorHAnsi"/>
          <w:noProof/>
          <w:sz w:val="24"/>
          <w:szCs w:val="24"/>
        </w:rPr>
        <w:t>ETICAL MODEL</w:t>
      </w:r>
      <w:r w:rsidR="00A258D6">
        <w:rPr>
          <w:rFonts w:cstheme="minorHAnsi"/>
          <w:noProof/>
          <w:sz w:val="24"/>
          <w:szCs w:val="24"/>
        </w:rPr>
        <w:tab/>
      </w:r>
      <w:r w:rsidR="00A258D6">
        <w:rPr>
          <w:rFonts w:cstheme="minorHAnsi"/>
          <w:noProof/>
          <w:sz w:val="24"/>
          <w:szCs w:val="24"/>
        </w:rPr>
        <w:tab/>
      </w:r>
      <w:r w:rsidR="00A258D6">
        <w:rPr>
          <w:rFonts w:cstheme="minorHAnsi"/>
          <w:noProof/>
          <w:sz w:val="24"/>
          <w:szCs w:val="24"/>
        </w:rPr>
        <w:tab/>
      </w:r>
      <w:r w:rsidR="00A258D6">
        <w:rPr>
          <w:rFonts w:cstheme="minorHAnsi"/>
          <w:noProof/>
          <w:sz w:val="24"/>
          <w:szCs w:val="24"/>
        </w:rPr>
        <w:tab/>
      </w:r>
      <w:r w:rsidR="00A258D6">
        <w:rPr>
          <w:rFonts w:cstheme="minorHAnsi"/>
          <w:noProof/>
          <w:sz w:val="24"/>
          <w:szCs w:val="24"/>
        </w:rPr>
        <w:tab/>
      </w:r>
      <w:r w:rsidR="00A258D6">
        <w:rPr>
          <w:rFonts w:cstheme="minorHAnsi"/>
          <w:noProof/>
          <w:sz w:val="24"/>
          <w:szCs w:val="24"/>
        </w:rPr>
        <w:tab/>
      </w:r>
      <w:r w:rsidR="00A258D6">
        <w:rPr>
          <w:rFonts w:cstheme="minorHAnsi"/>
          <w:noProof/>
          <w:sz w:val="24"/>
          <w:szCs w:val="24"/>
        </w:rPr>
        <w:tab/>
        <w:t xml:space="preserve">          4</w:t>
      </w:r>
      <w:r w:rsidR="001418C0">
        <w:rPr>
          <w:rFonts w:cstheme="minorHAnsi"/>
          <w:noProof/>
          <w:sz w:val="24"/>
          <w:szCs w:val="24"/>
        </w:rPr>
        <w:t>5</w:t>
      </w:r>
    </w:p>
    <w:p w14:paraId="61D315AA" w14:textId="754F7B73" w:rsidR="00CD5BE1" w:rsidRDefault="00CD5BE1" w:rsidP="00212268">
      <w:pPr>
        <w:spacing w:after="0" w:line="360" w:lineRule="auto"/>
        <w:ind w:left="180"/>
        <w:rPr>
          <w:rFonts w:cstheme="minorHAnsi"/>
          <w:noProof/>
          <w:sz w:val="24"/>
          <w:szCs w:val="24"/>
        </w:rPr>
      </w:pPr>
      <w:r>
        <w:rPr>
          <w:rFonts w:cstheme="minorHAnsi"/>
          <w:noProof/>
          <w:sz w:val="24"/>
          <w:szCs w:val="24"/>
        </w:rPr>
        <w:t xml:space="preserve">FIGURE 5: </w:t>
      </w:r>
      <w:r w:rsidR="001418C0">
        <w:rPr>
          <w:rFonts w:cstheme="minorHAnsi"/>
          <w:noProof/>
          <w:sz w:val="24"/>
          <w:szCs w:val="24"/>
        </w:rPr>
        <w:t xml:space="preserve"> RESEARCH</w:t>
      </w:r>
      <w:r>
        <w:rPr>
          <w:rFonts w:cstheme="minorHAnsi"/>
          <w:noProof/>
          <w:sz w:val="24"/>
          <w:szCs w:val="24"/>
        </w:rPr>
        <w:t xml:space="preserve"> MODEL</w:t>
      </w:r>
      <w:r w:rsidR="001418C0">
        <w:rPr>
          <w:rFonts w:cstheme="minorHAnsi"/>
          <w:noProof/>
          <w:sz w:val="24"/>
          <w:szCs w:val="24"/>
        </w:rPr>
        <w:tab/>
      </w:r>
      <w:r>
        <w:rPr>
          <w:rFonts w:cstheme="minorHAnsi"/>
          <w:noProof/>
          <w:sz w:val="24"/>
          <w:szCs w:val="24"/>
        </w:rPr>
        <w:tab/>
      </w:r>
      <w:r>
        <w:rPr>
          <w:rFonts w:cstheme="minorHAnsi"/>
          <w:noProof/>
          <w:sz w:val="24"/>
          <w:szCs w:val="24"/>
        </w:rPr>
        <w:tab/>
      </w:r>
      <w:r>
        <w:rPr>
          <w:rFonts w:cstheme="minorHAnsi"/>
          <w:noProof/>
          <w:sz w:val="24"/>
          <w:szCs w:val="24"/>
        </w:rPr>
        <w:tab/>
      </w:r>
      <w:r>
        <w:rPr>
          <w:rFonts w:cstheme="minorHAnsi"/>
          <w:noProof/>
          <w:sz w:val="24"/>
          <w:szCs w:val="24"/>
        </w:rPr>
        <w:tab/>
      </w:r>
      <w:r>
        <w:rPr>
          <w:rFonts w:cstheme="minorHAnsi"/>
          <w:noProof/>
          <w:sz w:val="24"/>
          <w:szCs w:val="24"/>
        </w:rPr>
        <w:tab/>
      </w:r>
      <w:r>
        <w:rPr>
          <w:rFonts w:cstheme="minorHAnsi"/>
          <w:noProof/>
          <w:sz w:val="24"/>
          <w:szCs w:val="24"/>
        </w:rPr>
        <w:tab/>
        <w:t xml:space="preserve">    </w:t>
      </w:r>
      <w:r w:rsidR="00A258D6">
        <w:rPr>
          <w:rFonts w:cstheme="minorHAnsi"/>
          <w:noProof/>
          <w:sz w:val="24"/>
          <w:szCs w:val="24"/>
        </w:rPr>
        <w:t xml:space="preserve">      4</w:t>
      </w:r>
      <w:r w:rsidR="001418C0">
        <w:rPr>
          <w:rFonts w:cstheme="minorHAnsi"/>
          <w:noProof/>
          <w:sz w:val="24"/>
          <w:szCs w:val="24"/>
        </w:rPr>
        <w:t>7</w:t>
      </w:r>
    </w:p>
    <w:p w14:paraId="6BBA3AD9" w14:textId="053FDB2C" w:rsidR="00CD5BE1" w:rsidRDefault="00CD5BE1" w:rsidP="00212268">
      <w:pPr>
        <w:spacing w:after="0" w:line="360" w:lineRule="auto"/>
        <w:ind w:left="180"/>
        <w:rPr>
          <w:rFonts w:cstheme="minorHAnsi"/>
          <w:noProof/>
          <w:sz w:val="24"/>
          <w:szCs w:val="24"/>
        </w:rPr>
      </w:pPr>
      <w:r>
        <w:rPr>
          <w:rFonts w:cstheme="minorHAnsi"/>
          <w:noProof/>
          <w:sz w:val="24"/>
          <w:szCs w:val="24"/>
        </w:rPr>
        <w:t>FIGURE 6: D</w:t>
      </w:r>
      <w:r w:rsidR="00A258D6">
        <w:rPr>
          <w:rFonts w:cstheme="minorHAnsi"/>
          <w:noProof/>
          <w:sz w:val="24"/>
          <w:szCs w:val="24"/>
        </w:rPr>
        <w:t>E</w:t>
      </w:r>
      <w:r w:rsidR="001418C0">
        <w:rPr>
          <w:rFonts w:cstheme="minorHAnsi"/>
          <w:noProof/>
          <w:sz w:val="24"/>
          <w:szCs w:val="24"/>
        </w:rPr>
        <w:t>SCRIPTIVE</w:t>
      </w:r>
      <w:r w:rsidR="00A258D6">
        <w:rPr>
          <w:rFonts w:cstheme="minorHAnsi"/>
          <w:noProof/>
          <w:sz w:val="24"/>
          <w:szCs w:val="24"/>
        </w:rPr>
        <w:t xml:space="preserve"> MODEL</w:t>
      </w:r>
      <w:r w:rsidR="00A258D6">
        <w:rPr>
          <w:rFonts w:cstheme="minorHAnsi"/>
          <w:noProof/>
          <w:sz w:val="24"/>
          <w:szCs w:val="24"/>
        </w:rPr>
        <w:tab/>
      </w:r>
      <w:r w:rsidR="00A258D6">
        <w:rPr>
          <w:rFonts w:cstheme="minorHAnsi"/>
          <w:noProof/>
          <w:sz w:val="24"/>
          <w:szCs w:val="24"/>
        </w:rPr>
        <w:tab/>
      </w:r>
      <w:r w:rsidR="00A258D6">
        <w:rPr>
          <w:rFonts w:cstheme="minorHAnsi"/>
          <w:noProof/>
          <w:sz w:val="24"/>
          <w:szCs w:val="24"/>
        </w:rPr>
        <w:tab/>
      </w:r>
      <w:r w:rsidR="00A258D6">
        <w:rPr>
          <w:rFonts w:cstheme="minorHAnsi"/>
          <w:noProof/>
          <w:sz w:val="24"/>
          <w:szCs w:val="24"/>
        </w:rPr>
        <w:tab/>
      </w:r>
      <w:r w:rsidR="00A258D6">
        <w:rPr>
          <w:rFonts w:cstheme="minorHAnsi"/>
          <w:noProof/>
          <w:sz w:val="24"/>
          <w:szCs w:val="24"/>
        </w:rPr>
        <w:tab/>
      </w:r>
      <w:r w:rsidR="00A258D6">
        <w:rPr>
          <w:rFonts w:cstheme="minorHAnsi"/>
          <w:noProof/>
          <w:sz w:val="24"/>
          <w:szCs w:val="24"/>
        </w:rPr>
        <w:tab/>
      </w:r>
      <w:r w:rsidR="00A258D6">
        <w:rPr>
          <w:rFonts w:cstheme="minorHAnsi"/>
          <w:noProof/>
          <w:sz w:val="24"/>
          <w:szCs w:val="24"/>
        </w:rPr>
        <w:tab/>
        <w:t xml:space="preserve">          5</w:t>
      </w:r>
      <w:r w:rsidR="001418C0">
        <w:rPr>
          <w:rFonts w:cstheme="minorHAnsi"/>
          <w:noProof/>
          <w:sz w:val="24"/>
          <w:szCs w:val="24"/>
        </w:rPr>
        <w:t>2</w:t>
      </w:r>
    </w:p>
    <w:p w14:paraId="36F669B5" w14:textId="0F625F94" w:rsidR="00CD5BE1" w:rsidRDefault="00CD5BE1" w:rsidP="00212268">
      <w:pPr>
        <w:spacing w:after="0" w:line="360" w:lineRule="auto"/>
        <w:ind w:left="180"/>
        <w:rPr>
          <w:rFonts w:cstheme="minorHAnsi"/>
          <w:noProof/>
          <w:sz w:val="24"/>
          <w:szCs w:val="24"/>
        </w:rPr>
      </w:pPr>
      <w:r>
        <w:rPr>
          <w:rFonts w:cstheme="minorHAnsi"/>
          <w:noProof/>
          <w:sz w:val="24"/>
          <w:szCs w:val="24"/>
        </w:rPr>
        <w:t>FIGURE 7: R</w:t>
      </w:r>
      <w:r w:rsidR="00A258D6">
        <w:rPr>
          <w:rFonts w:cstheme="minorHAnsi"/>
          <w:noProof/>
          <w:sz w:val="24"/>
          <w:szCs w:val="24"/>
        </w:rPr>
        <w:t>ACE AND EDUCATIONAL ATTAINMENT</w:t>
      </w:r>
      <w:r w:rsidR="00A258D6">
        <w:rPr>
          <w:rFonts w:cstheme="minorHAnsi"/>
          <w:noProof/>
          <w:sz w:val="24"/>
          <w:szCs w:val="24"/>
        </w:rPr>
        <w:tab/>
      </w:r>
      <w:r w:rsidR="00A258D6">
        <w:rPr>
          <w:rFonts w:cstheme="minorHAnsi"/>
          <w:noProof/>
          <w:sz w:val="24"/>
          <w:szCs w:val="24"/>
        </w:rPr>
        <w:tab/>
      </w:r>
      <w:r w:rsidR="00A258D6">
        <w:rPr>
          <w:rFonts w:cstheme="minorHAnsi"/>
          <w:noProof/>
          <w:sz w:val="24"/>
          <w:szCs w:val="24"/>
        </w:rPr>
        <w:tab/>
      </w:r>
      <w:r w:rsidR="00A258D6">
        <w:rPr>
          <w:rFonts w:cstheme="minorHAnsi"/>
          <w:noProof/>
          <w:sz w:val="24"/>
          <w:szCs w:val="24"/>
        </w:rPr>
        <w:tab/>
        <w:t xml:space="preserve">          </w:t>
      </w:r>
      <w:r w:rsidR="001418C0">
        <w:rPr>
          <w:rFonts w:cstheme="minorHAnsi"/>
          <w:noProof/>
          <w:sz w:val="24"/>
          <w:szCs w:val="24"/>
        </w:rPr>
        <w:t>75</w:t>
      </w:r>
    </w:p>
    <w:p w14:paraId="40DA53E2" w14:textId="4BF961C5" w:rsidR="00CD5BE1" w:rsidRDefault="00CD5BE1" w:rsidP="00212268">
      <w:pPr>
        <w:spacing w:after="0" w:line="360" w:lineRule="auto"/>
        <w:ind w:left="180"/>
        <w:rPr>
          <w:rFonts w:cstheme="minorHAnsi"/>
          <w:noProof/>
          <w:sz w:val="24"/>
          <w:szCs w:val="24"/>
        </w:rPr>
      </w:pPr>
      <w:r>
        <w:rPr>
          <w:rFonts w:cstheme="minorHAnsi"/>
          <w:noProof/>
          <w:sz w:val="24"/>
          <w:szCs w:val="24"/>
        </w:rPr>
        <w:t xml:space="preserve">FIGURE 8: </w:t>
      </w:r>
      <w:r w:rsidR="00096B5F">
        <w:rPr>
          <w:rFonts w:cstheme="minorHAnsi"/>
          <w:noProof/>
          <w:sz w:val="24"/>
          <w:szCs w:val="24"/>
        </w:rPr>
        <w:t>OCCUPATION TYPE AND RACE</w:t>
      </w:r>
      <w:r w:rsidR="00096B5F">
        <w:rPr>
          <w:rFonts w:cstheme="minorHAnsi"/>
          <w:noProof/>
          <w:sz w:val="24"/>
          <w:szCs w:val="24"/>
        </w:rPr>
        <w:tab/>
      </w:r>
      <w:r w:rsidR="00096B5F">
        <w:rPr>
          <w:rFonts w:cstheme="minorHAnsi"/>
          <w:noProof/>
          <w:sz w:val="24"/>
          <w:szCs w:val="24"/>
        </w:rPr>
        <w:tab/>
      </w:r>
      <w:r w:rsidR="00096B5F">
        <w:rPr>
          <w:rFonts w:cstheme="minorHAnsi"/>
          <w:noProof/>
          <w:sz w:val="24"/>
          <w:szCs w:val="24"/>
        </w:rPr>
        <w:tab/>
      </w:r>
      <w:r w:rsidR="00096B5F">
        <w:rPr>
          <w:rFonts w:cstheme="minorHAnsi"/>
          <w:noProof/>
          <w:sz w:val="24"/>
          <w:szCs w:val="24"/>
        </w:rPr>
        <w:tab/>
      </w:r>
      <w:r w:rsidR="00096B5F">
        <w:rPr>
          <w:rFonts w:cstheme="minorHAnsi"/>
          <w:noProof/>
          <w:sz w:val="24"/>
          <w:szCs w:val="24"/>
        </w:rPr>
        <w:tab/>
      </w:r>
      <w:r w:rsidR="00096B5F">
        <w:rPr>
          <w:rFonts w:cstheme="minorHAnsi"/>
          <w:noProof/>
          <w:sz w:val="24"/>
          <w:szCs w:val="24"/>
        </w:rPr>
        <w:tab/>
        <w:t xml:space="preserve">          </w:t>
      </w:r>
      <w:r w:rsidR="001418C0">
        <w:rPr>
          <w:rFonts w:cstheme="minorHAnsi"/>
          <w:noProof/>
          <w:sz w:val="24"/>
          <w:szCs w:val="24"/>
        </w:rPr>
        <w:t>78</w:t>
      </w:r>
    </w:p>
    <w:p w14:paraId="41140C82" w14:textId="64D46129" w:rsidR="00511D36" w:rsidRDefault="00096B5F" w:rsidP="00212268">
      <w:pPr>
        <w:spacing w:after="0" w:line="360" w:lineRule="auto"/>
        <w:ind w:left="180"/>
        <w:rPr>
          <w:rFonts w:cstheme="minorHAnsi"/>
          <w:noProof/>
          <w:sz w:val="24"/>
          <w:szCs w:val="24"/>
        </w:rPr>
      </w:pPr>
      <w:r>
        <w:rPr>
          <w:rFonts w:cstheme="minorHAnsi"/>
          <w:noProof/>
          <w:sz w:val="24"/>
          <w:szCs w:val="24"/>
        </w:rPr>
        <w:t xml:space="preserve">FIGURE </w:t>
      </w:r>
      <w:r w:rsidR="001418C0">
        <w:rPr>
          <w:rFonts w:cstheme="minorHAnsi"/>
          <w:noProof/>
          <w:sz w:val="24"/>
          <w:szCs w:val="24"/>
        </w:rPr>
        <w:t>9</w:t>
      </w:r>
      <w:r>
        <w:rPr>
          <w:rFonts w:cstheme="minorHAnsi"/>
          <w:noProof/>
          <w:sz w:val="24"/>
          <w:szCs w:val="24"/>
        </w:rPr>
        <w:t>: GENDER AND EDUCATION</w:t>
      </w:r>
      <w:r>
        <w:rPr>
          <w:rFonts w:cstheme="minorHAnsi"/>
          <w:noProof/>
          <w:sz w:val="24"/>
          <w:szCs w:val="24"/>
        </w:rPr>
        <w:tab/>
      </w:r>
      <w:r w:rsidR="001418C0">
        <w:rPr>
          <w:rFonts w:cstheme="minorHAnsi"/>
          <w:noProof/>
          <w:sz w:val="24"/>
          <w:szCs w:val="24"/>
        </w:rPr>
        <w:tab/>
      </w:r>
      <w:r w:rsidR="00511D36">
        <w:rPr>
          <w:rFonts w:cstheme="minorHAnsi"/>
          <w:noProof/>
          <w:sz w:val="24"/>
          <w:szCs w:val="24"/>
        </w:rPr>
        <w:tab/>
      </w:r>
      <w:r w:rsidR="00511D36">
        <w:rPr>
          <w:rFonts w:cstheme="minorHAnsi"/>
          <w:noProof/>
          <w:sz w:val="24"/>
          <w:szCs w:val="24"/>
        </w:rPr>
        <w:tab/>
      </w:r>
      <w:r w:rsidR="00511D36">
        <w:rPr>
          <w:rFonts w:cstheme="minorHAnsi"/>
          <w:noProof/>
          <w:sz w:val="24"/>
          <w:szCs w:val="24"/>
        </w:rPr>
        <w:tab/>
      </w:r>
      <w:r w:rsidR="00511D36">
        <w:rPr>
          <w:rFonts w:cstheme="minorHAnsi"/>
          <w:noProof/>
          <w:sz w:val="24"/>
          <w:szCs w:val="24"/>
        </w:rPr>
        <w:tab/>
        <w:t xml:space="preserve">     </w:t>
      </w:r>
      <w:r>
        <w:rPr>
          <w:rFonts w:cstheme="minorHAnsi"/>
          <w:noProof/>
          <w:sz w:val="24"/>
          <w:szCs w:val="24"/>
        </w:rPr>
        <w:t xml:space="preserve">     </w:t>
      </w:r>
      <w:r w:rsidR="001418C0">
        <w:rPr>
          <w:rFonts w:cstheme="minorHAnsi"/>
          <w:noProof/>
          <w:sz w:val="24"/>
          <w:szCs w:val="24"/>
        </w:rPr>
        <w:t>81</w:t>
      </w:r>
    </w:p>
    <w:p w14:paraId="1DF55FC6" w14:textId="42A04A1F" w:rsidR="00511D36" w:rsidRDefault="00511D36" w:rsidP="00212268">
      <w:pPr>
        <w:spacing w:after="0" w:line="360" w:lineRule="auto"/>
        <w:ind w:left="180"/>
        <w:rPr>
          <w:rFonts w:cstheme="minorHAnsi"/>
          <w:noProof/>
          <w:sz w:val="24"/>
          <w:szCs w:val="24"/>
        </w:rPr>
      </w:pPr>
      <w:r>
        <w:rPr>
          <w:rFonts w:cstheme="minorHAnsi"/>
          <w:noProof/>
          <w:sz w:val="24"/>
          <w:szCs w:val="24"/>
        </w:rPr>
        <w:t>FIGUR</w:t>
      </w:r>
      <w:r w:rsidR="00096B5F">
        <w:rPr>
          <w:rFonts w:cstheme="minorHAnsi"/>
          <w:noProof/>
          <w:sz w:val="24"/>
          <w:szCs w:val="24"/>
        </w:rPr>
        <w:t>E 11: GENDER AND EDUCATION BY RACE</w:t>
      </w:r>
      <w:r w:rsidR="00096B5F">
        <w:rPr>
          <w:rFonts w:cstheme="minorHAnsi"/>
          <w:noProof/>
          <w:sz w:val="24"/>
          <w:szCs w:val="24"/>
        </w:rPr>
        <w:tab/>
      </w:r>
      <w:r w:rsidR="00096B5F">
        <w:rPr>
          <w:rFonts w:cstheme="minorHAnsi"/>
          <w:noProof/>
          <w:sz w:val="24"/>
          <w:szCs w:val="24"/>
        </w:rPr>
        <w:tab/>
      </w:r>
      <w:r w:rsidR="00096B5F">
        <w:rPr>
          <w:rFonts w:cstheme="minorHAnsi"/>
          <w:noProof/>
          <w:sz w:val="24"/>
          <w:szCs w:val="24"/>
        </w:rPr>
        <w:tab/>
      </w:r>
      <w:r w:rsidR="00096B5F">
        <w:rPr>
          <w:rFonts w:cstheme="minorHAnsi"/>
          <w:noProof/>
          <w:sz w:val="24"/>
          <w:szCs w:val="24"/>
        </w:rPr>
        <w:tab/>
      </w:r>
      <w:r w:rsidR="00096B5F">
        <w:rPr>
          <w:rFonts w:cstheme="minorHAnsi"/>
          <w:noProof/>
          <w:sz w:val="24"/>
          <w:szCs w:val="24"/>
        </w:rPr>
        <w:tab/>
        <w:t xml:space="preserve">          </w:t>
      </w:r>
      <w:r w:rsidR="001418C0">
        <w:rPr>
          <w:rFonts w:cstheme="minorHAnsi"/>
          <w:noProof/>
          <w:sz w:val="24"/>
          <w:szCs w:val="24"/>
        </w:rPr>
        <w:t>81</w:t>
      </w:r>
    </w:p>
    <w:p w14:paraId="34C4EC71" w14:textId="63D0AA7D" w:rsidR="00BF79C2" w:rsidRPr="00CD5BE1" w:rsidRDefault="00F43305" w:rsidP="00212268">
      <w:pPr>
        <w:spacing w:after="0" w:line="360" w:lineRule="auto"/>
        <w:ind w:left="180"/>
        <w:rPr>
          <w:rFonts w:cstheme="minorHAnsi"/>
          <w:noProof/>
          <w:sz w:val="24"/>
          <w:szCs w:val="24"/>
        </w:rPr>
      </w:pPr>
      <w:r>
        <w:rPr>
          <w:rFonts w:cstheme="minorHAnsi"/>
          <w:noProof/>
          <w:sz w:val="24"/>
          <w:szCs w:val="24"/>
        </w:rPr>
        <w:t xml:space="preserve">FIGURE 12: </w:t>
      </w:r>
      <w:r w:rsidR="00096B5F">
        <w:rPr>
          <w:rFonts w:cstheme="minorHAnsi"/>
          <w:noProof/>
          <w:sz w:val="24"/>
          <w:szCs w:val="24"/>
        </w:rPr>
        <w:t>POVERTY AND GENDER BY RACE</w:t>
      </w:r>
      <w:r w:rsidR="00096B5F">
        <w:rPr>
          <w:rFonts w:cstheme="minorHAnsi"/>
          <w:noProof/>
          <w:sz w:val="24"/>
          <w:szCs w:val="24"/>
        </w:rPr>
        <w:tab/>
      </w:r>
      <w:r w:rsidR="00096B5F">
        <w:rPr>
          <w:rFonts w:cstheme="minorHAnsi"/>
          <w:noProof/>
          <w:sz w:val="24"/>
          <w:szCs w:val="24"/>
        </w:rPr>
        <w:tab/>
      </w:r>
      <w:r w:rsidR="00096B5F">
        <w:rPr>
          <w:rFonts w:cstheme="minorHAnsi"/>
          <w:noProof/>
          <w:sz w:val="24"/>
          <w:szCs w:val="24"/>
        </w:rPr>
        <w:tab/>
      </w:r>
      <w:r w:rsidR="00096B5F">
        <w:rPr>
          <w:rFonts w:cstheme="minorHAnsi"/>
          <w:noProof/>
          <w:sz w:val="24"/>
          <w:szCs w:val="24"/>
        </w:rPr>
        <w:tab/>
      </w:r>
      <w:r w:rsidR="00096B5F">
        <w:rPr>
          <w:rFonts w:cstheme="minorHAnsi"/>
          <w:noProof/>
          <w:sz w:val="24"/>
          <w:szCs w:val="24"/>
        </w:rPr>
        <w:tab/>
        <w:t xml:space="preserve">          </w:t>
      </w:r>
      <w:r w:rsidR="001418C0">
        <w:rPr>
          <w:rFonts w:cstheme="minorHAnsi"/>
          <w:noProof/>
          <w:sz w:val="24"/>
          <w:szCs w:val="24"/>
        </w:rPr>
        <w:t>83</w:t>
      </w:r>
    </w:p>
    <w:p w14:paraId="0D6E15B3" w14:textId="5897CAC6" w:rsidR="000E5A7D" w:rsidRDefault="00020C6B" w:rsidP="00C679BA">
      <w:pPr>
        <w:pStyle w:val="TableofFigures"/>
        <w:tabs>
          <w:tab w:val="right" w:pos="9440"/>
        </w:tabs>
        <w:spacing w:line="360" w:lineRule="auto"/>
        <w:ind w:left="180" w:firstLine="0"/>
        <w:rPr>
          <w:rStyle w:val="Hyperlink"/>
          <w:noProof/>
          <w:sz w:val="24"/>
          <w:szCs w:val="24"/>
        </w:rPr>
      </w:pPr>
      <w:hyperlink w:anchor="_Toc38133083" w:history="1">
        <w:r w:rsidR="00096B5F">
          <w:rPr>
            <w:rStyle w:val="Hyperlink"/>
            <w:noProof/>
            <w:sz w:val="24"/>
            <w:szCs w:val="24"/>
          </w:rPr>
          <w:t>Figure 13: REGION AND POVERTY</w:t>
        </w:r>
        <w:r w:rsidR="000E5A7D" w:rsidRPr="00CD5BE1">
          <w:rPr>
            <w:noProof/>
            <w:webHidden/>
            <w:sz w:val="24"/>
            <w:szCs w:val="24"/>
          </w:rPr>
          <w:tab/>
        </w:r>
      </w:hyperlink>
      <w:r w:rsidR="001418C0">
        <w:rPr>
          <w:noProof/>
          <w:sz w:val="24"/>
          <w:szCs w:val="24"/>
        </w:rPr>
        <w:t>86</w:t>
      </w:r>
    </w:p>
    <w:p w14:paraId="45BACE4D" w14:textId="5DF03800" w:rsidR="00BF79C2" w:rsidRPr="00BF79C2" w:rsidRDefault="00BF79C2" w:rsidP="00212268">
      <w:pPr>
        <w:spacing w:after="0" w:line="360" w:lineRule="auto"/>
        <w:ind w:left="180"/>
        <w:rPr>
          <w:noProof/>
          <w:sz w:val="24"/>
          <w:szCs w:val="24"/>
        </w:rPr>
      </w:pPr>
      <w:r w:rsidRPr="00BF79C2">
        <w:rPr>
          <w:noProof/>
          <w:sz w:val="24"/>
          <w:szCs w:val="24"/>
        </w:rPr>
        <w:t>FIGURE 14:</w:t>
      </w:r>
      <w:r>
        <w:rPr>
          <w:noProof/>
          <w:sz w:val="24"/>
          <w:szCs w:val="24"/>
        </w:rPr>
        <w:t xml:space="preserve"> RESPO</w:t>
      </w:r>
      <w:r w:rsidR="00096B5F">
        <w:rPr>
          <w:noProof/>
          <w:sz w:val="24"/>
          <w:szCs w:val="24"/>
        </w:rPr>
        <w:t>NDENT REGION</w:t>
      </w:r>
      <w:r w:rsidR="00096B5F">
        <w:rPr>
          <w:noProof/>
          <w:sz w:val="24"/>
          <w:szCs w:val="24"/>
        </w:rPr>
        <w:tab/>
      </w:r>
      <w:r w:rsidR="00096B5F">
        <w:rPr>
          <w:noProof/>
          <w:sz w:val="24"/>
          <w:szCs w:val="24"/>
        </w:rPr>
        <w:tab/>
      </w:r>
      <w:r w:rsidR="00096B5F">
        <w:rPr>
          <w:noProof/>
          <w:sz w:val="24"/>
          <w:szCs w:val="24"/>
        </w:rPr>
        <w:tab/>
      </w:r>
      <w:r w:rsidR="00096B5F">
        <w:rPr>
          <w:noProof/>
          <w:sz w:val="24"/>
          <w:szCs w:val="24"/>
        </w:rPr>
        <w:tab/>
      </w:r>
      <w:r w:rsidR="00096B5F">
        <w:rPr>
          <w:noProof/>
          <w:sz w:val="24"/>
          <w:szCs w:val="24"/>
        </w:rPr>
        <w:tab/>
      </w:r>
      <w:r w:rsidR="00096B5F">
        <w:rPr>
          <w:noProof/>
          <w:sz w:val="24"/>
          <w:szCs w:val="24"/>
        </w:rPr>
        <w:tab/>
      </w:r>
      <w:r w:rsidR="00096B5F">
        <w:rPr>
          <w:noProof/>
          <w:sz w:val="24"/>
          <w:szCs w:val="24"/>
        </w:rPr>
        <w:tab/>
        <w:t xml:space="preserve">          </w:t>
      </w:r>
      <w:r w:rsidR="001418C0">
        <w:rPr>
          <w:noProof/>
          <w:sz w:val="24"/>
          <w:szCs w:val="24"/>
        </w:rPr>
        <w:t>88</w:t>
      </w:r>
    </w:p>
    <w:p w14:paraId="534322E5" w14:textId="2081AD08" w:rsidR="000E5A7D" w:rsidRDefault="00020C6B" w:rsidP="00C679BA">
      <w:pPr>
        <w:pStyle w:val="TableofFigures"/>
        <w:tabs>
          <w:tab w:val="right" w:pos="9440"/>
        </w:tabs>
        <w:spacing w:line="360" w:lineRule="auto"/>
        <w:ind w:left="180" w:firstLine="0"/>
        <w:rPr>
          <w:rStyle w:val="Hyperlink"/>
          <w:noProof/>
          <w:sz w:val="24"/>
          <w:szCs w:val="24"/>
        </w:rPr>
      </w:pPr>
      <w:hyperlink w:anchor="_Toc38133084" w:history="1">
        <w:r w:rsidR="00096B5F">
          <w:rPr>
            <w:rStyle w:val="Hyperlink"/>
            <w:noProof/>
            <w:sz w:val="24"/>
            <w:szCs w:val="24"/>
          </w:rPr>
          <w:t>Figure 15: REGION AND EDUCATIONAL ATTAINMENT</w:t>
        </w:r>
        <w:r w:rsidR="000E5A7D" w:rsidRPr="00CD5BE1">
          <w:rPr>
            <w:noProof/>
            <w:webHidden/>
            <w:sz w:val="24"/>
            <w:szCs w:val="24"/>
          </w:rPr>
          <w:tab/>
        </w:r>
      </w:hyperlink>
      <w:r w:rsidR="001418C0">
        <w:rPr>
          <w:noProof/>
          <w:sz w:val="24"/>
          <w:szCs w:val="24"/>
        </w:rPr>
        <w:t>89</w:t>
      </w:r>
    </w:p>
    <w:p w14:paraId="4D4C1342" w14:textId="346793FC" w:rsidR="00BF79C2" w:rsidRDefault="00BF79C2" w:rsidP="00212268">
      <w:pPr>
        <w:spacing w:after="0" w:line="360" w:lineRule="auto"/>
        <w:ind w:left="180"/>
        <w:rPr>
          <w:noProof/>
          <w:sz w:val="24"/>
          <w:szCs w:val="24"/>
        </w:rPr>
      </w:pPr>
      <w:r>
        <w:rPr>
          <w:noProof/>
          <w:sz w:val="24"/>
          <w:szCs w:val="24"/>
        </w:rPr>
        <w:t xml:space="preserve">FIGURE 16: </w:t>
      </w:r>
      <w:r w:rsidR="00332D63">
        <w:rPr>
          <w:noProof/>
          <w:sz w:val="24"/>
          <w:szCs w:val="24"/>
        </w:rPr>
        <w:t>REGION AND RACE</w:t>
      </w:r>
      <w:r w:rsidR="00332D63">
        <w:rPr>
          <w:noProof/>
          <w:sz w:val="24"/>
          <w:szCs w:val="24"/>
        </w:rPr>
        <w:tab/>
      </w:r>
      <w:r w:rsidR="00332D63">
        <w:rPr>
          <w:noProof/>
          <w:sz w:val="24"/>
          <w:szCs w:val="24"/>
        </w:rPr>
        <w:tab/>
      </w:r>
      <w:r w:rsidR="00332D63">
        <w:rPr>
          <w:noProof/>
          <w:sz w:val="24"/>
          <w:szCs w:val="24"/>
        </w:rPr>
        <w:tab/>
      </w:r>
      <w:r w:rsidR="00332D63">
        <w:rPr>
          <w:noProof/>
          <w:sz w:val="24"/>
          <w:szCs w:val="24"/>
        </w:rPr>
        <w:tab/>
      </w:r>
      <w:r w:rsidR="00332D63">
        <w:rPr>
          <w:noProof/>
          <w:sz w:val="24"/>
          <w:szCs w:val="24"/>
        </w:rPr>
        <w:tab/>
      </w:r>
      <w:r w:rsidR="00332D63">
        <w:rPr>
          <w:noProof/>
          <w:sz w:val="24"/>
          <w:szCs w:val="24"/>
        </w:rPr>
        <w:tab/>
      </w:r>
      <w:r w:rsidR="00332D63">
        <w:rPr>
          <w:noProof/>
          <w:sz w:val="24"/>
          <w:szCs w:val="24"/>
        </w:rPr>
        <w:tab/>
        <w:t xml:space="preserve">          </w:t>
      </w:r>
      <w:r w:rsidR="001418C0">
        <w:rPr>
          <w:noProof/>
          <w:sz w:val="24"/>
          <w:szCs w:val="24"/>
        </w:rPr>
        <w:t>90</w:t>
      </w:r>
    </w:p>
    <w:p w14:paraId="6B86BC03" w14:textId="45C94820" w:rsidR="00BF79C2" w:rsidRDefault="00332D63" w:rsidP="00212268">
      <w:pPr>
        <w:spacing w:after="0" w:line="360" w:lineRule="auto"/>
        <w:ind w:left="180"/>
        <w:rPr>
          <w:noProof/>
          <w:sz w:val="24"/>
          <w:szCs w:val="24"/>
        </w:rPr>
      </w:pPr>
      <w:r>
        <w:rPr>
          <w:noProof/>
          <w:sz w:val="24"/>
          <w:szCs w:val="24"/>
        </w:rPr>
        <w:t>FIGURE 17: REGION AND OCCUPATION TYPE</w:t>
      </w:r>
      <w:r>
        <w:rPr>
          <w:noProof/>
          <w:sz w:val="24"/>
          <w:szCs w:val="24"/>
        </w:rPr>
        <w:tab/>
      </w:r>
      <w:r>
        <w:rPr>
          <w:noProof/>
          <w:sz w:val="24"/>
          <w:szCs w:val="24"/>
        </w:rPr>
        <w:tab/>
      </w:r>
      <w:r>
        <w:rPr>
          <w:noProof/>
          <w:sz w:val="24"/>
          <w:szCs w:val="24"/>
        </w:rPr>
        <w:tab/>
        <w:t xml:space="preserve">               </w:t>
      </w:r>
      <w:r>
        <w:rPr>
          <w:noProof/>
          <w:sz w:val="24"/>
          <w:szCs w:val="24"/>
        </w:rPr>
        <w:tab/>
      </w:r>
      <w:r w:rsidR="00BF79C2">
        <w:rPr>
          <w:noProof/>
          <w:sz w:val="24"/>
          <w:szCs w:val="24"/>
        </w:rPr>
        <w:t xml:space="preserve"> </w:t>
      </w:r>
      <w:r>
        <w:rPr>
          <w:noProof/>
          <w:sz w:val="24"/>
          <w:szCs w:val="24"/>
        </w:rPr>
        <w:t xml:space="preserve">         </w:t>
      </w:r>
      <w:r w:rsidR="001418C0">
        <w:rPr>
          <w:noProof/>
          <w:sz w:val="24"/>
          <w:szCs w:val="24"/>
        </w:rPr>
        <w:t>91</w:t>
      </w:r>
    </w:p>
    <w:p w14:paraId="5B80F364" w14:textId="55E0CB37" w:rsidR="00BF79C2" w:rsidRDefault="00332D63" w:rsidP="00212268">
      <w:pPr>
        <w:spacing w:after="0" w:line="360" w:lineRule="auto"/>
        <w:ind w:left="180"/>
        <w:rPr>
          <w:noProof/>
          <w:sz w:val="24"/>
          <w:szCs w:val="24"/>
        </w:rPr>
      </w:pPr>
      <w:r>
        <w:rPr>
          <w:noProof/>
          <w:sz w:val="24"/>
          <w:szCs w:val="24"/>
        </w:rPr>
        <w:t>FIGURE 18: REGION AND RACE BY OCCUPATION TYPE</w:t>
      </w:r>
      <w:r>
        <w:rPr>
          <w:noProof/>
          <w:sz w:val="24"/>
          <w:szCs w:val="24"/>
        </w:rPr>
        <w:tab/>
      </w:r>
      <w:r>
        <w:rPr>
          <w:noProof/>
          <w:sz w:val="24"/>
          <w:szCs w:val="24"/>
        </w:rPr>
        <w:tab/>
      </w:r>
      <w:r>
        <w:rPr>
          <w:noProof/>
          <w:sz w:val="24"/>
          <w:szCs w:val="24"/>
        </w:rPr>
        <w:tab/>
      </w:r>
      <w:r>
        <w:rPr>
          <w:noProof/>
          <w:sz w:val="24"/>
          <w:szCs w:val="24"/>
        </w:rPr>
        <w:tab/>
        <w:t xml:space="preserve">          </w:t>
      </w:r>
      <w:r w:rsidR="001418C0">
        <w:rPr>
          <w:noProof/>
          <w:sz w:val="24"/>
          <w:szCs w:val="24"/>
        </w:rPr>
        <w:t>92</w:t>
      </w:r>
    </w:p>
    <w:p w14:paraId="7D43926A" w14:textId="2BE0E3C9" w:rsidR="00BF79C2" w:rsidRDefault="00332D63" w:rsidP="00212268">
      <w:pPr>
        <w:spacing w:after="0" w:line="360" w:lineRule="auto"/>
        <w:ind w:left="180"/>
        <w:rPr>
          <w:noProof/>
          <w:sz w:val="24"/>
          <w:szCs w:val="24"/>
        </w:rPr>
      </w:pPr>
      <w:r>
        <w:rPr>
          <w:noProof/>
          <w:sz w:val="24"/>
          <w:szCs w:val="24"/>
        </w:rPr>
        <w:t>FIGURE 19: EDUCATIONAL ATTAINMENT</w:t>
      </w:r>
      <w:r>
        <w:rPr>
          <w:noProof/>
          <w:sz w:val="24"/>
          <w:szCs w:val="24"/>
        </w:rPr>
        <w:tab/>
      </w:r>
      <w:r>
        <w:rPr>
          <w:noProof/>
          <w:sz w:val="24"/>
          <w:szCs w:val="24"/>
        </w:rPr>
        <w:tab/>
      </w:r>
      <w:r>
        <w:rPr>
          <w:noProof/>
          <w:sz w:val="24"/>
          <w:szCs w:val="24"/>
        </w:rPr>
        <w:tab/>
      </w:r>
      <w:r>
        <w:rPr>
          <w:noProof/>
          <w:sz w:val="24"/>
          <w:szCs w:val="24"/>
        </w:rPr>
        <w:tab/>
      </w:r>
      <w:r>
        <w:rPr>
          <w:noProof/>
          <w:sz w:val="24"/>
          <w:szCs w:val="24"/>
        </w:rPr>
        <w:tab/>
      </w:r>
      <w:r>
        <w:rPr>
          <w:noProof/>
          <w:sz w:val="24"/>
          <w:szCs w:val="24"/>
        </w:rPr>
        <w:tab/>
        <w:t xml:space="preserve">          </w:t>
      </w:r>
      <w:r w:rsidR="001418C0">
        <w:rPr>
          <w:noProof/>
          <w:sz w:val="24"/>
          <w:szCs w:val="24"/>
        </w:rPr>
        <w:t>97</w:t>
      </w:r>
    </w:p>
    <w:p w14:paraId="7E1D8924" w14:textId="0412F8DA" w:rsidR="001418C0" w:rsidRDefault="00BF79C2" w:rsidP="00212268">
      <w:pPr>
        <w:spacing w:after="0" w:line="360" w:lineRule="auto"/>
        <w:ind w:left="180"/>
        <w:rPr>
          <w:noProof/>
          <w:sz w:val="24"/>
          <w:szCs w:val="24"/>
        </w:rPr>
      </w:pPr>
      <w:r>
        <w:rPr>
          <w:noProof/>
          <w:sz w:val="24"/>
          <w:szCs w:val="24"/>
        </w:rPr>
        <w:t>FIGUR</w:t>
      </w:r>
      <w:r w:rsidR="00332D63">
        <w:rPr>
          <w:noProof/>
          <w:sz w:val="24"/>
          <w:szCs w:val="24"/>
        </w:rPr>
        <w:t>E 20: SURVIVAL PLOT: OCCUPATION TYPE AND WORKFORCE TRAINING</w:t>
      </w:r>
      <w:r w:rsidR="001418C0">
        <w:rPr>
          <w:noProof/>
          <w:sz w:val="24"/>
          <w:szCs w:val="24"/>
        </w:rPr>
        <w:t xml:space="preserve">   </w:t>
      </w:r>
      <w:r w:rsidR="00332D63">
        <w:rPr>
          <w:noProof/>
          <w:sz w:val="24"/>
          <w:szCs w:val="24"/>
        </w:rPr>
        <w:tab/>
        <w:t xml:space="preserve">        </w:t>
      </w:r>
      <w:r w:rsidR="001418C0">
        <w:rPr>
          <w:noProof/>
          <w:sz w:val="24"/>
          <w:szCs w:val="24"/>
        </w:rPr>
        <w:t>107</w:t>
      </w:r>
    </w:p>
    <w:p w14:paraId="340E010E" w14:textId="66E17FBC" w:rsidR="00B40AD5" w:rsidRDefault="00332D63" w:rsidP="00212268">
      <w:pPr>
        <w:spacing w:after="0" w:line="360" w:lineRule="auto"/>
        <w:ind w:left="180"/>
        <w:rPr>
          <w:noProof/>
          <w:sz w:val="24"/>
          <w:szCs w:val="24"/>
        </w:rPr>
      </w:pPr>
      <w:r>
        <w:rPr>
          <w:noProof/>
          <w:sz w:val="24"/>
          <w:szCs w:val="24"/>
        </w:rPr>
        <w:t xml:space="preserve">FIGURE 21: </w:t>
      </w:r>
      <w:r w:rsidR="00B40AD5">
        <w:rPr>
          <w:noProof/>
          <w:sz w:val="24"/>
          <w:szCs w:val="24"/>
        </w:rPr>
        <w:t>OCCUPATIONAL TYPE</w:t>
      </w:r>
      <w:r>
        <w:rPr>
          <w:noProof/>
          <w:sz w:val="24"/>
          <w:szCs w:val="24"/>
        </w:rPr>
        <w:t xml:space="preserve"> AND WORKFORCE TRAINING (HISPANIC)</w:t>
      </w:r>
      <w:r w:rsidR="007A4F56">
        <w:rPr>
          <w:noProof/>
          <w:sz w:val="24"/>
          <w:szCs w:val="24"/>
        </w:rPr>
        <w:tab/>
        <w:t xml:space="preserve">        </w:t>
      </w:r>
      <w:r w:rsidR="001418C0">
        <w:rPr>
          <w:noProof/>
          <w:sz w:val="24"/>
          <w:szCs w:val="24"/>
        </w:rPr>
        <w:t>110</w:t>
      </w:r>
    </w:p>
    <w:p w14:paraId="52A63674" w14:textId="73EE4681" w:rsidR="00B40AD5" w:rsidRDefault="00B40AD5" w:rsidP="00212268">
      <w:pPr>
        <w:spacing w:after="0" w:line="360" w:lineRule="auto"/>
        <w:ind w:left="180"/>
        <w:rPr>
          <w:noProof/>
          <w:sz w:val="24"/>
          <w:szCs w:val="24"/>
        </w:rPr>
      </w:pPr>
      <w:r>
        <w:rPr>
          <w:noProof/>
          <w:sz w:val="24"/>
          <w:szCs w:val="24"/>
        </w:rPr>
        <w:t xml:space="preserve">FIGURE 22: </w:t>
      </w:r>
      <w:r w:rsidR="007A4F56">
        <w:rPr>
          <w:noProof/>
          <w:sz w:val="24"/>
          <w:szCs w:val="24"/>
        </w:rPr>
        <w:t>OCCUPATIONAL TYPE AND WORKFORCE TRAINING (BLACK)</w:t>
      </w:r>
      <w:r w:rsidR="007A4F56">
        <w:rPr>
          <w:noProof/>
          <w:sz w:val="24"/>
          <w:szCs w:val="24"/>
        </w:rPr>
        <w:tab/>
      </w:r>
      <w:r w:rsidR="007A4F56">
        <w:rPr>
          <w:noProof/>
          <w:sz w:val="24"/>
          <w:szCs w:val="24"/>
        </w:rPr>
        <w:tab/>
        <w:t xml:space="preserve">        </w:t>
      </w:r>
      <w:r w:rsidR="001418C0">
        <w:rPr>
          <w:noProof/>
          <w:sz w:val="24"/>
          <w:szCs w:val="24"/>
        </w:rPr>
        <w:t>111</w:t>
      </w:r>
    </w:p>
    <w:p w14:paraId="12727276" w14:textId="1713C2B2" w:rsidR="001418C0" w:rsidRDefault="00B40AD5" w:rsidP="00212268">
      <w:pPr>
        <w:spacing w:after="0" w:line="360" w:lineRule="auto"/>
        <w:ind w:left="180"/>
        <w:rPr>
          <w:noProof/>
          <w:sz w:val="24"/>
          <w:szCs w:val="24"/>
        </w:rPr>
      </w:pPr>
      <w:r>
        <w:rPr>
          <w:noProof/>
          <w:sz w:val="24"/>
          <w:szCs w:val="24"/>
        </w:rPr>
        <w:t xml:space="preserve">FIGURE 23: </w:t>
      </w:r>
      <w:r w:rsidR="007A4F56">
        <w:rPr>
          <w:noProof/>
          <w:sz w:val="24"/>
          <w:szCs w:val="24"/>
        </w:rPr>
        <w:t>OCCUPATIONAL TYPE AND WORKFORCE TRAINING (WHITE)</w:t>
      </w:r>
      <w:r w:rsidR="007A4F56">
        <w:rPr>
          <w:noProof/>
          <w:sz w:val="24"/>
          <w:szCs w:val="24"/>
        </w:rPr>
        <w:tab/>
      </w:r>
      <w:r w:rsidR="007A4F56">
        <w:rPr>
          <w:noProof/>
          <w:sz w:val="24"/>
          <w:szCs w:val="24"/>
        </w:rPr>
        <w:tab/>
        <w:t xml:space="preserve">        </w:t>
      </w:r>
      <w:r w:rsidR="001418C0">
        <w:rPr>
          <w:noProof/>
          <w:sz w:val="24"/>
          <w:szCs w:val="24"/>
        </w:rPr>
        <w:t>112</w:t>
      </w:r>
    </w:p>
    <w:p w14:paraId="0A90649F" w14:textId="6C20D5A4" w:rsidR="00B40AD5" w:rsidRDefault="00B40AD5" w:rsidP="00212268">
      <w:pPr>
        <w:spacing w:after="0" w:line="360" w:lineRule="auto"/>
        <w:ind w:left="180"/>
        <w:rPr>
          <w:noProof/>
          <w:sz w:val="24"/>
          <w:szCs w:val="24"/>
        </w:rPr>
      </w:pPr>
      <w:r>
        <w:rPr>
          <w:noProof/>
          <w:sz w:val="24"/>
          <w:szCs w:val="24"/>
        </w:rPr>
        <w:t xml:space="preserve">FIGURE 24: </w:t>
      </w:r>
      <w:r w:rsidR="007A4F56">
        <w:rPr>
          <w:noProof/>
          <w:sz w:val="24"/>
          <w:szCs w:val="24"/>
        </w:rPr>
        <w:t>OCCUPATIONAL TYPE AND WORKFORCE TRAINING (MALE)</w:t>
      </w:r>
      <w:r w:rsidR="007A4F56">
        <w:rPr>
          <w:noProof/>
          <w:sz w:val="24"/>
          <w:szCs w:val="24"/>
        </w:rPr>
        <w:tab/>
      </w:r>
      <w:r w:rsidR="007A4F56">
        <w:rPr>
          <w:noProof/>
          <w:sz w:val="24"/>
          <w:szCs w:val="24"/>
        </w:rPr>
        <w:tab/>
        <w:t xml:space="preserve">       </w:t>
      </w:r>
      <w:r w:rsidR="001418C0">
        <w:rPr>
          <w:noProof/>
          <w:sz w:val="24"/>
          <w:szCs w:val="24"/>
        </w:rPr>
        <w:t xml:space="preserve"> 114</w:t>
      </w:r>
    </w:p>
    <w:p w14:paraId="15F72E36" w14:textId="190795DA" w:rsidR="00B40AD5" w:rsidRDefault="00B40AD5" w:rsidP="00212268">
      <w:pPr>
        <w:spacing w:after="0" w:line="360" w:lineRule="auto"/>
        <w:ind w:left="180"/>
        <w:rPr>
          <w:noProof/>
          <w:sz w:val="24"/>
          <w:szCs w:val="24"/>
        </w:rPr>
      </w:pPr>
      <w:r>
        <w:rPr>
          <w:noProof/>
          <w:sz w:val="24"/>
          <w:szCs w:val="24"/>
        </w:rPr>
        <w:t>FIG</w:t>
      </w:r>
      <w:r w:rsidR="007A4F56">
        <w:rPr>
          <w:noProof/>
          <w:sz w:val="24"/>
          <w:szCs w:val="24"/>
        </w:rPr>
        <w:t>URE 25: OCCUPATIONAL TYPE AND WORKFORCE TRAINING (FEMALE)</w:t>
      </w:r>
      <w:r w:rsidR="007A4F56">
        <w:rPr>
          <w:noProof/>
          <w:sz w:val="24"/>
          <w:szCs w:val="24"/>
        </w:rPr>
        <w:tab/>
        <w:t xml:space="preserve">        </w:t>
      </w:r>
      <w:r w:rsidR="001418C0">
        <w:rPr>
          <w:noProof/>
          <w:sz w:val="24"/>
          <w:szCs w:val="24"/>
        </w:rPr>
        <w:t>114</w:t>
      </w:r>
    </w:p>
    <w:p w14:paraId="2E914B64" w14:textId="530C91E1" w:rsidR="00E177B2" w:rsidRDefault="00E177B2" w:rsidP="00212268">
      <w:pPr>
        <w:spacing w:after="0" w:line="360" w:lineRule="auto"/>
        <w:ind w:left="180"/>
        <w:rPr>
          <w:noProof/>
          <w:sz w:val="24"/>
          <w:szCs w:val="24"/>
        </w:rPr>
      </w:pPr>
      <w:r>
        <w:rPr>
          <w:noProof/>
          <w:sz w:val="24"/>
          <w:szCs w:val="24"/>
        </w:rPr>
        <w:t>FIGURE 26:</w:t>
      </w:r>
      <w:r w:rsidR="007A4F56">
        <w:rPr>
          <w:noProof/>
          <w:sz w:val="24"/>
          <w:szCs w:val="24"/>
        </w:rPr>
        <w:t xml:space="preserve"> SURVIVAL PLOT: OCCUPATIONAL TYPE AND JOB SATISFACTION</w:t>
      </w:r>
      <w:r w:rsidR="007A4F56">
        <w:rPr>
          <w:noProof/>
          <w:sz w:val="24"/>
          <w:szCs w:val="24"/>
        </w:rPr>
        <w:tab/>
        <w:t xml:space="preserve">        </w:t>
      </w:r>
      <w:r w:rsidR="001418C0">
        <w:rPr>
          <w:noProof/>
          <w:sz w:val="24"/>
          <w:szCs w:val="24"/>
        </w:rPr>
        <w:t>116</w:t>
      </w:r>
    </w:p>
    <w:p w14:paraId="32B599B8" w14:textId="24453BBB" w:rsidR="00E177B2" w:rsidRDefault="00E177B2" w:rsidP="00212268">
      <w:pPr>
        <w:spacing w:after="0" w:line="360" w:lineRule="auto"/>
        <w:ind w:left="180"/>
        <w:rPr>
          <w:noProof/>
          <w:sz w:val="24"/>
          <w:szCs w:val="24"/>
        </w:rPr>
      </w:pPr>
      <w:r>
        <w:rPr>
          <w:noProof/>
          <w:sz w:val="24"/>
          <w:szCs w:val="24"/>
        </w:rPr>
        <w:t xml:space="preserve">FIGURE </w:t>
      </w:r>
      <w:r w:rsidR="007A4F56">
        <w:rPr>
          <w:noProof/>
          <w:sz w:val="24"/>
          <w:szCs w:val="24"/>
        </w:rPr>
        <w:t>27: SURVIVAL PLOT: OCCUPATIONAL TYPE AND JOB SATISFACTION (H)</w:t>
      </w:r>
      <w:r>
        <w:rPr>
          <w:noProof/>
          <w:sz w:val="24"/>
          <w:szCs w:val="24"/>
        </w:rPr>
        <w:tab/>
        <w:t xml:space="preserve">        </w:t>
      </w:r>
      <w:r w:rsidR="001418C0">
        <w:rPr>
          <w:noProof/>
          <w:sz w:val="24"/>
          <w:szCs w:val="24"/>
        </w:rPr>
        <w:t>119</w:t>
      </w:r>
    </w:p>
    <w:p w14:paraId="280492B2" w14:textId="0F114A5B" w:rsidR="00E177B2" w:rsidRDefault="00E177B2" w:rsidP="00212268">
      <w:pPr>
        <w:spacing w:after="0" w:line="360" w:lineRule="auto"/>
        <w:ind w:left="180"/>
        <w:rPr>
          <w:noProof/>
          <w:sz w:val="24"/>
          <w:szCs w:val="24"/>
        </w:rPr>
      </w:pPr>
      <w:r>
        <w:rPr>
          <w:noProof/>
          <w:sz w:val="24"/>
          <w:szCs w:val="24"/>
        </w:rPr>
        <w:t>FIGURE 28: SURVIVAL PLOT</w:t>
      </w:r>
      <w:r w:rsidR="007A4F56">
        <w:rPr>
          <w:noProof/>
          <w:sz w:val="24"/>
          <w:szCs w:val="24"/>
        </w:rPr>
        <w:t>: OCCUPATIONAL TYPE AND JOB SATISFACTION (B)</w:t>
      </w:r>
      <w:r w:rsidR="007A4F56">
        <w:rPr>
          <w:noProof/>
          <w:sz w:val="24"/>
          <w:szCs w:val="24"/>
        </w:rPr>
        <w:tab/>
      </w:r>
      <w:r>
        <w:rPr>
          <w:noProof/>
          <w:sz w:val="24"/>
          <w:szCs w:val="24"/>
        </w:rPr>
        <w:t xml:space="preserve">        </w:t>
      </w:r>
      <w:r w:rsidR="001418C0">
        <w:rPr>
          <w:noProof/>
          <w:sz w:val="24"/>
          <w:szCs w:val="24"/>
        </w:rPr>
        <w:t>120</w:t>
      </w:r>
    </w:p>
    <w:p w14:paraId="1D0EA2F8" w14:textId="255E3B3C" w:rsidR="00E177B2" w:rsidRDefault="00E177B2" w:rsidP="00212268">
      <w:pPr>
        <w:spacing w:after="0" w:line="360" w:lineRule="auto"/>
        <w:ind w:left="180"/>
        <w:rPr>
          <w:noProof/>
          <w:sz w:val="24"/>
          <w:szCs w:val="24"/>
        </w:rPr>
      </w:pPr>
      <w:r>
        <w:rPr>
          <w:noProof/>
          <w:sz w:val="24"/>
          <w:szCs w:val="24"/>
        </w:rPr>
        <w:t>FIGURE 29: SURVIVAL PLOT</w:t>
      </w:r>
      <w:r w:rsidR="007A4F56">
        <w:rPr>
          <w:noProof/>
          <w:sz w:val="24"/>
          <w:szCs w:val="24"/>
        </w:rPr>
        <w:t>: OCCUPATIONAL TYPE AND JOB SATISFACTION (W)</w:t>
      </w:r>
      <w:r w:rsidR="007A4F56">
        <w:rPr>
          <w:noProof/>
          <w:sz w:val="24"/>
          <w:szCs w:val="24"/>
        </w:rPr>
        <w:tab/>
        <w:t xml:space="preserve">        </w:t>
      </w:r>
      <w:r w:rsidR="001418C0">
        <w:rPr>
          <w:noProof/>
          <w:sz w:val="24"/>
          <w:szCs w:val="24"/>
        </w:rPr>
        <w:t>121</w:t>
      </w:r>
    </w:p>
    <w:p w14:paraId="174E8798" w14:textId="19A9F982" w:rsidR="00E177B2" w:rsidRDefault="00E177B2" w:rsidP="00212268">
      <w:pPr>
        <w:spacing w:after="0" w:line="360" w:lineRule="auto"/>
        <w:ind w:left="180"/>
        <w:rPr>
          <w:noProof/>
          <w:sz w:val="24"/>
          <w:szCs w:val="24"/>
        </w:rPr>
      </w:pPr>
      <w:r>
        <w:rPr>
          <w:noProof/>
          <w:sz w:val="24"/>
          <w:szCs w:val="24"/>
        </w:rPr>
        <w:lastRenderedPageBreak/>
        <w:t>FIGURE 30: SURVIVAL PLOT</w:t>
      </w:r>
      <w:r w:rsidR="007A4F56">
        <w:rPr>
          <w:noProof/>
          <w:sz w:val="24"/>
          <w:szCs w:val="24"/>
        </w:rPr>
        <w:t>: OCCUPATIONAL TYPE AND JOB SATISFACTION (F)</w:t>
      </w:r>
      <w:r w:rsidR="007A4F56">
        <w:rPr>
          <w:noProof/>
          <w:sz w:val="24"/>
          <w:szCs w:val="24"/>
        </w:rPr>
        <w:tab/>
      </w:r>
      <w:r>
        <w:rPr>
          <w:noProof/>
          <w:sz w:val="24"/>
          <w:szCs w:val="24"/>
        </w:rPr>
        <w:t xml:space="preserve">       </w:t>
      </w:r>
      <w:r w:rsidR="007A4F56">
        <w:rPr>
          <w:noProof/>
          <w:sz w:val="24"/>
          <w:szCs w:val="24"/>
        </w:rPr>
        <w:t xml:space="preserve"> </w:t>
      </w:r>
      <w:r w:rsidR="001418C0">
        <w:rPr>
          <w:noProof/>
          <w:sz w:val="24"/>
          <w:szCs w:val="24"/>
        </w:rPr>
        <w:t>121</w:t>
      </w:r>
    </w:p>
    <w:p w14:paraId="5DA4A4D9" w14:textId="28D5A594" w:rsidR="00E177B2" w:rsidRDefault="00E177B2" w:rsidP="00212268">
      <w:pPr>
        <w:spacing w:after="0" w:line="360" w:lineRule="auto"/>
        <w:ind w:left="180"/>
        <w:rPr>
          <w:noProof/>
          <w:sz w:val="24"/>
          <w:szCs w:val="24"/>
        </w:rPr>
      </w:pPr>
      <w:r>
        <w:rPr>
          <w:noProof/>
          <w:sz w:val="24"/>
          <w:szCs w:val="24"/>
        </w:rPr>
        <w:t>FIGURE 31: SURVIVAL PLOT</w:t>
      </w:r>
      <w:r w:rsidR="007A4F56">
        <w:rPr>
          <w:noProof/>
          <w:sz w:val="24"/>
          <w:szCs w:val="24"/>
        </w:rPr>
        <w:t>: OCCUPATIONAL TYPE AND JOB SATISFACTION (M)</w:t>
      </w:r>
      <w:r w:rsidR="007A4F56">
        <w:rPr>
          <w:noProof/>
          <w:sz w:val="24"/>
          <w:szCs w:val="24"/>
        </w:rPr>
        <w:tab/>
      </w:r>
      <w:r>
        <w:rPr>
          <w:noProof/>
          <w:sz w:val="24"/>
          <w:szCs w:val="24"/>
        </w:rPr>
        <w:t xml:space="preserve">       </w:t>
      </w:r>
      <w:r w:rsidR="007A4F56">
        <w:rPr>
          <w:noProof/>
          <w:sz w:val="24"/>
          <w:szCs w:val="24"/>
        </w:rPr>
        <w:t xml:space="preserve"> </w:t>
      </w:r>
      <w:r w:rsidR="001418C0">
        <w:rPr>
          <w:noProof/>
          <w:sz w:val="24"/>
          <w:szCs w:val="24"/>
        </w:rPr>
        <w:t>121</w:t>
      </w:r>
    </w:p>
    <w:p w14:paraId="2C8658DD" w14:textId="20421062" w:rsidR="00ED0BDF" w:rsidRDefault="00ED0BDF" w:rsidP="00212268">
      <w:pPr>
        <w:spacing w:after="0" w:line="360" w:lineRule="auto"/>
        <w:ind w:left="180"/>
        <w:rPr>
          <w:noProof/>
          <w:sz w:val="24"/>
          <w:szCs w:val="24"/>
        </w:rPr>
      </w:pPr>
    </w:p>
    <w:p w14:paraId="4EE4037A" w14:textId="68E38359" w:rsidR="00955524" w:rsidRPr="004A023C" w:rsidRDefault="00E63D76" w:rsidP="00212268">
      <w:pPr>
        <w:spacing w:after="0" w:line="360" w:lineRule="auto"/>
        <w:ind w:left="180"/>
        <w:rPr>
          <w:b/>
          <w:noProof/>
          <w:sz w:val="24"/>
          <w:szCs w:val="24"/>
        </w:rPr>
      </w:pPr>
      <w:r w:rsidRPr="004A023C">
        <w:rPr>
          <w:b/>
          <w:noProof/>
          <w:sz w:val="24"/>
          <w:szCs w:val="24"/>
        </w:rPr>
        <w:t>APPENDICES</w:t>
      </w:r>
    </w:p>
    <w:p w14:paraId="1B536201" w14:textId="273DDED5" w:rsidR="00E63D76" w:rsidRDefault="00E63D76" w:rsidP="00212268">
      <w:pPr>
        <w:spacing w:after="0" w:line="360" w:lineRule="auto"/>
        <w:ind w:left="180"/>
        <w:rPr>
          <w:noProof/>
          <w:sz w:val="24"/>
          <w:szCs w:val="24"/>
        </w:rPr>
      </w:pPr>
      <w:r>
        <w:rPr>
          <w:noProof/>
          <w:sz w:val="24"/>
          <w:szCs w:val="24"/>
        </w:rPr>
        <w:t>APPENDIX 1: VARIABLE TABLE</w:t>
      </w:r>
      <w:r>
        <w:rPr>
          <w:noProof/>
          <w:sz w:val="24"/>
          <w:szCs w:val="24"/>
        </w:rPr>
        <w:tab/>
      </w:r>
      <w:r>
        <w:rPr>
          <w:noProof/>
          <w:sz w:val="24"/>
          <w:szCs w:val="24"/>
        </w:rPr>
        <w:tab/>
      </w:r>
      <w:r>
        <w:rPr>
          <w:noProof/>
          <w:sz w:val="24"/>
          <w:szCs w:val="24"/>
        </w:rPr>
        <w:tab/>
      </w:r>
      <w:r>
        <w:rPr>
          <w:noProof/>
          <w:sz w:val="24"/>
          <w:szCs w:val="24"/>
        </w:rPr>
        <w:tab/>
      </w:r>
      <w:r>
        <w:rPr>
          <w:noProof/>
          <w:sz w:val="24"/>
          <w:szCs w:val="24"/>
        </w:rPr>
        <w:tab/>
      </w:r>
      <w:r>
        <w:rPr>
          <w:noProof/>
          <w:sz w:val="24"/>
          <w:szCs w:val="24"/>
        </w:rPr>
        <w:tab/>
      </w:r>
      <w:r>
        <w:rPr>
          <w:noProof/>
          <w:sz w:val="24"/>
          <w:szCs w:val="24"/>
        </w:rPr>
        <w:tab/>
        <w:t xml:space="preserve">        </w:t>
      </w:r>
      <w:r w:rsidR="001418C0">
        <w:rPr>
          <w:noProof/>
          <w:sz w:val="24"/>
          <w:szCs w:val="24"/>
        </w:rPr>
        <w:t>141</w:t>
      </w:r>
    </w:p>
    <w:p w14:paraId="40A26837" w14:textId="0B9A5079" w:rsidR="00E63D76" w:rsidRDefault="00E63D76" w:rsidP="00212268">
      <w:pPr>
        <w:spacing w:after="0" w:line="360" w:lineRule="auto"/>
        <w:ind w:left="180"/>
        <w:rPr>
          <w:noProof/>
          <w:sz w:val="24"/>
          <w:szCs w:val="24"/>
        </w:rPr>
      </w:pPr>
      <w:r>
        <w:rPr>
          <w:noProof/>
          <w:sz w:val="24"/>
          <w:szCs w:val="24"/>
        </w:rPr>
        <w:t>APPENDIX 2: INDUSTRY CODES</w:t>
      </w:r>
      <w:r>
        <w:rPr>
          <w:noProof/>
          <w:sz w:val="24"/>
          <w:szCs w:val="24"/>
        </w:rPr>
        <w:tab/>
      </w:r>
      <w:r>
        <w:rPr>
          <w:noProof/>
          <w:sz w:val="24"/>
          <w:szCs w:val="24"/>
        </w:rPr>
        <w:tab/>
      </w:r>
      <w:r>
        <w:rPr>
          <w:noProof/>
          <w:sz w:val="24"/>
          <w:szCs w:val="24"/>
        </w:rPr>
        <w:tab/>
      </w:r>
      <w:r>
        <w:rPr>
          <w:noProof/>
          <w:sz w:val="24"/>
          <w:szCs w:val="24"/>
        </w:rPr>
        <w:tab/>
      </w:r>
      <w:r>
        <w:rPr>
          <w:noProof/>
          <w:sz w:val="24"/>
          <w:szCs w:val="24"/>
        </w:rPr>
        <w:tab/>
      </w:r>
      <w:r>
        <w:rPr>
          <w:noProof/>
          <w:sz w:val="24"/>
          <w:szCs w:val="24"/>
        </w:rPr>
        <w:tab/>
      </w:r>
      <w:r>
        <w:rPr>
          <w:noProof/>
          <w:sz w:val="24"/>
          <w:szCs w:val="24"/>
        </w:rPr>
        <w:tab/>
        <w:t xml:space="preserve">        1</w:t>
      </w:r>
      <w:r w:rsidR="00CC48F6">
        <w:rPr>
          <w:noProof/>
          <w:sz w:val="24"/>
          <w:szCs w:val="24"/>
        </w:rPr>
        <w:t>44</w:t>
      </w:r>
    </w:p>
    <w:p w14:paraId="2ED80E06" w14:textId="3A0DE330" w:rsidR="00CC48F6" w:rsidRDefault="00E63D76" w:rsidP="00212268">
      <w:pPr>
        <w:spacing w:after="0" w:line="360" w:lineRule="auto"/>
        <w:ind w:left="180"/>
        <w:rPr>
          <w:noProof/>
          <w:sz w:val="24"/>
          <w:szCs w:val="24"/>
        </w:rPr>
      </w:pPr>
      <w:r>
        <w:rPr>
          <w:noProof/>
          <w:sz w:val="24"/>
          <w:szCs w:val="24"/>
        </w:rPr>
        <w:t>APPENDIX 3: OCCUPATION CODES</w:t>
      </w:r>
      <w:r>
        <w:rPr>
          <w:noProof/>
          <w:sz w:val="24"/>
          <w:szCs w:val="24"/>
        </w:rPr>
        <w:tab/>
      </w:r>
      <w:r>
        <w:rPr>
          <w:noProof/>
          <w:sz w:val="24"/>
          <w:szCs w:val="24"/>
        </w:rPr>
        <w:tab/>
      </w:r>
      <w:r>
        <w:rPr>
          <w:noProof/>
          <w:sz w:val="24"/>
          <w:szCs w:val="24"/>
        </w:rPr>
        <w:tab/>
      </w:r>
      <w:r>
        <w:rPr>
          <w:noProof/>
          <w:sz w:val="24"/>
          <w:szCs w:val="24"/>
        </w:rPr>
        <w:tab/>
      </w:r>
      <w:r>
        <w:rPr>
          <w:noProof/>
          <w:sz w:val="24"/>
          <w:szCs w:val="24"/>
        </w:rPr>
        <w:tab/>
      </w:r>
      <w:r>
        <w:rPr>
          <w:noProof/>
          <w:sz w:val="24"/>
          <w:szCs w:val="24"/>
        </w:rPr>
        <w:tab/>
      </w:r>
      <w:r>
        <w:rPr>
          <w:noProof/>
          <w:sz w:val="24"/>
          <w:szCs w:val="24"/>
        </w:rPr>
        <w:tab/>
        <w:t xml:space="preserve">        1</w:t>
      </w:r>
      <w:r w:rsidR="00CC48F6">
        <w:rPr>
          <w:noProof/>
          <w:sz w:val="24"/>
          <w:szCs w:val="24"/>
        </w:rPr>
        <w:t>57</w:t>
      </w:r>
    </w:p>
    <w:p w14:paraId="182491A6" w14:textId="0104B618" w:rsidR="00955524" w:rsidRDefault="00E63D76" w:rsidP="00212268">
      <w:pPr>
        <w:spacing w:after="0" w:line="360" w:lineRule="auto"/>
        <w:ind w:left="180"/>
        <w:rPr>
          <w:noProof/>
          <w:sz w:val="24"/>
          <w:szCs w:val="24"/>
        </w:rPr>
      </w:pPr>
      <w:r>
        <w:rPr>
          <w:noProof/>
          <w:sz w:val="24"/>
          <w:szCs w:val="24"/>
        </w:rPr>
        <w:t>APPENDIX 4: B</w:t>
      </w:r>
      <w:r w:rsidR="00C679BA">
        <w:rPr>
          <w:noProof/>
          <w:sz w:val="24"/>
          <w:szCs w:val="24"/>
        </w:rPr>
        <w:t>LS</w:t>
      </w:r>
      <w:r>
        <w:rPr>
          <w:noProof/>
          <w:sz w:val="24"/>
          <w:szCs w:val="24"/>
        </w:rPr>
        <w:t>, OCCUPATION DATA BY RACE AND GENDER</w:t>
      </w:r>
      <w:r>
        <w:rPr>
          <w:noProof/>
          <w:sz w:val="24"/>
          <w:szCs w:val="24"/>
        </w:rPr>
        <w:tab/>
      </w:r>
      <w:r w:rsidR="00C679BA">
        <w:rPr>
          <w:noProof/>
          <w:sz w:val="24"/>
          <w:szCs w:val="24"/>
        </w:rPr>
        <w:tab/>
      </w:r>
      <w:r w:rsidR="00C679BA">
        <w:rPr>
          <w:noProof/>
          <w:sz w:val="24"/>
          <w:szCs w:val="24"/>
        </w:rPr>
        <w:tab/>
      </w:r>
      <w:r>
        <w:rPr>
          <w:noProof/>
          <w:sz w:val="24"/>
          <w:szCs w:val="24"/>
        </w:rPr>
        <w:t xml:space="preserve">        1</w:t>
      </w:r>
      <w:r w:rsidR="00CC48F6">
        <w:rPr>
          <w:noProof/>
          <w:sz w:val="24"/>
          <w:szCs w:val="24"/>
        </w:rPr>
        <w:t>75</w:t>
      </w:r>
    </w:p>
    <w:p w14:paraId="4DF44234" w14:textId="77777777" w:rsidR="00955524" w:rsidRDefault="00955524" w:rsidP="00212268">
      <w:pPr>
        <w:spacing w:after="0" w:line="360" w:lineRule="auto"/>
        <w:ind w:left="180"/>
        <w:rPr>
          <w:noProof/>
          <w:sz w:val="24"/>
          <w:szCs w:val="24"/>
        </w:rPr>
      </w:pPr>
    </w:p>
    <w:p w14:paraId="2E9CA7DF" w14:textId="77777777" w:rsidR="00955524" w:rsidRDefault="00955524" w:rsidP="00212268">
      <w:pPr>
        <w:spacing w:after="0" w:line="360" w:lineRule="auto"/>
        <w:ind w:left="180"/>
        <w:rPr>
          <w:noProof/>
          <w:sz w:val="24"/>
          <w:szCs w:val="24"/>
        </w:rPr>
      </w:pPr>
    </w:p>
    <w:p w14:paraId="4AE0EDD4" w14:textId="77777777" w:rsidR="00955524" w:rsidRDefault="00955524" w:rsidP="00212268">
      <w:pPr>
        <w:spacing w:after="0" w:line="360" w:lineRule="auto"/>
        <w:ind w:left="180"/>
        <w:rPr>
          <w:noProof/>
          <w:sz w:val="24"/>
          <w:szCs w:val="24"/>
        </w:rPr>
      </w:pPr>
    </w:p>
    <w:p w14:paraId="3210B35C" w14:textId="77777777" w:rsidR="00955524" w:rsidRDefault="00955524" w:rsidP="00212268">
      <w:pPr>
        <w:spacing w:after="0" w:line="360" w:lineRule="auto"/>
        <w:ind w:left="180"/>
        <w:rPr>
          <w:noProof/>
          <w:sz w:val="24"/>
          <w:szCs w:val="24"/>
        </w:rPr>
      </w:pPr>
    </w:p>
    <w:p w14:paraId="45BDA5FD" w14:textId="77777777" w:rsidR="00955524" w:rsidRDefault="00955524" w:rsidP="00212268">
      <w:pPr>
        <w:spacing w:after="0" w:line="360" w:lineRule="auto"/>
        <w:ind w:left="180"/>
        <w:rPr>
          <w:noProof/>
          <w:sz w:val="24"/>
          <w:szCs w:val="24"/>
        </w:rPr>
      </w:pPr>
    </w:p>
    <w:p w14:paraId="1795C563" w14:textId="77777777" w:rsidR="00955524" w:rsidRDefault="00955524" w:rsidP="00212268">
      <w:pPr>
        <w:spacing w:after="0" w:line="360" w:lineRule="auto"/>
        <w:ind w:left="180"/>
        <w:rPr>
          <w:noProof/>
          <w:sz w:val="24"/>
          <w:szCs w:val="24"/>
        </w:rPr>
      </w:pPr>
    </w:p>
    <w:p w14:paraId="67C21EB6" w14:textId="77777777" w:rsidR="00955524" w:rsidRDefault="00955524" w:rsidP="00212268">
      <w:pPr>
        <w:spacing w:after="0" w:line="360" w:lineRule="auto"/>
        <w:ind w:left="180"/>
        <w:rPr>
          <w:noProof/>
          <w:sz w:val="24"/>
          <w:szCs w:val="24"/>
        </w:rPr>
      </w:pPr>
    </w:p>
    <w:p w14:paraId="1D210B5A" w14:textId="77777777" w:rsidR="00955524" w:rsidRDefault="00955524" w:rsidP="00212268">
      <w:pPr>
        <w:spacing w:after="0" w:line="360" w:lineRule="auto"/>
        <w:ind w:left="180"/>
        <w:rPr>
          <w:noProof/>
          <w:sz w:val="24"/>
          <w:szCs w:val="24"/>
        </w:rPr>
      </w:pPr>
    </w:p>
    <w:p w14:paraId="17BD505E" w14:textId="77777777" w:rsidR="00955524" w:rsidRDefault="00955524" w:rsidP="00212268">
      <w:pPr>
        <w:spacing w:after="0" w:line="360" w:lineRule="auto"/>
        <w:ind w:left="180"/>
        <w:rPr>
          <w:noProof/>
          <w:sz w:val="24"/>
          <w:szCs w:val="24"/>
        </w:rPr>
      </w:pPr>
    </w:p>
    <w:p w14:paraId="54C0E35D" w14:textId="77777777" w:rsidR="00955524" w:rsidRDefault="00955524" w:rsidP="00212268">
      <w:pPr>
        <w:spacing w:after="0" w:line="360" w:lineRule="auto"/>
        <w:ind w:left="180"/>
        <w:rPr>
          <w:noProof/>
          <w:sz w:val="24"/>
          <w:szCs w:val="24"/>
        </w:rPr>
      </w:pPr>
    </w:p>
    <w:p w14:paraId="06DF4FFD" w14:textId="77777777" w:rsidR="00955524" w:rsidRDefault="00955524" w:rsidP="00212268">
      <w:pPr>
        <w:spacing w:after="0" w:line="360" w:lineRule="auto"/>
        <w:ind w:left="180"/>
        <w:rPr>
          <w:noProof/>
          <w:sz w:val="24"/>
          <w:szCs w:val="24"/>
        </w:rPr>
      </w:pPr>
    </w:p>
    <w:p w14:paraId="400C5149" w14:textId="77777777" w:rsidR="00955524" w:rsidRDefault="00955524" w:rsidP="00212268">
      <w:pPr>
        <w:spacing w:after="0" w:line="360" w:lineRule="auto"/>
        <w:ind w:left="180"/>
        <w:rPr>
          <w:noProof/>
          <w:sz w:val="24"/>
          <w:szCs w:val="24"/>
        </w:rPr>
      </w:pPr>
    </w:p>
    <w:p w14:paraId="33973616" w14:textId="77777777" w:rsidR="00955524" w:rsidRDefault="00955524" w:rsidP="00212268">
      <w:pPr>
        <w:spacing w:after="0" w:line="360" w:lineRule="auto"/>
        <w:ind w:left="180"/>
        <w:rPr>
          <w:noProof/>
          <w:sz w:val="24"/>
          <w:szCs w:val="24"/>
        </w:rPr>
      </w:pPr>
    </w:p>
    <w:p w14:paraId="4B02B84B" w14:textId="77777777" w:rsidR="00955524" w:rsidRDefault="00955524" w:rsidP="00212268">
      <w:pPr>
        <w:spacing w:after="0" w:line="360" w:lineRule="auto"/>
        <w:ind w:left="180"/>
        <w:rPr>
          <w:noProof/>
          <w:sz w:val="24"/>
          <w:szCs w:val="24"/>
        </w:rPr>
      </w:pPr>
    </w:p>
    <w:p w14:paraId="4264E7F8" w14:textId="77777777" w:rsidR="00955524" w:rsidRDefault="00955524" w:rsidP="00212268">
      <w:pPr>
        <w:spacing w:after="0" w:line="360" w:lineRule="auto"/>
        <w:ind w:left="180"/>
        <w:rPr>
          <w:noProof/>
          <w:sz w:val="24"/>
          <w:szCs w:val="24"/>
        </w:rPr>
      </w:pPr>
    </w:p>
    <w:p w14:paraId="012A4941" w14:textId="77777777" w:rsidR="007162C0" w:rsidRDefault="007162C0" w:rsidP="00212268">
      <w:pPr>
        <w:spacing w:after="0" w:line="360" w:lineRule="auto"/>
        <w:ind w:left="180"/>
        <w:rPr>
          <w:noProof/>
          <w:sz w:val="24"/>
          <w:szCs w:val="24"/>
        </w:rPr>
      </w:pPr>
    </w:p>
    <w:p w14:paraId="224068CE" w14:textId="77777777" w:rsidR="004A023C" w:rsidRDefault="004A023C" w:rsidP="00212268">
      <w:pPr>
        <w:spacing w:after="0" w:line="360" w:lineRule="auto"/>
        <w:ind w:left="180"/>
        <w:rPr>
          <w:noProof/>
          <w:sz w:val="24"/>
          <w:szCs w:val="24"/>
        </w:rPr>
      </w:pPr>
    </w:p>
    <w:p w14:paraId="4E48EEBF" w14:textId="77777777" w:rsidR="007162C0" w:rsidRDefault="007162C0" w:rsidP="00212268">
      <w:pPr>
        <w:spacing w:after="0" w:line="360" w:lineRule="auto"/>
        <w:ind w:left="180"/>
        <w:rPr>
          <w:noProof/>
          <w:sz w:val="24"/>
          <w:szCs w:val="24"/>
        </w:rPr>
      </w:pPr>
    </w:p>
    <w:p w14:paraId="2252AE6A" w14:textId="77777777" w:rsidR="007A4F56" w:rsidRDefault="007A4F56" w:rsidP="00212268">
      <w:pPr>
        <w:spacing w:after="0" w:line="360" w:lineRule="auto"/>
        <w:ind w:left="180"/>
        <w:rPr>
          <w:noProof/>
          <w:sz w:val="24"/>
          <w:szCs w:val="24"/>
        </w:rPr>
      </w:pPr>
    </w:p>
    <w:p w14:paraId="3F2F961C" w14:textId="77777777" w:rsidR="00CC48F6" w:rsidRDefault="00CC48F6" w:rsidP="00212268">
      <w:pPr>
        <w:spacing w:after="0" w:line="360" w:lineRule="auto"/>
        <w:ind w:left="180"/>
        <w:rPr>
          <w:noProof/>
          <w:sz w:val="24"/>
          <w:szCs w:val="24"/>
        </w:rPr>
      </w:pPr>
    </w:p>
    <w:p w14:paraId="5EFBEEB3" w14:textId="77777777" w:rsidR="007162C0" w:rsidRDefault="007162C0" w:rsidP="00212268">
      <w:pPr>
        <w:spacing w:after="0" w:line="360" w:lineRule="auto"/>
        <w:ind w:left="180"/>
        <w:rPr>
          <w:noProof/>
          <w:sz w:val="24"/>
          <w:szCs w:val="24"/>
        </w:rPr>
      </w:pPr>
    </w:p>
    <w:p w14:paraId="0F482490" w14:textId="452F8B46" w:rsidR="00ED0BDF" w:rsidRPr="004741EF" w:rsidRDefault="00ED0BDF" w:rsidP="00212268">
      <w:pPr>
        <w:spacing w:after="0" w:line="360" w:lineRule="auto"/>
        <w:ind w:left="180"/>
        <w:rPr>
          <w:b/>
          <w:noProof/>
          <w:sz w:val="24"/>
          <w:szCs w:val="24"/>
        </w:rPr>
      </w:pPr>
      <w:r w:rsidRPr="004741EF">
        <w:rPr>
          <w:b/>
          <w:noProof/>
          <w:sz w:val="24"/>
          <w:szCs w:val="24"/>
        </w:rPr>
        <w:lastRenderedPageBreak/>
        <w:t>LIST OF TABLES</w:t>
      </w:r>
    </w:p>
    <w:p w14:paraId="35C0EC21" w14:textId="2CCA6A0C" w:rsidR="00ED0BDF" w:rsidRDefault="00ED0BDF" w:rsidP="00212268">
      <w:pPr>
        <w:spacing w:after="0" w:line="360" w:lineRule="auto"/>
        <w:ind w:left="180"/>
        <w:rPr>
          <w:noProof/>
          <w:sz w:val="24"/>
          <w:szCs w:val="24"/>
        </w:rPr>
      </w:pPr>
      <w:r>
        <w:rPr>
          <w:noProof/>
          <w:sz w:val="24"/>
          <w:szCs w:val="24"/>
        </w:rPr>
        <w:t xml:space="preserve">TABLE 1:  </w:t>
      </w:r>
      <w:r w:rsidR="00DC7B2E">
        <w:rPr>
          <w:noProof/>
          <w:sz w:val="24"/>
          <w:szCs w:val="24"/>
        </w:rPr>
        <w:t>US CENSUS BY RACE</w:t>
      </w:r>
      <w:r>
        <w:rPr>
          <w:noProof/>
          <w:sz w:val="24"/>
          <w:szCs w:val="24"/>
        </w:rPr>
        <w:tab/>
      </w:r>
      <w:r>
        <w:rPr>
          <w:noProof/>
          <w:sz w:val="24"/>
          <w:szCs w:val="24"/>
        </w:rPr>
        <w:tab/>
      </w:r>
      <w:r w:rsidR="00DC7B2E">
        <w:rPr>
          <w:noProof/>
          <w:sz w:val="24"/>
          <w:szCs w:val="24"/>
        </w:rPr>
        <w:tab/>
      </w:r>
      <w:r w:rsidR="00DC7B2E">
        <w:rPr>
          <w:noProof/>
          <w:sz w:val="24"/>
          <w:szCs w:val="24"/>
        </w:rPr>
        <w:tab/>
      </w:r>
      <w:r w:rsidR="00DC7B2E">
        <w:rPr>
          <w:noProof/>
          <w:sz w:val="24"/>
          <w:szCs w:val="24"/>
        </w:rPr>
        <w:tab/>
      </w:r>
      <w:r w:rsidR="00DC7B2E">
        <w:rPr>
          <w:noProof/>
          <w:sz w:val="24"/>
          <w:szCs w:val="24"/>
        </w:rPr>
        <w:tab/>
      </w:r>
      <w:r w:rsidR="00DC7B2E">
        <w:rPr>
          <w:noProof/>
          <w:sz w:val="24"/>
          <w:szCs w:val="24"/>
        </w:rPr>
        <w:tab/>
        <w:t xml:space="preserve">        </w:t>
      </w:r>
      <w:r w:rsidR="00CC48F6">
        <w:rPr>
          <w:noProof/>
          <w:sz w:val="24"/>
          <w:szCs w:val="24"/>
        </w:rPr>
        <w:t>74</w:t>
      </w:r>
    </w:p>
    <w:p w14:paraId="7A9469F7" w14:textId="6C531218" w:rsidR="00ED0BDF" w:rsidRDefault="00ED0BDF" w:rsidP="00212268">
      <w:pPr>
        <w:spacing w:after="0" w:line="360" w:lineRule="auto"/>
        <w:ind w:left="180"/>
        <w:rPr>
          <w:noProof/>
          <w:sz w:val="24"/>
          <w:szCs w:val="24"/>
        </w:rPr>
      </w:pPr>
      <w:r>
        <w:rPr>
          <w:noProof/>
          <w:sz w:val="24"/>
          <w:szCs w:val="24"/>
        </w:rPr>
        <w:t xml:space="preserve">TABLE 2:  RESPONDENT </w:t>
      </w:r>
      <w:r w:rsidR="00DC7B2E">
        <w:rPr>
          <w:noProof/>
          <w:sz w:val="24"/>
          <w:szCs w:val="24"/>
        </w:rPr>
        <w:t>REPRESENTATION</w:t>
      </w:r>
      <w:r w:rsidR="00DC7B2E">
        <w:rPr>
          <w:noProof/>
          <w:sz w:val="24"/>
          <w:szCs w:val="24"/>
        </w:rPr>
        <w:tab/>
      </w:r>
      <w:r w:rsidR="00DC7B2E">
        <w:rPr>
          <w:noProof/>
          <w:sz w:val="24"/>
          <w:szCs w:val="24"/>
        </w:rPr>
        <w:tab/>
      </w:r>
      <w:r w:rsidR="00DC7B2E">
        <w:rPr>
          <w:noProof/>
          <w:sz w:val="24"/>
          <w:szCs w:val="24"/>
        </w:rPr>
        <w:tab/>
      </w:r>
      <w:r w:rsidR="00DC7B2E">
        <w:rPr>
          <w:noProof/>
          <w:sz w:val="24"/>
          <w:szCs w:val="24"/>
        </w:rPr>
        <w:tab/>
      </w:r>
      <w:r w:rsidR="00DC7B2E">
        <w:rPr>
          <w:noProof/>
          <w:sz w:val="24"/>
          <w:szCs w:val="24"/>
        </w:rPr>
        <w:tab/>
      </w:r>
      <w:r w:rsidR="00DC7B2E">
        <w:rPr>
          <w:noProof/>
          <w:sz w:val="24"/>
          <w:szCs w:val="24"/>
        </w:rPr>
        <w:tab/>
        <w:t xml:space="preserve">        </w:t>
      </w:r>
      <w:r w:rsidR="00CC48F6">
        <w:rPr>
          <w:noProof/>
          <w:sz w:val="24"/>
          <w:szCs w:val="24"/>
        </w:rPr>
        <w:t>74</w:t>
      </w:r>
    </w:p>
    <w:p w14:paraId="77DAAEF3" w14:textId="49EA0FDA" w:rsidR="00ED0BDF" w:rsidRDefault="00DC7B2E" w:rsidP="00212268">
      <w:pPr>
        <w:spacing w:after="0" w:line="360" w:lineRule="auto"/>
        <w:ind w:left="180"/>
        <w:rPr>
          <w:noProof/>
          <w:sz w:val="24"/>
          <w:szCs w:val="24"/>
        </w:rPr>
      </w:pPr>
      <w:r>
        <w:rPr>
          <w:noProof/>
          <w:sz w:val="24"/>
          <w:szCs w:val="24"/>
        </w:rPr>
        <w:t>TABLE 3:  RACE AND OCCUPATION</w:t>
      </w:r>
      <w:r>
        <w:rPr>
          <w:noProof/>
          <w:sz w:val="24"/>
          <w:szCs w:val="24"/>
        </w:rPr>
        <w:tab/>
      </w:r>
      <w:r>
        <w:rPr>
          <w:noProof/>
          <w:sz w:val="24"/>
          <w:szCs w:val="24"/>
        </w:rPr>
        <w:tab/>
      </w:r>
      <w:r>
        <w:rPr>
          <w:noProof/>
          <w:sz w:val="24"/>
          <w:szCs w:val="24"/>
        </w:rPr>
        <w:tab/>
      </w:r>
      <w:r>
        <w:rPr>
          <w:noProof/>
          <w:sz w:val="24"/>
          <w:szCs w:val="24"/>
        </w:rPr>
        <w:tab/>
      </w:r>
      <w:r>
        <w:rPr>
          <w:noProof/>
          <w:sz w:val="24"/>
          <w:szCs w:val="24"/>
        </w:rPr>
        <w:tab/>
      </w:r>
      <w:r>
        <w:rPr>
          <w:noProof/>
          <w:sz w:val="24"/>
          <w:szCs w:val="24"/>
        </w:rPr>
        <w:tab/>
      </w:r>
      <w:r>
        <w:rPr>
          <w:noProof/>
          <w:sz w:val="24"/>
          <w:szCs w:val="24"/>
        </w:rPr>
        <w:tab/>
        <w:t xml:space="preserve">        </w:t>
      </w:r>
      <w:r w:rsidR="00CC48F6">
        <w:rPr>
          <w:noProof/>
          <w:sz w:val="24"/>
          <w:szCs w:val="24"/>
        </w:rPr>
        <w:t>77</w:t>
      </w:r>
    </w:p>
    <w:p w14:paraId="70E2CC9E" w14:textId="438A3ECE" w:rsidR="00ED0BDF" w:rsidRDefault="00ED0BDF" w:rsidP="00212268">
      <w:pPr>
        <w:spacing w:after="0" w:line="360" w:lineRule="auto"/>
        <w:ind w:left="180"/>
        <w:rPr>
          <w:noProof/>
          <w:sz w:val="24"/>
          <w:szCs w:val="24"/>
        </w:rPr>
      </w:pPr>
      <w:r>
        <w:rPr>
          <w:noProof/>
          <w:sz w:val="24"/>
          <w:szCs w:val="24"/>
        </w:rPr>
        <w:t xml:space="preserve">TABLE 4:  </w:t>
      </w:r>
      <w:r w:rsidR="00DC7B2E">
        <w:rPr>
          <w:noProof/>
          <w:sz w:val="24"/>
          <w:szCs w:val="24"/>
        </w:rPr>
        <w:t>GENDER REPRESENTATION AND STUDY PARTICIPATION</w:t>
      </w:r>
      <w:r w:rsidR="00DC7B2E">
        <w:rPr>
          <w:noProof/>
          <w:sz w:val="24"/>
          <w:szCs w:val="24"/>
        </w:rPr>
        <w:tab/>
      </w:r>
      <w:r w:rsidR="00DC7B2E">
        <w:rPr>
          <w:noProof/>
          <w:sz w:val="24"/>
          <w:szCs w:val="24"/>
        </w:rPr>
        <w:tab/>
        <w:t xml:space="preserve">        </w:t>
      </w:r>
      <w:r w:rsidR="00CC48F6">
        <w:rPr>
          <w:noProof/>
          <w:sz w:val="24"/>
          <w:szCs w:val="24"/>
        </w:rPr>
        <w:t>80</w:t>
      </w:r>
    </w:p>
    <w:p w14:paraId="0C1E70FF" w14:textId="4E142244" w:rsidR="00ED0BDF" w:rsidRDefault="00ED0BDF" w:rsidP="00212268">
      <w:pPr>
        <w:spacing w:after="0" w:line="360" w:lineRule="auto"/>
        <w:ind w:left="180"/>
        <w:rPr>
          <w:noProof/>
          <w:sz w:val="24"/>
          <w:szCs w:val="24"/>
        </w:rPr>
      </w:pPr>
      <w:r>
        <w:rPr>
          <w:noProof/>
          <w:sz w:val="24"/>
          <w:szCs w:val="24"/>
        </w:rPr>
        <w:t>TABL</w:t>
      </w:r>
      <w:r w:rsidR="00DC7B2E">
        <w:rPr>
          <w:noProof/>
          <w:sz w:val="24"/>
          <w:szCs w:val="24"/>
        </w:rPr>
        <w:t>E 5:  GENDER AND OCCUPATIONAL TYPE BY TRAINING</w:t>
      </w:r>
      <w:r w:rsidR="00DC7B2E">
        <w:rPr>
          <w:noProof/>
          <w:sz w:val="24"/>
          <w:szCs w:val="24"/>
        </w:rPr>
        <w:tab/>
      </w:r>
      <w:r w:rsidR="00DC7B2E">
        <w:rPr>
          <w:noProof/>
          <w:sz w:val="24"/>
          <w:szCs w:val="24"/>
        </w:rPr>
        <w:tab/>
      </w:r>
      <w:r w:rsidR="00DC7B2E">
        <w:rPr>
          <w:noProof/>
          <w:sz w:val="24"/>
          <w:szCs w:val="24"/>
        </w:rPr>
        <w:tab/>
        <w:t xml:space="preserve">        </w:t>
      </w:r>
      <w:r w:rsidR="00CC48F6">
        <w:rPr>
          <w:noProof/>
          <w:sz w:val="24"/>
          <w:szCs w:val="24"/>
        </w:rPr>
        <w:t>82</w:t>
      </w:r>
    </w:p>
    <w:p w14:paraId="308D9046" w14:textId="757358DA" w:rsidR="00932FD8" w:rsidRDefault="00DC7B2E" w:rsidP="00212268">
      <w:pPr>
        <w:spacing w:after="0" w:line="360" w:lineRule="auto"/>
        <w:ind w:left="180"/>
        <w:rPr>
          <w:noProof/>
          <w:sz w:val="24"/>
          <w:szCs w:val="24"/>
        </w:rPr>
      </w:pPr>
      <w:r>
        <w:rPr>
          <w:noProof/>
          <w:sz w:val="24"/>
          <w:szCs w:val="24"/>
        </w:rPr>
        <w:t xml:space="preserve">TABLE </w:t>
      </w:r>
      <w:r w:rsidR="00CC48F6">
        <w:rPr>
          <w:noProof/>
          <w:sz w:val="24"/>
          <w:szCs w:val="24"/>
        </w:rPr>
        <w:t>6</w:t>
      </w:r>
      <w:r>
        <w:rPr>
          <w:noProof/>
          <w:sz w:val="24"/>
          <w:szCs w:val="24"/>
        </w:rPr>
        <w:t>:  REGION AND GENDER</w:t>
      </w:r>
      <w:r>
        <w:rPr>
          <w:noProof/>
          <w:sz w:val="24"/>
          <w:szCs w:val="24"/>
        </w:rPr>
        <w:tab/>
      </w:r>
      <w:r>
        <w:rPr>
          <w:noProof/>
          <w:sz w:val="24"/>
          <w:szCs w:val="24"/>
        </w:rPr>
        <w:tab/>
      </w:r>
      <w:r>
        <w:rPr>
          <w:noProof/>
          <w:sz w:val="24"/>
          <w:szCs w:val="24"/>
        </w:rPr>
        <w:tab/>
      </w:r>
      <w:r>
        <w:rPr>
          <w:noProof/>
          <w:sz w:val="24"/>
          <w:szCs w:val="24"/>
        </w:rPr>
        <w:tab/>
      </w:r>
      <w:r>
        <w:rPr>
          <w:noProof/>
          <w:sz w:val="24"/>
          <w:szCs w:val="24"/>
        </w:rPr>
        <w:tab/>
      </w:r>
      <w:r>
        <w:rPr>
          <w:noProof/>
          <w:sz w:val="24"/>
          <w:szCs w:val="24"/>
        </w:rPr>
        <w:tab/>
      </w:r>
      <w:r>
        <w:rPr>
          <w:noProof/>
          <w:sz w:val="24"/>
          <w:szCs w:val="24"/>
        </w:rPr>
        <w:tab/>
        <w:t xml:space="preserve">        </w:t>
      </w:r>
      <w:r w:rsidR="00CC48F6">
        <w:rPr>
          <w:noProof/>
          <w:sz w:val="24"/>
          <w:szCs w:val="24"/>
        </w:rPr>
        <w:t>85</w:t>
      </w:r>
    </w:p>
    <w:p w14:paraId="2B22EA18" w14:textId="65248E57" w:rsidR="00932FD8" w:rsidRDefault="00C15BFC" w:rsidP="00212268">
      <w:pPr>
        <w:spacing w:after="0" w:line="360" w:lineRule="auto"/>
        <w:ind w:left="180"/>
        <w:rPr>
          <w:noProof/>
          <w:sz w:val="24"/>
          <w:szCs w:val="24"/>
        </w:rPr>
      </w:pPr>
      <w:r>
        <w:rPr>
          <w:noProof/>
          <w:sz w:val="24"/>
          <w:szCs w:val="24"/>
        </w:rPr>
        <w:t xml:space="preserve">TABLE </w:t>
      </w:r>
      <w:r w:rsidR="00CC48F6">
        <w:rPr>
          <w:noProof/>
          <w:sz w:val="24"/>
          <w:szCs w:val="24"/>
        </w:rPr>
        <w:t>7</w:t>
      </w:r>
      <w:r>
        <w:rPr>
          <w:noProof/>
          <w:sz w:val="24"/>
          <w:szCs w:val="24"/>
        </w:rPr>
        <w:t>:  AGE OF RESPONDENTS (1979)</w:t>
      </w:r>
      <w:r>
        <w:rPr>
          <w:noProof/>
          <w:sz w:val="24"/>
          <w:szCs w:val="24"/>
        </w:rPr>
        <w:tab/>
      </w:r>
      <w:r>
        <w:rPr>
          <w:noProof/>
          <w:sz w:val="24"/>
          <w:szCs w:val="24"/>
        </w:rPr>
        <w:tab/>
      </w:r>
      <w:r>
        <w:rPr>
          <w:noProof/>
          <w:sz w:val="24"/>
          <w:szCs w:val="24"/>
        </w:rPr>
        <w:tab/>
      </w:r>
      <w:r>
        <w:rPr>
          <w:noProof/>
          <w:sz w:val="24"/>
          <w:szCs w:val="24"/>
        </w:rPr>
        <w:tab/>
      </w:r>
      <w:r>
        <w:rPr>
          <w:noProof/>
          <w:sz w:val="24"/>
          <w:szCs w:val="24"/>
        </w:rPr>
        <w:tab/>
      </w:r>
      <w:r>
        <w:rPr>
          <w:noProof/>
          <w:sz w:val="24"/>
          <w:szCs w:val="24"/>
        </w:rPr>
        <w:tab/>
        <w:t xml:space="preserve">        </w:t>
      </w:r>
      <w:r w:rsidR="00CC48F6">
        <w:rPr>
          <w:noProof/>
          <w:sz w:val="24"/>
          <w:szCs w:val="24"/>
        </w:rPr>
        <w:t>93</w:t>
      </w:r>
    </w:p>
    <w:p w14:paraId="6C6F53C1" w14:textId="46759638" w:rsidR="00932FD8" w:rsidRDefault="00932FD8" w:rsidP="00212268">
      <w:pPr>
        <w:spacing w:after="0" w:line="360" w:lineRule="auto"/>
        <w:ind w:left="180"/>
        <w:rPr>
          <w:noProof/>
          <w:sz w:val="24"/>
          <w:szCs w:val="24"/>
        </w:rPr>
      </w:pPr>
      <w:r>
        <w:rPr>
          <w:noProof/>
          <w:sz w:val="24"/>
          <w:szCs w:val="24"/>
        </w:rPr>
        <w:t xml:space="preserve">TABLE </w:t>
      </w:r>
      <w:r w:rsidR="00CC48F6">
        <w:rPr>
          <w:noProof/>
          <w:sz w:val="24"/>
          <w:szCs w:val="24"/>
        </w:rPr>
        <w:t>8</w:t>
      </w:r>
      <w:r>
        <w:rPr>
          <w:noProof/>
          <w:sz w:val="24"/>
          <w:szCs w:val="24"/>
        </w:rPr>
        <w:t xml:space="preserve">:  </w:t>
      </w:r>
      <w:r w:rsidR="00C15BFC">
        <w:rPr>
          <w:noProof/>
          <w:sz w:val="24"/>
          <w:szCs w:val="24"/>
        </w:rPr>
        <w:t>AGE OF RESPONDENTS (2016)</w:t>
      </w:r>
      <w:r w:rsidR="00C15BFC">
        <w:rPr>
          <w:noProof/>
          <w:sz w:val="24"/>
          <w:szCs w:val="24"/>
        </w:rPr>
        <w:tab/>
      </w:r>
      <w:r w:rsidR="00C15BFC">
        <w:rPr>
          <w:noProof/>
          <w:sz w:val="24"/>
          <w:szCs w:val="24"/>
        </w:rPr>
        <w:tab/>
      </w:r>
      <w:r w:rsidR="00C15BFC">
        <w:rPr>
          <w:noProof/>
          <w:sz w:val="24"/>
          <w:szCs w:val="24"/>
        </w:rPr>
        <w:tab/>
      </w:r>
      <w:r w:rsidR="00C15BFC">
        <w:rPr>
          <w:noProof/>
          <w:sz w:val="24"/>
          <w:szCs w:val="24"/>
        </w:rPr>
        <w:tab/>
      </w:r>
      <w:r w:rsidR="00C15BFC">
        <w:rPr>
          <w:noProof/>
          <w:sz w:val="24"/>
          <w:szCs w:val="24"/>
        </w:rPr>
        <w:tab/>
      </w:r>
      <w:r w:rsidR="00C15BFC">
        <w:rPr>
          <w:noProof/>
          <w:sz w:val="24"/>
          <w:szCs w:val="24"/>
        </w:rPr>
        <w:tab/>
        <w:t xml:space="preserve">        </w:t>
      </w:r>
      <w:r w:rsidR="00CC48F6">
        <w:rPr>
          <w:noProof/>
          <w:sz w:val="24"/>
          <w:szCs w:val="24"/>
        </w:rPr>
        <w:t>94</w:t>
      </w:r>
    </w:p>
    <w:p w14:paraId="6F699077" w14:textId="2266E766" w:rsidR="00932FD8" w:rsidRDefault="00C15BFC" w:rsidP="00212268">
      <w:pPr>
        <w:spacing w:after="0" w:line="360" w:lineRule="auto"/>
        <w:ind w:left="180"/>
        <w:rPr>
          <w:noProof/>
          <w:sz w:val="24"/>
          <w:szCs w:val="24"/>
        </w:rPr>
      </w:pPr>
      <w:r>
        <w:rPr>
          <w:noProof/>
          <w:sz w:val="24"/>
          <w:szCs w:val="24"/>
        </w:rPr>
        <w:t xml:space="preserve">TABLE </w:t>
      </w:r>
      <w:r w:rsidR="00CC48F6">
        <w:rPr>
          <w:noProof/>
          <w:sz w:val="24"/>
          <w:szCs w:val="24"/>
        </w:rPr>
        <w:t>9</w:t>
      </w:r>
      <w:r>
        <w:rPr>
          <w:noProof/>
          <w:sz w:val="24"/>
          <w:szCs w:val="24"/>
        </w:rPr>
        <w:t>:  AGE AND RACE BY GENDER (1979)</w:t>
      </w:r>
      <w:r>
        <w:rPr>
          <w:noProof/>
          <w:sz w:val="24"/>
          <w:szCs w:val="24"/>
        </w:rPr>
        <w:tab/>
      </w:r>
      <w:r>
        <w:rPr>
          <w:noProof/>
          <w:sz w:val="24"/>
          <w:szCs w:val="24"/>
        </w:rPr>
        <w:tab/>
      </w:r>
      <w:r>
        <w:rPr>
          <w:noProof/>
          <w:sz w:val="24"/>
          <w:szCs w:val="24"/>
        </w:rPr>
        <w:tab/>
      </w:r>
      <w:r w:rsidR="00CC48F6">
        <w:rPr>
          <w:noProof/>
          <w:sz w:val="24"/>
          <w:szCs w:val="24"/>
        </w:rPr>
        <w:tab/>
      </w:r>
      <w:r>
        <w:rPr>
          <w:noProof/>
          <w:sz w:val="24"/>
          <w:szCs w:val="24"/>
        </w:rPr>
        <w:tab/>
        <w:t xml:space="preserve">       </w:t>
      </w:r>
      <w:r w:rsidR="00CC48F6">
        <w:rPr>
          <w:noProof/>
          <w:sz w:val="24"/>
          <w:szCs w:val="24"/>
        </w:rPr>
        <w:t xml:space="preserve"> 95</w:t>
      </w:r>
    </w:p>
    <w:p w14:paraId="2989B737" w14:textId="729C6076" w:rsidR="00932FD8" w:rsidRDefault="00932FD8" w:rsidP="00212268">
      <w:pPr>
        <w:spacing w:after="0" w:line="360" w:lineRule="auto"/>
        <w:ind w:left="180"/>
        <w:rPr>
          <w:noProof/>
          <w:sz w:val="24"/>
          <w:szCs w:val="24"/>
        </w:rPr>
      </w:pPr>
      <w:r>
        <w:rPr>
          <w:noProof/>
          <w:sz w:val="24"/>
          <w:szCs w:val="24"/>
        </w:rPr>
        <w:t>TABLE 1</w:t>
      </w:r>
      <w:r w:rsidR="00CC48F6">
        <w:rPr>
          <w:noProof/>
          <w:sz w:val="24"/>
          <w:szCs w:val="24"/>
        </w:rPr>
        <w:t>0</w:t>
      </w:r>
      <w:r>
        <w:rPr>
          <w:noProof/>
          <w:sz w:val="24"/>
          <w:szCs w:val="24"/>
        </w:rPr>
        <w:t xml:space="preserve">:  </w:t>
      </w:r>
      <w:r w:rsidR="00C15BFC">
        <w:rPr>
          <w:noProof/>
          <w:sz w:val="24"/>
          <w:szCs w:val="24"/>
        </w:rPr>
        <w:t>AGE AND RACE BY (2016)</w:t>
      </w:r>
      <w:r w:rsidR="00C15BFC">
        <w:rPr>
          <w:noProof/>
          <w:sz w:val="24"/>
          <w:szCs w:val="24"/>
        </w:rPr>
        <w:tab/>
      </w:r>
      <w:r w:rsidR="00C15BFC">
        <w:rPr>
          <w:noProof/>
          <w:sz w:val="24"/>
          <w:szCs w:val="24"/>
        </w:rPr>
        <w:tab/>
      </w:r>
      <w:r w:rsidR="00C15BFC">
        <w:rPr>
          <w:noProof/>
          <w:sz w:val="24"/>
          <w:szCs w:val="24"/>
        </w:rPr>
        <w:tab/>
      </w:r>
      <w:r w:rsidR="00C15BFC">
        <w:rPr>
          <w:noProof/>
          <w:sz w:val="24"/>
          <w:szCs w:val="24"/>
        </w:rPr>
        <w:tab/>
      </w:r>
      <w:r w:rsidR="00C15BFC">
        <w:rPr>
          <w:noProof/>
          <w:sz w:val="24"/>
          <w:szCs w:val="24"/>
        </w:rPr>
        <w:tab/>
      </w:r>
      <w:r w:rsidR="00C15BFC">
        <w:rPr>
          <w:noProof/>
          <w:sz w:val="24"/>
          <w:szCs w:val="24"/>
        </w:rPr>
        <w:tab/>
        <w:t xml:space="preserve">        </w:t>
      </w:r>
      <w:r w:rsidR="00CC48F6">
        <w:rPr>
          <w:noProof/>
          <w:sz w:val="24"/>
          <w:szCs w:val="24"/>
        </w:rPr>
        <w:t>96</w:t>
      </w:r>
    </w:p>
    <w:p w14:paraId="09C6E703" w14:textId="0F52BFD8" w:rsidR="000605EB" w:rsidRDefault="000605EB" w:rsidP="00212268">
      <w:pPr>
        <w:spacing w:after="0" w:line="360" w:lineRule="auto"/>
        <w:ind w:left="180"/>
        <w:rPr>
          <w:noProof/>
          <w:sz w:val="24"/>
          <w:szCs w:val="24"/>
        </w:rPr>
      </w:pPr>
      <w:r>
        <w:rPr>
          <w:noProof/>
          <w:sz w:val="24"/>
          <w:szCs w:val="24"/>
        </w:rPr>
        <w:t>TABLE 1</w:t>
      </w:r>
      <w:r w:rsidR="00CC48F6">
        <w:rPr>
          <w:noProof/>
          <w:sz w:val="24"/>
          <w:szCs w:val="24"/>
        </w:rPr>
        <w:t>1</w:t>
      </w:r>
      <w:r w:rsidR="00C15BFC">
        <w:rPr>
          <w:noProof/>
          <w:sz w:val="24"/>
          <w:szCs w:val="24"/>
        </w:rPr>
        <w:t>:  AGE AND GENDER (2016)</w:t>
      </w:r>
      <w:r w:rsidR="00C15BFC">
        <w:rPr>
          <w:noProof/>
          <w:sz w:val="24"/>
          <w:szCs w:val="24"/>
        </w:rPr>
        <w:tab/>
      </w:r>
      <w:r w:rsidR="00C15BFC">
        <w:rPr>
          <w:noProof/>
          <w:sz w:val="24"/>
          <w:szCs w:val="24"/>
        </w:rPr>
        <w:tab/>
      </w:r>
      <w:r w:rsidR="00C15BFC">
        <w:rPr>
          <w:noProof/>
          <w:sz w:val="24"/>
          <w:szCs w:val="24"/>
        </w:rPr>
        <w:tab/>
      </w:r>
      <w:r w:rsidR="00C15BFC">
        <w:rPr>
          <w:noProof/>
          <w:sz w:val="24"/>
          <w:szCs w:val="24"/>
        </w:rPr>
        <w:tab/>
      </w:r>
      <w:r w:rsidR="00C15BFC">
        <w:rPr>
          <w:noProof/>
          <w:sz w:val="24"/>
          <w:szCs w:val="24"/>
        </w:rPr>
        <w:tab/>
      </w:r>
      <w:r w:rsidR="00C15BFC">
        <w:rPr>
          <w:noProof/>
          <w:sz w:val="24"/>
          <w:szCs w:val="24"/>
        </w:rPr>
        <w:tab/>
        <w:t xml:space="preserve">        </w:t>
      </w:r>
      <w:r w:rsidR="00CC48F6">
        <w:rPr>
          <w:noProof/>
          <w:sz w:val="24"/>
          <w:szCs w:val="24"/>
        </w:rPr>
        <w:t>96</w:t>
      </w:r>
    </w:p>
    <w:p w14:paraId="76F43089" w14:textId="4AEEBB23" w:rsidR="000605EB" w:rsidRDefault="00C15BFC" w:rsidP="00212268">
      <w:pPr>
        <w:spacing w:after="0" w:line="360" w:lineRule="auto"/>
        <w:ind w:left="180"/>
        <w:rPr>
          <w:noProof/>
          <w:sz w:val="24"/>
          <w:szCs w:val="24"/>
        </w:rPr>
      </w:pPr>
      <w:r>
        <w:rPr>
          <w:noProof/>
          <w:sz w:val="24"/>
          <w:szCs w:val="24"/>
        </w:rPr>
        <w:t>TABLE 1</w:t>
      </w:r>
      <w:r w:rsidR="00CC48F6">
        <w:rPr>
          <w:noProof/>
          <w:sz w:val="24"/>
          <w:szCs w:val="24"/>
        </w:rPr>
        <w:t>2</w:t>
      </w:r>
      <w:r>
        <w:rPr>
          <w:noProof/>
          <w:sz w:val="24"/>
          <w:szCs w:val="24"/>
        </w:rPr>
        <w:t>:  OCCUPATIONAL TYPE AND RACE</w:t>
      </w:r>
      <w:r>
        <w:rPr>
          <w:noProof/>
          <w:sz w:val="24"/>
          <w:szCs w:val="24"/>
        </w:rPr>
        <w:tab/>
      </w:r>
      <w:r>
        <w:rPr>
          <w:noProof/>
          <w:sz w:val="24"/>
          <w:szCs w:val="24"/>
        </w:rPr>
        <w:tab/>
      </w:r>
      <w:r>
        <w:rPr>
          <w:noProof/>
          <w:sz w:val="24"/>
          <w:szCs w:val="24"/>
        </w:rPr>
        <w:tab/>
      </w:r>
      <w:r>
        <w:rPr>
          <w:noProof/>
          <w:sz w:val="24"/>
          <w:szCs w:val="24"/>
        </w:rPr>
        <w:tab/>
      </w:r>
      <w:r>
        <w:rPr>
          <w:noProof/>
          <w:sz w:val="24"/>
          <w:szCs w:val="24"/>
        </w:rPr>
        <w:tab/>
        <w:t xml:space="preserve">      </w:t>
      </w:r>
      <w:r w:rsidR="00085BEA">
        <w:rPr>
          <w:noProof/>
          <w:sz w:val="24"/>
          <w:szCs w:val="24"/>
        </w:rPr>
        <w:t xml:space="preserve"> </w:t>
      </w:r>
      <w:r w:rsidR="00CC48F6">
        <w:rPr>
          <w:noProof/>
          <w:sz w:val="24"/>
          <w:szCs w:val="24"/>
        </w:rPr>
        <w:t>100</w:t>
      </w:r>
    </w:p>
    <w:p w14:paraId="6F2BCE28" w14:textId="3C6291A3" w:rsidR="000605EB" w:rsidRDefault="00C15BFC" w:rsidP="00212268">
      <w:pPr>
        <w:spacing w:after="0" w:line="360" w:lineRule="auto"/>
        <w:ind w:left="180"/>
        <w:rPr>
          <w:noProof/>
          <w:sz w:val="24"/>
          <w:szCs w:val="24"/>
        </w:rPr>
      </w:pPr>
      <w:r>
        <w:rPr>
          <w:noProof/>
          <w:sz w:val="24"/>
          <w:szCs w:val="24"/>
        </w:rPr>
        <w:t>TABLE 1</w:t>
      </w:r>
      <w:r w:rsidR="00CC48F6">
        <w:rPr>
          <w:noProof/>
          <w:sz w:val="24"/>
          <w:szCs w:val="24"/>
        </w:rPr>
        <w:t>3</w:t>
      </w:r>
      <w:r>
        <w:rPr>
          <w:noProof/>
          <w:sz w:val="24"/>
          <w:szCs w:val="24"/>
        </w:rPr>
        <w:t>:  AGENCY TYPE AND RACE</w:t>
      </w:r>
      <w:r>
        <w:rPr>
          <w:noProof/>
          <w:sz w:val="24"/>
          <w:szCs w:val="24"/>
        </w:rPr>
        <w:tab/>
      </w:r>
      <w:r>
        <w:rPr>
          <w:noProof/>
          <w:sz w:val="24"/>
          <w:szCs w:val="24"/>
        </w:rPr>
        <w:tab/>
      </w:r>
      <w:r>
        <w:rPr>
          <w:noProof/>
          <w:sz w:val="24"/>
          <w:szCs w:val="24"/>
        </w:rPr>
        <w:tab/>
      </w:r>
      <w:r>
        <w:rPr>
          <w:noProof/>
          <w:sz w:val="24"/>
          <w:szCs w:val="24"/>
        </w:rPr>
        <w:tab/>
      </w:r>
      <w:r>
        <w:rPr>
          <w:noProof/>
          <w:sz w:val="24"/>
          <w:szCs w:val="24"/>
        </w:rPr>
        <w:tab/>
      </w:r>
      <w:r>
        <w:rPr>
          <w:noProof/>
          <w:sz w:val="24"/>
          <w:szCs w:val="24"/>
        </w:rPr>
        <w:tab/>
        <w:t xml:space="preserve">      </w:t>
      </w:r>
      <w:r w:rsidR="00085BEA">
        <w:rPr>
          <w:noProof/>
          <w:sz w:val="24"/>
          <w:szCs w:val="24"/>
        </w:rPr>
        <w:t xml:space="preserve"> </w:t>
      </w:r>
      <w:r w:rsidR="00CC48F6">
        <w:rPr>
          <w:noProof/>
          <w:sz w:val="24"/>
          <w:szCs w:val="24"/>
        </w:rPr>
        <w:t>100</w:t>
      </w:r>
    </w:p>
    <w:p w14:paraId="45FED411" w14:textId="2C79E19F" w:rsidR="000605EB" w:rsidRDefault="00C15BFC" w:rsidP="00212268">
      <w:pPr>
        <w:spacing w:after="0" w:line="360" w:lineRule="auto"/>
        <w:ind w:left="180"/>
        <w:rPr>
          <w:noProof/>
          <w:sz w:val="24"/>
          <w:szCs w:val="24"/>
        </w:rPr>
      </w:pPr>
      <w:r>
        <w:rPr>
          <w:noProof/>
          <w:sz w:val="24"/>
          <w:szCs w:val="24"/>
        </w:rPr>
        <w:t>TABLE 1</w:t>
      </w:r>
      <w:r w:rsidR="00CC48F6">
        <w:rPr>
          <w:noProof/>
          <w:sz w:val="24"/>
          <w:szCs w:val="24"/>
        </w:rPr>
        <w:t>4</w:t>
      </w:r>
      <w:r>
        <w:rPr>
          <w:noProof/>
          <w:sz w:val="24"/>
          <w:szCs w:val="24"/>
        </w:rPr>
        <w:t>:  CASE SUMARY: OCCUPATION TYPE AND WORKFORCE TRAINING</w:t>
      </w:r>
      <w:r w:rsidR="000605EB">
        <w:rPr>
          <w:noProof/>
          <w:sz w:val="24"/>
          <w:szCs w:val="24"/>
        </w:rPr>
        <w:tab/>
        <w:t xml:space="preserve"> </w:t>
      </w:r>
      <w:r>
        <w:rPr>
          <w:noProof/>
          <w:sz w:val="24"/>
          <w:szCs w:val="24"/>
        </w:rPr>
        <w:t xml:space="preserve">      </w:t>
      </w:r>
      <w:r w:rsidR="00085BEA">
        <w:rPr>
          <w:noProof/>
          <w:sz w:val="24"/>
          <w:szCs w:val="24"/>
        </w:rPr>
        <w:t>103</w:t>
      </w:r>
    </w:p>
    <w:p w14:paraId="53FD22BB" w14:textId="2F8BC0C4" w:rsidR="00085BEA" w:rsidRDefault="000605EB" w:rsidP="00212268">
      <w:pPr>
        <w:spacing w:after="0" w:line="360" w:lineRule="auto"/>
        <w:ind w:left="180"/>
        <w:rPr>
          <w:noProof/>
          <w:sz w:val="24"/>
          <w:szCs w:val="24"/>
        </w:rPr>
      </w:pPr>
      <w:r>
        <w:rPr>
          <w:noProof/>
          <w:sz w:val="24"/>
          <w:szCs w:val="24"/>
        </w:rPr>
        <w:t>TABLE 1</w:t>
      </w:r>
      <w:r w:rsidR="00CC48F6">
        <w:rPr>
          <w:noProof/>
          <w:sz w:val="24"/>
          <w:szCs w:val="24"/>
        </w:rPr>
        <w:t>5</w:t>
      </w:r>
      <w:r w:rsidR="00C15BFC">
        <w:rPr>
          <w:noProof/>
          <w:sz w:val="24"/>
          <w:szCs w:val="24"/>
        </w:rPr>
        <w:t>:  OCCUPATION TYPE AND TRAINING BY GENDER</w:t>
      </w:r>
      <w:r w:rsidR="00C15BFC">
        <w:rPr>
          <w:noProof/>
          <w:sz w:val="24"/>
          <w:szCs w:val="24"/>
        </w:rPr>
        <w:tab/>
      </w:r>
      <w:r w:rsidR="00C15BFC">
        <w:rPr>
          <w:noProof/>
          <w:sz w:val="24"/>
          <w:szCs w:val="24"/>
        </w:rPr>
        <w:tab/>
      </w:r>
      <w:r w:rsidR="00085BEA">
        <w:rPr>
          <w:noProof/>
          <w:sz w:val="24"/>
          <w:szCs w:val="24"/>
        </w:rPr>
        <w:t xml:space="preserve">            </w:t>
      </w:r>
      <w:r w:rsidR="00C15BFC">
        <w:rPr>
          <w:noProof/>
          <w:sz w:val="24"/>
          <w:szCs w:val="24"/>
        </w:rPr>
        <w:t xml:space="preserve">        </w:t>
      </w:r>
      <w:r w:rsidR="00085BEA">
        <w:rPr>
          <w:noProof/>
          <w:sz w:val="24"/>
          <w:szCs w:val="24"/>
        </w:rPr>
        <w:t>104</w:t>
      </w:r>
    </w:p>
    <w:p w14:paraId="553FBA90" w14:textId="1F6EDDFF" w:rsidR="00B40AD5" w:rsidRDefault="00F051E6" w:rsidP="00212268">
      <w:pPr>
        <w:spacing w:after="0" w:line="360" w:lineRule="auto"/>
        <w:ind w:left="180"/>
        <w:rPr>
          <w:noProof/>
          <w:sz w:val="24"/>
          <w:szCs w:val="24"/>
        </w:rPr>
      </w:pPr>
      <w:r>
        <w:rPr>
          <w:noProof/>
          <w:sz w:val="24"/>
          <w:szCs w:val="24"/>
        </w:rPr>
        <w:t>TABLE 1</w:t>
      </w:r>
      <w:r w:rsidR="00CC48F6">
        <w:rPr>
          <w:noProof/>
          <w:sz w:val="24"/>
          <w:szCs w:val="24"/>
        </w:rPr>
        <w:t>6</w:t>
      </w:r>
      <w:r>
        <w:rPr>
          <w:noProof/>
          <w:sz w:val="24"/>
          <w:szCs w:val="24"/>
        </w:rPr>
        <w:t xml:space="preserve">:  </w:t>
      </w:r>
      <w:r w:rsidR="00EB30F8">
        <w:rPr>
          <w:noProof/>
          <w:sz w:val="24"/>
          <w:szCs w:val="24"/>
        </w:rPr>
        <w:t xml:space="preserve">OCCUPATION TYPE AND TRAINING </w:t>
      </w:r>
      <w:r w:rsidR="00EB30F8">
        <w:rPr>
          <w:noProof/>
          <w:sz w:val="24"/>
          <w:szCs w:val="24"/>
        </w:rPr>
        <w:tab/>
      </w:r>
      <w:r w:rsidR="00EB30F8">
        <w:rPr>
          <w:noProof/>
          <w:sz w:val="24"/>
          <w:szCs w:val="24"/>
        </w:rPr>
        <w:tab/>
      </w:r>
      <w:r w:rsidR="00EB30F8">
        <w:rPr>
          <w:noProof/>
          <w:sz w:val="24"/>
          <w:szCs w:val="24"/>
        </w:rPr>
        <w:tab/>
      </w:r>
      <w:r w:rsidR="00EB30F8">
        <w:rPr>
          <w:noProof/>
          <w:sz w:val="24"/>
          <w:szCs w:val="24"/>
        </w:rPr>
        <w:tab/>
        <w:t xml:space="preserve">                   </w:t>
      </w:r>
      <w:r w:rsidR="00085BEA">
        <w:rPr>
          <w:noProof/>
          <w:sz w:val="24"/>
          <w:szCs w:val="24"/>
        </w:rPr>
        <w:t xml:space="preserve"> 106</w:t>
      </w:r>
    </w:p>
    <w:p w14:paraId="3C84B196" w14:textId="7B473B5A" w:rsidR="00F051E6" w:rsidRDefault="00F051E6" w:rsidP="00212268">
      <w:pPr>
        <w:spacing w:after="0" w:line="360" w:lineRule="auto"/>
        <w:ind w:left="180"/>
        <w:rPr>
          <w:noProof/>
          <w:sz w:val="24"/>
          <w:szCs w:val="24"/>
        </w:rPr>
      </w:pPr>
      <w:r>
        <w:rPr>
          <w:noProof/>
          <w:sz w:val="24"/>
          <w:szCs w:val="24"/>
        </w:rPr>
        <w:t>TABLE 1</w:t>
      </w:r>
      <w:r w:rsidR="00CC48F6">
        <w:rPr>
          <w:noProof/>
          <w:sz w:val="24"/>
          <w:szCs w:val="24"/>
        </w:rPr>
        <w:t>7</w:t>
      </w:r>
      <w:r w:rsidR="00EB30F8">
        <w:rPr>
          <w:noProof/>
          <w:sz w:val="24"/>
          <w:szCs w:val="24"/>
        </w:rPr>
        <w:t>: OCCUPATION TYPE AND TRAINING BY RACE</w:t>
      </w:r>
      <w:r w:rsidR="00EB30F8">
        <w:rPr>
          <w:noProof/>
          <w:sz w:val="24"/>
          <w:szCs w:val="24"/>
        </w:rPr>
        <w:tab/>
      </w:r>
      <w:r w:rsidR="00EB30F8">
        <w:rPr>
          <w:noProof/>
          <w:sz w:val="24"/>
          <w:szCs w:val="24"/>
        </w:rPr>
        <w:tab/>
      </w:r>
      <w:r w:rsidR="00EB30F8">
        <w:rPr>
          <w:noProof/>
          <w:sz w:val="24"/>
          <w:szCs w:val="24"/>
        </w:rPr>
        <w:tab/>
      </w:r>
      <w:r w:rsidR="00EB30F8">
        <w:rPr>
          <w:noProof/>
          <w:sz w:val="24"/>
          <w:szCs w:val="24"/>
        </w:rPr>
        <w:tab/>
        <w:t xml:space="preserve">      </w:t>
      </w:r>
      <w:r w:rsidR="00CC48F6">
        <w:rPr>
          <w:noProof/>
          <w:sz w:val="24"/>
          <w:szCs w:val="24"/>
        </w:rPr>
        <w:t>108</w:t>
      </w:r>
    </w:p>
    <w:p w14:paraId="47C3B936" w14:textId="76BCE2FA" w:rsidR="00F051E6" w:rsidRDefault="00EB30F8" w:rsidP="00212268">
      <w:pPr>
        <w:spacing w:after="0" w:line="360" w:lineRule="auto"/>
        <w:ind w:left="180"/>
        <w:rPr>
          <w:noProof/>
          <w:sz w:val="24"/>
          <w:szCs w:val="24"/>
        </w:rPr>
      </w:pPr>
      <w:r>
        <w:rPr>
          <w:noProof/>
          <w:sz w:val="24"/>
          <w:szCs w:val="24"/>
        </w:rPr>
        <w:t xml:space="preserve">TABLE </w:t>
      </w:r>
      <w:r w:rsidR="00CC48F6">
        <w:rPr>
          <w:noProof/>
          <w:sz w:val="24"/>
          <w:szCs w:val="24"/>
        </w:rPr>
        <w:t>18</w:t>
      </w:r>
      <w:r>
        <w:rPr>
          <w:noProof/>
          <w:sz w:val="24"/>
          <w:szCs w:val="24"/>
        </w:rPr>
        <w:t>: OCCUPATION TENURE AND TRAINING BY RACE</w:t>
      </w:r>
      <w:r>
        <w:rPr>
          <w:noProof/>
          <w:sz w:val="24"/>
          <w:szCs w:val="24"/>
        </w:rPr>
        <w:tab/>
      </w:r>
      <w:r>
        <w:rPr>
          <w:noProof/>
          <w:sz w:val="24"/>
          <w:szCs w:val="24"/>
        </w:rPr>
        <w:tab/>
      </w:r>
      <w:r>
        <w:rPr>
          <w:noProof/>
          <w:sz w:val="24"/>
          <w:szCs w:val="24"/>
        </w:rPr>
        <w:tab/>
      </w:r>
      <w:r>
        <w:rPr>
          <w:noProof/>
          <w:sz w:val="24"/>
          <w:szCs w:val="24"/>
        </w:rPr>
        <w:tab/>
        <w:t xml:space="preserve">      </w:t>
      </w:r>
      <w:r w:rsidR="00CC48F6">
        <w:rPr>
          <w:noProof/>
          <w:sz w:val="24"/>
          <w:szCs w:val="24"/>
        </w:rPr>
        <w:t>10</w:t>
      </w:r>
      <w:r>
        <w:rPr>
          <w:noProof/>
          <w:sz w:val="24"/>
          <w:szCs w:val="24"/>
        </w:rPr>
        <w:t>9</w:t>
      </w:r>
    </w:p>
    <w:p w14:paraId="052C89EB" w14:textId="475C979E" w:rsidR="00F051E6" w:rsidRDefault="00EB30F8" w:rsidP="00212268">
      <w:pPr>
        <w:spacing w:after="0" w:line="360" w:lineRule="auto"/>
        <w:ind w:left="180"/>
        <w:rPr>
          <w:noProof/>
          <w:sz w:val="24"/>
          <w:szCs w:val="24"/>
        </w:rPr>
      </w:pPr>
      <w:r>
        <w:rPr>
          <w:noProof/>
          <w:sz w:val="24"/>
          <w:szCs w:val="24"/>
        </w:rPr>
        <w:t xml:space="preserve">TABLE </w:t>
      </w:r>
      <w:r w:rsidR="00CC48F6">
        <w:rPr>
          <w:noProof/>
          <w:sz w:val="24"/>
          <w:szCs w:val="24"/>
        </w:rPr>
        <w:t>19</w:t>
      </w:r>
      <w:r>
        <w:rPr>
          <w:noProof/>
          <w:sz w:val="24"/>
          <w:szCs w:val="24"/>
        </w:rPr>
        <w:t>: OCCUPATION TENURE AND TRAINING BY GENDER</w:t>
      </w:r>
      <w:r>
        <w:rPr>
          <w:noProof/>
          <w:sz w:val="24"/>
          <w:szCs w:val="24"/>
        </w:rPr>
        <w:tab/>
      </w:r>
      <w:r>
        <w:rPr>
          <w:noProof/>
          <w:sz w:val="24"/>
          <w:szCs w:val="24"/>
        </w:rPr>
        <w:tab/>
      </w:r>
      <w:r>
        <w:rPr>
          <w:noProof/>
          <w:sz w:val="24"/>
          <w:szCs w:val="24"/>
        </w:rPr>
        <w:tab/>
        <w:t xml:space="preserve">      </w:t>
      </w:r>
      <w:r w:rsidR="00CC48F6">
        <w:rPr>
          <w:noProof/>
          <w:sz w:val="24"/>
          <w:szCs w:val="24"/>
        </w:rPr>
        <w:t>113</w:t>
      </w:r>
    </w:p>
    <w:p w14:paraId="2D012089" w14:textId="4631598C" w:rsidR="00F051E6" w:rsidRDefault="00F051E6" w:rsidP="00212268">
      <w:pPr>
        <w:spacing w:after="0" w:line="360" w:lineRule="auto"/>
        <w:ind w:left="180"/>
        <w:rPr>
          <w:noProof/>
          <w:sz w:val="24"/>
          <w:szCs w:val="24"/>
        </w:rPr>
      </w:pPr>
      <w:r>
        <w:rPr>
          <w:noProof/>
          <w:sz w:val="24"/>
          <w:szCs w:val="24"/>
        </w:rPr>
        <w:t>TABLE 2</w:t>
      </w:r>
      <w:r w:rsidR="00CC48F6">
        <w:rPr>
          <w:noProof/>
          <w:sz w:val="24"/>
          <w:szCs w:val="24"/>
        </w:rPr>
        <w:t>0</w:t>
      </w:r>
      <w:r w:rsidR="00EB30F8">
        <w:rPr>
          <w:noProof/>
          <w:sz w:val="24"/>
          <w:szCs w:val="24"/>
        </w:rPr>
        <w:t>: OCCUPATION TYPE AND JOB SATISFACTION</w:t>
      </w:r>
      <w:r w:rsidR="00EB30F8">
        <w:rPr>
          <w:noProof/>
          <w:sz w:val="24"/>
          <w:szCs w:val="24"/>
        </w:rPr>
        <w:tab/>
      </w:r>
      <w:r w:rsidR="00EB30F8">
        <w:rPr>
          <w:noProof/>
          <w:sz w:val="24"/>
          <w:szCs w:val="24"/>
        </w:rPr>
        <w:tab/>
      </w:r>
      <w:r w:rsidR="00EB30F8">
        <w:rPr>
          <w:noProof/>
          <w:sz w:val="24"/>
          <w:szCs w:val="24"/>
        </w:rPr>
        <w:tab/>
      </w:r>
      <w:r w:rsidR="00EB30F8">
        <w:rPr>
          <w:noProof/>
          <w:sz w:val="24"/>
          <w:szCs w:val="24"/>
        </w:rPr>
        <w:tab/>
        <w:t xml:space="preserve">      1</w:t>
      </w:r>
      <w:r w:rsidR="00CC48F6">
        <w:rPr>
          <w:noProof/>
          <w:sz w:val="24"/>
          <w:szCs w:val="24"/>
        </w:rPr>
        <w:t>16</w:t>
      </w:r>
    </w:p>
    <w:p w14:paraId="63DF0CF0" w14:textId="6CBCBC73" w:rsidR="00F051E6" w:rsidRDefault="00EB30F8" w:rsidP="00212268">
      <w:pPr>
        <w:spacing w:after="0" w:line="360" w:lineRule="auto"/>
        <w:ind w:left="180"/>
        <w:rPr>
          <w:noProof/>
          <w:sz w:val="24"/>
          <w:szCs w:val="24"/>
        </w:rPr>
      </w:pPr>
      <w:r>
        <w:rPr>
          <w:noProof/>
          <w:sz w:val="24"/>
          <w:szCs w:val="24"/>
        </w:rPr>
        <w:t>TABLE 2</w:t>
      </w:r>
      <w:r w:rsidR="00CC48F6">
        <w:rPr>
          <w:noProof/>
          <w:sz w:val="24"/>
          <w:szCs w:val="24"/>
        </w:rPr>
        <w:t>1</w:t>
      </w:r>
      <w:r>
        <w:rPr>
          <w:noProof/>
          <w:sz w:val="24"/>
          <w:szCs w:val="24"/>
        </w:rPr>
        <w:t>: CASE SUMMARY: JOB SATISFACTION AND RACE</w:t>
      </w:r>
      <w:r>
        <w:rPr>
          <w:noProof/>
          <w:sz w:val="24"/>
          <w:szCs w:val="24"/>
        </w:rPr>
        <w:tab/>
      </w:r>
      <w:r>
        <w:rPr>
          <w:noProof/>
          <w:sz w:val="24"/>
          <w:szCs w:val="24"/>
        </w:rPr>
        <w:tab/>
      </w:r>
      <w:r>
        <w:rPr>
          <w:noProof/>
          <w:sz w:val="24"/>
          <w:szCs w:val="24"/>
        </w:rPr>
        <w:tab/>
        <w:t xml:space="preserve">      1</w:t>
      </w:r>
      <w:r w:rsidR="00CC48F6">
        <w:rPr>
          <w:noProof/>
          <w:sz w:val="24"/>
          <w:szCs w:val="24"/>
        </w:rPr>
        <w:t>17</w:t>
      </w:r>
    </w:p>
    <w:p w14:paraId="38EAE56F" w14:textId="1F967759" w:rsidR="00F051E6" w:rsidRDefault="00F051E6" w:rsidP="00212268">
      <w:pPr>
        <w:spacing w:after="0" w:line="360" w:lineRule="auto"/>
        <w:ind w:left="180"/>
        <w:rPr>
          <w:noProof/>
          <w:sz w:val="24"/>
          <w:szCs w:val="24"/>
        </w:rPr>
      </w:pPr>
      <w:r>
        <w:rPr>
          <w:noProof/>
          <w:sz w:val="24"/>
          <w:szCs w:val="24"/>
        </w:rPr>
        <w:t>TABLE 2</w:t>
      </w:r>
      <w:r w:rsidR="00CC48F6">
        <w:rPr>
          <w:noProof/>
          <w:sz w:val="24"/>
          <w:szCs w:val="24"/>
        </w:rPr>
        <w:t>2</w:t>
      </w:r>
      <w:r>
        <w:rPr>
          <w:noProof/>
          <w:sz w:val="24"/>
          <w:szCs w:val="24"/>
        </w:rPr>
        <w:t>:</w:t>
      </w:r>
      <w:r w:rsidR="00EB30F8">
        <w:rPr>
          <w:noProof/>
          <w:sz w:val="24"/>
          <w:szCs w:val="24"/>
        </w:rPr>
        <w:t xml:space="preserve"> JOB SATISFACTION AND RACE</w:t>
      </w:r>
      <w:r w:rsidR="00EB30F8">
        <w:rPr>
          <w:noProof/>
          <w:sz w:val="24"/>
          <w:szCs w:val="24"/>
        </w:rPr>
        <w:tab/>
      </w:r>
      <w:r w:rsidR="00EB30F8">
        <w:rPr>
          <w:noProof/>
          <w:sz w:val="24"/>
          <w:szCs w:val="24"/>
        </w:rPr>
        <w:tab/>
      </w:r>
      <w:r w:rsidR="00EB30F8">
        <w:rPr>
          <w:noProof/>
          <w:sz w:val="24"/>
          <w:szCs w:val="24"/>
        </w:rPr>
        <w:tab/>
      </w:r>
      <w:r w:rsidR="00EB30F8">
        <w:rPr>
          <w:noProof/>
          <w:sz w:val="24"/>
          <w:szCs w:val="24"/>
        </w:rPr>
        <w:tab/>
      </w:r>
      <w:r w:rsidR="00EB30F8">
        <w:rPr>
          <w:noProof/>
          <w:sz w:val="24"/>
          <w:szCs w:val="24"/>
        </w:rPr>
        <w:tab/>
      </w:r>
      <w:r w:rsidR="00EB30F8">
        <w:rPr>
          <w:noProof/>
          <w:sz w:val="24"/>
          <w:szCs w:val="24"/>
        </w:rPr>
        <w:tab/>
        <w:t xml:space="preserve">      1</w:t>
      </w:r>
      <w:r w:rsidR="00CC48F6">
        <w:rPr>
          <w:noProof/>
          <w:sz w:val="24"/>
          <w:szCs w:val="24"/>
        </w:rPr>
        <w:t>11</w:t>
      </w:r>
    </w:p>
    <w:p w14:paraId="1FDA9AC5" w14:textId="7FA1AC17" w:rsidR="00F051E6" w:rsidRDefault="00F051E6" w:rsidP="00212268">
      <w:pPr>
        <w:spacing w:after="0" w:line="360" w:lineRule="auto"/>
        <w:ind w:left="180"/>
        <w:rPr>
          <w:noProof/>
          <w:sz w:val="24"/>
          <w:szCs w:val="24"/>
        </w:rPr>
      </w:pPr>
      <w:r>
        <w:rPr>
          <w:noProof/>
          <w:sz w:val="24"/>
          <w:szCs w:val="24"/>
        </w:rPr>
        <w:t>TABLE 2</w:t>
      </w:r>
      <w:r w:rsidR="00CC48F6">
        <w:rPr>
          <w:noProof/>
          <w:sz w:val="24"/>
          <w:szCs w:val="24"/>
        </w:rPr>
        <w:t>3</w:t>
      </w:r>
      <w:r>
        <w:rPr>
          <w:noProof/>
          <w:sz w:val="24"/>
          <w:szCs w:val="24"/>
        </w:rPr>
        <w:t xml:space="preserve">: </w:t>
      </w:r>
      <w:r w:rsidR="00EB30F8">
        <w:rPr>
          <w:noProof/>
          <w:sz w:val="24"/>
          <w:szCs w:val="24"/>
        </w:rPr>
        <w:t>OCCUPATION TYPE AND JOB SATISFACTION BY GENDER</w:t>
      </w:r>
      <w:r>
        <w:rPr>
          <w:noProof/>
          <w:sz w:val="24"/>
          <w:szCs w:val="24"/>
        </w:rPr>
        <w:tab/>
      </w:r>
      <w:r>
        <w:rPr>
          <w:noProof/>
          <w:sz w:val="24"/>
          <w:szCs w:val="24"/>
        </w:rPr>
        <w:tab/>
        <w:t xml:space="preserve">    </w:t>
      </w:r>
      <w:r w:rsidR="00EB30F8">
        <w:rPr>
          <w:noProof/>
          <w:sz w:val="24"/>
          <w:szCs w:val="24"/>
        </w:rPr>
        <w:t xml:space="preserve">  1</w:t>
      </w:r>
      <w:r w:rsidR="00CC48F6">
        <w:rPr>
          <w:noProof/>
          <w:sz w:val="24"/>
          <w:szCs w:val="24"/>
        </w:rPr>
        <w:t>20</w:t>
      </w:r>
    </w:p>
    <w:p w14:paraId="58F9ECF3" w14:textId="77777777" w:rsidR="007A4F56" w:rsidRDefault="000E5A7D" w:rsidP="00212268">
      <w:pPr>
        <w:ind w:left="180"/>
      </w:pPr>
      <w:r>
        <w:fldChar w:fldCharType="end"/>
      </w:r>
      <w:bookmarkStart w:id="1" w:name="_Toc46392364"/>
    </w:p>
    <w:p w14:paraId="742435D5" w14:textId="77777777" w:rsidR="00EB30F8" w:rsidRDefault="00EB30F8" w:rsidP="00212268">
      <w:pPr>
        <w:ind w:left="180"/>
      </w:pPr>
    </w:p>
    <w:p w14:paraId="6C461F58" w14:textId="77777777" w:rsidR="00085BEA" w:rsidRDefault="00085BEA" w:rsidP="00212268">
      <w:pPr>
        <w:ind w:left="180"/>
      </w:pPr>
    </w:p>
    <w:p w14:paraId="592D54F9" w14:textId="77777777" w:rsidR="00085BEA" w:rsidRDefault="00085BEA" w:rsidP="00212268">
      <w:pPr>
        <w:ind w:left="180"/>
      </w:pPr>
    </w:p>
    <w:p w14:paraId="2C32314E" w14:textId="77777777" w:rsidR="00EB30F8" w:rsidRDefault="00EB30F8" w:rsidP="00212268">
      <w:pPr>
        <w:ind w:left="180"/>
      </w:pPr>
    </w:p>
    <w:p w14:paraId="34FF9A03" w14:textId="07041B52" w:rsidR="0096230B" w:rsidRPr="004741EF" w:rsidRDefault="0098409E" w:rsidP="00027575">
      <w:pPr>
        <w:spacing w:line="360" w:lineRule="auto"/>
        <w:ind w:left="180"/>
        <w:jc w:val="center"/>
        <w:rPr>
          <w:b/>
          <w:color w:val="000000" w:themeColor="text1"/>
          <w:sz w:val="24"/>
          <w:szCs w:val="24"/>
        </w:rPr>
      </w:pPr>
      <w:r w:rsidRPr="004741EF">
        <w:rPr>
          <w:b/>
          <w:color w:val="000000" w:themeColor="text1"/>
          <w:sz w:val="24"/>
          <w:szCs w:val="24"/>
        </w:rPr>
        <w:lastRenderedPageBreak/>
        <w:t xml:space="preserve">Chapter 1: </w:t>
      </w:r>
      <w:r w:rsidR="00CC6581" w:rsidRPr="004741EF">
        <w:rPr>
          <w:b/>
          <w:color w:val="000000" w:themeColor="text1"/>
          <w:sz w:val="24"/>
          <w:szCs w:val="24"/>
        </w:rPr>
        <w:t>IN</w:t>
      </w:r>
      <w:r w:rsidR="000F2B19" w:rsidRPr="004741EF">
        <w:rPr>
          <w:b/>
          <w:color w:val="000000" w:themeColor="text1"/>
          <w:sz w:val="24"/>
          <w:szCs w:val="24"/>
        </w:rPr>
        <w:t>TRODUCTION</w:t>
      </w:r>
    </w:p>
    <w:p w14:paraId="59FA8CCF" w14:textId="77777777" w:rsidR="00CA3FC5" w:rsidRPr="00BC26CB" w:rsidRDefault="00CA3FC5" w:rsidP="00027575">
      <w:pPr>
        <w:spacing w:line="360" w:lineRule="auto"/>
        <w:ind w:left="180"/>
        <w:rPr>
          <w:rFonts w:cstheme="minorHAnsi"/>
          <w:b/>
          <w:sz w:val="24"/>
          <w:szCs w:val="24"/>
          <w:u w:val="single"/>
        </w:rPr>
      </w:pPr>
      <w:r w:rsidRPr="00BC26CB">
        <w:rPr>
          <w:rFonts w:cstheme="minorHAnsi"/>
          <w:b/>
          <w:sz w:val="24"/>
          <w:szCs w:val="24"/>
          <w:u w:val="single"/>
        </w:rPr>
        <w:t>Problem Statement</w:t>
      </w:r>
    </w:p>
    <w:p w14:paraId="045327E7" w14:textId="6948ED35" w:rsidR="00176D10" w:rsidRPr="00570D47" w:rsidRDefault="00176D10" w:rsidP="00027575">
      <w:pPr>
        <w:spacing w:line="360" w:lineRule="auto"/>
        <w:ind w:left="180" w:right="-144" w:firstLine="720"/>
        <w:rPr>
          <w:rFonts w:cstheme="minorHAnsi"/>
          <w:sz w:val="24"/>
          <w:szCs w:val="24"/>
        </w:rPr>
      </w:pPr>
      <w:r w:rsidRPr="00570D47">
        <w:rPr>
          <w:rFonts w:cstheme="minorHAnsi"/>
          <w:sz w:val="24"/>
          <w:szCs w:val="24"/>
        </w:rPr>
        <w:t>This study aims to examine the streng</w:t>
      </w:r>
      <w:r w:rsidR="008C7FF0" w:rsidRPr="00570D47">
        <w:rPr>
          <w:rFonts w:cstheme="minorHAnsi"/>
          <w:sz w:val="24"/>
          <w:szCs w:val="24"/>
        </w:rPr>
        <w:t xml:space="preserve">th of relationship between </w:t>
      </w:r>
      <w:r w:rsidRPr="00570D47">
        <w:rPr>
          <w:rFonts w:cstheme="minorHAnsi"/>
          <w:sz w:val="24"/>
          <w:szCs w:val="24"/>
        </w:rPr>
        <w:t>participat</w:t>
      </w:r>
      <w:r w:rsidR="008C7FF0" w:rsidRPr="00570D47">
        <w:rPr>
          <w:rFonts w:cstheme="minorHAnsi"/>
          <w:sz w:val="24"/>
          <w:szCs w:val="24"/>
        </w:rPr>
        <w:t>ion</w:t>
      </w:r>
      <w:r w:rsidRPr="00570D47">
        <w:rPr>
          <w:rFonts w:cstheme="minorHAnsi"/>
          <w:sz w:val="24"/>
          <w:szCs w:val="24"/>
        </w:rPr>
        <w:t xml:space="preserve"> in workforce development training and career choices for women and minorities, specifically in occupations where</w:t>
      </w:r>
      <w:r w:rsidR="00AC379F">
        <w:rPr>
          <w:rFonts w:cstheme="minorHAnsi"/>
          <w:sz w:val="24"/>
          <w:szCs w:val="24"/>
        </w:rPr>
        <w:t xml:space="preserve"> </w:t>
      </w:r>
      <w:r w:rsidRPr="00570D47">
        <w:rPr>
          <w:rFonts w:cstheme="minorHAnsi"/>
          <w:sz w:val="24"/>
          <w:szCs w:val="24"/>
        </w:rPr>
        <w:t xml:space="preserve">they are underrepresented.  </w:t>
      </w:r>
    </w:p>
    <w:p w14:paraId="6092A0F4" w14:textId="74358CBA" w:rsidR="00176D10" w:rsidRPr="00BC26CB" w:rsidRDefault="00176D10" w:rsidP="00027575">
      <w:pPr>
        <w:spacing w:line="360" w:lineRule="auto"/>
        <w:ind w:left="180" w:right="-144" w:firstLine="720"/>
        <w:rPr>
          <w:rFonts w:cstheme="minorHAnsi"/>
          <w:b/>
          <w:sz w:val="24"/>
          <w:szCs w:val="24"/>
          <w:u w:val="single"/>
        </w:rPr>
      </w:pPr>
      <w:r w:rsidRPr="00BC26CB">
        <w:rPr>
          <w:rFonts w:cstheme="minorHAnsi"/>
          <w:b/>
          <w:sz w:val="24"/>
          <w:szCs w:val="24"/>
          <w:u w:val="single"/>
        </w:rPr>
        <w:t>Background</w:t>
      </w:r>
    </w:p>
    <w:p w14:paraId="2302918F" w14:textId="3C42E63F" w:rsidR="000B7F19" w:rsidRPr="00570D47" w:rsidRDefault="00176D10" w:rsidP="00027575">
      <w:pPr>
        <w:spacing w:line="360" w:lineRule="auto"/>
        <w:ind w:left="180" w:right="-144" w:firstLine="720"/>
        <w:rPr>
          <w:rFonts w:cstheme="minorHAnsi"/>
          <w:sz w:val="24"/>
          <w:szCs w:val="24"/>
        </w:rPr>
      </w:pPr>
      <w:r w:rsidRPr="00570D47">
        <w:rPr>
          <w:rFonts w:cstheme="minorHAnsi"/>
          <w:sz w:val="24"/>
          <w:szCs w:val="24"/>
        </w:rPr>
        <w:t xml:space="preserve">Although the percentages of women and minorities </w:t>
      </w:r>
      <w:r w:rsidR="00D5516F" w:rsidRPr="00570D47">
        <w:rPr>
          <w:rFonts w:cstheme="minorHAnsi"/>
          <w:sz w:val="24"/>
          <w:szCs w:val="24"/>
        </w:rPr>
        <w:t xml:space="preserve">participating in the labor market </w:t>
      </w:r>
      <w:r w:rsidRPr="00570D47">
        <w:rPr>
          <w:rFonts w:cstheme="minorHAnsi"/>
          <w:sz w:val="24"/>
          <w:szCs w:val="24"/>
        </w:rPr>
        <w:t xml:space="preserve">has significantly increased from 1950 to present in the United States, </w:t>
      </w:r>
      <w:r w:rsidR="00D5516F" w:rsidRPr="00570D47">
        <w:rPr>
          <w:rFonts w:cstheme="minorHAnsi"/>
          <w:sz w:val="24"/>
          <w:szCs w:val="24"/>
        </w:rPr>
        <w:t xml:space="preserve">their </w:t>
      </w:r>
      <w:r w:rsidR="00714CDD">
        <w:rPr>
          <w:rFonts w:cstheme="minorHAnsi"/>
          <w:sz w:val="24"/>
          <w:szCs w:val="24"/>
        </w:rPr>
        <w:t>representation</w:t>
      </w:r>
      <w:r w:rsidRPr="00570D47">
        <w:rPr>
          <w:rFonts w:cstheme="minorHAnsi"/>
          <w:sz w:val="24"/>
          <w:szCs w:val="24"/>
        </w:rPr>
        <w:t xml:space="preserve"> still </w:t>
      </w:r>
      <w:r w:rsidR="00D5516F" w:rsidRPr="00570D47">
        <w:rPr>
          <w:rFonts w:cstheme="minorHAnsi"/>
          <w:sz w:val="24"/>
          <w:szCs w:val="24"/>
        </w:rPr>
        <w:t>remain</w:t>
      </w:r>
      <w:r w:rsidR="00F93D02">
        <w:rPr>
          <w:rFonts w:cstheme="minorHAnsi"/>
          <w:sz w:val="24"/>
          <w:szCs w:val="24"/>
        </w:rPr>
        <w:t>s</w:t>
      </w:r>
      <w:r w:rsidR="00D5516F" w:rsidRPr="00570D47">
        <w:rPr>
          <w:rFonts w:cstheme="minorHAnsi"/>
          <w:sz w:val="24"/>
          <w:szCs w:val="24"/>
        </w:rPr>
        <w:t xml:space="preserve"> limited </w:t>
      </w:r>
      <w:r w:rsidRPr="00570D47">
        <w:rPr>
          <w:rFonts w:cstheme="minorHAnsi"/>
          <w:sz w:val="24"/>
          <w:szCs w:val="24"/>
        </w:rPr>
        <w:t>across occupations</w:t>
      </w:r>
      <w:r w:rsidR="00AC379F">
        <w:rPr>
          <w:rFonts w:cstheme="minorHAnsi"/>
          <w:sz w:val="24"/>
          <w:szCs w:val="24"/>
        </w:rPr>
        <w:t xml:space="preserve"> (Bureau of Labor Statistics, [BLS], 2019)</w:t>
      </w:r>
      <w:r w:rsidRPr="00570D47">
        <w:rPr>
          <w:rFonts w:cstheme="minorHAnsi"/>
          <w:sz w:val="24"/>
          <w:szCs w:val="24"/>
        </w:rPr>
        <w:t xml:space="preserve">.  </w:t>
      </w:r>
      <w:r w:rsidR="00D5516F" w:rsidRPr="00570D47">
        <w:rPr>
          <w:rFonts w:cstheme="minorHAnsi"/>
          <w:sz w:val="24"/>
          <w:szCs w:val="24"/>
        </w:rPr>
        <w:t>The inability to experience full market participation affects earning power, job satisfaction</w:t>
      </w:r>
      <w:r w:rsidR="00A65818" w:rsidRPr="00570D47">
        <w:rPr>
          <w:rFonts w:cstheme="minorHAnsi"/>
          <w:sz w:val="24"/>
          <w:szCs w:val="24"/>
        </w:rPr>
        <w:t>,</w:t>
      </w:r>
      <w:r w:rsidR="00D5516F" w:rsidRPr="00570D47">
        <w:rPr>
          <w:rFonts w:cstheme="minorHAnsi"/>
          <w:sz w:val="24"/>
          <w:szCs w:val="24"/>
        </w:rPr>
        <w:t xml:space="preserve"> and </w:t>
      </w:r>
      <w:r w:rsidR="00A65818" w:rsidRPr="00570D47">
        <w:rPr>
          <w:rFonts w:cstheme="minorHAnsi"/>
          <w:sz w:val="24"/>
          <w:szCs w:val="24"/>
        </w:rPr>
        <w:t xml:space="preserve">the </w:t>
      </w:r>
      <w:r w:rsidR="00D5516F" w:rsidRPr="00570D47">
        <w:rPr>
          <w:rFonts w:cstheme="minorHAnsi"/>
          <w:sz w:val="24"/>
          <w:szCs w:val="24"/>
        </w:rPr>
        <w:t>quality of life for underrepresented groups</w:t>
      </w:r>
      <w:r w:rsidR="008C4B76">
        <w:rPr>
          <w:rFonts w:cstheme="minorHAnsi"/>
          <w:sz w:val="24"/>
          <w:szCs w:val="24"/>
        </w:rPr>
        <w:t xml:space="preserve"> (</w:t>
      </w:r>
      <w:r w:rsidR="00E93299">
        <w:rPr>
          <w:rFonts w:cstheme="minorHAnsi"/>
          <w:sz w:val="24"/>
          <w:szCs w:val="24"/>
        </w:rPr>
        <w:t>Reardon and Bischoff, 2011; Goachat et al, 2012</w:t>
      </w:r>
      <w:r w:rsidR="008C4B76">
        <w:rPr>
          <w:rFonts w:cstheme="minorHAnsi"/>
          <w:sz w:val="24"/>
          <w:szCs w:val="24"/>
        </w:rPr>
        <w:t>)</w:t>
      </w:r>
      <w:r w:rsidR="00D5516F" w:rsidRPr="00570D47">
        <w:rPr>
          <w:rFonts w:cstheme="minorHAnsi"/>
          <w:sz w:val="24"/>
          <w:szCs w:val="24"/>
        </w:rPr>
        <w:t xml:space="preserve">.  </w:t>
      </w:r>
      <w:r w:rsidR="00096F4F" w:rsidRPr="00570D47">
        <w:rPr>
          <w:rFonts w:cstheme="minorHAnsi"/>
          <w:sz w:val="24"/>
          <w:szCs w:val="24"/>
        </w:rPr>
        <w:t>Women and minorities in the United States</w:t>
      </w:r>
      <w:r w:rsidR="000B7F19" w:rsidRPr="00570D47">
        <w:rPr>
          <w:rFonts w:cstheme="minorHAnsi"/>
          <w:sz w:val="24"/>
          <w:szCs w:val="24"/>
        </w:rPr>
        <w:t xml:space="preserve"> </w:t>
      </w:r>
      <w:r w:rsidR="00331667" w:rsidRPr="00570D47">
        <w:rPr>
          <w:rFonts w:cstheme="minorHAnsi"/>
          <w:sz w:val="24"/>
          <w:szCs w:val="24"/>
        </w:rPr>
        <w:t>(US)</w:t>
      </w:r>
      <w:r w:rsidR="00096F4F" w:rsidRPr="00570D47">
        <w:rPr>
          <w:rFonts w:cstheme="minorHAnsi"/>
          <w:sz w:val="24"/>
          <w:szCs w:val="24"/>
        </w:rPr>
        <w:t xml:space="preserve"> have historically been affected by an unequal labor market and</w:t>
      </w:r>
      <w:r w:rsidR="008C4B76">
        <w:rPr>
          <w:rFonts w:cstheme="minorHAnsi"/>
          <w:sz w:val="24"/>
          <w:szCs w:val="24"/>
        </w:rPr>
        <w:t>,</w:t>
      </w:r>
      <w:r w:rsidR="00096F4F" w:rsidRPr="00570D47">
        <w:rPr>
          <w:rFonts w:cstheme="minorHAnsi"/>
          <w:sz w:val="24"/>
          <w:szCs w:val="24"/>
        </w:rPr>
        <w:t xml:space="preserve"> regardless of their increased presence in the market, t</w:t>
      </w:r>
      <w:r w:rsidR="00331667" w:rsidRPr="00570D47">
        <w:rPr>
          <w:rFonts w:cstheme="minorHAnsi"/>
          <w:sz w:val="24"/>
          <w:szCs w:val="24"/>
        </w:rPr>
        <w:t>heir access to work is limited to what</w:t>
      </w:r>
      <w:r w:rsidR="008C4B76">
        <w:rPr>
          <w:rFonts w:cstheme="minorHAnsi"/>
          <w:sz w:val="24"/>
          <w:szCs w:val="24"/>
        </w:rPr>
        <w:t xml:space="preserve"> are</w:t>
      </w:r>
      <w:r w:rsidR="00331667" w:rsidRPr="00570D47">
        <w:rPr>
          <w:rFonts w:cstheme="minorHAnsi"/>
          <w:sz w:val="24"/>
          <w:szCs w:val="24"/>
        </w:rPr>
        <w:t xml:space="preserve"> referred to in this study as traditional occupations</w:t>
      </w:r>
      <w:r w:rsidR="003712C0">
        <w:rPr>
          <w:rFonts w:cstheme="minorHAnsi"/>
          <w:sz w:val="24"/>
          <w:szCs w:val="24"/>
        </w:rPr>
        <w:t xml:space="preserve"> (Hughes, 1996)</w:t>
      </w:r>
      <w:r w:rsidR="00331667" w:rsidRPr="00570D47">
        <w:rPr>
          <w:rFonts w:cstheme="minorHAnsi"/>
          <w:sz w:val="24"/>
          <w:szCs w:val="24"/>
        </w:rPr>
        <w:t>.  These traditional occupations include:  Medical Practitioners; Primary School Educators and Administrators; Social Service Workers and Therapists; Service Workers, Personal Care Workers and Product Promoters</w:t>
      </w:r>
      <w:r w:rsidR="00441A17">
        <w:rPr>
          <w:rFonts w:cstheme="minorHAnsi"/>
          <w:sz w:val="24"/>
          <w:szCs w:val="24"/>
        </w:rPr>
        <w:t xml:space="preserve"> (Witherspoon and Speight, 2009)</w:t>
      </w:r>
      <w:r w:rsidR="00331667" w:rsidRPr="00570D47">
        <w:rPr>
          <w:rFonts w:cstheme="minorHAnsi"/>
          <w:sz w:val="24"/>
          <w:szCs w:val="24"/>
        </w:rPr>
        <w:t xml:space="preserve">.  Data collected by the US Bureau of Labor Statistics </w:t>
      </w:r>
      <w:r w:rsidR="000B7F19" w:rsidRPr="00570D47">
        <w:rPr>
          <w:rFonts w:cstheme="minorHAnsi"/>
          <w:sz w:val="24"/>
          <w:szCs w:val="24"/>
        </w:rPr>
        <w:t xml:space="preserve">indicates there has been minimal permeation for both women and minorities into </w:t>
      </w:r>
      <w:r w:rsidR="00714CDD">
        <w:rPr>
          <w:rFonts w:cstheme="minorHAnsi"/>
          <w:sz w:val="24"/>
          <w:szCs w:val="24"/>
        </w:rPr>
        <w:t xml:space="preserve">White male dominated </w:t>
      </w:r>
      <w:r w:rsidR="000B7F19" w:rsidRPr="00570D47">
        <w:rPr>
          <w:rFonts w:cstheme="minorHAnsi"/>
          <w:sz w:val="24"/>
          <w:szCs w:val="24"/>
        </w:rPr>
        <w:t>occupations over the past decade</w:t>
      </w:r>
      <w:r w:rsidR="00441A17">
        <w:rPr>
          <w:rFonts w:cstheme="minorHAnsi"/>
          <w:sz w:val="24"/>
          <w:szCs w:val="24"/>
        </w:rPr>
        <w:t xml:space="preserve"> (BLS, 2020)</w:t>
      </w:r>
      <w:r w:rsidR="007A32FB" w:rsidRPr="00570D47">
        <w:rPr>
          <w:rFonts w:cstheme="minorHAnsi"/>
          <w:sz w:val="24"/>
          <w:szCs w:val="24"/>
        </w:rPr>
        <w:t>.</w:t>
      </w:r>
      <w:r w:rsidR="00331667" w:rsidRPr="00570D47">
        <w:rPr>
          <w:rFonts w:cstheme="minorHAnsi"/>
          <w:sz w:val="24"/>
          <w:szCs w:val="24"/>
        </w:rPr>
        <w:t xml:space="preserve">  </w:t>
      </w:r>
      <w:r w:rsidR="00DA1A81">
        <w:rPr>
          <w:rFonts w:cstheme="minorHAnsi"/>
          <w:sz w:val="24"/>
          <w:szCs w:val="24"/>
        </w:rPr>
        <w:t>T</w:t>
      </w:r>
      <w:r w:rsidR="000B7F19" w:rsidRPr="00570D47">
        <w:rPr>
          <w:rFonts w:cstheme="minorHAnsi"/>
          <w:sz w:val="24"/>
          <w:szCs w:val="24"/>
        </w:rPr>
        <w:t xml:space="preserve">he limited number of </w:t>
      </w:r>
      <w:r w:rsidR="00A62BCC" w:rsidRPr="00570D47">
        <w:rPr>
          <w:rFonts w:cstheme="minorHAnsi"/>
          <w:sz w:val="24"/>
          <w:szCs w:val="24"/>
        </w:rPr>
        <w:t>minorities</w:t>
      </w:r>
      <w:r w:rsidR="007A32FB" w:rsidRPr="00570D47">
        <w:rPr>
          <w:rFonts w:cstheme="minorHAnsi"/>
          <w:sz w:val="24"/>
          <w:szCs w:val="24"/>
        </w:rPr>
        <w:t xml:space="preserve"> and women</w:t>
      </w:r>
      <w:r w:rsidR="00A62BCC" w:rsidRPr="00570D47">
        <w:rPr>
          <w:rFonts w:cstheme="minorHAnsi"/>
          <w:sz w:val="24"/>
          <w:szCs w:val="24"/>
        </w:rPr>
        <w:t xml:space="preserve"> </w:t>
      </w:r>
      <w:r w:rsidR="000B7F19" w:rsidRPr="00570D47">
        <w:rPr>
          <w:rFonts w:cstheme="minorHAnsi"/>
          <w:sz w:val="24"/>
          <w:szCs w:val="24"/>
        </w:rPr>
        <w:t xml:space="preserve">working in non-traditional occupations </w:t>
      </w:r>
      <w:r w:rsidR="00A65818" w:rsidRPr="00570D47">
        <w:rPr>
          <w:rFonts w:cstheme="minorHAnsi"/>
          <w:sz w:val="24"/>
          <w:szCs w:val="24"/>
        </w:rPr>
        <w:t xml:space="preserve">and the efforts associated with their career choices </w:t>
      </w:r>
      <w:r w:rsidR="000B7F19" w:rsidRPr="00570D47">
        <w:rPr>
          <w:rFonts w:cstheme="minorHAnsi"/>
          <w:sz w:val="24"/>
          <w:szCs w:val="24"/>
        </w:rPr>
        <w:t xml:space="preserve">represent the crux of this research study.  </w:t>
      </w:r>
    </w:p>
    <w:p w14:paraId="74DDD905" w14:textId="0B91869E" w:rsidR="00644946" w:rsidRPr="00570D47" w:rsidRDefault="00A65818" w:rsidP="00027575">
      <w:pPr>
        <w:spacing w:line="360" w:lineRule="auto"/>
        <w:ind w:left="180" w:right="-144" w:firstLine="720"/>
        <w:rPr>
          <w:rFonts w:cstheme="minorHAnsi"/>
          <w:sz w:val="24"/>
          <w:szCs w:val="24"/>
        </w:rPr>
      </w:pPr>
      <w:r w:rsidRPr="00570D47">
        <w:rPr>
          <w:rFonts w:cstheme="minorHAnsi"/>
          <w:sz w:val="24"/>
          <w:szCs w:val="24"/>
        </w:rPr>
        <w:t>While w</w:t>
      </w:r>
      <w:r w:rsidR="000B7F19" w:rsidRPr="00570D47">
        <w:rPr>
          <w:rFonts w:cstheme="minorHAnsi"/>
          <w:sz w:val="24"/>
          <w:szCs w:val="24"/>
        </w:rPr>
        <w:t xml:space="preserve">ork </w:t>
      </w:r>
      <w:r w:rsidRPr="00570D47">
        <w:rPr>
          <w:rFonts w:cstheme="minorHAnsi"/>
          <w:sz w:val="24"/>
          <w:szCs w:val="24"/>
        </w:rPr>
        <w:t xml:space="preserve">has been proven to act as a </w:t>
      </w:r>
      <w:r w:rsidR="00254676" w:rsidRPr="00570D47">
        <w:rPr>
          <w:rFonts w:cstheme="minorHAnsi"/>
          <w:sz w:val="24"/>
          <w:szCs w:val="24"/>
        </w:rPr>
        <w:t>mechanism by which individuals can maintain or improve their quality of life</w:t>
      </w:r>
      <w:r w:rsidRPr="00570D47">
        <w:rPr>
          <w:rFonts w:cstheme="minorHAnsi"/>
          <w:sz w:val="24"/>
          <w:szCs w:val="24"/>
        </w:rPr>
        <w:t>, l</w:t>
      </w:r>
      <w:r w:rsidR="0033634C" w:rsidRPr="00570D47">
        <w:rPr>
          <w:rFonts w:cstheme="minorHAnsi"/>
          <w:sz w:val="24"/>
          <w:szCs w:val="24"/>
        </w:rPr>
        <w:t xml:space="preserve">imited </w:t>
      </w:r>
      <w:r w:rsidRPr="00570D47">
        <w:rPr>
          <w:rFonts w:cstheme="minorHAnsi"/>
          <w:sz w:val="24"/>
          <w:szCs w:val="24"/>
        </w:rPr>
        <w:t xml:space="preserve">career </w:t>
      </w:r>
      <w:r w:rsidR="0033634C" w:rsidRPr="00570D47">
        <w:rPr>
          <w:rFonts w:cstheme="minorHAnsi"/>
          <w:sz w:val="24"/>
          <w:szCs w:val="24"/>
        </w:rPr>
        <w:t xml:space="preserve">choices, for various reasons, result in a confluence of </w:t>
      </w:r>
      <w:r w:rsidR="00F75C84" w:rsidRPr="00570D47">
        <w:rPr>
          <w:rFonts w:cstheme="minorHAnsi"/>
          <w:sz w:val="24"/>
          <w:szCs w:val="24"/>
        </w:rPr>
        <w:t xml:space="preserve">costs </w:t>
      </w:r>
      <w:r w:rsidR="0033634C" w:rsidRPr="00570D47">
        <w:rPr>
          <w:rFonts w:cstheme="minorHAnsi"/>
          <w:sz w:val="24"/>
          <w:szCs w:val="24"/>
        </w:rPr>
        <w:t xml:space="preserve">for those who cannot fully engage </w:t>
      </w:r>
      <w:r w:rsidR="00A62BCC" w:rsidRPr="00570D47">
        <w:rPr>
          <w:rFonts w:cstheme="minorHAnsi"/>
          <w:sz w:val="24"/>
          <w:szCs w:val="24"/>
        </w:rPr>
        <w:t xml:space="preserve">in </w:t>
      </w:r>
      <w:r w:rsidR="0033634C" w:rsidRPr="00570D47">
        <w:rPr>
          <w:rFonts w:cstheme="minorHAnsi"/>
          <w:sz w:val="24"/>
          <w:szCs w:val="24"/>
        </w:rPr>
        <w:t>the labor market</w:t>
      </w:r>
      <w:r w:rsidR="00DF264B">
        <w:rPr>
          <w:rFonts w:cstheme="minorHAnsi"/>
          <w:sz w:val="24"/>
          <w:szCs w:val="24"/>
        </w:rPr>
        <w:t xml:space="preserve"> (Muhlau, 2011)</w:t>
      </w:r>
      <w:r w:rsidR="0033634C" w:rsidRPr="00570D47">
        <w:rPr>
          <w:rFonts w:cstheme="minorHAnsi"/>
          <w:sz w:val="24"/>
          <w:szCs w:val="24"/>
        </w:rPr>
        <w:t xml:space="preserve">.  </w:t>
      </w:r>
      <w:r w:rsidRPr="00570D47">
        <w:rPr>
          <w:rFonts w:cstheme="minorHAnsi"/>
          <w:sz w:val="24"/>
          <w:szCs w:val="24"/>
        </w:rPr>
        <w:t>Narrowed</w:t>
      </w:r>
      <w:r w:rsidR="0033634C" w:rsidRPr="00570D47">
        <w:rPr>
          <w:rFonts w:cstheme="minorHAnsi"/>
          <w:sz w:val="24"/>
          <w:szCs w:val="24"/>
        </w:rPr>
        <w:t xml:space="preserve"> career choices for women and minorities may result in bottlenecks</w:t>
      </w:r>
      <w:r w:rsidRPr="00570D47">
        <w:rPr>
          <w:rFonts w:cstheme="minorHAnsi"/>
          <w:sz w:val="24"/>
          <w:szCs w:val="24"/>
        </w:rPr>
        <w:t xml:space="preserve"> for limited job opportunities</w:t>
      </w:r>
      <w:r w:rsidR="0033634C" w:rsidRPr="00570D47">
        <w:rPr>
          <w:rFonts w:cstheme="minorHAnsi"/>
          <w:sz w:val="24"/>
          <w:szCs w:val="24"/>
        </w:rPr>
        <w:t xml:space="preserve">; leading to unemployment, poverty, welfare and </w:t>
      </w:r>
      <w:r w:rsidR="00F75C84" w:rsidRPr="00570D47">
        <w:rPr>
          <w:rFonts w:cstheme="minorHAnsi"/>
          <w:sz w:val="24"/>
          <w:szCs w:val="24"/>
        </w:rPr>
        <w:t>socio-</w:t>
      </w:r>
      <w:r w:rsidR="0033634C" w:rsidRPr="00570D47">
        <w:rPr>
          <w:rFonts w:cstheme="minorHAnsi"/>
          <w:sz w:val="24"/>
          <w:szCs w:val="24"/>
        </w:rPr>
        <w:t>economic distress</w:t>
      </w:r>
      <w:r w:rsidR="00193803">
        <w:rPr>
          <w:rFonts w:cstheme="minorHAnsi"/>
          <w:sz w:val="24"/>
          <w:szCs w:val="24"/>
        </w:rPr>
        <w:t xml:space="preserve"> (</w:t>
      </w:r>
      <w:r w:rsidR="00E93299">
        <w:rPr>
          <w:rFonts w:cstheme="minorHAnsi"/>
          <w:sz w:val="24"/>
          <w:szCs w:val="24"/>
        </w:rPr>
        <w:t>England, 2006</w:t>
      </w:r>
      <w:r w:rsidR="00193803">
        <w:rPr>
          <w:rFonts w:cstheme="minorHAnsi"/>
          <w:sz w:val="24"/>
          <w:szCs w:val="24"/>
        </w:rPr>
        <w:t>)</w:t>
      </w:r>
      <w:r w:rsidR="0033634C" w:rsidRPr="00570D47">
        <w:rPr>
          <w:rFonts w:cstheme="minorHAnsi"/>
          <w:sz w:val="24"/>
          <w:szCs w:val="24"/>
        </w:rPr>
        <w:t>.  The</w:t>
      </w:r>
      <w:r w:rsidRPr="00570D47">
        <w:rPr>
          <w:rFonts w:cstheme="minorHAnsi"/>
          <w:sz w:val="24"/>
          <w:szCs w:val="24"/>
        </w:rPr>
        <w:t xml:space="preserve"> lack of representation </w:t>
      </w:r>
      <w:r w:rsidR="00A45571" w:rsidRPr="00570D47">
        <w:rPr>
          <w:rFonts w:cstheme="minorHAnsi"/>
          <w:sz w:val="24"/>
          <w:szCs w:val="24"/>
        </w:rPr>
        <w:t xml:space="preserve">by women and </w:t>
      </w:r>
      <w:r w:rsidR="00A45571" w:rsidRPr="00570D47">
        <w:rPr>
          <w:rFonts w:cstheme="minorHAnsi"/>
          <w:sz w:val="24"/>
          <w:szCs w:val="24"/>
        </w:rPr>
        <w:lastRenderedPageBreak/>
        <w:t>minorities in transportation, industrial/construction, engineering, architecture, natural resource management, agriculture and other major nation</w:t>
      </w:r>
      <w:r w:rsidR="00193803">
        <w:rPr>
          <w:rFonts w:cstheme="minorHAnsi"/>
          <w:sz w:val="24"/>
          <w:szCs w:val="24"/>
        </w:rPr>
        <w:t>-</w:t>
      </w:r>
      <w:r w:rsidR="00A45571" w:rsidRPr="00570D47">
        <w:rPr>
          <w:rFonts w:cstheme="minorHAnsi"/>
          <w:sz w:val="24"/>
          <w:szCs w:val="24"/>
        </w:rPr>
        <w:t>building industries reduces the voice target groups have in considering underrepresented populations in the policies relative to those fields and their efforts to generate progress</w:t>
      </w:r>
      <w:r w:rsidR="00DF264B">
        <w:rPr>
          <w:rFonts w:cstheme="minorHAnsi"/>
          <w:sz w:val="24"/>
          <w:szCs w:val="24"/>
        </w:rPr>
        <w:t xml:space="preserve"> (Kearney, 2006) </w:t>
      </w:r>
      <w:r w:rsidR="00A45571" w:rsidRPr="00570D47">
        <w:rPr>
          <w:rFonts w:cstheme="minorHAnsi"/>
          <w:sz w:val="24"/>
          <w:szCs w:val="24"/>
        </w:rPr>
        <w:t xml:space="preserve">.  Without considering women and minorities for </w:t>
      </w:r>
      <w:r w:rsidR="00AB149A" w:rsidRPr="00570D47">
        <w:rPr>
          <w:rFonts w:cstheme="minorHAnsi"/>
          <w:sz w:val="24"/>
          <w:szCs w:val="24"/>
        </w:rPr>
        <w:t>non-</w:t>
      </w:r>
      <w:r w:rsidR="00A45571" w:rsidRPr="00570D47">
        <w:rPr>
          <w:rFonts w:cstheme="minorHAnsi"/>
          <w:sz w:val="24"/>
          <w:szCs w:val="24"/>
        </w:rPr>
        <w:t>traditional employment, many jobs are sent to the international market to garner talent due to the lack of national cultivation of a talent pool</w:t>
      </w:r>
      <w:r w:rsidR="00636687">
        <w:rPr>
          <w:rFonts w:cstheme="minorHAnsi"/>
          <w:sz w:val="24"/>
          <w:szCs w:val="24"/>
        </w:rPr>
        <w:t xml:space="preserve"> (Dubbins, 2007)</w:t>
      </w:r>
      <w:r w:rsidR="00A45571" w:rsidRPr="00570D47">
        <w:rPr>
          <w:rFonts w:cstheme="minorHAnsi"/>
          <w:sz w:val="24"/>
          <w:szCs w:val="24"/>
        </w:rPr>
        <w:t>.  The economic implications of a segregated workforce are catastrophic</w:t>
      </w:r>
      <w:r w:rsidR="00644946" w:rsidRPr="00570D47">
        <w:rPr>
          <w:rFonts w:cstheme="minorHAnsi"/>
          <w:sz w:val="24"/>
          <w:szCs w:val="24"/>
        </w:rPr>
        <w:t xml:space="preserve">.  Not only does this phenomena create a culture of discrimination based on race and gender, but also threatens the progress and quality of various industries/products through a potential lack of </w:t>
      </w:r>
      <w:r w:rsidR="00D9657E">
        <w:rPr>
          <w:rFonts w:cstheme="minorHAnsi"/>
          <w:sz w:val="24"/>
          <w:szCs w:val="24"/>
        </w:rPr>
        <w:t xml:space="preserve">prepared and </w:t>
      </w:r>
      <w:r w:rsidR="00644946" w:rsidRPr="00570D47">
        <w:rPr>
          <w:rFonts w:cstheme="minorHAnsi"/>
          <w:sz w:val="24"/>
          <w:szCs w:val="24"/>
        </w:rPr>
        <w:t xml:space="preserve">qualified workers.  </w:t>
      </w:r>
    </w:p>
    <w:p w14:paraId="49C420D4" w14:textId="53C5915C" w:rsidR="000316BE" w:rsidRDefault="00644946" w:rsidP="00027575">
      <w:pPr>
        <w:spacing w:line="360" w:lineRule="auto"/>
        <w:ind w:left="180" w:right="-144" w:firstLine="720"/>
        <w:rPr>
          <w:rFonts w:cstheme="minorHAnsi"/>
          <w:sz w:val="24"/>
          <w:szCs w:val="24"/>
        </w:rPr>
      </w:pPr>
      <w:r w:rsidRPr="00570D47">
        <w:rPr>
          <w:rFonts w:cstheme="minorHAnsi"/>
          <w:sz w:val="24"/>
          <w:szCs w:val="24"/>
        </w:rPr>
        <w:t xml:space="preserve">Preparing </w:t>
      </w:r>
      <w:r w:rsidR="00D9657E">
        <w:rPr>
          <w:rFonts w:cstheme="minorHAnsi"/>
          <w:sz w:val="24"/>
          <w:szCs w:val="24"/>
        </w:rPr>
        <w:t xml:space="preserve">individuals </w:t>
      </w:r>
      <w:r w:rsidRPr="00570D47">
        <w:rPr>
          <w:rFonts w:cstheme="minorHAnsi"/>
          <w:sz w:val="24"/>
          <w:szCs w:val="24"/>
        </w:rPr>
        <w:t xml:space="preserve">for the workforce through training and programs is not a new phenomenon.  </w:t>
      </w:r>
      <w:r w:rsidR="00193803" w:rsidRPr="00570D47">
        <w:rPr>
          <w:rFonts w:cstheme="minorHAnsi"/>
          <w:sz w:val="24"/>
          <w:szCs w:val="24"/>
        </w:rPr>
        <w:t>During the 1930’s</w:t>
      </w:r>
      <w:r w:rsidR="00193803">
        <w:rPr>
          <w:rFonts w:cstheme="minorHAnsi"/>
          <w:sz w:val="24"/>
          <w:szCs w:val="24"/>
        </w:rPr>
        <w:t>,</w:t>
      </w:r>
      <w:r w:rsidR="00193803" w:rsidRPr="00570D47">
        <w:rPr>
          <w:rFonts w:cstheme="minorHAnsi"/>
          <w:sz w:val="24"/>
          <w:szCs w:val="24"/>
        </w:rPr>
        <w:t xml:space="preserve"> the US Government created a catalogue of workforce training and employment programs to address alarming unemployment: Civilian Conservation Corps, the Works Progress Administration, Public Works Administration, and the National Youth Administration</w:t>
      </w:r>
      <w:r w:rsidR="00193803">
        <w:rPr>
          <w:rFonts w:cstheme="minorHAnsi"/>
          <w:sz w:val="24"/>
          <w:szCs w:val="24"/>
        </w:rPr>
        <w:t xml:space="preserve"> (Engelhardt and Quaintance, 1937; Clement, 1971</w:t>
      </w:r>
      <w:r w:rsidR="00395D16">
        <w:rPr>
          <w:rFonts w:cstheme="minorHAnsi"/>
          <w:sz w:val="24"/>
          <w:szCs w:val="24"/>
        </w:rPr>
        <w:t>; Wadner and Eberts, 2014</w:t>
      </w:r>
      <w:r w:rsidR="00193803">
        <w:rPr>
          <w:rFonts w:cstheme="minorHAnsi"/>
          <w:sz w:val="24"/>
          <w:szCs w:val="24"/>
        </w:rPr>
        <w:t>)</w:t>
      </w:r>
      <w:r w:rsidR="00193803" w:rsidRPr="00570D47">
        <w:rPr>
          <w:rFonts w:cstheme="minorHAnsi"/>
          <w:sz w:val="24"/>
          <w:szCs w:val="24"/>
        </w:rPr>
        <w:t xml:space="preserve">.  </w:t>
      </w:r>
      <w:r w:rsidRPr="00570D47">
        <w:rPr>
          <w:rFonts w:cstheme="minorHAnsi"/>
          <w:sz w:val="24"/>
          <w:szCs w:val="24"/>
        </w:rPr>
        <w:t>These programs</w:t>
      </w:r>
      <w:r w:rsidR="000316BE">
        <w:rPr>
          <w:rFonts w:cstheme="minorHAnsi"/>
          <w:sz w:val="24"/>
          <w:szCs w:val="24"/>
        </w:rPr>
        <w:t>,</w:t>
      </w:r>
      <w:r w:rsidRPr="00570D47">
        <w:rPr>
          <w:rFonts w:cstheme="minorHAnsi"/>
          <w:sz w:val="24"/>
          <w:szCs w:val="24"/>
        </w:rPr>
        <w:t xml:space="preserve"> along with the stabilization of Social Security and the United States Employment Services</w:t>
      </w:r>
      <w:r w:rsidR="00636687">
        <w:rPr>
          <w:rFonts w:cstheme="minorHAnsi"/>
          <w:sz w:val="24"/>
          <w:szCs w:val="24"/>
        </w:rPr>
        <w:t>, served</w:t>
      </w:r>
      <w:r w:rsidRPr="00570D47">
        <w:rPr>
          <w:rFonts w:cstheme="minorHAnsi"/>
          <w:sz w:val="24"/>
          <w:szCs w:val="24"/>
        </w:rPr>
        <w:t xml:space="preserve"> as core programs </w:t>
      </w:r>
      <w:r w:rsidR="00636687">
        <w:rPr>
          <w:rFonts w:cstheme="minorHAnsi"/>
          <w:sz w:val="24"/>
          <w:szCs w:val="24"/>
        </w:rPr>
        <w:t xml:space="preserve">to </w:t>
      </w:r>
      <w:r w:rsidRPr="00570D47">
        <w:rPr>
          <w:rFonts w:cstheme="minorHAnsi"/>
          <w:sz w:val="24"/>
          <w:szCs w:val="24"/>
        </w:rPr>
        <w:t>help to support individuals in need of assistance</w:t>
      </w:r>
      <w:r w:rsidR="00D9657E">
        <w:rPr>
          <w:rFonts w:cstheme="minorHAnsi"/>
          <w:sz w:val="24"/>
          <w:szCs w:val="24"/>
        </w:rPr>
        <w:t xml:space="preserve"> (Kim et al, 2013)</w:t>
      </w:r>
      <w:r w:rsidRPr="00570D47">
        <w:rPr>
          <w:rFonts w:cstheme="minorHAnsi"/>
          <w:sz w:val="24"/>
          <w:szCs w:val="24"/>
        </w:rPr>
        <w:t>.  Just before his death, President Roosevelt presented the “Economic Bill of Rights</w:t>
      </w:r>
      <w:r w:rsidR="000A4B20">
        <w:rPr>
          <w:rFonts w:cstheme="minorHAnsi"/>
          <w:sz w:val="24"/>
          <w:szCs w:val="24"/>
        </w:rPr>
        <w:t>,</w:t>
      </w:r>
      <w:r w:rsidRPr="00570D47">
        <w:rPr>
          <w:rFonts w:cstheme="minorHAnsi"/>
          <w:sz w:val="24"/>
          <w:szCs w:val="24"/>
        </w:rPr>
        <w:t>” which, at its core</w:t>
      </w:r>
      <w:r w:rsidR="00636687">
        <w:rPr>
          <w:rFonts w:cstheme="minorHAnsi"/>
          <w:sz w:val="24"/>
          <w:szCs w:val="24"/>
        </w:rPr>
        <w:t>,</w:t>
      </w:r>
      <w:r w:rsidRPr="00570D47">
        <w:rPr>
          <w:rFonts w:cstheme="minorHAnsi"/>
          <w:sz w:val="24"/>
          <w:szCs w:val="24"/>
        </w:rPr>
        <w:t xml:space="preserve"> was </w:t>
      </w:r>
      <w:r w:rsidR="00636687">
        <w:rPr>
          <w:rFonts w:cstheme="minorHAnsi"/>
          <w:sz w:val="24"/>
          <w:szCs w:val="24"/>
        </w:rPr>
        <w:t>a</w:t>
      </w:r>
      <w:r w:rsidRPr="00570D47">
        <w:rPr>
          <w:rFonts w:cstheme="minorHAnsi"/>
          <w:sz w:val="24"/>
          <w:szCs w:val="24"/>
        </w:rPr>
        <w:t xml:space="preserve"> proposition that every individual had the right to a useful and financially rewarding job.  President Truman followed his predecessor and signed the Employment Act of 1946 </w:t>
      </w:r>
      <w:r w:rsidR="00160987">
        <w:rPr>
          <w:rFonts w:cstheme="minorHAnsi"/>
          <w:sz w:val="24"/>
          <w:szCs w:val="24"/>
        </w:rPr>
        <w:t xml:space="preserve">(Peake and Vandenbrouke, 2020), </w:t>
      </w:r>
      <w:r w:rsidRPr="00570D47">
        <w:rPr>
          <w:rFonts w:cstheme="minorHAnsi"/>
          <w:sz w:val="24"/>
          <w:szCs w:val="24"/>
        </w:rPr>
        <w:t xml:space="preserve">which was </w:t>
      </w:r>
      <w:r w:rsidR="00636687">
        <w:rPr>
          <w:rFonts w:cstheme="minorHAnsi"/>
          <w:sz w:val="24"/>
          <w:szCs w:val="24"/>
        </w:rPr>
        <w:t xml:space="preserve">designed to </w:t>
      </w:r>
      <w:r w:rsidRPr="00570D47">
        <w:rPr>
          <w:rFonts w:cstheme="minorHAnsi"/>
          <w:sz w:val="24"/>
          <w:szCs w:val="24"/>
        </w:rPr>
        <w:t>reinvest in human resources and get people trained for work.  These cornerstone policies represented a framework for the ideals of workforce development, job training</w:t>
      </w:r>
      <w:r w:rsidR="00636687">
        <w:rPr>
          <w:rFonts w:cstheme="minorHAnsi"/>
          <w:sz w:val="24"/>
          <w:szCs w:val="24"/>
        </w:rPr>
        <w:t>,</w:t>
      </w:r>
      <w:r w:rsidRPr="00570D47">
        <w:rPr>
          <w:rFonts w:cstheme="minorHAnsi"/>
          <w:sz w:val="24"/>
          <w:szCs w:val="24"/>
        </w:rPr>
        <w:t xml:space="preserve"> and apprenticeships in order to maintain a talented and vitalized workforce.  </w:t>
      </w:r>
    </w:p>
    <w:p w14:paraId="41452F56" w14:textId="1C1C2078" w:rsidR="000316BE" w:rsidRDefault="000316BE" w:rsidP="00027575">
      <w:pPr>
        <w:spacing w:line="360" w:lineRule="auto"/>
        <w:ind w:left="180" w:right="-144" w:firstLine="720"/>
        <w:rPr>
          <w:rFonts w:cstheme="minorHAnsi"/>
          <w:sz w:val="24"/>
          <w:szCs w:val="24"/>
        </w:rPr>
      </w:pPr>
      <w:r>
        <w:rPr>
          <w:rFonts w:cstheme="minorHAnsi"/>
          <w:sz w:val="24"/>
          <w:szCs w:val="24"/>
        </w:rPr>
        <w:t>Following</w:t>
      </w:r>
      <w:r w:rsidRPr="00570D47">
        <w:rPr>
          <w:rFonts w:cstheme="minorHAnsi"/>
          <w:sz w:val="24"/>
          <w:szCs w:val="24"/>
        </w:rPr>
        <w:t xml:space="preserve"> World War II</w:t>
      </w:r>
      <w:r>
        <w:rPr>
          <w:rFonts w:cstheme="minorHAnsi"/>
          <w:sz w:val="24"/>
          <w:szCs w:val="24"/>
        </w:rPr>
        <w:t>,</w:t>
      </w:r>
      <w:r w:rsidRPr="00570D47">
        <w:rPr>
          <w:rFonts w:cstheme="minorHAnsi"/>
          <w:sz w:val="24"/>
          <w:szCs w:val="24"/>
        </w:rPr>
        <w:t xml:space="preserve"> the U</w:t>
      </w:r>
      <w:r>
        <w:rPr>
          <w:rFonts w:cstheme="minorHAnsi"/>
          <w:sz w:val="24"/>
          <w:szCs w:val="24"/>
        </w:rPr>
        <w:t>S</w:t>
      </w:r>
      <w:r w:rsidRPr="00570D47">
        <w:rPr>
          <w:rFonts w:cstheme="minorHAnsi"/>
          <w:sz w:val="24"/>
          <w:szCs w:val="24"/>
        </w:rPr>
        <w:t xml:space="preserve"> government realized it had to train workers in order to move the labor market forward.  The Manpower Development Training Act (MDTA) was signed in 1962 </w:t>
      </w:r>
      <w:r>
        <w:rPr>
          <w:rFonts w:cstheme="minorHAnsi"/>
          <w:sz w:val="24"/>
          <w:szCs w:val="24"/>
        </w:rPr>
        <w:t xml:space="preserve">(Guttman, 1983) </w:t>
      </w:r>
      <w:r w:rsidRPr="00570D47">
        <w:rPr>
          <w:rFonts w:cstheme="minorHAnsi"/>
          <w:sz w:val="24"/>
          <w:szCs w:val="24"/>
        </w:rPr>
        <w:t xml:space="preserve">by President Kennedy in response to </w:t>
      </w:r>
      <w:r w:rsidR="00287AC7">
        <w:rPr>
          <w:rFonts w:cstheme="minorHAnsi"/>
          <w:sz w:val="24"/>
          <w:szCs w:val="24"/>
        </w:rPr>
        <w:t xml:space="preserve">the significant increase in </w:t>
      </w:r>
      <w:r w:rsidRPr="00570D47">
        <w:rPr>
          <w:rFonts w:cstheme="minorHAnsi"/>
          <w:sz w:val="24"/>
          <w:szCs w:val="24"/>
        </w:rPr>
        <w:t xml:space="preserve"> unemployed adults</w:t>
      </w:r>
      <w:r w:rsidR="006B00D5">
        <w:rPr>
          <w:rFonts w:cstheme="minorHAnsi"/>
          <w:sz w:val="24"/>
          <w:szCs w:val="24"/>
        </w:rPr>
        <w:t xml:space="preserve">, </w:t>
      </w:r>
      <w:r w:rsidR="00287AC7">
        <w:rPr>
          <w:rFonts w:cstheme="minorHAnsi"/>
          <w:sz w:val="24"/>
          <w:szCs w:val="24"/>
        </w:rPr>
        <w:t>nationally</w:t>
      </w:r>
      <w:r w:rsidR="006B00D5">
        <w:rPr>
          <w:rFonts w:cstheme="minorHAnsi"/>
          <w:sz w:val="24"/>
          <w:szCs w:val="24"/>
        </w:rPr>
        <w:t>.  The rise in joblessness was</w:t>
      </w:r>
      <w:r w:rsidRPr="00570D47">
        <w:rPr>
          <w:rFonts w:cstheme="minorHAnsi"/>
          <w:sz w:val="24"/>
          <w:szCs w:val="24"/>
        </w:rPr>
        <w:t xml:space="preserve"> </w:t>
      </w:r>
      <w:r w:rsidRPr="00570D47">
        <w:rPr>
          <w:rFonts w:cstheme="minorHAnsi"/>
          <w:sz w:val="24"/>
          <w:szCs w:val="24"/>
        </w:rPr>
        <w:lastRenderedPageBreak/>
        <w:t>primarily due to t</w:t>
      </w:r>
      <w:r w:rsidR="006B00D5">
        <w:rPr>
          <w:rFonts w:cstheme="minorHAnsi"/>
          <w:sz w:val="24"/>
          <w:szCs w:val="24"/>
        </w:rPr>
        <w:t>echnological</w:t>
      </w:r>
      <w:r w:rsidRPr="00570D47">
        <w:rPr>
          <w:rFonts w:cstheme="minorHAnsi"/>
          <w:sz w:val="24"/>
          <w:szCs w:val="24"/>
        </w:rPr>
        <w:t xml:space="preserve"> innovation and </w:t>
      </w:r>
      <w:r w:rsidR="006B00D5">
        <w:rPr>
          <w:rFonts w:cstheme="minorHAnsi"/>
          <w:sz w:val="24"/>
          <w:szCs w:val="24"/>
        </w:rPr>
        <w:t xml:space="preserve">expanded </w:t>
      </w:r>
      <w:r w:rsidRPr="00570D47">
        <w:rPr>
          <w:rFonts w:cstheme="minorHAnsi"/>
          <w:sz w:val="24"/>
          <w:szCs w:val="24"/>
        </w:rPr>
        <w:t xml:space="preserve">automation.  </w:t>
      </w:r>
      <w:r w:rsidR="00644946" w:rsidRPr="00570D47">
        <w:rPr>
          <w:rFonts w:cstheme="minorHAnsi"/>
          <w:sz w:val="24"/>
          <w:szCs w:val="24"/>
        </w:rPr>
        <w:t>Following MDTA, was the Comprehensive Employment and Training Act of 1973</w:t>
      </w:r>
      <w:r w:rsidR="00C77F18">
        <w:rPr>
          <w:rFonts w:cstheme="minorHAnsi"/>
          <w:sz w:val="24"/>
          <w:szCs w:val="24"/>
        </w:rPr>
        <w:t xml:space="preserve"> (Borus and Gay, 1980)</w:t>
      </w:r>
      <w:r w:rsidR="00644946" w:rsidRPr="00570D47">
        <w:rPr>
          <w:rFonts w:cstheme="minorHAnsi"/>
          <w:sz w:val="24"/>
          <w:szCs w:val="24"/>
        </w:rPr>
        <w:t>, the Job Partnership Training Act of 1982</w:t>
      </w:r>
      <w:r w:rsidR="00384DD4">
        <w:rPr>
          <w:rFonts w:cstheme="minorHAnsi"/>
          <w:sz w:val="24"/>
          <w:szCs w:val="24"/>
        </w:rPr>
        <w:t xml:space="preserve"> (Cook and Rawlings, 1985),</w:t>
      </w:r>
      <w:r w:rsidR="00644946" w:rsidRPr="00570D47">
        <w:rPr>
          <w:rFonts w:cstheme="minorHAnsi"/>
          <w:sz w:val="24"/>
          <w:szCs w:val="24"/>
        </w:rPr>
        <w:t xml:space="preserve"> the Workforce Investment Act of 1998</w:t>
      </w:r>
      <w:r w:rsidR="00384DD4">
        <w:rPr>
          <w:rFonts w:cstheme="minorHAnsi"/>
          <w:sz w:val="24"/>
          <w:szCs w:val="24"/>
        </w:rPr>
        <w:t xml:space="preserve"> (Berk and Decker, 2011)</w:t>
      </w:r>
      <w:r w:rsidR="00644946" w:rsidRPr="00570D47">
        <w:rPr>
          <w:rFonts w:cstheme="minorHAnsi"/>
          <w:sz w:val="24"/>
          <w:szCs w:val="24"/>
        </w:rPr>
        <w:t xml:space="preserve">, the American Reinvestment and Recovery Act in 2009 </w:t>
      </w:r>
      <w:r w:rsidR="00160987">
        <w:rPr>
          <w:rFonts w:cstheme="minorHAnsi"/>
          <w:sz w:val="24"/>
          <w:szCs w:val="24"/>
        </w:rPr>
        <w:t xml:space="preserve">(Hall and Jennings, 2014), </w:t>
      </w:r>
      <w:r w:rsidR="00644946" w:rsidRPr="00570D47">
        <w:rPr>
          <w:rFonts w:cstheme="minorHAnsi"/>
          <w:sz w:val="24"/>
          <w:szCs w:val="24"/>
        </w:rPr>
        <w:t>and Workforce Innovation and Opportunity Act of 201</w:t>
      </w:r>
      <w:r w:rsidR="00160987">
        <w:rPr>
          <w:rFonts w:cstheme="minorHAnsi"/>
          <w:sz w:val="24"/>
          <w:szCs w:val="24"/>
        </w:rPr>
        <w:t>4 (Bird, et al, 2014)</w:t>
      </w:r>
      <w:r w:rsidR="00644946" w:rsidRPr="00570D47">
        <w:rPr>
          <w:rFonts w:cstheme="minorHAnsi"/>
          <w:sz w:val="24"/>
          <w:szCs w:val="24"/>
        </w:rPr>
        <w:t>.  While the policies listed above have varied levels of success, it</w:t>
      </w:r>
      <w:r>
        <w:rPr>
          <w:rFonts w:cstheme="minorHAnsi"/>
          <w:sz w:val="24"/>
          <w:szCs w:val="24"/>
        </w:rPr>
        <w:t xml:space="preserve"> i</w:t>
      </w:r>
      <w:r w:rsidR="00644946" w:rsidRPr="00570D47">
        <w:rPr>
          <w:rFonts w:cstheme="minorHAnsi"/>
          <w:sz w:val="24"/>
          <w:szCs w:val="24"/>
        </w:rPr>
        <w:t xml:space="preserve">s important to note that the </w:t>
      </w:r>
      <w:r>
        <w:rPr>
          <w:rFonts w:cstheme="minorHAnsi"/>
          <w:sz w:val="24"/>
          <w:szCs w:val="24"/>
        </w:rPr>
        <w:t>other</w:t>
      </w:r>
      <w:r w:rsidRPr="00570D47">
        <w:rPr>
          <w:rFonts w:cstheme="minorHAnsi"/>
          <w:sz w:val="24"/>
          <w:szCs w:val="24"/>
        </w:rPr>
        <w:t xml:space="preserve"> </w:t>
      </w:r>
      <w:r w:rsidR="00644946" w:rsidRPr="00570D47">
        <w:rPr>
          <w:rFonts w:cstheme="minorHAnsi"/>
          <w:sz w:val="24"/>
          <w:szCs w:val="24"/>
        </w:rPr>
        <w:t xml:space="preserve">policies </w:t>
      </w:r>
      <w:r>
        <w:rPr>
          <w:rFonts w:cstheme="minorHAnsi"/>
          <w:sz w:val="24"/>
          <w:szCs w:val="24"/>
        </w:rPr>
        <w:t xml:space="preserve">focused on how women and minorities experience the workforce, </w:t>
      </w:r>
      <w:r w:rsidR="00644946" w:rsidRPr="00570D47">
        <w:rPr>
          <w:rFonts w:cstheme="minorHAnsi"/>
          <w:sz w:val="24"/>
          <w:szCs w:val="24"/>
        </w:rPr>
        <w:t xml:space="preserve">such as the Lanham Act </w:t>
      </w:r>
      <w:r w:rsidR="009250B9">
        <w:rPr>
          <w:rFonts w:cstheme="minorHAnsi"/>
          <w:sz w:val="24"/>
          <w:szCs w:val="24"/>
        </w:rPr>
        <w:t xml:space="preserve">(Klass, 1983), </w:t>
      </w:r>
      <w:r w:rsidR="00644946" w:rsidRPr="00570D47">
        <w:rPr>
          <w:rFonts w:cstheme="minorHAnsi"/>
          <w:sz w:val="24"/>
          <w:szCs w:val="24"/>
        </w:rPr>
        <w:t>and the Civil Rights Act of 1964</w:t>
      </w:r>
      <w:r w:rsidR="00384DD4">
        <w:rPr>
          <w:rFonts w:cstheme="minorHAnsi"/>
          <w:sz w:val="24"/>
          <w:szCs w:val="24"/>
        </w:rPr>
        <w:t xml:space="preserve"> (Cui, et al, 2015),</w:t>
      </w:r>
      <w:r w:rsidR="00644946" w:rsidRPr="00570D47">
        <w:rPr>
          <w:rFonts w:cstheme="minorHAnsi"/>
          <w:sz w:val="24"/>
          <w:szCs w:val="24"/>
        </w:rPr>
        <w:t xml:space="preserve"> are critical to the economic improvements for minorities and women relative to work.</w:t>
      </w:r>
      <w:r w:rsidR="005F10F7" w:rsidRPr="00570D47">
        <w:rPr>
          <w:rFonts w:cstheme="minorHAnsi"/>
          <w:sz w:val="24"/>
          <w:szCs w:val="24"/>
        </w:rPr>
        <w:t xml:space="preserve">  </w:t>
      </w:r>
    </w:p>
    <w:p w14:paraId="5567A5D6" w14:textId="77777777" w:rsidR="008D34FE" w:rsidRDefault="005F10F7" w:rsidP="00027575">
      <w:pPr>
        <w:spacing w:line="360" w:lineRule="auto"/>
        <w:ind w:left="180" w:right="-144" w:firstLine="720"/>
        <w:rPr>
          <w:rFonts w:cstheme="minorHAnsi"/>
          <w:sz w:val="24"/>
          <w:szCs w:val="24"/>
        </w:rPr>
      </w:pPr>
      <w:r w:rsidRPr="00570D47">
        <w:rPr>
          <w:rFonts w:cstheme="minorHAnsi"/>
          <w:sz w:val="24"/>
          <w:szCs w:val="24"/>
        </w:rPr>
        <w:t>Prior to 1950</w:t>
      </w:r>
      <w:r w:rsidR="00920E18">
        <w:rPr>
          <w:rFonts w:cstheme="minorHAnsi"/>
          <w:sz w:val="24"/>
          <w:szCs w:val="24"/>
        </w:rPr>
        <w:t>,</w:t>
      </w:r>
      <w:r w:rsidRPr="00570D47">
        <w:rPr>
          <w:rFonts w:cstheme="minorHAnsi"/>
          <w:sz w:val="24"/>
          <w:szCs w:val="24"/>
        </w:rPr>
        <w:t xml:space="preserve"> government policy assisted in expanding the workforce through the Lanham Act, which provided funding to support daycare for working mothers (Herbst, 2017).  Following World War II, the US economy was thriving and American industry was expanding, making room for more workers (Rutherford, 2017; Wilson, 2005).  While the Lanham Act help</w:t>
      </w:r>
      <w:r w:rsidR="00236793">
        <w:rPr>
          <w:rFonts w:cstheme="minorHAnsi"/>
          <w:sz w:val="24"/>
          <w:szCs w:val="24"/>
        </w:rPr>
        <w:t>ed</w:t>
      </w:r>
      <w:r w:rsidRPr="00570D47">
        <w:rPr>
          <w:rFonts w:cstheme="minorHAnsi"/>
          <w:sz w:val="24"/>
          <w:szCs w:val="24"/>
        </w:rPr>
        <w:t xml:space="preserve"> provide significant employment opportunities for women, minorities (non-Whites) did not benefit because of distinctly different reasons.  Women were free to leave their homes and seek employment because of daycare.  </w:t>
      </w:r>
      <w:r w:rsidR="0098327B">
        <w:rPr>
          <w:rFonts w:cstheme="minorHAnsi"/>
          <w:sz w:val="24"/>
          <w:szCs w:val="24"/>
        </w:rPr>
        <w:t xml:space="preserve">The US Government provided funds to support day care costs for women with children regardless of their income.  The Lanham Act Childcare centers were federally funded centers that provided childcare for children </w:t>
      </w:r>
      <w:r w:rsidR="008D34FE">
        <w:rPr>
          <w:rFonts w:cstheme="minorHAnsi"/>
          <w:sz w:val="24"/>
          <w:szCs w:val="24"/>
        </w:rPr>
        <w:t xml:space="preserve">whose parents worked in war </w:t>
      </w:r>
      <w:r w:rsidR="0098327B">
        <w:rPr>
          <w:rFonts w:cstheme="minorHAnsi"/>
          <w:sz w:val="24"/>
          <w:szCs w:val="24"/>
        </w:rPr>
        <w:t xml:space="preserve">production </w:t>
      </w:r>
      <w:r w:rsidR="008D34FE">
        <w:rPr>
          <w:rFonts w:cstheme="minorHAnsi"/>
          <w:sz w:val="24"/>
          <w:szCs w:val="24"/>
        </w:rPr>
        <w:t xml:space="preserve">industries </w:t>
      </w:r>
      <w:r w:rsidR="0098327B">
        <w:rPr>
          <w:rFonts w:cstheme="minorHAnsi"/>
          <w:sz w:val="24"/>
          <w:szCs w:val="24"/>
        </w:rPr>
        <w:t xml:space="preserve">and were not poor.  </w:t>
      </w:r>
      <w:r w:rsidR="008D34FE">
        <w:rPr>
          <w:rFonts w:cstheme="minorHAnsi"/>
          <w:sz w:val="24"/>
          <w:szCs w:val="24"/>
        </w:rPr>
        <w:t xml:space="preserve">The federal government provided 50% of the funds necessary to run childcare facilities, the remaining funds came from state or local government or parents.  </w:t>
      </w:r>
    </w:p>
    <w:p w14:paraId="67839A59" w14:textId="39D2CC7A" w:rsidR="00644946" w:rsidRPr="00570D47" w:rsidRDefault="008D34FE" w:rsidP="00027575">
      <w:pPr>
        <w:spacing w:line="360" w:lineRule="auto"/>
        <w:ind w:left="180" w:right="-144" w:firstLine="720"/>
        <w:rPr>
          <w:rFonts w:cstheme="minorHAnsi"/>
          <w:sz w:val="24"/>
          <w:szCs w:val="24"/>
        </w:rPr>
      </w:pPr>
      <w:r>
        <w:rPr>
          <w:rFonts w:cstheme="minorHAnsi"/>
          <w:sz w:val="24"/>
          <w:szCs w:val="24"/>
        </w:rPr>
        <w:t>Due to limited access to employment opportunities and education because of discriminatory practices, minorities could not fully benefit from the Lanham Act.  War production industries and civilian employment were still segregated, leaving the lowest paying and less desired employment for minorities</w:t>
      </w:r>
      <w:r w:rsidR="0050379D">
        <w:rPr>
          <w:rFonts w:cstheme="minorHAnsi"/>
          <w:sz w:val="24"/>
          <w:szCs w:val="24"/>
        </w:rPr>
        <w:t xml:space="preserve">, such as Southern based agriculture work.  </w:t>
      </w:r>
      <w:r w:rsidR="005F10F7" w:rsidRPr="00570D47">
        <w:rPr>
          <w:rFonts w:cstheme="minorHAnsi"/>
          <w:sz w:val="24"/>
          <w:szCs w:val="24"/>
        </w:rPr>
        <w:t xml:space="preserve">Minorities were </w:t>
      </w:r>
      <w:r>
        <w:rPr>
          <w:rFonts w:cstheme="minorHAnsi"/>
          <w:sz w:val="24"/>
          <w:szCs w:val="24"/>
        </w:rPr>
        <w:t xml:space="preserve">also </w:t>
      </w:r>
      <w:r w:rsidR="005F10F7" w:rsidRPr="00570D47">
        <w:rPr>
          <w:rFonts w:cstheme="minorHAnsi"/>
          <w:sz w:val="24"/>
          <w:szCs w:val="24"/>
        </w:rPr>
        <w:t>subject</w:t>
      </w:r>
      <w:r>
        <w:rPr>
          <w:rFonts w:cstheme="minorHAnsi"/>
          <w:sz w:val="24"/>
          <w:szCs w:val="24"/>
        </w:rPr>
        <w:t>ed</w:t>
      </w:r>
      <w:r w:rsidR="005F10F7" w:rsidRPr="00570D47">
        <w:rPr>
          <w:rFonts w:cstheme="minorHAnsi"/>
          <w:sz w:val="24"/>
          <w:szCs w:val="24"/>
        </w:rPr>
        <w:t xml:space="preserve"> to substandard education</w:t>
      </w:r>
      <w:r>
        <w:rPr>
          <w:rFonts w:cstheme="minorHAnsi"/>
          <w:sz w:val="24"/>
          <w:szCs w:val="24"/>
        </w:rPr>
        <w:t xml:space="preserve"> and training</w:t>
      </w:r>
      <w:r w:rsidR="005F10F7" w:rsidRPr="00570D47">
        <w:rPr>
          <w:rFonts w:cstheme="minorHAnsi"/>
          <w:sz w:val="24"/>
          <w:szCs w:val="24"/>
        </w:rPr>
        <w:t xml:space="preserve"> prior to the 1954 Supreme Court ruling on Brown v. Board of Education.  This ruling improved </w:t>
      </w:r>
      <w:r w:rsidR="005F10F7" w:rsidRPr="00570D47">
        <w:rPr>
          <w:rFonts w:cstheme="minorHAnsi"/>
          <w:sz w:val="24"/>
          <w:szCs w:val="24"/>
        </w:rPr>
        <w:lastRenderedPageBreak/>
        <w:t>economic conditions, primarily because of desegregation and eradicating deplorable educational facilities.  The 1954 Supreme Court ruling on Brown v. Board of Education was the keystone for improving the educational training for minorities in the US and improved employability for minorities in the United States job market (Scofield, 1987</w:t>
      </w:r>
      <w:r w:rsidR="00CF1413">
        <w:rPr>
          <w:rFonts w:cstheme="minorHAnsi"/>
          <w:sz w:val="24"/>
          <w:szCs w:val="24"/>
        </w:rPr>
        <w:t>).</w:t>
      </w:r>
      <w:r w:rsidR="00236793">
        <w:rPr>
          <w:rFonts w:cstheme="minorHAnsi"/>
          <w:sz w:val="24"/>
          <w:szCs w:val="24"/>
        </w:rPr>
        <w:t xml:space="preserve">  </w:t>
      </w:r>
      <w:r w:rsidR="00E77D72">
        <w:rPr>
          <w:rFonts w:cstheme="minorHAnsi"/>
          <w:sz w:val="24"/>
          <w:szCs w:val="24"/>
        </w:rPr>
        <w:t>Discrimination</w:t>
      </w:r>
      <w:r w:rsidR="00236793">
        <w:rPr>
          <w:rFonts w:cstheme="minorHAnsi"/>
          <w:sz w:val="24"/>
          <w:szCs w:val="24"/>
        </w:rPr>
        <w:t xml:space="preserve"> in </w:t>
      </w:r>
      <w:r w:rsidR="0031282E">
        <w:rPr>
          <w:rFonts w:cstheme="minorHAnsi"/>
          <w:sz w:val="24"/>
          <w:szCs w:val="24"/>
        </w:rPr>
        <w:t xml:space="preserve">public places, such as </w:t>
      </w:r>
      <w:r w:rsidR="00236793">
        <w:rPr>
          <w:rFonts w:cstheme="minorHAnsi"/>
          <w:sz w:val="24"/>
          <w:szCs w:val="24"/>
        </w:rPr>
        <w:t>schools and the workplace became illegal as a result of the Civil Rights A</w:t>
      </w:r>
      <w:r w:rsidR="0031282E">
        <w:rPr>
          <w:rFonts w:cstheme="minorHAnsi"/>
          <w:sz w:val="24"/>
          <w:szCs w:val="24"/>
        </w:rPr>
        <w:t>ct of 1964.  An investigative unit of the US Justice Department was assigned civil rights complaints on the basis of race, color, religion, and gender.  The act created education and employment opportunities for minorities.</w:t>
      </w:r>
      <w:r w:rsidR="00236793">
        <w:rPr>
          <w:rFonts w:cstheme="minorHAnsi"/>
          <w:sz w:val="24"/>
          <w:szCs w:val="24"/>
        </w:rPr>
        <w:t xml:space="preserve"> </w:t>
      </w:r>
      <w:r w:rsidR="00CF1413">
        <w:rPr>
          <w:rFonts w:cstheme="minorHAnsi"/>
          <w:sz w:val="24"/>
          <w:szCs w:val="24"/>
        </w:rPr>
        <w:t xml:space="preserve"> </w:t>
      </w:r>
    </w:p>
    <w:p w14:paraId="223A8FB0" w14:textId="2D36AA7E" w:rsidR="00EA6A3A" w:rsidRPr="00570D47" w:rsidRDefault="00EA6A3A" w:rsidP="00027575">
      <w:pPr>
        <w:spacing w:line="360" w:lineRule="auto"/>
        <w:ind w:left="180" w:right="-144" w:firstLine="720"/>
        <w:rPr>
          <w:rFonts w:cstheme="minorHAnsi"/>
          <w:sz w:val="24"/>
          <w:szCs w:val="24"/>
        </w:rPr>
      </w:pPr>
      <w:r w:rsidRPr="00570D47">
        <w:rPr>
          <w:rFonts w:cstheme="minorHAnsi"/>
          <w:sz w:val="24"/>
          <w:szCs w:val="24"/>
        </w:rPr>
        <w:t>Desegregation laws, policies</w:t>
      </w:r>
      <w:r w:rsidR="000316BE">
        <w:rPr>
          <w:rFonts w:cstheme="minorHAnsi"/>
          <w:sz w:val="24"/>
          <w:szCs w:val="24"/>
        </w:rPr>
        <w:t>,</w:t>
      </w:r>
      <w:r w:rsidRPr="00570D47">
        <w:rPr>
          <w:rFonts w:cstheme="minorHAnsi"/>
          <w:sz w:val="24"/>
          <w:szCs w:val="24"/>
        </w:rPr>
        <w:t xml:space="preserve"> and public programs should have corrected the wage gaps and treatment advantages awarded to White males, particularly for youth just entering the market (Alonso-Villar &amp; del Rio, 2017).  While anti-discrimination policies and government regulations have played a significant role in providing market access for women and minorities, occupational segregation remains a barrier in providing opportunities to explore careers across the entire labor market.  Understanding the origins of occupational segregation, how it persists, and its influence for target populations can assist in the assessment of career preparation and training to improve the ability to restructure the workforce and create an equitable labor market (Sharpe &amp; Abdel-Ghany, 1996).  Workforce development and occupational training can be a catalyst </w:t>
      </w:r>
      <w:r w:rsidR="00B8580D" w:rsidRPr="00570D47">
        <w:rPr>
          <w:rFonts w:cstheme="minorHAnsi"/>
          <w:sz w:val="24"/>
          <w:szCs w:val="24"/>
        </w:rPr>
        <w:t>in</w:t>
      </w:r>
      <w:r w:rsidRPr="00570D47">
        <w:rPr>
          <w:rFonts w:cstheme="minorHAnsi"/>
          <w:sz w:val="24"/>
          <w:szCs w:val="24"/>
        </w:rPr>
        <w:t xml:space="preserve"> assisting women and minorities </w:t>
      </w:r>
      <w:r w:rsidR="00B8580D" w:rsidRPr="00570D47">
        <w:rPr>
          <w:rFonts w:cstheme="minorHAnsi"/>
          <w:sz w:val="24"/>
          <w:szCs w:val="24"/>
        </w:rPr>
        <w:t>to</w:t>
      </w:r>
      <w:r w:rsidRPr="00570D47">
        <w:rPr>
          <w:rFonts w:cstheme="minorHAnsi"/>
          <w:sz w:val="24"/>
          <w:szCs w:val="24"/>
        </w:rPr>
        <w:t xml:space="preserve"> </w:t>
      </w:r>
      <w:r w:rsidR="00D9657E">
        <w:rPr>
          <w:rFonts w:cstheme="minorHAnsi"/>
          <w:sz w:val="24"/>
          <w:szCs w:val="24"/>
        </w:rPr>
        <w:t>move past</w:t>
      </w:r>
      <w:r w:rsidRPr="00570D47">
        <w:rPr>
          <w:rFonts w:cstheme="minorHAnsi"/>
          <w:sz w:val="24"/>
          <w:szCs w:val="24"/>
        </w:rPr>
        <w:t xml:space="preserve"> social and economic barriers that persist at the doorstep of specific occupations.</w:t>
      </w:r>
      <w:r w:rsidR="00D37A8B" w:rsidRPr="00570D47">
        <w:rPr>
          <w:rFonts w:cstheme="minorHAnsi"/>
          <w:sz w:val="24"/>
          <w:szCs w:val="24"/>
        </w:rPr>
        <w:t xml:space="preserve">  Both public and private organizations have tak</w:t>
      </w:r>
      <w:r w:rsidR="00C43725">
        <w:rPr>
          <w:rFonts w:cstheme="minorHAnsi"/>
          <w:sz w:val="24"/>
          <w:szCs w:val="24"/>
        </w:rPr>
        <w:t>en</w:t>
      </w:r>
      <w:r w:rsidR="00D37A8B" w:rsidRPr="00570D47">
        <w:rPr>
          <w:rFonts w:cstheme="minorHAnsi"/>
          <w:sz w:val="24"/>
          <w:szCs w:val="24"/>
        </w:rPr>
        <w:t xml:space="preserve"> on</w:t>
      </w:r>
      <w:r w:rsidR="00C43725">
        <w:rPr>
          <w:rFonts w:cstheme="minorHAnsi"/>
          <w:sz w:val="24"/>
          <w:szCs w:val="24"/>
        </w:rPr>
        <w:t xml:space="preserve"> </w:t>
      </w:r>
      <w:r w:rsidR="00D37A8B" w:rsidRPr="00570D47">
        <w:rPr>
          <w:rFonts w:cstheme="minorHAnsi"/>
          <w:sz w:val="24"/>
          <w:szCs w:val="24"/>
        </w:rPr>
        <w:t>efforts to improve access to careers for targeted groups.  Government regulations, policies</w:t>
      </w:r>
      <w:r w:rsidR="00F21C69">
        <w:rPr>
          <w:rFonts w:cstheme="minorHAnsi"/>
          <w:sz w:val="24"/>
          <w:szCs w:val="24"/>
        </w:rPr>
        <w:t>,</w:t>
      </w:r>
      <w:r w:rsidR="00D37A8B" w:rsidRPr="00570D47">
        <w:rPr>
          <w:rFonts w:cstheme="minorHAnsi"/>
          <w:sz w:val="24"/>
          <w:szCs w:val="24"/>
        </w:rPr>
        <w:t xml:space="preserve"> and anti-discrimination </w:t>
      </w:r>
      <w:r w:rsidR="00C43725">
        <w:rPr>
          <w:rFonts w:cstheme="minorHAnsi"/>
          <w:sz w:val="24"/>
          <w:szCs w:val="24"/>
        </w:rPr>
        <w:t>laws</w:t>
      </w:r>
      <w:r w:rsidR="00D37A8B" w:rsidRPr="00570D47">
        <w:rPr>
          <w:rFonts w:cstheme="minorHAnsi"/>
          <w:sz w:val="24"/>
          <w:szCs w:val="24"/>
        </w:rPr>
        <w:t xml:space="preserve"> prompt both public and private organizations to move towards a desegregated workforce</w:t>
      </w:r>
      <w:r w:rsidR="00D9657E">
        <w:rPr>
          <w:rFonts w:cstheme="minorHAnsi"/>
          <w:sz w:val="24"/>
          <w:szCs w:val="24"/>
        </w:rPr>
        <w:t xml:space="preserve"> (Hess, Jr., 1984)</w:t>
      </w:r>
      <w:r w:rsidR="00D37A8B" w:rsidRPr="00570D47">
        <w:rPr>
          <w:rFonts w:cstheme="minorHAnsi"/>
          <w:sz w:val="24"/>
          <w:szCs w:val="24"/>
        </w:rPr>
        <w:t>.</w:t>
      </w:r>
      <w:r w:rsidRPr="00570D47">
        <w:rPr>
          <w:rFonts w:cstheme="minorHAnsi"/>
          <w:sz w:val="24"/>
          <w:szCs w:val="24"/>
        </w:rPr>
        <w:t xml:space="preserve"> </w:t>
      </w:r>
    </w:p>
    <w:p w14:paraId="6154F65F" w14:textId="4D91E5A6" w:rsidR="00D37A8B" w:rsidRPr="00570D47" w:rsidRDefault="00D37A8B" w:rsidP="00027575">
      <w:pPr>
        <w:spacing w:line="360" w:lineRule="auto"/>
        <w:ind w:left="180" w:right="-144" w:firstLine="720"/>
        <w:rPr>
          <w:rFonts w:cstheme="minorHAnsi"/>
          <w:sz w:val="24"/>
          <w:szCs w:val="24"/>
        </w:rPr>
      </w:pPr>
      <w:r w:rsidRPr="00570D47">
        <w:rPr>
          <w:rFonts w:cstheme="minorHAnsi"/>
          <w:sz w:val="24"/>
          <w:szCs w:val="24"/>
        </w:rPr>
        <w:t xml:space="preserve">Organizational investments are twofold, where companies </w:t>
      </w:r>
      <w:r w:rsidR="00585586">
        <w:rPr>
          <w:rFonts w:cstheme="minorHAnsi"/>
          <w:sz w:val="24"/>
          <w:szCs w:val="24"/>
        </w:rPr>
        <w:t>have</w:t>
      </w:r>
      <w:r w:rsidRPr="00570D47">
        <w:rPr>
          <w:rFonts w:cstheme="minorHAnsi"/>
          <w:sz w:val="24"/>
          <w:szCs w:val="24"/>
        </w:rPr>
        <w:t xml:space="preserve"> invest</w:t>
      </w:r>
      <w:r w:rsidR="00585586">
        <w:rPr>
          <w:rFonts w:cstheme="minorHAnsi"/>
          <w:sz w:val="24"/>
          <w:szCs w:val="24"/>
        </w:rPr>
        <w:t>ed</w:t>
      </w:r>
      <w:r w:rsidRPr="00570D47">
        <w:rPr>
          <w:rFonts w:cstheme="minorHAnsi"/>
          <w:sz w:val="24"/>
          <w:szCs w:val="24"/>
        </w:rPr>
        <w:t xml:space="preserve"> resources in their workforce at the employee level and the talent/recruitment level.  Methods by which organizational leadership utilizes resources to create opportunities to address underrepresented groups can</w:t>
      </w:r>
      <w:r w:rsidR="00585586">
        <w:rPr>
          <w:rFonts w:cstheme="minorHAnsi"/>
          <w:sz w:val="24"/>
          <w:szCs w:val="24"/>
        </w:rPr>
        <w:t xml:space="preserve"> possibly </w:t>
      </w:r>
      <w:r w:rsidRPr="00570D47">
        <w:rPr>
          <w:rFonts w:cstheme="minorHAnsi"/>
          <w:sz w:val="24"/>
          <w:szCs w:val="24"/>
        </w:rPr>
        <w:t>improve public trust and promote political, economic</w:t>
      </w:r>
      <w:r w:rsidR="00F21C69">
        <w:rPr>
          <w:rFonts w:cstheme="minorHAnsi"/>
          <w:sz w:val="24"/>
          <w:szCs w:val="24"/>
        </w:rPr>
        <w:t>,</w:t>
      </w:r>
      <w:r w:rsidRPr="00570D47">
        <w:rPr>
          <w:rFonts w:cstheme="minorHAnsi"/>
          <w:sz w:val="24"/>
          <w:szCs w:val="24"/>
        </w:rPr>
        <w:t xml:space="preserve"> and social stability.  Non-governmental and governmental partnerships to provide opportunities in the form of training, apprenticeships</w:t>
      </w:r>
      <w:r w:rsidR="00F21C69">
        <w:rPr>
          <w:rFonts w:cstheme="minorHAnsi"/>
          <w:sz w:val="24"/>
          <w:szCs w:val="24"/>
        </w:rPr>
        <w:t>,</w:t>
      </w:r>
      <w:r w:rsidRPr="00570D47">
        <w:rPr>
          <w:rFonts w:cstheme="minorHAnsi"/>
          <w:sz w:val="24"/>
          <w:szCs w:val="24"/>
        </w:rPr>
        <w:t xml:space="preserve"> and </w:t>
      </w:r>
      <w:r w:rsidRPr="00570D47">
        <w:rPr>
          <w:rFonts w:cstheme="minorHAnsi"/>
          <w:sz w:val="24"/>
          <w:szCs w:val="24"/>
        </w:rPr>
        <w:lastRenderedPageBreak/>
        <w:t>mentorships can improve industrial efficiency through a more competitive, well trained</w:t>
      </w:r>
      <w:r w:rsidR="00F21C69">
        <w:rPr>
          <w:rFonts w:cstheme="minorHAnsi"/>
          <w:sz w:val="24"/>
          <w:szCs w:val="24"/>
        </w:rPr>
        <w:t>,</w:t>
      </w:r>
      <w:r w:rsidRPr="00570D47">
        <w:rPr>
          <w:rFonts w:cstheme="minorHAnsi"/>
          <w:sz w:val="24"/>
          <w:szCs w:val="24"/>
        </w:rPr>
        <w:t xml:space="preserve"> and diverse applicant pool (Semyonov &amp; Lewin-Epstein, 1989).  Without auxiliary support in the form of vocational access and exposure, minorities and women are subject to narrowed opportunities in the labor market due to occupational segregation (Barnes &amp; Baunach, 2003).  Workforce development and job training assist the market in providing more tools for women and minorities to access in combating the lack of organizational investment to create a more representative workforce.  This study focus</w:t>
      </w:r>
      <w:r w:rsidR="008B433A">
        <w:rPr>
          <w:rFonts w:cstheme="minorHAnsi"/>
          <w:sz w:val="24"/>
          <w:szCs w:val="24"/>
        </w:rPr>
        <w:t>e</w:t>
      </w:r>
      <w:r w:rsidR="00FB397B">
        <w:rPr>
          <w:rFonts w:cstheme="minorHAnsi"/>
          <w:sz w:val="24"/>
          <w:szCs w:val="24"/>
        </w:rPr>
        <w:t>s</w:t>
      </w:r>
      <w:r w:rsidRPr="00570D47">
        <w:rPr>
          <w:rFonts w:cstheme="minorHAnsi"/>
          <w:sz w:val="24"/>
          <w:szCs w:val="24"/>
        </w:rPr>
        <w:t xml:space="preserve"> on identifying evidence of workforce training for women and minorities working in careers where they are underrepresented.    </w:t>
      </w:r>
    </w:p>
    <w:p w14:paraId="1C3E4BEE" w14:textId="66FB4101" w:rsidR="007A20E9" w:rsidRPr="00570D47" w:rsidRDefault="006C0B95" w:rsidP="00027575">
      <w:pPr>
        <w:spacing w:line="360" w:lineRule="auto"/>
        <w:ind w:left="180" w:right="-144" w:firstLine="720"/>
        <w:rPr>
          <w:rFonts w:cstheme="minorHAnsi"/>
          <w:sz w:val="24"/>
          <w:szCs w:val="24"/>
        </w:rPr>
      </w:pPr>
      <w:r w:rsidRPr="00570D47">
        <w:rPr>
          <w:rFonts w:cstheme="minorHAnsi"/>
          <w:sz w:val="24"/>
          <w:szCs w:val="24"/>
        </w:rPr>
        <w:t xml:space="preserve">While minorities and women have made significant strides in becoming a larger proportion of market participants, their experiences are vastly different than those </w:t>
      </w:r>
      <w:r w:rsidR="004D3EDF">
        <w:rPr>
          <w:rFonts w:cstheme="minorHAnsi"/>
          <w:sz w:val="24"/>
          <w:szCs w:val="24"/>
        </w:rPr>
        <w:t>who</w:t>
      </w:r>
      <w:r w:rsidR="004D3EDF" w:rsidRPr="00570D47">
        <w:rPr>
          <w:rFonts w:cstheme="minorHAnsi"/>
          <w:sz w:val="24"/>
          <w:szCs w:val="24"/>
        </w:rPr>
        <w:t xml:space="preserve"> </w:t>
      </w:r>
      <w:r w:rsidRPr="00570D47">
        <w:rPr>
          <w:rFonts w:cstheme="minorHAnsi"/>
          <w:sz w:val="24"/>
          <w:szCs w:val="24"/>
        </w:rPr>
        <w:t xml:space="preserve">represent the status quo.  </w:t>
      </w:r>
      <w:r w:rsidR="00CA3FC5" w:rsidRPr="00570D47">
        <w:rPr>
          <w:rFonts w:cstheme="minorHAnsi"/>
          <w:sz w:val="24"/>
          <w:szCs w:val="24"/>
        </w:rPr>
        <w:t>A more detailed look at wages and</w:t>
      </w:r>
      <w:r w:rsidR="00F21C69">
        <w:rPr>
          <w:rFonts w:cstheme="minorHAnsi"/>
          <w:sz w:val="24"/>
          <w:szCs w:val="24"/>
        </w:rPr>
        <w:t>,</w:t>
      </w:r>
      <w:r w:rsidR="00CA3FC5" w:rsidRPr="00570D47">
        <w:rPr>
          <w:rFonts w:cstheme="minorHAnsi"/>
          <w:sz w:val="24"/>
          <w:szCs w:val="24"/>
        </w:rPr>
        <w:t xml:space="preserve"> more importantly, </w:t>
      </w:r>
      <w:r w:rsidR="000B36A6" w:rsidRPr="00570D47">
        <w:rPr>
          <w:rFonts w:cstheme="minorHAnsi"/>
          <w:sz w:val="24"/>
          <w:szCs w:val="24"/>
        </w:rPr>
        <w:t>occupation type,</w:t>
      </w:r>
      <w:r w:rsidR="00CA3FC5" w:rsidRPr="00570D47">
        <w:rPr>
          <w:rFonts w:cstheme="minorHAnsi"/>
          <w:sz w:val="24"/>
          <w:szCs w:val="24"/>
        </w:rPr>
        <w:t xml:space="preserve"> suggest that access to </w:t>
      </w:r>
      <w:r w:rsidR="00F30D94" w:rsidRPr="00570D47">
        <w:rPr>
          <w:rFonts w:cstheme="minorHAnsi"/>
          <w:sz w:val="24"/>
          <w:szCs w:val="24"/>
        </w:rPr>
        <w:t xml:space="preserve">certain types of </w:t>
      </w:r>
      <w:r w:rsidRPr="00570D47">
        <w:rPr>
          <w:rFonts w:cstheme="minorHAnsi"/>
          <w:sz w:val="24"/>
          <w:szCs w:val="24"/>
        </w:rPr>
        <w:t>work is limited for women and minorities</w:t>
      </w:r>
      <w:r w:rsidR="00CA3FC5" w:rsidRPr="00570D47">
        <w:rPr>
          <w:rFonts w:cstheme="minorHAnsi"/>
          <w:sz w:val="24"/>
          <w:szCs w:val="24"/>
        </w:rPr>
        <w:t xml:space="preserve">.  </w:t>
      </w:r>
      <w:r w:rsidRPr="00570D47">
        <w:rPr>
          <w:rFonts w:cstheme="minorHAnsi"/>
          <w:sz w:val="24"/>
          <w:szCs w:val="24"/>
        </w:rPr>
        <w:t>According to the Bureau of Labor Statistics</w:t>
      </w:r>
      <w:r w:rsidR="00F21C69">
        <w:rPr>
          <w:rFonts w:cstheme="minorHAnsi"/>
          <w:sz w:val="24"/>
          <w:szCs w:val="24"/>
        </w:rPr>
        <w:t>,</w:t>
      </w:r>
      <w:r w:rsidRPr="00570D47">
        <w:rPr>
          <w:rFonts w:cstheme="minorHAnsi"/>
          <w:sz w:val="24"/>
          <w:szCs w:val="24"/>
        </w:rPr>
        <w:t xml:space="preserve"> </w:t>
      </w:r>
      <w:r w:rsidR="000B36A6" w:rsidRPr="00570D47">
        <w:rPr>
          <w:rFonts w:cstheme="minorHAnsi"/>
          <w:sz w:val="24"/>
          <w:szCs w:val="24"/>
        </w:rPr>
        <w:t>occupations</w:t>
      </w:r>
      <w:r w:rsidR="005125F0" w:rsidRPr="00570D47">
        <w:rPr>
          <w:rFonts w:cstheme="minorHAnsi"/>
          <w:sz w:val="24"/>
          <w:szCs w:val="24"/>
        </w:rPr>
        <w:t xml:space="preserve"> </w:t>
      </w:r>
      <w:r w:rsidR="007A20E9" w:rsidRPr="00570D47">
        <w:rPr>
          <w:rFonts w:cstheme="minorHAnsi"/>
          <w:sz w:val="24"/>
          <w:szCs w:val="24"/>
        </w:rPr>
        <w:t xml:space="preserve">such as </w:t>
      </w:r>
      <w:r w:rsidR="005125F0" w:rsidRPr="00570D47">
        <w:rPr>
          <w:rFonts w:cstheme="minorHAnsi"/>
          <w:sz w:val="24"/>
          <w:szCs w:val="24"/>
        </w:rPr>
        <w:t>engineering, construction, science and</w:t>
      </w:r>
      <w:r w:rsidRPr="00570D47">
        <w:rPr>
          <w:rFonts w:cstheme="minorHAnsi"/>
          <w:sz w:val="24"/>
          <w:szCs w:val="24"/>
        </w:rPr>
        <w:t xml:space="preserve"> technology, transportation, agriculture, as well as others</w:t>
      </w:r>
      <w:r w:rsidR="00F21C69">
        <w:rPr>
          <w:rFonts w:cstheme="minorHAnsi"/>
          <w:sz w:val="24"/>
          <w:szCs w:val="24"/>
        </w:rPr>
        <w:t>,</w:t>
      </w:r>
      <w:r w:rsidR="007A20E9" w:rsidRPr="00570D47">
        <w:rPr>
          <w:rFonts w:cstheme="minorHAnsi"/>
          <w:sz w:val="24"/>
          <w:szCs w:val="24"/>
        </w:rPr>
        <w:t xml:space="preserve"> report underrepresentation by minorities and women</w:t>
      </w:r>
      <w:r w:rsidR="00F55D36" w:rsidRPr="00570D47">
        <w:rPr>
          <w:rFonts w:cstheme="minorHAnsi"/>
          <w:sz w:val="24"/>
          <w:szCs w:val="24"/>
        </w:rPr>
        <w:t xml:space="preserve"> (Liddel, E., 2019)</w:t>
      </w:r>
      <w:r w:rsidRPr="00570D47">
        <w:rPr>
          <w:rFonts w:cstheme="minorHAnsi"/>
          <w:sz w:val="24"/>
          <w:szCs w:val="24"/>
        </w:rPr>
        <w:t xml:space="preserve">.  </w:t>
      </w:r>
    </w:p>
    <w:p w14:paraId="41F1E785" w14:textId="4BC839E5" w:rsidR="00D37A8B" w:rsidRDefault="0088403B" w:rsidP="00027575">
      <w:pPr>
        <w:spacing w:line="360" w:lineRule="auto"/>
        <w:ind w:left="180" w:right="-144" w:firstLine="720"/>
        <w:rPr>
          <w:rFonts w:cstheme="minorHAnsi"/>
          <w:sz w:val="24"/>
          <w:szCs w:val="24"/>
        </w:rPr>
      </w:pPr>
      <w:r w:rsidRPr="00570D47">
        <w:rPr>
          <w:rFonts w:cstheme="minorHAnsi"/>
          <w:sz w:val="24"/>
          <w:szCs w:val="24"/>
        </w:rPr>
        <w:t>According to the United States Department of Labor, women represented over 50%</w:t>
      </w:r>
      <w:r w:rsidR="00B8580D" w:rsidRPr="00570D47">
        <w:rPr>
          <w:rFonts w:cstheme="minorHAnsi"/>
          <w:sz w:val="24"/>
          <w:szCs w:val="24"/>
        </w:rPr>
        <w:t xml:space="preserve"> and non-whites, approximately 30%</w:t>
      </w:r>
      <w:r w:rsidRPr="00570D47">
        <w:rPr>
          <w:rFonts w:cstheme="minorHAnsi"/>
          <w:sz w:val="24"/>
          <w:szCs w:val="24"/>
        </w:rPr>
        <w:t xml:space="preserve"> of</w:t>
      </w:r>
      <w:r w:rsidR="00630CB0" w:rsidRPr="00570D47">
        <w:rPr>
          <w:rFonts w:cstheme="minorHAnsi"/>
          <w:sz w:val="24"/>
          <w:szCs w:val="24"/>
        </w:rPr>
        <w:t xml:space="preserve"> the workforce in 2018, yet their </w:t>
      </w:r>
      <w:r w:rsidR="002B7C8D" w:rsidRPr="00570D47">
        <w:rPr>
          <w:rFonts w:cstheme="minorHAnsi"/>
          <w:sz w:val="24"/>
          <w:szCs w:val="24"/>
        </w:rPr>
        <w:t>occupational choices</w:t>
      </w:r>
      <w:r w:rsidR="00630CB0" w:rsidRPr="00570D47">
        <w:rPr>
          <w:rFonts w:cstheme="minorHAnsi"/>
          <w:sz w:val="24"/>
          <w:szCs w:val="24"/>
        </w:rPr>
        <w:t xml:space="preserve"> are limited </w:t>
      </w:r>
      <w:r w:rsidR="002B7C8D" w:rsidRPr="00570D47">
        <w:rPr>
          <w:rFonts w:cstheme="minorHAnsi"/>
          <w:sz w:val="24"/>
          <w:szCs w:val="24"/>
        </w:rPr>
        <w:t xml:space="preserve">across </w:t>
      </w:r>
      <w:r w:rsidRPr="00570D47">
        <w:rPr>
          <w:rFonts w:cstheme="minorHAnsi"/>
          <w:sz w:val="24"/>
          <w:szCs w:val="24"/>
        </w:rPr>
        <w:t xml:space="preserve">industries compared to their </w:t>
      </w:r>
      <w:r w:rsidR="00384DD4">
        <w:rPr>
          <w:rFonts w:cstheme="minorHAnsi"/>
          <w:sz w:val="24"/>
          <w:szCs w:val="24"/>
        </w:rPr>
        <w:t xml:space="preserve">White </w:t>
      </w:r>
      <w:r w:rsidRPr="00570D47">
        <w:rPr>
          <w:rFonts w:cstheme="minorHAnsi"/>
          <w:sz w:val="24"/>
          <w:szCs w:val="24"/>
        </w:rPr>
        <w:t>male counterparts</w:t>
      </w:r>
      <w:r w:rsidR="0061702C" w:rsidRPr="00570D47">
        <w:rPr>
          <w:rFonts w:cstheme="minorHAnsi"/>
          <w:sz w:val="24"/>
          <w:szCs w:val="24"/>
        </w:rPr>
        <w:t xml:space="preserve"> (Parkinson, C., 2019)</w:t>
      </w:r>
      <w:r w:rsidRPr="00570D47">
        <w:rPr>
          <w:rFonts w:cstheme="minorHAnsi"/>
          <w:sz w:val="24"/>
          <w:szCs w:val="24"/>
        </w:rPr>
        <w:t>.</w:t>
      </w:r>
      <w:r w:rsidR="00677207" w:rsidRPr="00570D47">
        <w:rPr>
          <w:rFonts w:cstheme="minorHAnsi"/>
          <w:sz w:val="24"/>
          <w:szCs w:val="24"/>
        </w:rPr>
        <w:t xml:space="preserve">  </w:t>
      </w:r>
      <w:r w:rsidR="00B8580D" w:rsidRPr="00570D47">
        <w:rPr>
          <w:rFonts w:cstheme="minorHAnsi"/>
          <w:sz w:val="24"/>
          <w:szCs w:val="24"/>
        </w:rPr>
        <w:t xml:space="preserve">The workforce participation trends of women and minorities represents over 50 years of steadily increasing percentages of both groups in the US labor market.  </w:t>
      </w:r>
      <w:r w:rsidR="00384DD4">
        <w:rPr>
          <w:rFonts w:cstheme="minorHAnsi"/>
          <w:sz w:val="24"/>
          <w:szCs w:val="24"/>
        </w:rPr>
        <w:t>T</w:t>
      </w:r>
      <w:r w:rsidR="00677207" w:rsidRPr="00570D47">
        <w:rPr>
          <w:rFonts w:cstheme="minorHAnsi"/>
          <w:sz w:val="24"/>
          <w:szCs w:val="24"/>
        </w:rPr>
        <w:t xml:space="preserve">heir participation is </w:t>
      </w:r>
      <w:r w:rsidR="00630CB0" w:rsidRPr="00570D47">
        <w:rPr>
          <w:rFonts w:cstheme="minorHAnsi"/>
          <w:sz w:val="24"/>
          <w:szCs w:val="24"/>
        </w:rPr>
        <w:t>concentrated</w:t>
      </w:r>
      <w:r w:rsidR="000B36A6" w:rsidRPr="00570D47">
        <w:rPr>
          <w:rFonts w:cstheme="minorHAnsi"/>
          <w:sz w:val="24"/>
          <w:szCs w:val="24"/>
        </w:rPr>
        <w:t xml:space="preserve"> </w:t>
      </w:r>
      <w:r w:rsidR="00630CB0" w:rsidRPr="00570D47">
        <w:rPr>
          <w:rFonts w:cstheme="minorHAnsi"/>
          <w:sz w:val="24"/>
          <w:szCs w:val="24"/>
        </w:rPr>
        <w:t xml:space="preserve">in </w:t>
      </w:r>
      <w:r w:rsidR="000B36A6" w:rsidRPr="00570D47">
        <w:rPr>
          <w:rFonts w:cstheme="minorHAnsi"/>
          <w:sz w:val="24"/>
          <w:szCs w:val="24"/>
        </w:rPr>
        <w:t>service and social work, conventional administrative</w:t>
      </w:r>
      <w:r w:rsidR="00677207" w:rsidRPr="00570D47">
        <w:rPr>
          <w:rFonts w:cstheme="minorHAnsi"/>
          <w:sz w:val="24"/>
          <w:szCs w:val="24"/>
        </w:rPr>
        <w:t xml:space="preserve"> and </w:t>
      </w:r>
      <w:r w:rsidR="00771189" w:rsidRPr="00570D47">
        <w:rPr>
          <w:rFonts w:cstheme="minorHAnsi"/>
          <w:sz w:val="24"/>
          <w:szCs w:val="24"/>
        </w:rPr>
        <w:t>elementary/secondary education</w:t>
      </w:r>
      <w:r w:rsidR="00677207" w:rsidRPr="00570D47">
        <w:rPr>
          <w:rFonts w:cstheme="minorHAnsi"/>
          <w:sz w:val="24"/>
          <w:szCs w:val="24"/>
        </w:rPr>
        <w:t xml:space="preserve"> </w:t>
      </w:r>
      <w:r w:rsidR="00630CB0" w:rsidRPr="00570D47">
        <w:rPr>
          <w:rFonts w:cstheme="minorHAnsi"/>
          <w:sz w:val="24"/>
          <w:szCs w:val="24"/>
        </w:rPr>
        <w:t xml:space="preserve">type </w:t>
      </w:r>
      <w:r w:rsidR="00677207" w:rsidRPr="00570D47">
        <w:rPr>
          <w:rFonts w:cstheme="minorHAnsi"/>
          <w:sz w:val="24"/>
          <w:szCs w:val="24"/>
        </w:rPr>
        <w:t>employment.</w:t>
      </w:r>
      <w:r w:rsidR="00BA58BC" w:rsidRPr="00570D47">
        <w:rPr>
          <w:rFonts w:cstheme="minorHAnsi"/>
          <w:sz w:val="24"/>
          <w:szCs w:val="24"/>
        </w:rPr>
        <w:t xml:space="preserve">  This includes </w:t>
      </w:r>
      <w:r w:rsidR="00771189" w:rsidRPr="00570D47">
        <w:rPr>
          <w:rFonts w:cstheme="minorHAnsi"/>
          <w:sz w:val="24"/>
          <w:szCs w:val="24"/>
        </w:rPr>
        <w:t>teachers, social workers, personal care service workers, nurses/other medical care professionals, and others</w:t>
      </w:r>
      <w:r w:rsidR="00BA58BC" w:rsidRPr="00570D47">
        <w:rPr>
          <w:rFonts w:cstheme="minorHAnsi"/>
          <w:sz w:val="24"/>
          <w:szCs w:val="24"/>
        </w:rPr>
        <w:t xml:space="preserve">.  </w:t>
      </w:r>
      <w:r w:rsidR="00972F28" w:rsidRPr="00570D47">
        <w:rPr>
          <w:rFonts w:cstheme="minorHAnsi"/>
          <w:sz w:val="24"/>
          <w:szCs w:val="24"/>
        </w:rPr>
        <w:t xml:space="preserve">White males make up approximately </w:t>
      </w:r>
      <w:r w:rsidR="00F14965" w:rsidRPr="00570D47">
        <w:rPr>
          <w:rFonts w:cstheme="minorHAnsi"/>
          <w:sz w:val="24"/>
          <w:szCs w:val="24"/>
        </w:rPr>
        <w:t>5</w:t>
      </w:r>
      <w:r w:rsidR="00972F28" w:rsidRPr="00570D47">
        <w:rPr>
          <w:rFonts w:cstheme="minorHAnsi"/>
          <w:sz w:val="24"/>
          <w:szCs w:val="24"/>
        </w:rPr>
        <w:t xml:space="preserve">0% of the workforce over the past decade, according to the Bureau of Labor Statistics, yet </w:t>
      </w:r>
      <w:r w:rsidR="0050379D">
        <w:rPr>
          <w:rFonts w:cstheme="minorHAnsi"/>
          <w:sz w:val="24"/>
          <w:szCs w:val="24"/>
        </w:rPr>
        <w:t xml:space="preserve">are disproportionately dominant in many fields, such as, </w:t>
      </w:r>
      <w:r w:rsidR="003B3E5F">
        <w:rPr>
          <w:rFonts w:cstheme="minorHAnsi"/>
          <w:sz w:val="24"/>
          <w:szCs w:val="24"/>
        </w:rPr>
        <w:t>e</w:t>
      </w:r>
      <w:r w:rsidR="00972F28" w:rsidRPr="00570D47">
        <w:rPr>
          <w:rFonts w:cstheme="minorHAnsi"/>
          <w:sz w:val="24"/>
          <w:szCs w:val="24"/>
        </w:rPr>
        <w:t xml:space="preserve">ngineering 85%, </w:t>
      </w:r>
      <w:r w:rsidR="003B3E5F">
        <w:rPr>
          <w:rFonts w:cstheme="minorHAnsi"/>
          <w:sz w:val="24"/>
          <w:szCs w:val="24"/>
        </w:rPr>
        <w:t>t</w:t>
      </w:r>
      <w:r w:rsidR="00972F28" w:rsidRPr="00570D47">
        <w:rPr>
          <w:rFonts w:cstheme="minorHAnsi"/>
          <w:sz w:val="24"/>
          <w:szCs w:val="24"/>
        </w:rPr>
        <w:t>rade work (</w:t>
      </w:r>
      <w:r w:rsidR="00F21C69">
        <w:rPr>
          <w:rFonts w:cstheme="minorHAnsi"/>
          <w:sz w:val="24"/>
          <w:szCs w:val="24"/>
        </w:rPr>
        <w:t>e.g. l</w:t>
      </w:r>
      <w:r w:rsidR="00972F28" w:rsidRPr="00570D47">
        <w:rPr>
          <w:rFonts w:cstheme="minorHAnsi"/>
          <w:sz w:val="24"/>
          <w:szCs w:val="24"/>
        </w:rPr>
        <w:t xml:space="preserve">andscaping, plumbing, electrical, carpentry) 93%, </w:t>
      </w:r>
      <w:r w:rsidR="003B3E5F">
        <w:rPr>
          <w:rFonts w:cstheme="minorHAnsi"/>
          <w:sz w:val="24"/>
          <w:szCs w:val="24"/>
        </w:rPr>
        <w:t>t</w:t>
      </w:r>
      <w:r w:rsidR="00972F28" w:rsidRPr="00570D47">
        <w:rPr>
          <w:rFonts w:cstheme="minorHAnsi"/>
          <w:sz w:val="24"/>
          <w:szCs w:val="24"/>
        </w:rPr>
        <w:t xml:space="preserve">ransportation 80%, </w:t>
      </w:r>
      <w:r w:rsidR="003B3E5F">
        <w:rPr>
          <w:rFonts w:cstheme="minorHAnsi"/>
          <w:sz w:val="24"/>
          <w:szCs w:val="24"/>
        </w:rPr>
        <w:t>c</w:t>
      </w:r>
      <w:r w:rsidR="00972F28" w:rsidRPr="00570D47">
        <w:rPr>
          <w:rFonts w:cstheme="minorHAnsi"/>
          <w:sz w:val="24"/>
          <w:szCs w:val="24"/>
        </w:rPr>
        <w:t xml:space="preserve">onstruction 93%, </w:t>
      </w:r>
      <w:r w:rsidR="003B3E5F">
        <w:rPr>
          <w:rFonts w:cstheme="minorHAnsi"/>
          <w:sz w:val="24"/>
          <w:szCs w:val="24"/>
        </w:rPr>
        <w:t>a</w:t>
      </w:r>
      <w:r w:rsidR="00972F28" w:rsidRPr="00570D47">
        <w:rPr>
          <w:rFonts w:cstheme="minorHAnsi"/>
          <w:sz w:val="24"/>
          <w:szCs w:val="24"/>
        </w:rPr>
        <w:t>rchitects 89% and others</w:t>
      </w:r>
      <w:r w:rsidR="008E42CF">
        <w:rPr>
          <w:rFonts w:cstheme="minorHAnsi"/>
          <w:sz w:val="24"/>
          <w:szCs w:val="24"/>
        </w:rPr>
        <w:t xml:space="preserve"> (</w:t>
      </w:r>
      <w:r w:rsidR="00CA7825">
        <w:rPr>
          <w:rFonts w:cstheme="minorHAnsi"/>
          <w:sz w:val="24"/>
          <w:szCs w:val="24"/>
        </w:rPr>
        <w:t xml:space="preserve">Bureau of Labor </w:t>
      </w:r>
      <w:r w:rsidR="00B85AB7">
        <w:rPr>
          <w:rFonts w:cstheme="minorHAnsi"/>
          <w:sz w:val="24"/>
          <w:szCs w:val="24"/>
        </w:rPr>
        <w:t>Statistics</w:t>
      </w:r>
      <w:r w:rsidR="00CA7825">
        <w:rPr>
          <w:rFonts w:cstheme="minorHAnsi"/>
          <w:sz w:val="24"/>
          <w:szCs w:val="24"/>
        </w:rPr>
        <w:t xml:space="preserve"> [</w:t>
      </w:r>
      <w:r w:rsidR="008E42CF">
        <w:rPr>
          <w:rFonts w:cstheme="minorHAnsi"/>
          <w:sz w:val="24"/>
          <w:szCs w:val="24"/>
        </w:rPr>
        <w:t>BLS</w:t>
      </w:r>
      <w:r w:rsidR="00CA7825">
        <w:rPr>
          <w:rFonts w:cstheme="minorHAnsi"/>
          <w:sz w:val="24"/>
          <w:szCs w:val="24"/>
        </w:rPr>
        <w:t>]</w:t>
      </w:r>
      <w:r w:rsidR="008E42CF">
        <w:rPr>
          <w:rFonts w:cstheme="minorHAnsi"/>
          <w:sz w:val="24"/>
          <w:szCs w:val="24"/>
        </w:rPr>
        <w:t>, 2019)</w:t>
      </w:r>
      <w:r w:rsidR="00972F28" w:rsidRPr="00570D47">
        <w:rPr>
          <w:rFonts w:cstheme="minorHAnsi"/>
          <w:sz w:val="24"/>
          <w:szCs w:val="24"/>
        </w:rPr>
        <w:t>.</w:t>
      </w:r>
      <w:r w:rsidR="00F14965" w:rsidRPr="00570D47">
        <w:rPr>
          <w:rFonts w:cstheme="minorHAnsi"/>
          <w:sz w:val="24"/>
          <w:szCs w:val="24"/>
        </w:rPr>
        <w:t xml:space="preserve">  </w:t>
      </w:r>
      <w:r w:rsidR="000F2360">
        <w:rPr>
          <w:rFonts w:cstheme="minorHAnsi"/>
          <w:sz w:val="24"/>
          <w:szCs w:val="24"/>
        </w:rPr>
        <w:t>It is critical that</w:t>
      </w:r>
      <w:r w:rsidR="00F14965" w:rsidRPr="00570D47">
        <w:rPr>
          <w:rFonts w:cstheme="minorHAnsi"/>
          <w:sz w:val="24"/>
          <w:szCs w:val="24"/>
        </w:rPr>
        <w:t xml:space="preserve"> issue</w:t>
      </w:r>
      <w:r w:rsidR="000F2360">
        <w:rPr>
          <w:rFonts w:cstheme="minorHAnsi"/>
          <w:sz w:val="24"/>
          <w:szCs w:val="24"/>
        </w:rPr>
        <w:t>s</w:t>
      </w:r>
      <w:r w:rsidR="00F14965" w:rsidRPr="00570D47">
        <w:rPr>
          <w:rFonts w:cstheme="minorHAnsi"/>
          <w:sz w:val="24"/>
          <w:szCs w:val="24"/>
        </w:rPr>
        <w:t xml:space="preserve"> </w:t>
      </w:r>
      <w:r w:rsidR="00F14965" w:rsidRPr="00570D47">
        <w:rPr>
          <w:rFonts w:cstheme="minorHAnsi"/>
          <w:sz w:val="24"/>
          <w:szCs w:val="24"/>
        </w:rPr>
        <w:lastRenderedPageBreak/>
        <w:t>of occupational segregation receive more attention both in application and in theory.  Failure to address this phenomena will not only perpetuate an existing socio</w:t>
      </w:r>
      <w:r w:rsidR="005F10F7" w:rsidRPr="00570D47">
        <w:rPr>
          <w:rFonts w:cstheme="minorHAnsi"/>
          <w:sz w:val="24"/>
          <w:szCs w:val="24"/>
        </w:rPr>
        <w:t>-</w:t>
      </w:r>
      <w:r w:rsidR="00F14965" w:rsidRPr="00570D47">
        <w:rPr>
          <w:rFonts w:cstheme="minorHAnsi"/>
          <w:sz w:val="24"/>
          <w:szCs w:val="24"/>
        </w:rPr>
        <w:t>economic structure that limits mobility for women and minorities</w:t>
      </w:r>
      <w:r w:rsidR="0050379D">
        <w:rPr>
          <w:rFonts w:cstheme="minorHAnsi"/>
          <w:sz w:val="24"/>
          <w:szCs w:val="24"/>
        </w:rPr>
        <w:t xml:space="preserve">, but also supports an existing labor market that </w:t>
      </w:r>
      <w:r w:rsidR="002A2B08">
        <w:rPr>
          <w:rFonts w:cstheme="minorHAnsi"/>
          <w:sz w:val="24"/>
          <w:szCs w:val="24"/>
        </w:rPr>
        <w:t>impedes</w:t>
      </w:r>
      <w:r w:rsidR="0050379D">
        <w:rPr>
          <w:rFonts w:cstheme="minorHAnsi"/>
          <w:sz w:val="24"/>
          <w:szCs w:val="24"/>
        </w:rPr>
        <w:t xml:space="preserve"> its own growth by marginalizing potential talent because of gender and race</w:t>
      </w:r>
      <w:r w:rsidR="00DB15D2">
        <w:rPr>
          <w:rFonts w:cstheme="minorHAnsi"/>
          <w:sz w:val="24"/>
          <w:szCs w:val="24"/>
        </w:rPr>
        <w:t xml:space="preserve">. </w:t>
      </w:r>
      <w:r w:rsidR="008B433A">
        <w:rPr>
          <w:rFonts w:cstheme="minorHAnsi"/>
          <w:sz w:val="24"/>
          <w:szCs w:val="24"/>
        </w:rPr>
        <w:t>This study attempt</w:t>
      </w:r>
      <w:r w:rsidR="00CA7825">
        <w:rPr>
          <w:rFonts w:cstheme="minorHAnsi"/>
          <w:sz w:val="24"/>
          <w:szCs w:val="24"/>
        </w:rPr>
        <w:t>s</w:t>
      </w:r>
      <w:r w:rsidR="00F14965" w:rsidRPr="00570D47">
        <w:rPr>
          <w:rFonts w:cstheme="minorHAnsi"/>
          <w:sz w:val="24"/>
          <w:szCs w:val="24"/>
        </w:rPr>
        <w:t xml:space="preserve"> to identify </w:t>
      </w:r>
      <w:r w:rsidR="002A2B08">
        <w:rPr>
          <w:rFonts w:cstheme="minorHAnsi"/>
          <w:sz w:val="24"/>
          <w:szCs w:val="24"/>
        </w:rPr>
        <w:t xml:space="preserve">strategies for women and minorities that expand their occupational choices into careers where they are traditionally underrepresented.  </w:t>
      </w:r>
      <w:r w:rsidR="00EC4454" w:rsidRPr="00570D47">
        <w:rPr>
          <w:rFonts w:cstheme="minorHAnsi"/>
          <w:sz w:val="24"/>
          <w:szCs w:val="24"/>
        </w:rPr>
        <w:t xml:space="preserve"> </w:t>
      </w:r>
    </w:p>
    <w:p w14:paraId="377A2C48" w14:textId="5B61EB0B" w:rsidR="00585586" w:rsidRDefault="00585586" w:rsidP="00027575">
      <w:pPr>
        <w:spacing w:line="360" w:lineRule="auto"/>
        <w:ind w:left="180" w:right="-144" w:firstLine="720"/>
        <w:rPr>
          <w:rFonts w:cstheme="minorHAnsi"/>
          <w:sz w:val="24"/>
          <w:szCs w:val="24"/>
        </w:rPr>
      </w:pPr>
      <w:r w:rsidRPr="00570D47">
        <w:rPr>
          <w:rFonts w:cstheme="minorHAnsi"/>
          <w:sz w:val="24"/>
          <w:szCs w:val="24"/>
        </w:rPr>
        <w:t xml:space="preserve">Although there are increasing numbers of women and minorities in the labor market, limitations to occupational opportunities </w:t>
      </w:r>
      <w:r w:rsidR="00617F36">
        <w:rPr>
          <w:rFonts w:cstheme="minorHAnsi"/>
          <w:sz w:val="24"/>
          <w:szCs w:val="24"/>
        </w:rPr>
        <w:t xml:space="preserve">still remain </w:t>
      </w:r>
      <w:r w:rsidRPr="00570D47">
        <w:rPr>
          <w:rFonts w:cstheme="minorHAnsi"/>
          <w:sz w:val="24"/>
          <w:szCs w:val="24"/>
        </w:rPr>
        <w:t>in careers where they are underrepresented (e.g. engineering, construction, science and technology, transportation and executive level management).  While there are no shortage of underrepresented groups in low-paying, low skilled job</w:t>
      </w:r>
      <w:r w:rsidR="00DB15D2">
        <w:rPr>
          <w:rFonts w:cstheme="minorHAnsi"/>
          <w:sz w:val="24"/>
          <w:szCs w:val="24"/>
        </w:rPr>
        <w:t>s,</w:t>
      </w:r>
      <w:r w:rsidRPr="00570D47">
        <w:rPr>
          <w:rFonts w:cstheme="minorHAnsi"/>
          <w:sz w:val="24"/>
          <w:szCs w:val="24"/>
        </w:rPr>
        <w:t xml:space="preserve"> many of the occupations listed above provide greater access to increased wages, stability, and a greater quality of life (Murry et al., 2002).  By linking individual strategies for achieving occupational goals to policy development and implementation</w:t>
      </w:r>
      <w:r w:rsidR="00DB15D2">
        <w:rPr>
          <w:rFonts w:cstheme="minorHAnsi"/>
          <w:sz w:val="24"/>
          <w:szCs w:val="24"/>
        </w:rPr>
        <w:t>,</w:t>
      </w:r>
      <w:r w:rsidRPr="00570D47">
        <w:rPr>
          <w:rFonts w:cstheme="minorHAnsi"/>
          <w:sz w:val="24"/>
          <w:szCs w:val="24"/>
        </w:rPr>
        <w:t xml:space="preserve"> efforts to reduce horizontal occupational segregation can be more effective (Watts, 2005). Blue-collar occupations such as laborer, construction worker</w:t>
      </w:r>
      <w:r w:rsidR="00DB15D2">
        <w:rPr>
          <w:rFonts w:cstheme="minorHAnsi"/>
          <w:sz w:val="24"/>
          <w:szCs w:val="24"/>
        </w:rPr>
        <w:t>,</w:t>
      </w:r>
      <w:r w:rsidRPr="00570D47">
        <w:rPr>
          <w:rFonts w:cstheme="minorHAnsi"/>
          <w:sz w:val="24"/>
          <w:szCs w:val="24"/>
        </w:rPr>
        <w:t xml:space="preserve"> and truck driver remain male-dominated, while service and clerical work are female-dominated.  This study explore</w:t>
      </w:r>
      <w:r w:rsidR="00DB15D2">
        <w:rPr>
          <w:rFonts w:cstheme="minorHAnsi"/>
          <w:sz w:val="24"/>
          <w:szCs w:val="24"/>
        </w:rPr>
        <w:t>s</w:t>
      </w:r>
      <w:r w:rsidRPr="00570D47">
        <w:rPr>
          <w:rFonts w:cstheme="minorHAnsi"/>
          <w:sz w:val="24"/>
          <w:szCs w:val="24"/>
        </w:rPr>
        <w:t xml:space="preserve"> the evidence of workforce development training for minorities and women working in careers where they are underrepresented.  As a means of expanding career choice, workforce development training can be a method </w:t>
      </w:r>
      <w:r w:rsidR="00061D77">
        <w:rPr>
          <w:rFonts w:cstheme="minorHAnsi"/>
          <w:sz w:val="24"/>
          <w:szCs w:val="24"/>
        </w:rPr>
        <w:t>for</w:t>
      </w:r>
      <w:r w:rsidRPr="00570D47">
        <w:rPr>
          <w:rFonts w:cstheme="minorHAnsi"/>
          <w:sz w:val="24"/>
          <w:szCs w:val="24"/>
        </w:rPr>
        <w:t xml:space="preserve"> combatting market inequities and occupational segregation.   </w:t>
      </w:r>
    </w:p>
    <w:p w14:paraId="77D792DA" w14:textId="3B60D226" w:rsidR="00BC26CB" w:rsidRPr="00570D47" w:rsidRDefault="00BC26CB" w:rsidP="00027575">
      <w:pPr>
        <w:spacing w:line="360" w:lineRule="auto"/>
        <w:ind w:left="180" w:firstLine="720"/>
        <w:rPr>
          <w:rFonts w:cstheme="minorHAnsi"/>
          <w:sz w:val="24"/>
          <w:szCs w:val="24"/>
        </w:rPr>
      </w:pPr>
      <w:r w:rsidRPr="00570D47">
        <w:rPr>
          <w:rFonts w:cstheme="minorHAnsi"/>
          <w:sz w:val="24"/>
          <w:szCs w:val="24"/>
        </w:rPr>
        <w:t xml:space="preserve">Participation in the workforce has been a primary mechanism for individuals to improve their quality of life (Huang, 2007).  The US Bureau of Labor Statistics (BLS) reported that participation in the labor market has been a growing trend among women and minorities in the US.  According to the Bureau of Labor Statistics, women’s participation rates in the labor force significantly increased from just under 35% in 1950 to its highest point of 60% in 1999.  </w:t>
      </w:r>
      <w:r w:rsidR="00E93299">
        <w:rPr>
          <w:rFonts w:cstheme="minorHAnsi"/>
          <w:sz w:val="24"/>
          <w:szCs w:val="24"/>
        </w:rPr>
        <w:t>S</w:t>
      </w:r>
      <w:r w:rsidRPr="00570D47">
        <w:rPr>
          <w:rFonts w:cstheme="minorHAnsi"/>
          <w:sz w:val="24"/>
          <w:szCs w:val="24"/>
        </w:rPr>
        <w:t>ince 2000</w:t>
      </w:r>
      <w:r w:rsidR="007E7543">
        <w:rPr>
          <w:rFonts w:cstheme="minorHAnsi"/>
          <w:sz w:val="24"/>
          <w:szCs w:val="24"/>
        </w:rPr>
        <w:t>,</w:t>
      </w:r>
      <w:r w:rsidRPr="00570D47">
        <w:rPr>
          <w:rFonts w:cstheme="minorHAnsi"/>
          <w:sz w:val="24"/>
          <w:szCs w:val="24"/>
        </w:rPr>
        <w:t xml:space="preserve"> the percent of women </w:t>
      </w:r>
      <w:r w:rsidRPr="00570D47">
        <w:rPr>
          <w:rFonts w:cstheme="minorHAnsi"/>
          <w:sz w:val="24"/>
          <w:szCs w:val="24"/>
        </w:rPr>
        <w:lastRenderedPageBreak/>
        <w:t>participating in the workforce has flattened to 56% in 2014 and projections through 2024 show a slight increase to 57% of the workforce in the United States</w:t>
      </w:r>
      <w:r w:rsidR="00061D77">
        <w:rPr>
          <w:rFonts w:cstheme="minorHAnsi"/>
          <w:sz w:val="24"/>
          <w:szCs w:val="24"/>
        </w:rPr>
        <w:t xml:space="preserve"> (BLS, 2019)</w:t>
      </w:r>
      <w:r w:rsidRPr="00570D47">
        <w:rPr>
          <w:rFonts w:cstheme="minorHAnsi"/>
          <w:sz w:val="24"/>
          <w:szCs w:val="24"/>
        </w:rPr>
        <w:t xml:space="preserve">. </w:t>
      </w:r>
    </w:p>
    <w:p w14:paraId="47D6C86E" w14:textId="2523E9AA" w:rsidR="00E93299" w:rsidRDefault="00BC26CB" w:rsidP="00027575">
      <w:pPr>
        <w:spacing w:line="360" w:lineRule="auto"/>
        <w:ind w:left="180" w:firstLine="720"/>
        <w:rPr>
          <w:rFonts w:cstheme="minorHAnsi"/>
          <w:sz w:val="24"/>
          <w:szCs w:val="24"/>
        </w:rPr>
      </w:pPr>
      <w:r w:rsidRPr="00570D47">
        <w:rPr>
          <w:rFonts w:cstheme="minorHAnsi"/>
          <w:noProof/>
          <w:sz w:val="24"/>
          <w:szCs w:val="24"/>
        </w:rPr>
        <w:t xml:space="preserve">  </w:t>
      </w:r>
      <w:r w:rsidRPr="00570D47">
        <w:rPr>
          <w:rFonts w:cstheme="minorHAnsi"/>
          <w:sz w:val="24"/>
          <w:szCs w:val="24"/>
        </w:rPr>
        <w:t>The continued growth of the number of women and minorities in the workforce sustained through several economic downturns in the US from 1970 to 1999.  However, since 2000 the rate of women working has declined and BLS projects further decline onto 2026</w:t>
      </w:r>
      <w:r w:rsidR="007E7543">
        <w:rPr>
          <w:rFonts w:cstheme="minorHAnsi"/>
          <w:sz w:val="24"/>
          <w:szCs w:val="24"/>
        </w:rPr>
        <w:t xml:space="preserve"> (</w:t>
      </w:r>
      <w:r w:rsidR="00D60344">
        <w:rPr>
          <w:rFonts w:cstheme="minorHAnsi"/>
          <w:sz w:val="24"/>
          <w:szCs w:val="24"/>
        </w:rPr>
        <w:t>see figure 1 below</w:t>
      </w:r>
      <w:r w:rsidR="007E7543">
        <w:rPr>
          <w:rFonts w:cstheme="minorHAnsi"/>
          <w:sz w:val="24"/>
          <w:szCs w:val="24"/>
        </w:rPr>
        <w:t>)</w:t>
      </w:r>
      <w:r w:rsidRPr="00570D47">
        <w:rPr>
          <w:rFonts w:cstheme="minorHAnsi"/>
          <w:sz w:val="24"/>
          <w:szCs w:val="24"/>
        </w:rPr>
        <w:t xml:space="preserve">.  BLS identifies the Great Recession in 2008 as a primary reason for the decline of women and minorities in the workforce.  </w:t>
      </w:r>
      <w:r w:rsidR="006B0443">
        <w:rPr>
          <w:rFonts w:cstheme="minorHAnsi"/>
          <w:sz w:val="24"/>
          <w:szCs w:val="24"/>
        </w:rPr>
        <w:t xml:space="preserve">The distance between males employed and females </w:t>
      </w:r>
      <w:r w:rsidR="00B85AB7">
        <w:rPr>
          <w:rFonts w:cstheme="minorHAnsi"/>
          <w:sz w:val="24"/>
          <w:szCs w:val="24"/>
        </w:rPr>
        <w:t xml:space="preserve">employed </w:t>
      </w:r>
      <w:r w:rsidR="00017F04" w:rsidRPr="00570D47">
        <w:rPr>
          <w:rFonts w:cstheme="minorHAnsi"/>
          <w:sz w:val="24"/>
          <w:szCs w:val="24"/>
        </w:rPr>
        <w:t>ha</w:t>
      </w:r>
      <w:r w:rsidR="00017F04">
        <w:rPr>
          <w:rFonts w:cstheme="minorHAnsi"/>
          <w:sz w:val="24"/>
          <w:szCs w:val="24"/>
        </w:rPr>
        <w:t>s</w:t>
      </w:r>
      <w:r w:rsidR="00017F04" w:rsidRPr="00570D47">
        <w:rPr>
          <w:rFonts w:cstheme="minorHAnsi"/>
          <w:sz w:val="24"/>
          <w:szCs w:val="24"/>
        </w:rPr>
        <w:t xml:space="preserve"> </w:t>
      </w:r>
      <w:r w:rsidRPr="00570D47">
        <w:rPr>
          <w:rFonts w:cstheme="minorHAnsi"/>
          <w:sz w:val="24"/>
          <w:szCs w:val="24"/>
        </w:rPr>
        <w:t>significantly narrowed from approximately 70</w:t>
      </w:r>
      <w:r w:rsidR="00B85AB7" w:rsidRPr="00570D47">
        <w:rPr>
          <w:rFonts w:cstheme="minorHAnsi"/>
          <w:sz w:val="24"/>
          <w:szCs w:val="24"/>
        </w:rPr>
        <w:t>% in</w:t>
      </w:r>
      <w:r w:rsidRPr="00570D47">
        <w:rPr>
          <w:rFonts w:cstheme="minorHAnsi"/>
          <w:sz w:val="24"/>
          <w:szCs w:val="24"/>
        </w:rPr>
        <w:t xml:space="preserve"> 1950 to 7% in 2000 with predictions of 5.6% in 2024</w:t>
      </w:r>
      <w:r w:rsidR="006B0443">
        <w:rPr>
          <w:rFonts w:cstheme="minorHAnsi"/>
          <w:sz w:val="24"/>
          <w:szCs w:val="24"/>
        </w:rPr>
        <w:t xml:space="preserve"> </w:t>
      </w:r>
      <w:r w:rsidR="006B0443" w:rsidRPr="00570D47">
        <w:rPr>
          <w:rFonts w:cstheme="minorHAnsi"/>
          <w:sz w:val="24"/>
          <w:szCs w:val="24"/>
        </w:rPr>
        <w:t xml:space="preserve">(Rolen &amp; Toossi, 2018).  </w:t>
      </w:r>
      <w:r w:rsidRPr="00570D47">
        <w:rPr>
          <w:rFonts w:cstheme="minorHAnsi"/>
          <w:sz w:val="24"/>
          <w:szCs w:val="24"/>
        </w:rPr>
        <w:t xml:space="preserve"> </w:t>
      </w:r>
    </w:p>
    <w:p w14:paraId="1B939F09" w14:textId="45D23555" w:rsidR="00E93299" w:rsidRDefault="002773FF" w:rsidP="00027575">
      <w:pPr>
        <w:spacing w:line="360" w:lineRule="auto"/>
        <w:ind w:left="180" w:firstLine="720"/>
        <w:rPr>
          <w:rFonts w:cstheme="minorHAnsi"/>
          <w:sz w:val="24"/>
          <w:szCs w:val="24"/>
        </w:rPr>
      </w:pPr>
      <w:r>
        <w:rPr>
          <w:noProof/>
        </w:rPr>
        <mc:AlternateContent>
          <mc:Choice Requires="wps">
            <w:drawing>
              <wp:anchor distT="0" distB="0" distL="114300" distR="114300" simplePos="0" relativeHeight="251726848" behindDoc="0" locked="0" layoutInCell="1" allowOverlap="1" wp14:anchorId="67E1F9AA" wp14:editId="1A4572C2">
                <wp:simplePos x="0" y="0"/>
                <wp:positionH relativeFrom="column">
                  <wp:posOffset>80010</wp:posOffset>
                </wp:positionH>
                <wp:positionV relativeFrom="paragraph">
                  <wp:posOffset>0</wp:posOffset>
                </wp:positionV>
                <wp:extent cx="5967730" cy="457200"/>
                <wp:effectExtent l="0" t="0" r="0" b="0"/>
                <wp:wrapThrough wrapText="bothSides">
                  <wp:wrapPolygon edited="0">
                    <wp:start x="0" y="0"/>
                    <wp:lineTo x="0" y="20700"/>
                    <wp:lineTo x="21513" y="20700"/>
                    <wp:lineTo x="21513" y="0"/>
                    <wp:lineTo x="0" y="0"/>
                  </wp:wrapPolygon>
                </wp:wrapThrough>
                <wp:docPr id="6" name="Text Box 6"/>
                <wp:cNvGraphicFramePr/>
                <a:graphic xmlns:a="http://schemas.openxmlformats.org/drawingml/2006/main">
                  <a:graphicData uri="http://schemas.microsoft.com/office/word/2010/wordprocessingShape">
                    <wps:wsp>
                      <wps:cNvSpPr txBox="1"/>
                      <wps:spPr>
                        <a:xfrm>
                          <a:off x="0" y="0"/>
                          <a:ext cx="5967730" cy="457200"/>
                        </a:xfrm>
                        <a:prstGeom prst="rect">
                          <a:avLst/>
                        </a:prstGeom>
                        <a:solidFill>
                          <a:prstClr val="white"/>
                        </a:solidFill>
                        <a:ln>
                          <a:noFill/>
                        </a:ln>
                        <a:effectLst/>
                      </wps:spPr>
                      <wps:txbx>
                        <w:txbxContent>
                          <w:p w14:paraId="4F884439" w14:textId="4BF37E16" w:rsidR="006C2318" w:rsidRPr="00A75C80" w:rsidRDefault="006C2318" w:rsidP="00A75C80">
                            <w:pPr>
                              <w:pStyle w:val="Caption"/>
                              <w:jc w:val="center"/>
                              <w:rPr>
                                <w:b/>
                                <w:i w:val="0"/>
                                <w:noProof/>
                                <w:color w:val="000000" w:themeColor="text1"/>
                                <w:sz w:val="20"/>
                                <w:szCs w:val="20"/>
                              </w:rPr>
                            </w:pPr>
                            <w:bookmarkStart w:id="2" w:name="_Toc46394688"/>
                            <w:r w:rsidRPr="00A75C80">
                              <w:rPr>
                                <w:b/>
                                <w:i w:val="0"/>
                                <w:color w:val="000000" w:themeColor="text1"/>
                                <w:sz w:val="20"/>
                                <w:szCs w:val="20"/>
                              </w:rPr>
                              <w:t xml:space="preserve">Figure </w:t>
                            </w:r>
                            <w:r>
                              <w:rPr>
                                <w:b/>
                                <w:i w:val="0"/>
                                <w:color w:val="000000" w:themeColor="text1"/>
                                <w:sz w:val="20"/>
                                <w:szCs w:val="20"/>
                              </w:rPr>
                              <w:fldChar w:fldCharType="begin"/>
                            </w:r>
                            <w:r>
                              <w:rPr>
                                <w:b/>
                                <w:i w:val="0"/>
                                <w:color w:val="000000" w:themeColor="text1"/>
                                <w:sz w:val="20"/>
                                <w:szCs w:val="20"/>
                              </w:rPr>
                              <w:instrText xml:space="preserve"> SEQ Figure \* ARABIC </w:instrText>
                            </w:r>
                            <w:r>
                              <w:rPr>
                                <w:b/>
                                <w:i w:val="0"/>
                                <w:color w:val="000000" w:themeColor="text1"/>
                                <w:sz w:val="20"/>
                                <w:szCs w:val="20"/>
                              </w:rPr>
                              <w:fldChar w:fldCharType="separate"/>
                            </w:r>
                            <w:r>
                              <w:rPr>
                                <w:b/>
                                <w:i w:val="0"/>
                                <w:noProof/>
                                <w:color w:val="000000" w:themeColor="text1"/>
                                <w:sz w:val="20"/>
                                <w:szCs w:val="20"/>
                              </w:rPr>
                              <w:t>1</w:t>
                            </w:r>
                            <w:r>
                              <w:rPr>
                                <w:b/>
                                <w:i w:val="0"/>
                                <w:color w:val="000000" w:themeColor="text1"/>
                                <w:sz w:val="20"/>
                                <w:szCs w:val="20"/>
                              </w:rPr>
                              <w:fldChar w:fldCharType="end"/>
                            </w:r>
                            <w:r w:rsidRPr="00A75C80">
                              <w:rPr>
                                <w:b/>
                                <w:i w:val="0"/>
                                <w:color w:val="000000" w:themeColor="text1"/>
                                <w:sz w:val="20"/>
                                <w:szCs w:val="20"/>
                              </w:rPr>
                              <w:t>: US Labor Force Participation by Gender (Source: Bureau of Labor Statistics. 2019)</w:t>
                            </w:r>
                            <w:bookmarkEnd w:id="2"/>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type w14:anchorId="67E1F9AA" id="_x0000_t202" coordsize="21600,21600" o:spt="202" path="m,l,21600r21600,l21600,xe">
                <v:stroke joinstyle="miter"/>
                <v:path gradientshapeok="t" o:connecttype="rect"/>
              </v:shapetype>
              <v:shape id="Text Box 6" o:spid="_x0000_s1026" type="#_x0000_t202" style="position:absolute;left:0;text-align:left;margin-left:6.3pt;margin-top:0;width:469.9pt;height:36pt;z-index:2517268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" stroked="f">
                <v:textbox inset="0,0,0,0">
                  <w:txbxContent>
                    <w:p w14:paraId="4F884439" w14:textId="4BF37E16" w:rsidR="006C2318" w:rsidRPr="00A75C80" w:rsidRDefault="006C2318" w:rsidP="00A75C80">
                      <w:pPr>
                        <w:pStyle w:val="Caption"/>
                        <w:jc w:val="center"/>
                        <w:rPr>
                          <w:b/>
                          <w:i w:val="0"/>
                          <w:noProof/>
                          <w:color w:val="000000" w:themeColor="text1"/>
                          <w:sz w:val="20"/>
                          <w:szCs w:val="20"/>
                        </w:rPr>
                      </w:pPr>
                      <w:bookmarkStart w:id="3" w:name="_Toc46394688"/>
                      <w:r w:rsidRPr="00A75C80">
                        <w:rPr>
                          <w:b/>
                          <w:i w:val="0"/>
                          <w:color w:val="000000" w:themeColor="text1"/>
                          <w:sz w:val="20"/>
                          <w:szCs w:val="20"/>
                        </w:rPr>
                        <w:t xml:space="preserve">Figure </w:t>
                      </w:r>
                      <w:r>
                        <w:rPr>
                          <w:b/>
                          <w:i w:val="0"/>
                          <w:color w:val="000000" w:themeColor="text1"/>
                          <w:sz w:val="20"/>
                          <w:szCs w:val="20"/>
                        </w:rPr>
                        <w:fldChar w:fldCharType="begin"/>
                      </w:r>
                      <w:r>
                        <w:rPr>
                          <w:b/>
                          <w:i w:val="0"/>
                          <w:color w:val="000000" w:themeColor="text1"/>
                          <w:sz w:val="20"/>
                          <w:szCs w:val="20"/>
                        </w:rPr>
                        <w:instrText xml:space="preserve"> SEQ Figure \* ARABIC </w:instrText>
                      </w:r>
                      <w:r>
                        <w:rPr>
                          <w:b/>
                          <w:i w:val="0"/>
                          <w:color w:val="000000" w:themeColor="text1"/>
                          <w:sz w:val="20"/>
                          <w:szCs w:val="20"/>
                        </w:rPr>
                        <w:fldChar w:fldCharType="separate"/>
                      </w:r>
                      <w:r>
                        <w:rPr>
                          <w:b/>
                          <w:i w:val="0"/>
                          <w:noProof/>
                          <w:color w:val="000000" w:themeColor="text1"/>
                          <w:sz w:val="20"/>
                          <w:szCs w:val="20"/>
                        </w:rPr>
                        <w:t>1</w:t>
                      </w:r>
                      <w:r>
                        <w:rPr>
                          <w:b/>
                          <w:i w:val="0"/>
                          <w:color w:val="000000" w:themeColor="text1"/>
                          <w:sz w:val="20"/>
                          <w:szCs w:val="20"/>
                        </w:rPr>
                        <w:fldChar w:fldCharType="end"/>
                      </w:r>
                      <w:r w:rsidRPr="00A75C80">
                        <w:rPr>
                          <w:b/>
                          <w:i w:val="0"/>
                          <w:color w:val="000000" w:themeColor="text1"/>
                          <w:sz w:val="20"/>
                          <w:szCs w:val="20"/>
                        </w:rPr>
                        <w:t>: US Labor Force Participation by Gender (Source: Bureau of Labor Statistics. 2019)</w:t>
                      </w:r>
                      <w:bookmarkEnd w:id="3"/>
                    </w:p>
                  </w:txbxContent>
                </v:textbox>
                <w10:wrap type="through"/>
              </v:shape>
            </w:pict>
          </mc:Fallback>
        </mc:AlternateContent>
      </w:r>
      <w:r w:rsidR="00E93299">
        <w:rPr>
          <w:noProof/>
        </w:rPr>
        <w:drawing>
          <wp:anchor distT="0" distB="0" distL="114300" distR="114300" simplePos="0" relativeHeight="251724800" behindDoc="1" locked="0" layoutInCell="1" allowOverlap="1" wp14:anchorId="01C8F3F5" wp14:editId="4F354148">
            <wp:simplePos x="0" y="0"/>
            <wp:positionH relativeFrom="column">
              <wp:posOffset>80010</wp:posOffset>
            </wp:positionH>
            <wp:positionV relativeFrom="paragraph">
              <wp:posOffset>635</wp:posOffset>
            </wp:positionV>
            <wp:extent cx="5967730" cy="3020695"/>
            <wp:effectExtent l="0" t="0" r="13970" b="8255"/>
            <wp:wrapThrough wrapText="bothSides">
              <wp:wrapPolygon edited="0">
                <wp:start x="0" y="0"/>
                <wp:lineTo x="0" y="21523"/>
                <wp:lineTo x="21582" y="21523"/>
                <wp:lineTo x="21582" y="0"/>
                <wp:lineTo x="0" y="0"/>
              </wp:wrapPolygon>
            </wp:wrapThrough>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14:sizeRelH relativeFrom="margin">
              <wp14:pctWidth>0</wp14:pctWidth>
            </wp14:sizeRelH>
          </wp:anchor>
        </w:drawing>
      </w:r>
    </w:p>
    <w:p w14:paraId="532A7E9A" w14:textId="76B8CD76" w:rsidR="007E7543" w:rsidRDefault="00BC26CB" w:rsidP="00027575">
      <w:pPr>
        <w:spacing w:line="360" w:lineRule="auto"/>
        <w:ind w:left="180"/>
        <w:rPr>
          <w:rFonts w:cstheme="minorHAnsi"/>
          <w:sz w:val="24"/>
          <w:szCs w:val="24"/>
        </w:rPr>
      </w:pPr>
      <w:r w:rsidRPr="00570D47">
        <w:rPr>
          <w:rFonts w:cstheme="minorHAnsi"/>
          <w:sz w:val="24"/>
          <w:szCs w:val="24"/>
        </w:rPr>
        <w:t>There has been a decline in the percentage of total workers</w:t>
      </w:r>
      <w:r>
        <w:rPr>
          <w:rFonts w:cstheme="minorHAnsi"/>
          <w:sz w:val="24"/>
          <w:szCs w:val="24"/>
        </w:rPr>
        <w:t xml:space="preserve"> (percentage of persons employed in the US, age 16-64)</w:t>
      </w:r>
      <w:r w:rsidRPr="00570D47">
        <w:rPr>
          <w:rFonts w:cstheme="minorHAnsi"/>
          <w:sz w:val="24"/>
          <w:szCs w:val="24"/>
        </w:rPr>
        <w:t>, according to the BLS from 1997 (67%) through 2016 (62%) with projections through 2024 (60%)</w:t>
      </w:r>
      <w:r w:rsidR="00061D77">
        <w:rPr>
          <w:rFonts w:cstheme="minorHAnsi"/>
          <w:sz w:val="24"/>
          <w:szCs w:val="24"/>
        </w:rPr>
        <w:t xml:space="preserve"> (BLS, 2019)</w:t>
      </w:r>
      <w:r w:rsidRPr="00570D47">
        <w:rPr>
          <w:rFonts w:cstheme="minorHAnsi"/>
          <w:sz w:val="24"/>
          <w:szCs w:val="24"/>
        </w:rPr>
        <w:t xml:space="preserve">. </w:t>
      </w:r>
    </w:p>
    <w:p w14:paraId="24299FAC" w14:textId="2FBB188C" w:rsidR="00BC26CB" w:rsidRPr="00570D47" w:rsidRDefault="00BC26CB" w:rsidP="00027575">
      <w:pPr>
        <w:spacing w:line="360" w:lineRule="auto"/>
        <w:ind w:left="180" w:firstLine="720"/>
        <w:rPr>
          <w:rFonts w:cstheme="minorHAnsi"/>
          <w:b/>
          <w:i/>
          <w:sz w:val="24"/>
          <w:szCs w:val="24"/>
        </w:rPr>
      </w:pPr>
      <w:r w:rsidRPr="00570D47">
        <w:rPr>
          <w:rFonts w:cstheme="minorHAnsi"/>
          <w:sz w:val="24"/>
          <w:szCs w:val="24"/>
        </w:rPr>
        <w:t xml:space="preserve"> Although women and minorities have significantly increased their overall presence in the market, specific occupations still remain relatively segregated by race and gender.  By simply looking at the increases in market participation </w:t>
      </w:r>
      <w:r w:rsidR="00061D77">
        <w:rPr>
          <w:rFonts w:cstheme="minorHAnsi"/>
          <w:sz w:val="24"/>
          <w:szCs w:val="24"/>
        </w:rPr>
        <w:t xml:space="preserve">(volume) </w:t>
      </w:r>
      <w:r w:rsidRPr="00570D47">
        <w:rPr>
          <w:rFonts w:cstheme="minorHAnsi"/>
          <w:sz w:val="24"/>
          <w:szCs w:val="24"/>
        </w:rPr>
        <w:t xml:space="preserve">for </w:t>
      </w:r>
      <w:r w:rsidRPr="00570D47">
        <w:rPr>
          <w:rFonts w:cstheme="minorHAnsi"/>
          <w:sz w:val="24"/>
          <w:szCs w:val="24"/>
        </w:rPr>
        <w:lastRenderedPageBreak/>
        <w:t>women and minorities</w:t>
      </w:r>
      <w:r w:rsidR="00237B6F">
        <w:rPr>
          <w:rFonts w:cstheme="minorHAnsi"/>
          <w:sz w:val="24"/>
          <w:szCs w:val="24"/>
        </w:rPr>
        <w:t>,</w:t>
      </w:r>
      <w:r w:rsidRPr="00570D47">
        <w:rPr>
          <w:rFonts w:cstheme="minorHAnsi"/>
          <w:sz w:val="24"/>
          <w:szCs w:val="24"/>
        </w:rPr>
        <w:t xml:space="preserve"> some research suggests horizontal change</w:t>
      </w:r>
      <w:r w:rsidR="00061D77">
        <w:rPr>
          <w:rFonts w:cstheme="minorHAnsi"/>
          <w:sz w:val="24"/>
          <w:szCs w:val="24"/>
        </w:rPr>
        <w:t xml:space="preserve"> (across several occupations)</w:t>
      </w:r>
      <w:r w:rsidRPr="00570D47">
        <w:rPr>
          <w:rFonts w:cstheme="minorHAnsi"/>
          <w:sz w:val="24"/>
          <w:szCs w:val="24"/>
        </w:rPr>
        <w:t xml:space="preserve"> relative to the effects of a more diverse workforce will take time to respond to the changes in overall market participation and is an inevitable by-product</w:t>
      </w:r>
      <w:r>
        <w:rPr>
          <w:rFonts w:cstheme="minorHAnsi"/>
          <w:sz w:val="24"/>
          <w:szCs w:val="24"/>
        </w:rPr>
        <w:t xml:space="preserve"> </w:t>
      </w:r>
      <w:r w:rsidR="002A2B08">
        <w:rPr>
          <w:rFonts w:cstheme="minorHAnsi"/>
          <w:sz w:val="24"/>
          <w:szCs w:val="24"/>
        </w:rPr>
        <w:t>of increased market participation from women and minorities (Barnett and Rivers, 2017)</w:t>
      </w:r>
      <w:r w:rsidRPr="00570D47">
        <w:rPr>
          <w:rFonts w:cstheme="minorHAnsi"/>
          <w:sz w:val="24"/>
          <w:szCs w:val="24"/>
        </w:rPr>
        <w:t>.  The public and social interventions employed to draw attention to the needs and rights of women and minorities</w:t>
      </w:r>
      <w:r>
        <w:rPr>
          <w:rFonts w:cstheme="minorHAnsi"/>
          <w:sz w:val="24"/>
          <w:szCs w:val="24"/>
        </w:rPr>
        <w:t>,</w:t>
      </w:r>
      <w:r w:rsidRPr="00570D47">
        <w:rPr>
          <w:rFonts w:cstheme="minorHAnsi"/>
          <w:sz w:val="24"/>
          <w:szCs w:val="24"/>
        </w:rPr>
        <w:t xml:space="preserve"> as well as the opportunities available</w:t>
      </w:r>
      <w:r>
        <w:rPr>
          <w:rFonts w:cstheme="minorHAnsi"/>
          <w:sz w:val="24"/>
          <w:szCs w:val="24"/>
        </w:rPr>
        <w:t>,</w:t>
      </w:r>
      <w:r w:rsidRPr="00570D47">
        <w:rPr>
          <w:rFonts w:cstheme="minorHAnsi"/>
          <w:sz w:val="24"/>
          <w:szCs w:val="24"/>
        </w:rPr>
        <w:t xml:space="preserve"> have been critical in combating the obstacles to career opportunities.  This study examine</w:t>
      </w:r>
      <w:r>
        <w:rPr>
          <w:rFonts w:cstheme="minorHAnsi"/>
          <w:sz w:val="24"/>
          <w:szCs w:val="24"/>
        </w:rPr>
        <w:t>s</w:t>
      </w:r>
      <w:r w:rsidRPr="00570D47">
        <w:rPr>
          <w:rFonts w:cstheme="minorHAnsi"/>
          <w:sz w:val="24"/>
          <w:szCs w:val="24"/>
        </w:rPr>
        <w:t xml:space="preserve"> the presence of minorities and women in careers where they have been historically underrepresented and identif</w:t>
      </w:r>
      <w:r>
        <w:rPr>
          <w:rFonts w:cstheme="minorHAnsi"/>
          <w:sz w:val="24"/>
          <w:szCs w:val="24"/>
        </w:rPr>
        <w:t>ies</w:t>
      </w:r>
      <w:r w:rsidRPr="00570D47">
        <w:rPr>
          <w:rFonts w:cstheme="minorHAnsi"/>
          <w:sz w:val="24"/>
          <w:szCs w:val="24"/>
        </w:rPr>
        <w:t xml:space="preserve"> the interventions that may influence expanded career options for women and minorities.      </w:t>
      </w:r>
    </w:p>
    <w:p w14:paraId="6BDF414E" w14:textId="6C001D9A" w:rsidR="00BC26CB" w:rsidRPr="00570D47" w:rsidRDefault="00BC26CB" w:rsidP="00027575">
      <w:pPr>
        <w:spacing w:line="360" w:lineRule="auto"/>
        <w:ind w:left="180" w:firstLine="720"/>
        <w:rPr>
          <w:rFonts w:cstheme="minorHAnsi"/>
          <w:sz w:val="24"/>
          <w:szCs w:val="24"/>
        </w:rPr>
      </w:pPr>
      <w:r w:rsidRPr="00570D47">
        <w:rPr>
          <w:rFonts w:cstheme="minorHAnsi"/>
          <w:sz w:val="24"/>
          <w:szCs w:val="24"/>
        </w:rPr>
        <w:t>Pre-career interventions, either through formal or informal processes</w:t>
      </w:r>
      <w:r w:rsidR="00BE14DE">
        <w:rPr>
          <w:rFonts w:cstheme="minorHAnsi"/>
          <w:sz w:val="24"/>
          <w:szCs w:val="24"/>
        </w:rPr>
        <w:t>,</w:t>
      </w:r>
      <w:r w:rsidRPr="00570D47">
        <w:rPr>
          <w:rFonts w:cstheme="minorHAnsi"/>
          <w:sz w:val="24"/>
          <w:szCs w:val="24"/>
        </w:rPr>
        <w:t xml:space="preserve"> are critical in undermining social barriers to career choices for minorities and women</w:t>
      </w:r>
      <w:r w:rsidR="00B329F4">
        <w:rPr>
          <w:rFonts w:cstheme="minorHAnsi"/>
          <w:sz w:val="24"/>
          <w:szCs w:val="24"/>
        </w:rPr>
        <w:t xml:space="preserve"> (Schweitzer, 2011)</w:t>
      </w:r>
      <w:r w:rsidRPr="00570D47">
        <w:rPr>
          <w:rFonts w:cstheme="minorHAnsi"/>
          <w:sz w:val="24"/>
          <w:szCs w:val="24"/>
        </w:rPr>
        <w:t>.  The conditions prior to choosing a career are influential in relation to when and how individuals respond to barriers to career attainment and quality of life (Harkness &amp; Super, 1985; Mouw &amp; Kalleberg 2010).  By developing a greater understanding of elements that combat occupational segregation for underrepresented groups</w:t>
      </w:r>
      <w:r w:rsidR="00BE14DE">
        <w:rPr>
          <w:rFonts w:cstheme="minorHAnsi"/>
          <w:sz w:val="24"/>
          <w:szCs w:val="24"/>
        </w:rPr>
        <w:t>,</w:t>
      </w:r>
      <w:r w:rsidRPr="00570D47">
        <w:rPr>
          <w:rFonts w:cstheme="minorHAnsi"/>
          <w:sz w:val="24"/>
          <w:szCs w:val="24"/>
        </w:rPr>
        <w:t xml:space="preserve"> government policies, programs</w:t>
      </w:r>
      <w:r w:rsidR="00BE14DE">
        <w:rPr>
          <w:rFonts w:cstheme="minorHAnsi"/>
          <w:sz w:val="24"/>
          <w:szCs w:val="24"/>
        </w:rPr>
        <w:t>,</w:t>
      </w:r>
      <w:r w:rsidRPr="00570D47">
        <w:rPr>
          <w:rFonts w:cstheme="minorHAnsi"/>
          <w:sz w:val="24"/>
          <w:szCs w:val="24"/>
        </w:rPr>
        <w:t xml:space="preserve"> and workforce development initiatives can be more effective in addressing gaps in workforce diversity (Penland, 2010).  The ability to increase career choices and overall job satisfaction must be rooted in the experiences developed prior to entering the job market as a means of identifying the skills and training required for various occupations and also preparing for the elements of difficulty related to both the industry and the characteristics of the worker relative to that industry.  </w:t>
      </w:r>
      <w:r>
        <w:rPr>
          <w:rFonts w:cstheme="minorHAnsi"/>
          <w:sz w:val="24"/>
          <w:szCs w:val="24"/>
        </w:rPr>
        <w:t>Individual value placed in work and the outcomes of career choices determine the effort potential workers put into developing their career plans</w:t>
      </w:r>
      <w:r w:rsidR="00B329F4">
        <w:rPr>
          <w:rFonts w:cstheme="minorHAnsi"/>
          <w:sz w:val="24"/>
          <w:szCs w:val="24"/>
        </w:rPr>
        <w:t xml:space="preserve"> (Granrose and Portwood, 1987)</w:t>
      </w:r>
      <w:r>
        <w:rPr>
          <w:rFonts w:cstheme="minorHAnsi"/>
          <w:sz w:val="24"/>
          <w:szCs w:val="24"/>
        </w:rPr>
        <w:t xml:space="preserve">.  The exchanges of career rewards and effort may be </w:t>
      </w:r>
      <w:r w:rsidR="00B85AB7">
        <w:rPr>
          <w:rFonts w:cstheme="minorHAnsi"/>
          <w:sz w:val="24"/>
          <w:szCs w:val="24"/>
        </w:rPr>
        <w:t>directly</w:t>
      </w:r>
      <w:r>
        <w:rPr>
          <w:rFonts w:cstheme="minorHAnsi"/>
          <w:sz w:val="24"/>
          <w:szCs w:val="24"/>
        </w:rPr>
        <w:t xml:space="preserve"> correlated, when </w:t>
      </w:r>
      <w:r w:rsidR="005C4E4C">
        <w:rPr>
          <w:rFonts w:cstheme="minorHAnsi"/>
          <w:sz w:val="24"/>
          <w:szCs w:val="24"/>
        </w:rPr>
        <w:t>considering</w:t>
      </w:r>
      <w:r>
        <w:rPr>
          <w:rFonts w:cstheme="minorHAnsi"/>
          <w:sz w:val="24"/>
          <w:szCs w:val="24"/>
        </w:rPr>
        <w:t xml:space="preserve"> the level of knowledge potential workers have about the career in question.  Workforce development training can assist target groups </w:t>
      </w:r>
      <w:r w:rsidR="00B329F4">
        <w:rPr>
          <w:rFonts w:cstheme="minorHAnsi"/>
          <w:sz w:val="24"/>
          <w:szCs w:val="24"/>
        </w:rPr>
        <w:t xml:space="preserve">to </w:t>
      </w:r>
      <w:r>
        <w:rPr>
          <w:rFonts w:cstheme="minorHAnsi"/>
          <w:sz w:val="24"/>
          <w:szCs w:val="24"/>
        </w:rPr>
        <w:t xml:space="preserve">consider careers that they may not have </w:t>
      </w:r>
      <w:r w:rsidR="002A2B08">
        <w:rPr>
          <w:rFonts w:cstheme="minorHAnsi"/>
          <w:sz w:val="24"/>
          <w:szCs w:val="24"/>
        </w:rPr>
        <w:t xml:space="preserve">otherwise </w:t>
      </w:r>
      <w:r>
        <w:rPr>
          <w:rFonts w:cstheme="minorHAnsi"/>
          <w:sz w:val="24"/>
          <w:szCs w:val="24"/>
        </w:rPr>
        <w:t xml:space="preserve">considered without intervention. </w:t>
      </w:r>
      <w:r w:rsidRPr="00570D47">
        <w:rPr>
          <w:rFonts w:cstheme="minorHAnsi"/>
          <w:sz w:val="24"/>
          <w:szCs w:val="24"/>
        </w:rPr>
        <w:lastRenderedPageBreak/>
        <w:t xml:space="preserve">Pre career interventions develop those expectations, along with the skills and experiences for workers to establish a more accurate career map.  </w:t>
      </w:r>
    </w:p>
    <w:p w14:paraId="64C86F08" w14:textId="77777777" w:rsidR="00403A3D" w:rsidRDefault="00BC26CB" w:rsidP="00027575">
      <w:pPr>
        <w:spacing w:line="360" w:lineRule="auto"/>
        <w:ind w:left="180"/>
        <w:rPr>
          <w:rFonts w:cstheme="minorHAnsi"/>
          <w:sz w:val="24"/>
          <w:szCs w:val="24"/>
        </w:rPr>
      </w:pPr>
      <w:r w:rsidRPr="00570D47">
        <w:rPr>
          <w:rFonts w:cstheme="minorHAnsi"/>
          <w:sz w:val="24"/>
          <w:szCs w:val="24"/>
        </w:rPr>
        <w:tab/>
        <w:t>The progress towards an equal market has been slow but meaningful.  In order to continue to build upon the systematic changes, government and societal pressure must be strategic and constant.  There is evidence that a lack of structured intervention will reduce opportunities for women and minorities in the labor market (Christenson et al., 1988).  In an effort to determine why public programs and policies have not eradicated occupational segregation, attention must be paid to the propensity for push back and politicizing segregation as a character issue related to the lack of motivation, desire</w:t>
      </w:r>
      <w:r w:rsidR="004E6109">
        <w:rPr>
          <w:rFonts w:cstheme="minorHAnsi"/>
          <w:sz w:val="24"/>
          <w:szCs w:val="24"/>
        </w:rPr>
        <w:t>,</w:t>
      </w:r>
      <w:r w:rsidRPr="00570D47">
        <w:rPr>
          <w:rFonts w:cstheme="minorHAnsi"/>
          <w:sz w:val="24"/>
          <w:szCs w:val="24"/>
        </w:rPr>
        <w:t xml:space="preserve"> or willingness by the underrepresented to take on the challenges required to enter specific industries (England et al., 1988; Alonso-Villar et al., 2013).  The policies and programs implemented to improve career options for women and minorities must be evaluated and</w:t>
      </w:r>
      <w:r>
        <w:rPr>
          <w:rFonts w:cstheme="minorHAnsi"/>
          <w:sz w:val="24"/>
          <w:szCs w:val="24"/>
        </w:rPr>
        <w:t xml:space="preserve"> compared to identify whether opportunities are expanding for target groups.</w:t>
      </w:r>
      <w:r w:rsidR="00DE4019">
        <w:rPr>
          <w:rFonts w:cstheme="minorHAnsi"/>
          <w:sz w:val="24"/>
          <w:szCs w:val="24"/>
        </w:rPr>
        <w:t xml:space="preserve">  </w:t>
      </w:r>
      <w:r w:rsidRPr="00570D47">
        <w:rPr>
          <w:rFonts w:cstheme="minorHAnsi"/>
          <w:sz w:val="24"/>
          <w:szCs w:val="24"/>
        </w:rPr>
        <w:t>Without evaluation</w:t>
      </w:r>
      <w:r>
        <w:rPr>
          <w:rFonts w:cstheme="minorHAnsi"/>
          <w:sz w:val="24"/>
          <w:szCs w:val="24"/>
        </w:rPr>
        <w:t>,</w:t>
      </w:r>
      <w:r w:rsidRPr="00570D47">
        <w:rPr>
          <w:rFonts w:cstheme="minorHAnsi"/>
          <w:sz w:val="24"/>
          <w:szCs w:val="24"/>
        </w:rPr>
        <w:t xml:space="preserve"> progress becomes stagnated and the market will </w:t>
      </w:r>
      <w:r w:rsidR="00B329F4">
        <w:rPr>
          <w:rFonts w:cstheme="minorHAnsi"/>
          <w:sz w:val="24"/>
          <w:szCs w:val="24"/>
        </w:rPr>
        <w:t xml:space="preserve">regress to serve </w:t>
      </w:r>
      <w:r w:rsidR="004E6109">
        <w:rPr>
          <w:rFonts w:cstheme="minorHAnsi"/>
          <w:sz w:val="24"/>
          <w:szCs w:val="24"/>
        </w:rPr>
        <w:t>those in the majority (i.e. white males)</w:t>
      </w:r>
      <w:r w:rsidR="00B329F4">
        <w:rPr>
          <w:rFonts w:cstheme="minorHAnsi"/>
          <w:sz w:val="24"/>
          <w:szCs w:val="24"/>
        </w:rPr>
        <w:t>.</w:t>
      </w:r>
      <w:r w:rsidRPr="00570D47">
        <w:rPr>
          <w:rFonts w:cstheme="minorHAnsi"/>
          <w:sz w:val="24"/>
          <w:szCs w:val="24"/>
        </w:rPr>
        <w:t xml:space="preserve">  </w:t>
      </w:r>
    </w:p>
    <w:p w14:paraId="794F7528" w14:textId="42DE7BFD" w:rsidR="00E93299" w:rsidRDefault="00BC26CB" w:rsidP="00027575">
      <w:pPr>
        <w:spacing w:line="360" w:lineRule="auto"/>
        <w:ind w:left="180" w:firstLine="720"/>
        <w:rPr>
          <w:rFonts w:cstheme="minorHAnsi"/>
          <w:sz w:val="24"/>
          <w:szCs w:val="24"/>
        </w:rPr>
      </w:pPr>
      <w:r w:rsidRPr="00570D47">
        <w:rPr>
          <w:rFonts w:cstheme="minorHAnsi"/>
          <w:sz w:val="24"/>
          <w:szCs w:val="24"/>
        </w:rPr>
        <w:t>Minorities and women have made up a significant amount of the achievement gap when referring to educational attainment (high school completion rates and college degrees earned)</w:t>
      </w:r>
      <w:r w:rsidR="002A2B08">
        <w:rPr>
          <w:rFonts w:cstheme="minorHAnsi"/>
          <w:sz w:val="24"/>
          <w:szCs w:val="24"/>
        </w:rPr>
        <w:t xml:space="preserve"> through Brown vs Board of Education</w:t>
      </w:r>
      <w:r w:rsidRPr="00570D47">
        <w:rPr>
          <w:rFonts w:cstheme="minorHAnsi"/>
          <w:sz w:val="24"/>
          <w:szCs w:val="24"/>
        </w:rPr>
        <w:t xml:space="preserve">, </w:t>
      </w:r>
      <w:r w:rsidR="002773FF" w:rsidRPr="00570D47">
        <w:rPr>
          <w:rFonts w:cstheme="minorHAnsi"/>
          <w:sz w:val="24"/>
          <w:szCs w:val="24"/>
        </w:rPr>
        <w:t xml:space="preserve">but the household income gaps between races and gender wage gap still persists </w:t>
      </w:r>
      <w:r w:rsidR="002773FF">
        <w:rPr>
          <w:rFonts w:cstheme="minorHAnsi"/>
          <w:sz w:val="24"/>
          <w:szCs w:val="24"/>
        </w:rPr>
        <w:t>(</w:t>
      </w:r>
      <w:r w:rsidR="002773FF" w:rsidRPr="00570D47">
        <w:rPr>
          <w:rFonts w:cstheme="minorHAnsi"/>
          <w:sz w:val="24"/>
          <w:szCs w:val="24"/>
        </w:rPr>
        <w:t xml:space="preserve">Pew Research Center, 2016).  As evident in figure 2, there have been increases in wages for women and minorities over the past 60 years, </w:t>
      </w:r>
      <w:r w:rsidR="002773FF">
        <w:rPr>
          <w:rFonts w:cstheme="minorHAnsi"/>
          <w:sz w:val="24"/>
          <w:szCs w:val="24"/>
        </w:rPr>
        <w:t xml:space="preserve">but </w:t>
      </w:r>
      <w:r w:rsidR="002773FF" w:rsidRPr="00570D47">
        <w:rPr>
          <w:rFonts w:cstheme="minorHAnsi"/>
          <w:sz w:val="24"/>
          <w:szCs w:val="24"/>
        </w:rPr>
        <w:t>the significant increases of wealth for the underrepresented are negligible as their White male counterparts</w:t>
      </w:r>
      <w:r w:rsidR="002773FF">
        <w:rPr>
          <w:rFonts w:cstheme="minorHAnsi"/>
          <w:sz w:val="24"/>
          <w:szCs w:val="24"/>
        </w:rPr>
        <w:t>’</w:t>
      </w:r>
      <w:r w:rsidR="002773FF" w:rsidRPr="00570D47">
        <w:rPr>
          <w:rFonts w:cstheme="minorHAnsi"/>
          <w:sz w:val="24"/>
          <w:szCs w:val="24"/>
        </w:rPr>
        <w:t xml:space="preserve"> income has increased at the same rate and</w:t>
      </w:r>
      <w:r w:rsidR="002773FF">
        <w:rPr>
          <w:rFonts w:cstheme="minorHAnsi"/>
          <w:sz w:val="24"/>
          <w:szCs w:val="24"/>
        </w:rPr>
        <w:t>,</w:t>
      </w:r>
      <w:r w:rsidR="002773FF" w:rsidRPr="00570D47">
        <w:rPr>
          <w:rFonts w:cstheme="minorHAnsi"/>
          <w:sz w:val="24"/>
          <w:szCs w:val="24"/>
        </w:rPr>
        <w:t xml:space="preserve"> in some cases, slightly higher.  </w:t>
      </w:r>
      <w:r w:rsidR="002773FF">
        <w:rPr>
          <w:rFonts w:cstheme="minorHAnsi"/>
          <w:sz w:val="24"/>
          <w:szCs w:val="24"/>
        </w:rPr>
        <w:t>R</w:t>
      </w:r>
      <w:r w:rsidR="002773FF" w:rsidRPr="00570D47">
        <w:rPr>
          <w:rFonts w:cstheme="minorHAnsi"/>
          <w:sz w:val="24"/>
          <w:szCs w:val="24"/>
        </w:rPr>
        <w:t>esearch suggest the type of work available to women and minorities is disconnected from technology and innovation</w:t>
      </w:r>
      <w:r w:rsidR="002773FF">
        <w:rPr>
          <w:rFonts w:cstheme="minorHAnsi"/>
          <w:sz w:val="24"/>
          <w:szCs w:val="24"/>
        </w:rPr>
        <w:t xml:space="preserve">. This </w:t>
      </w:r>
      <w:r w:rsidR="002773FF" w:rsidRPr="00570D47">
        <w:rPr>
          <w:rFonts w:cstheme="minorHAnsi"/>
          <w:sz w:val="24"/>
          <w:szCs w:val="24"/>
        </w:rPr>
        <w:t>leaves significant gaps in the economic investment targeted groups have in not only developing new technology but also in the establishment of patents and other landmark innovations</w:t>
      </w:r>
      <w:r w:rsidR="002773FF">
        <w:rPr>
          <w:rFonts w:cstheme="minorHAnsi"/>
          <w:sz w:val="24"/>
          <w:szCs w:val="24"/>
        </w:rPr>
        <w:t xml:space="preserve"> (Khan, 2000)</w:t>
      </w:r>
      <w:r w:rsidR="002773FF" w:rsidRPr="00570D47">
        <w:rPr>
          <w:rFonts w:cstheme="minorHAnsi"/>
          <w:sz w:val="24"/>
          <w:szCs w:val="24"/>
        </w:rPr>
        <w:t>.  The progress in market participation and income for women and minorities, while significant</w:t>
      </w:r>
      <w:r w:rsidR="002773FF">
        <w:rPr>
          <w:rFonts w:cstheme="minorHAnsi"/>
          <w:sz w:val="24"/>
          <w:szCs w:val="24"/>
        </w:rPr>
        <w:t>,</w:t>
      </w:r>
      <w:r w:rsidR="002773FF" w:rsidRPr="00570D47">
        <w:rPr>
          <w:rFonts w:cstheme="minorHAnsi"/>
          <w:sz w:val="24"/>
          <w:szCs w:val="24"/>
        </w:rPr>
        <w:t xml:space="preserve"> has not been constant nor is the model linear.  </w:t>
      </w:r>
    </w:p>
    <w:p w14:paraId="53096A38" w14:textId="5658F1F0" w:rsidR="002773FF" w:rsidRPr="00A75C80" w:rsidRDefault="002773FF" w:rsidP="00027575">
      <w:pPr>
        <w:pStyle w:val="Caption"/>
        <w:keepNext/>
        <w:spacing w:line="360" w:lineRule="auto"/>
        <w:ind w:left="180"/>
        <w:jc w:val="center"/>
        <w:rPr>
          <w:b/>
          <w:i w:val="0"/>
          <w:color w:val="000000" w:themeColor="text1"/>
          <w:sz w:val="20"/>
          <w:szCs w:val="20"/>
        </w:rPr>
      </w:pPr>
      <w:r w:rsidRPr="00A75C80">
        <w:rPr>
          <w:b/>
          <w:i w:val="0"/>
          <w:color w:val="000000" w:themeColor="text1"/>
          <w:sz w:val="20"/>
          <w:szCs w:val="20"/>
        </w:rPr>
        <w:lastRenderedPageBreak/>
        <w:t xml:space="preserve">Figure </w:t>
      </w:r>
      <w:r w:rsidR="004741EF">
        <w:rPr>
          <w:b/>
          <w:i w:val="0"/>
          <w:color w:val="000000" w:themeColor="text1"/>
          <w:sz w:val="20"/>
          <w:szCs w:val="20"/>
        </w:rPr>
        <w:fldChar w:fldCharType="begin"/>
      </w:r>
      <w:r w:rsidR="004741EF">
        <w:rPr>
          <w:b/>
          <w:i w:val="0"/>
          <w:color w:val="000000" w:themeColor="text1"/>
          <w:sz w:val="20"/>
          <w:szCs w:val="20"/>
        </w:rPr>
        <w:instrText xml:space="preserve"> SEQ Figure \* ARABIC </w:instrText>
      </w:r>
      <w:r w:rsidR="004741EF">
        <w:rPr>
          <w:b/>
          <w:i w:val="0"/>
          <w:color w:val="000000" w:themeColor="text1"/>
          <w:sz w:val="20"/>
          <w:szCs w:val="20"/>
        </w:rPr>
        <w:fldChar w:fldCharType="separate"/>
      </w:r>
      <w:r w:rsidR="00B85AB7">
        <w:rPr>
          <w:b/>
          <w:i w:val="0"/>
          <w:noProof/>
          <w:color w:val="000000" w:themeColor="text1"/>
          <w:sz w:val="20"/>
          <w:szCs w:val="20"/>
        </w:rPr>
        <w:t>2</w:t>
      </w:r>
      <w:r w:rsidR="004741EF">
        <w:rPr>
          <w:b/>
          <w:i w:val="0"/>
          <w:color w:val="000000" w:themeColor="text1"/>
          <w:sz w:val="20"/>
          <w:szCs w:val="20"/>
        </w:rPr>
        <w:fldChar w:fldCharType="end"/>
      </w:r>
      <w:r w:rsidRPr="00A75C80">
        <w:rPr>
          <w:b/>
          <w:i w:val="0"/>
          <w:color w:val="000000" w:themeColor="text1"/>
          <w:sz w:val="20"/>
          <w:szCs w:val="20"/>
        </w:rPr>
        <w:t>: US Household Income and Race</w:t>
      </w:r>
      <w:r w:rsidR="00403A3D" w:rsidRPr="00A75C80">
        <w:rPr>
          <w:b/>
          <w:i w:val="0"/>
          <w:color w:val="000000" w:themeColor="text1"/>
          <w:sz w:val="20"/>
          <w:szCs w:val="20"/>
        </w:rPr>
        <w:t xml:space="preserve"> </w:t>
      </w:r>
      <w:r w:rsidR="007162C0" w:rsidRPr="00A75C80">
        <w:rPr>
          <w:b/>
          <w:i w:val="0"/>
          <w:color w:val="000000" w:themeColor="text1"/>
          <w:sz w:val="20"/>
          <w:szCs w:val="20"/>
        </w:rPr>
        <w:t>(Source: Bureau of Labor Statistics, 2019)</w:t>
      </w:r>
    </w:p>
    <w:p w14:paraId="7619E5F4" w14:textId="60AF8584" w:rsidR="00E93299" w:rsidRDefault="00E93299" w:rsidP="00027575">
      <w:pPr>
        <w:spacing w:line="360" w:lineRule="auto"/>
        <w:ind w:left="180"/>
        <w:rPr>
          <w:rFonts w:cstheme="minorHAnsi"/>
          <w:sz w:val="24"/>
          <w:szCs w:val="24"/>
        </w:rPr>
      </w:pPr>
      <w:r>
        <w:rPr>
          <w:noProof/>
        </w:rPr>
        <w:drawing>
          <wp:inline distT="0" distB="0" distL="0" distR="0" wp14:anchorId="5A45BE0D" wp14:editId="643CDE73">
            <wp:extent cx="6005195" cy="2762250"/>
            <wp:effectExtent l="0" t="0" r="14605"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5A97CB95" w14:textId="08FCD27D" w:rsidR="00E93299" w:rsidRDefault="00E93299" w:rsidP="00027575">
      <w:pPr>
        <w:spacing w:line="360" w:lineRule="auto"/>
        <w:ind w:left="180"/>
        <w:rPr>
          <w:rFonts w:cstheme="minorHAnsi"/>
          <w:sz w:val="24"/>
          <w:szCs w:val="24"/>
        </w:rPr>
      </w:pPr>
    </w:p>
    <w:p w14:paraId="6ED93389" w14:textId="6C4780E9" w:rsidR="00BC26CB" w:rsidRPr="00570D47" w:rsidRDefault="00B36318" w:rsidP="00027575">
      <w:pPr>
        <w:spacing w:line="360" w:lineRule="auto"/>
        <w:ind w:left="180"/>
        <w:rPr>
          <w:rFonts w:cstheme="minorHAnsi"/>
          <w:sz w:val="24"/>
          <w:szCs w:val="24"/>
        </w:rPr>
      </w:pPr>
      <w:r w:rsidRPr="00570D47">
        <w:rPr>
          <w:rFonts w:cstheme="minorHAnsi"/>
          <w:sz w:val="24"/>
          <w:szCs w:val="24"/>
        </w:rPr>
        <w:t xml:space="preserve">Where there was </w:t>
      </w:r>
      <w:r w:rsidR="005D5DAD" w:rsidRPr="00570D47">
        <w:rPr>
          <w:rFonts w:cstheme="minorHAnsi"/>
          <w:sz w:val="24"/>
          <w:szCs w:val="24"/>
        </w:rPr>
        <w:t>progress in women and minorities</w:t>
      </w:r>
      <w:r w:rsidR="005D5DAD">
        <w:rPr>
          <w:rFonts w:cstheme="minorHAnsi"/>
          <w:sz w:val="24"/>
          <w:szCs w:val="24"/>
        </w:rPr>
        <w:t xml:space="preserve"> </w:t>
      </w:r>
      <w:r w:rsidR="005D5DAD" w:rsidRPr="00570D47">
        <w:rPr>
          <w:rFonts w:cstheme="minorHAnsi"/>
          <w:sz w:val="24"/>
          <w:szCs w:val="24"/>
        </w:rPr>
        <w:t xml:space="preserve">seeking degrees in </w:t>
      </w:r>
      <w:r w:rsidR="002773FF">
        <w:rPr>
          <w:rFonts w:cstheme="minorHAnsi"/>
          <w:sz w:val="24"/>
          <w:szCs w:val="24"/>
        </w:rPr>
        <w:t>c</w:t>
      </w:r>
      <w:r w:rsidR="002773FF" w:rsidRPr="00570D47">
        <w:rPr>
          <w:rFonts w:cstheme="minorHAnsi"/>
          <w:sz w:val="24"/>
          <w:szCs w:val="24"/>
        </w:rPr>
        <w:t>ollege</w:t>
      </w:r>
      <w:r w:rsidR="002773FF">
        <w:rPr>
          <w:rFonts w:cstheme="minorHAnsi"/>
          <w:sz w:val="24"/>
          <w:szCs w:val="24"/>
        </w:rPr>
        <w:t xml:space="preserve"> </w:t>
      </w:r>
      <w:r w:rsidR="00BC26CB" w:rsidRPr="00570D47">
        <w:rPr>
          <w:rFonts w:cstheme="minorHAnsi"/>
          <w:sz w:val="24"/>
          <w:szCs w:val="24"/>
        </w:rPr>
        <w:t>majors, such as computer science, architecture</w:t>
      </w:r>
      <w:r w:rsidR="004E6109">
        <w:rPr>
          <w:rFonts w:cstheme="minorHAnsi"/>
          <w:sz w:val="24"/>
          <w:szCs w:val="24"/>
        </w:rPr>
        <w:t>,</w:t>
      </w:r>
      <w:r w:rsidR="00BC26CB" w:rsidRPr="00570D47">
        <w:rPr>
          <w:rFonts w:cstheme="minorHAnsi"/>
          <w:sz w:val="24"/>
          <w:szCs w:val="24"/>
        </w:rPr>
        <w:t xml:space="preserve"> and engineering, many of those percentages have decreased over the past 30 years, according to the </w:t>
      </w:r>
      <w:r w:rsidR="004E6109">
        <w:rPr>
          <w:rFonts w:cstheme="minorHAnsi"/>
          <w:sz w:val="24"/>
          <w:szCs w:val="24"/>
        </w:rPr>
        <w:t xml:space="preserve">National </w:t>
      </w:r>
      <w:r w:rsidR="00BC26CB" w:rsidRPr="00570D47">
        <w:rPr>
          <w:rFonts w:cstheme="minorHAnsi"/>
          <w:sz w:val="24"/>
          <w:szCs w:val="24"/>
        </w:rPr>
        <w:t>Center for Educational Statistics</w:t>
      </w:r>
      <w:r w:rsidR="00CD2D58">
        <w:rPr>
          <w:rFonts w:cstheme="minorHAnsi"/>
          <w:sz w:val="24"/>
          <w:szCs w:val="24"/>
        </w:rPr>
        <w:t xml:space="preserve"> (National Center for Educational Statistics, [NCES], 2020)</w:t>
      </w:r>
      <w:r w:rsidR="00BC26CB" w:rsidRPr="00570D47">
        <w:rPr>
          <w:rFonts w:cstheme="minorHAnsi"/>
          <w:sz w:val="24"/>
          <w:szCs w:val="24"/>
        </w:rPr>
        <w:t>.  There are small percentages of women and minorities who do not meet the narrative for the majority of the underrepresented (Gradin, 2013).  Those individuals working in careers where they are underrepresented and making a competitive wage have somehow contradicted the narrative.  Pre-career influences may explain the contradictions once we compare those who participated in workforce training versus those w</w:t>
      </w:r>
      <w:r w:rsidR="001C1496">
        <w:rPr>
          <w:rFonts w:cstheme="minorHAnsi"/>
          <w:sz w:val="24"/>
          <w:szCs w:val="24"/>
        </w:rPr>
        <w:t>ith no training experience.</w:t>
      </w:r>
    </w:p>
    <w:p w14:paraId="6562F5D7" w14:textId="77777777" w:rsidR="00BC26CB" w:rsidRPr="00570D47" w:rsidRDefault="00BC26CB" w:rsidP="00027575">
      <w:pPr>
        <w:spacing w:after="200" w:line="360" w:lineRule="auto"/>
        <w:ind w:left="180"/>
        <w:rPr>
          <w:rFonts w:cstheme="minorHAnsi"/>
          <w:b/>
          <w:sz w:val="24"/>
          <w:szCs w:val="24"/>
          <w:u w:val="single"/>
        </w:rPr>
      </w:pPr>
      <w:r w:rsidRPr="00570D47">
        <w:rPr>
          <w:rFonts w:cstheme="minorHAnsi"/>
          <w:b/>
          <w:sz w:val="24"/>
          <w:szCs w:val="24"/>
          <w:u w:val="single"/>
        </w:rPr>
        <w:t>Purpose</w:t>
      </w:r>
    </w:p>
    <w:p w14:paraId="6502C000" w14:textId="6B44C3F7" w:rsidR="003C6DAF" w:rsidRDefault="00BC26CB" w:rsidP="00027575">
      <w:pPr>
        <w:spacing w:line="360" w:lineRule="auto"/>
        <w:ind w:left="180"/>
        <w:rPr>
          <w:rFonts w:cstheme="minorHAnsi"/>
          <w:sz w:val="24"/>
          <w:szCs w:val="24"/>
        </w:rPr>
      </w:pPr>
      <w:r w:rsidRPr="00570D47">
        <w:rPr>
          <w:rFonts w:cstheme="minorHAnsi"/>
          <w:sz w:val="24"/>
          <w:szCs w:val="24"/>
        </w:rPr>
        <w:tab/>
        <w:t>This study explores the impact of workforce development and training on combating elements of occupational segregation across multiple industries</w:t>
      </w:r>
      <w:r w:rsidR="003C6DAF">
        <w:rPr>
          <w:rFonts w:cstheme="minorHAnsi"/>
          <w:sz w:val="24"/>
          <w:szCs w:val="24"/>
        </w:rPr>
        <w:t>,</w:t>
      </w:r>
      <w:r w:rsidRPr="00570D47">
        <w:rPr>
          <w:rFonts w:cstheme="minorHAnsi"/>
          <w:sz w:val="24"/>
          <w:szCs w:val="24"/>
        </w:rPr>
        <w:t xml:space="preserve"> while examining the effects occupational segregation has on job satisfaction for individuals who do participate in workforce training verses those who do not participate in pre-</w:t>
      </w:r>
      <w:r w:rsidRPr="00570D47">
        <w:rPr>
          <w:rFonts w:cstheme="minorHAnsi"/>
          <w:sz w:val="24"/>
          <w:szCs w:val="24"/>
        </w:rPr>
        <w:lastRenderedPageBreak/>
        <w:t>career training (Locke &amp; Schatte, 2018).  Workforce development and training can assist individuals in developing coping strategies to combat elements of occupational segregation.  These coping strategies can be defined as support seeking or the development of a knowledge base of forthcoming terrain in order to be prepared for specific challenges of a potentially biased labor market</w:t>
      </w:r>
      <w:r w:rsidR="003C6DAF">
        <w:rPr>
          <w:rFonts w:cstheme="minorHAnsi"/>
          <w:sz w:val="24"/>
          <w:szCs w:val="24"/>
        </w:rPr>
        <w:t xml:space="preserve"> </w:t>
      </w:r>
      <w:r w:rsidR="003C6DAF" w:rsidRPr="00DE0CDF">
        <w:rPr>
          <w:rFonts w:cstheme="minorHAnsi"/>
          <w:sz w:val="24"/>
          <w:szCs w:val="24"/>
        </w:rPr>
        <w:t>(</w:t>
      </w:r>
      <w:r w:rsidR="00634A6E" w:rsidRPr="00DE0CDF">
        <w:rPr>
          <w:rFonts w:cstheme="minorHAnsi"/>
          <w:sz w:val="24"/>
          <w:szCs w:val="24"/>
        </w:rPr>
        <w:t>B</w:t>
      </w:r>
      <w:r w:rsidR="00634A6E" w:rsidRPr="00E93299">
        <w:rPr>
          <w:rFonts w:cstheme="minorHAnsi"/>
          <w:sz w:val="24"/>
          <w:szCs w:val="24"/>
        </w:rPr>
        <w:t>altes et al, 2011; Mayordomo-Rodiguez et al, 2015</w:t>
      </w:r>
      <w:r w:rsidR="003C6DAF" w:rsidRPr="00DE0CDF">
        <w:rPr>
          <w:rFonts w:cstheme="minorHAnsi"/>
          <w:sz w:val="24"/>
          <w:szCs w:val="24"/>
        </w:rPr>
        <w:t>)</w:t>
      </w:r>
      <w:r w:rsidRPr="00387E35">
        <w:rPr>
          <w:rFonts w:cstheme="minorHAnsi"/>
          <w:sz w:val="24"/>
          <w:szCs w:val="24"/>
        </w:rPr>
        <w:t>.  Through workforce development and apprenticeships</w:t>
      </w:r>
      <w:r w:rsidR="003C6DAF" w:rsidRPr="00387E35">
        <w:rPr>
          <w:rFonts w:cstheme="minorHAnsi"/>
          <w:sz w:val="24"/>
          <w:szCs w:val="24"/>
        </w:rPr>
        <w:t>,</w:t>
      </w:r>
      <w:r w:rsidRPr="00387E35">
        <w:rPr>
          <w:rFonts w:cstheme="minorHAnsi"/>
          <w:sz w:val="24"/>
          <w:szCs w:val="24"/>
        </w:rPr>
        <w:t xml:space="preserve"> individuals are educated on rewards and penalties for choosing careers</w:t>
      </w:r>
      <w:r w:rsidRPr="00570D47">
        <w:rPr>
          <w:rFonts w:cstheme="minorHAnsi"/>
          <w:sz w:val="24"/>
          <w:szCs w:val="24"/>
        </w:rPr>
        <w:t xml:space="preserve"> where they are underrepresented because of their gender and race (Poch &amp; Martin, 2015).  This project utilize</w:t>
      </w:r>
      <w:r w:rsidR="003C6DAF">
        <w:rPr>
          <w:rFonts w:cstheme="minorHAnsi"/>
          <w:sz w:val="24"/>
          <w:szCs w:val="24"/>
        </w:rPr>
        <w:t>s</w:t>
      </w:r>
      <w:r w:rsidRPr="00570D47">
        <w:rPr>
          <w:rFonts w:cstheme="minorHAnsi"/>
          <w:sz w:val="24"/>
          <w:szCs w:val="24"/>
        </w:rPr>
        <w:t xml:space="preserve"> a quantitative approach with</w:t>
      </w:r>
      <w:r w:rsidR="003C6DAF">
        <w:rPr>
          <w:rFonts w:cstheme="minorHAnsi"/>
          <w:sz w:val="24"/>
          <w:szCs w:val="24"/>
        </w:rPr>
        <w:t xml:space="preserve"> </w:t>
      </w:r>
      <w:r w:rsidRPr="00570D47">
        <w:rPr>
          <w:rFonts w:cstheme="minorHAnsi"/>
          <w:sz w:val="24"/>
          <w:szCs w:val="24"/>
        </w:rPr>
        <w:t>data taken from the National Longitudinal Survey for Youth</w:t>
      </w:r>
      <w:r w:rsidR="003D637F">
        <w:rPr>
          <w:rFonts w:cstheme="minorHAnsi"/>
          <w:sz w:val="24"/>
          <w:szCs w:val="24"/>
        </w:rPr>
        <w:t xml:space="preserve"> (NLSY)</w:t>
      </w:r>
      <w:r w:rsidRPr="00570D47">
        <w:rPr>
          <w:rFonts w:cstheme="minorHAnsi"/>
          <w:sz w:val="24"/>
          <w:szCs w:val="24"/>
        </w:rPr>
        <w:t xml:space="preserve"> to explore the effect </w:t>
      </w:r>
      <w:r w:rsidR="003D637F">
        <w:rPr>
          <w:rFonts w:cstheme="minorHAnsi"/>
          <w:sz w:val="24"/>
          <w:szCs w:val="24"/>
        </w:rPr>
        <w:t xml:space="preserve">of </w:t>
      </w:r>
      <w:r w:rsidRPr="00570D47">
        <w:rPr>
          <w:rFonts w:cstheme="minorHAnsi"/>
          <w:sz w:val="24"/>
          <w:szCs w:val="24"/>
        </w:rPr>
        <w:t>independent variables</w:t>
      </w:r>
      <w:r w:rsidR="003C6DAF">
        <w:rPr>
          <w:rFonts w:cstheme="minorHAnsi"/>
          <w:sz w:val="24"/>
          <w:szCs w:val="24"/>
        </w:rPr>
        <w:t>,</w:t>
      </w:r>
      <w:r w:rsidRPr="00570D47">
        <w:rPr>
          <w:rFonts w:cstheme="minorHAnsi"/>
          <w:sz w:val="24"/>
          <w:szCs w:val="24"/>
        </w:rPr>
        <w:t xml:space="preserve"> such as education</w:t>
      </w:r>
      <w:r w:rsidR="003C6DAF">
        <w:rPr>
          <w:rFonts w:cstheme="minorHAnsi"/>
          <w:sz w:val="24"/>
          <w:szCs w:val="24"/>
        </w:rPr>
        <w:t>al</w:t>
      </w:r>
      <w:r w:rsidRPr="00570D47">
        <w:rPr>
          <w:rFonts w:cstheme="minorHAnsi"/>
          <w:sz w:val="24"/>
          <w:szCs w:val="24"/>
        </w:rPr>
        <w:t xml:space="preserve"> attainment, family background, race, gender, region, and workforce development training, on the dependent variables </w:t>
      </w:r>
      <w:r w:rsidR="003C6DAF">
        <w:rPr>
          <w:rFonts w:cstheme="minorHAnsi"/>
          <w:sz w:val="24"/>
          <w:szCs w:val="24"/>
        </w:rPr>
        <w:t xml:space="preserve">of </w:t>
      </w:r>
      <w:r w:rsidRPr="00570D47">
        <w:rPr>
          <w:rFonts w:cstheme="minorHAnsi"/>
          <w:sz w:val="24"/>
          <w:szCs w:val="24"/>
        </w:rPr>
        <w:t xml:space="preserve">occupation and job satisfaction.  </w:t>
      </w:r>
    </w:p>
    <w:p w14:paraId="207E308B" w14:textId="1EE676F1" w:rsidR="00BC26CB" w:rsidRPr="00570D47" w:rsidRDefault="00BC26CB" w:rsidP="00027575">
      <w:pPr>
        <w:spacing w:line="360" w:lineRule="auto"/>
        <w:ind w:left="180" w:firstLine="720"/>
        <w:rPr>
          <w:rFonts w:cstheme="minorHAnsi"/>
          <w:sz w:val="24"/>
          <w:szCs w:val="24"/>
        </w:rPr>
      </w:pPr>
      <w:r w:rsidRPr="00570D47">
        <w:rPr>
          <w:rFonts w:cstheme="minorHAnsi"/>
          <w:sz w:val="24"/>
          <w:szCs w:val="24"/>
        </w:rPr>
        <w:t>The central phenomenon being explored in this project is occupational segregation.  The impact of occupational segregation has been refuted by some researchers and explained away through social stereotyping related to traditional gender roles and racial biases</w:t>
      </w:r>
      <w:r>
        <w:rPr>
          <w:rFonts w:cstheme="minorHAnsi"/>
          <w:sz w:val="24"/>
          <w:szCs w:val="24"/>
        </w:rPr>
        <w:t xml:space="preserve"> </w:t>
      </w:r>
      <w:r w:rsidR="00CD2D58">
        <w:rPr>
          <w:rFonts w:cstheme="minorHAnsi"/>
          <w:sz w:val="24"/>
          <w:szCs w:val="24"/>
        </w:rPr>
        <w:t>(Gouchat et al, 2012</w:t>
      </w:r>
      <w:r w:rsidR="003C6DAF">
        <w:rPr>
          <w:rFonts w:cstheme="minorHAnsi"/>
          <w:sz w:val="24"/>
          <w:szCs w:val="24"/>
        </w:rPr>
        <w:t xml:space="preserve">; </w:t>
      </w:r>
      <w:r>
        <w:rPr>
          <w:rFonts w:cstheme="minorHAnsi"/>
          <w:sz w:val="24"/>
          <w:szCs w:val="24"/>
        </w:rPr>
        <w:t>Jacobs, 1993)</w:t>
      </w:r>
      <w:r w:rsidRPr="00570D47">
        <w:rPr>
          <w:rFonts w:cstheme="minorHAnsi"/>
          <w:sz w:val="24"/>
          <w:szCs w:val="24"/>
        </w:rPr>
        <w:t>.  With the increases of both women and minorities in the labor market, some researchers proposed the premise that women prefer work that either allows them to focus on family and child rearing or work that is not physically demanding</w:t>
      </w:r>
      <w:r w:rsidR="003C6DAF">
        <w:rPr>
          <w:rFonts w:cstheme="minorHAnsi"/>
          <w:sz w:val="24"/>
          <w:szCs w:val="24"/>
        </w:rPr>
        <w:t xml:space="preserve"> (</w:t>
      </w:r>
      <w:r w:rsidR="00634A6E">
        <w:rPr>
          <w:rFonts w:cstheme="minorHAnsi"/>
          <w:sz w:val="24"/>
          <w:szCs w:val="24"/>
        </w:rPr>
        <w:t>England</w:t>
      </w:r>
      <w:r w:rsidR="00991D2A">
        <w:rPr>
          <w:rFonts w:cstheme="minorHAnsi"/>
          <w:sz w:val="24"/>
          <w:szCs w:val="24"/>
        </w:rPr>
        <w:t>, 1982; Gorlich and Grip, 2009</w:t>
      </w:r>
      <w:r w:rsidR="003C6DAF">
        <w:rPr>
          <w:rFonts w:cstheme="minorHAnsi"/>
          <w:sz w:val="24"/>
          <w:szCs w:val="24"/>
        </w:rPr>
        <w:t>)</w:t>
      </w:r>
      <w:r w:rsidRPr="00570D47">
        <w:rPr>
          <w:rFonts w:cstheme="minorHAnsi"/>
          <w:sz w:val="24"/>
          <w:szCs w:val="24"/>
        </w:rPr>
        <w:t xml:space="preserve">.  Minorities, on the other hand, </w:t>
      </w:r>
      <w:r w:rsidR="003C6DAF">
        <w:rPr>
          <w:rFonts w:cstheme="minorHAnsi"/>
          <w:sz w:val="24"/>
          <w:szCs w:val="24"/>
        </w:rPr>
        <w:t xml:space="preserve">are argued </w:t>
      </w:r>
      <w:r w:rsidR="003D637F">
        <w:rPr>
          <w:rFonts w:cstheme="minorHAnsi"/>
          <w:sz w:val="24"/>
          <w:szCs w:val="24"/>
        </w:rPr>
        <w:t xml:space="preserve">to have </w:t>
      </w:r>
      <w:r w:rsidRPr="00570D47">
        <w:rPr>
          <w:rFonts w:cstheme="minorHAnsi"/>
          <w:sz w:val="24"/>
          <w:szCs w:val="24"/>
        </w:rPr>
        <w:t>avoided work that required extensive educational attainment and training</w:t>
      </w:r>
      <w:r>
        <w:rPr>
          <w:rFonts w:cstheme="minorHAnsi"/>
          <w:sz w:val="24"/>
          <w:szCs w:val="24"/>
        </w:rPr>
        <w:t xml:space="preserve"> (Elmendorf and Spencer, 2014)</w:t>
      </w:r>
      <w:r w:rsidRPr="00570D47">
        <w:rPr>
          <w:rFonts w:cstheme="minorHAnsi"/>
          <w:sz w:val="24"/>
          <w:szCs w:val="24"/>
        </w:rPr>
        <w:t>.  There is limited credible evidence to support the prior claims.  This project</w:t>
      </w:r>
      <w:r w:rsidR="003C6DAF">
        <w:rPr>
          <w:rFonts w:cstheme="minorHAnsi"/>
          <w:sz w:val="24"/>
          <w:szCs w:val="24"/>
        </w:rPr>
        <w:t xml:space="preserve"> </w:t>
      </w:r>
      <w:r w:rsidRPr="00570D47">
        <w:rPr>
          <w:rFonts w:cstheme="minorHAnsi"/>
          <w:sz w:val="24"/>
          <w:szCs w:val="24"/>
        </w:rPr>
        <w:t>serve</w:t>
      </w:r>
      <w:r w:rsidR="003C6DAF">
        <w:rPr>
          <w:rFonts w:cstheme="minorHAnsi"/>
          <w:sz w:val="24"/>
          <w:szCs w:val="24"/>
        </w:rPr>
        <w:t>s</w:t>
      </w:r>
      <w:r w:rsidRPr="00570D47">
        <w:rPr>
          <w:rFonts w:cstheme="minorHAnsi"/>
          <w:sz w:val="24"/>
          <w:szCs w:val="24"/>
        </w:rPr>
        <w:t xml:space="preserve"> to build upon the evidence base to further the knowledge of the existence of occupational segregation and its effects on targeted groups.  The data provided through the Bureau of Labor Statistics (BLS) supports the proposition of significant gaps relative to career choice, gender</w:t>
      </w:r>
      <w:r w:rsidR="003C6DAF">
        <w:rPr>
          <w:rFonts w:cstheme="minorHAnsi"/>
          <w:sz w:val="24"/>
          <w:szCs w:val="24"/>
        </w:rPr>
        <w:t>,</w:t>
      </w:r>
      <w:r w:rsidRPr="00570D47">
        <w:rPr>
          <w:rFonts w:cstheme="minorHAnsi"/>
          <w:sz w:val="24"/>
          <w:szCs w:val="24"/>
        </w:rPr>
        <w:t xml:space="preserve"> and race. </w:t>
      </w:r>
      <w:r w:rsidR="006D223B">
        <w:rPr>
          <w:rFonts w:cstheme="minorHAnsi"/>
          <w:sz w:val="24"/>
          <w:szCs w:val="24"/>
        </w:rPr>
        <w:t xml:space="preserve"> </w:t>
      </w:r>
      <w:r w:rsidRPr="00570D47">
        <w:rPr>
          <w:rFonts w:cstheme="minorHAnsi"/>
          <w:sz w:val="24"/>
          <w:szCs w:val="24"/>
        </w:rPr>
        <w:t>Without careful analysis, arguments can be made that the lack of occupational diversity is self-imposed rather than systematic sorting across multiple societal systems</w:t>
      </w:r>
      <w:r w:rsidR="001C1496">
        <w:rPr>
          <w:rFonts w:cstheme="minorHAnsi"/>
          <w:sz w:val="24"/>
          <w:szCs w:val="24"/>
        </w:rPr>
        <w:t>.</w:t>
      </w:r>
    </w:p>
    <w:p w14:paraId="24190C81" w14:textId="49635EB1" w:rsidR="00BC26CB" w:rsidRDefault="00BC26CB" w:rsidP="00027575">
      <w:pPr>
        <w:spacing w:line="360" w:lineRule="auto"/>
        <w:ind w:left="180"/>
        <w:rPr>
          <w:rFonts w:cstheme="minorHAnsi"/>
          <w:sz w:val="24"/>
          <w:szCs w:val="24"/>
        </w:rPr>
      </w:pPr>
      <w:r w:rsidRPr="00570D47">
        <w:rPr>
          <w:rFonts w:cstheme="minorHAnsi"/>
          <w:sz w:val="24"/>
          <w:szCs w:val="24"/>
        </w:rPr>
        <w:lastRenderedPageBreak/>
        <w:tab/>
        <w:t>With a limited career outlook, women and minorities are challenged to fully participate in the labor market and navigate narrowed pathways to job satisfaction and career fulfillment.  These narrowed pathways create bottlenecks of employment opportunities for limited jobs in limited occupations</w:t>
      </w:r>
      <w:r w:rsidR="00593C0D">
        <w:rPr>
          <w:rFonts w:cstheme="minorHAnsi"/>
          <w:sz w:val="24"/>
          <w:szCs w:val="24"/>
        </w:rPr>
        <w:t xml:space="preserve"> (Wilson, 2012)</w:t>
      </w:r>
      <w:r w:rsidRPr="00570D47">
        <w:rPr>
          <w:rFonts w:cstheme="minorHAnsi"/>
          <w:sz w:val="24"/>
          <w:szCs w:val="24"/>
        </w:rPr>
        <w:t xml:space="preserve">.  </w:t>
      </w:r>
      <w:r w:rsidR="00B6008C">
        <w:rPr>
          <w:rFonts w:cstheme="minorHAnsi"/>
          <w:sz w:val="24"/>
          <w:szCs w:val="24"/>
        </w:rPr>
        <w:t>For example, b</w:t>
      </w:r>
      <w:r w:rsidRPr="00570D47">
        <w:rPr>
          <w:rFonts w:cstheme="minorHAnsi"/>
          <w:sz w:val="24"/>
          <w:szCs w:val="24"/>
        </w:rPr>
        <w:t xml:space="preserve">ecause of the nature of the industries where women and minorities are underrepresented, women and minorities are left out of technological innovations and the development of patents. The latter is a critical obstacle in securing national wealth and </w:t>
      </w:r>
      <w:r>
        <w:rPr>
          <w:rFonts w:cstheme="minorHAnsi"/>
          <w:sz w:val="24"/>
          <w:szCs w:val="24"/>
        </w:rPr>
        <w:t xml:space="preserve">is </w:t>
      </w:r>
      <w:r w:rsidRPr="00570D47">
        <w:rPr>
          <w:rFonts w:cstheme="minorHAnsi"/>
          <w:sz w:val="24"/>
          <w:szCs w:val="24"/>
        </w:rPr>
        <w:t>primarily due to the absence of national talent in occupations where technology and innovation are major outcomes of work.  With a significant percentage of the population, specifically women and minorities, limited in their consideration for STEM</w:t>
      </w:r>
      <w:r w:rsidR="006D223B">
        <w:rPr>
          <w:rFonts w:cstheme="minorHAnsi"/>
          <w:sz w:val="24"/>
          <w:szCs w:val="24"/>
        </w:rPr>
        <w:t xml:space="preserve"> (Science, Technology, Engineering</w:t>
      </w:r>
      <w:r w:rsidR="00784A18">
        <w:rPr>
          <w:rFonts w:cstheme="minorHAnsi"/>
          <w:sz w:val="24"/>
          <w:szCs w:val="24"/>
        </w:rPr>
        <w:t>,</w:t>
      </w:r>
      <w:r w:rsidR="006D223B">
        <w:rPr>
          <w:rFonts w:cstheme="minorHAnsi"/>
          <w:sz w:val="24"/>
          <w:szCs w:val="24"/>
        </w:rPr>
        <w:t xml:space="preserve"> and Mathematics)</w:t>
      </w:r>
      <w:r w:rsidRPr="00570D47">
        <w:rPr>
          <w:rFonts w:cstheme="minorHAnsi"/>
          <w:sz w:val="24"/>
          <w:szCs w:val="24"/>
        </w:rPr>
        <w:t xml:space="preserve"> type positions, industry shrinks both its qualified talent pool and the creative influences needed to view innovation and technology from a complete cultural perspective</w:t>
      </w:r>
      <w:r w:rsidR="006D223B">
        <w:rPr>
          <w:rFonts w:cstheme="minorHAnsi"/>
          <w:sz w:val="24"/>
          <w:szCs w:val="24"/>
        </w:rPr>
        <w:t xml:space="preserve"> (Ma, 2011)</w:t>
      </w:r>
      <w:r w:rsidRPr="00570D47">
        <w:rPr>
          <w:rFonts w:cstheme="minorHAnsi"/>
          <w:sz w:val="24"/>
          <w:szCs w:val="24"/>
        </w:rPr>
        <w:t xml:space="preserve">.  This project proposes that those women and minorities </w:t>
      </w:r>
      <w:r w:rsidR="0016095F">
        <w:rPr>
          <w:rFonts w:cstheme="minorHAnsi"/>
          <w:sz w:val="24"/>
          <w:szCs w:val="24"/>
        </w:rPr>
        <w:t>who</w:t>
      </w:r>
      <w:r w:rsidRPr="00570D47">
        <w:rPr>
          <w:rFonts w:cstheme="minorHAnsi"/>
          <w:sz w:val="24"/>
          <w:szCs w:val="24"/>
        </w:rPr>
        <w:t xml:space="preserve"> participate in workforce development and job training are prepared to take on the obstacles presented by occupational segregation and that due to their resiliency, will show expanded career choices and increased job satisfaction relative to their counterparts without workforce and job training.  </w:t>
      </w:r>
    </w:p>
    <w:p w14:paraId="7853D860" w14:textId="77777777" w:rsidR="00C679BA" w:rsidRDefault="00C679BA" w:rsidP="00027575">
      <w:pPr>
        <w:spacing w:line="360" w:lineRule="auto"/>
        <w:ind w:left="180"/>
        <w:rPr>
          <w:rFonts w:cstheme="minorHAnsi"/>
          <w:b/>
          <w:sz w:val="24"/>
          <w:szCs w:val="24"/>
          <w:u w:val="single"/>
        </w:rPr>
      </w:pPr>
    </w:p>
    <w:p w14:paraId="6E66E09C" w14:textId="77777777" w:rsidR="00F552E1" w:rsidRPr="006B0443" w:rsidRDefault="00F552E1" w:rsidP="00027575">
      <w:pPr>
        <w:spacing w:line="360" w:lineRule="auto"/>
        <w:ind w:left="180"/>
        <w:rPr>
          <w:rFonts w:cstheme="minorHAnsi"/>
          <w:b/>
          <w:sz w:val="24"/>
          <w:szCs w:val="24"/>
          <w:u w:val="single"/>
        </w:rPr>
      </w:pPr>
      <w:r w:rsidRPr="006B0443">
        <w:rPr>
          <w:rFonts w:cstheme="minorHAnsi"/>
          <w:b/>
          <w:sz w:val="24"/>
          <w:szCs w:val="24"/>
          <w:u w:val="single"/>
        </w:rPr>
        <w:t>Research Questions</w:t>
      </w:r>
    </w:p>
    <w:p w14:paraId="7BC3AFA3" w14:textId="77777777" w:rsidR="00F552E1" w:rsidRPr="00570D47" w:rsidRDefault="00F552E1" w:rsidP="00027575">
      <w:pPr>
        <w:spacing w:line="360" w:lineRule="auto"/>
        <w:ind w:left="180"/>
        <w:rPr>
          <w:rFonts w:cstheme="minorHAnsi"/>
          <w:color w:val="000000" w:themeColor="text1"/>
          <w:sz w:val="24"/>
          <w:szCs w:val="24"/>
        </w:rPr>
      </w:pPr>
      <w:r w:rsidRPr="00570D47">
        <w:rPr>
          <w:rFonts w:cstheme="minorHAnsi"/>
          <w:sz w:val="24"/>
          <w:szCs w:val="24"/>
        </w:rPr>
        <w:tab/>
        <w:t>The goal of this project is to explain the relationship between programs designed to increase workforce participation and obstacles to industry diversity by answering the following questions</w:t>
      </w:r>
      <w:r w:rsidRPr="00570D47">
        <w:rPr>
          <w:rFonts w:cstheme="minorHAnsi"/>
          <w:color w:val="000000" w:themeColor="text1"/>
          <w:sz w:val="24"/>
          <w:szCs w:val="24"/>
        </w:rPr>
        <w:t>:</w:t>
      </w:r>
    </w:p>
    <w:p w14:paraId="1D3600DF" w14:textId="77777777" w:rsidR="00F552E1" w:rsidRPr="00570D47" w:rsidRDefault="00F552E1" w:rsidP="00027575">
      <w:pPr>
        <w:pStyle w:val="ListParagraph"/>
        <w:numPr>
          <w:ilvl w:val="0"/>
          <w:numId w:val="2"/>
        </w:numPr>
        <w:spacing w:after="200" w:line="360" w:lineRule="auto"/>
        <w:ind w:left="180"/>
        <w:rPr>
          <w:rFonts w:cstheme="minorHAnsi"/>
          <w:color w:val="000000" w:themeColor="text1"/>
          <w:sz w:val="24"/>
          <w:szCs w:val="24"/>
        </w:rPr>
      </w:pPr>
      <w:r w:rsidRPr="00570D47">
        <w:rPr>
          <w:rFonts w:cstheme="minorHAnsi"/>
          <w:color w:val="000000" w:themeColor="text1"/>
          <w:sz w:val="24"/>
          <w:szCs w:val="24"/>
        </w:rPr>
        <w:t>How does participation in workforce development programs affect occupational choice of underrepresented groups relative to non-traditional careers?</w:t>
      </w:r>
    </w:p>
    <w:p w14:paraId="3BCC19D8" w14:textId="77777777" w:rsidR="00F552E1" w:rsidRPr="00570D47" w:rsidRDefault="00F552E1" w:rsidP="00027575">
      <w:pPr>
        <w:pStyle w:val="ListParagraph"/>
        <w:numPr>
          <w:ilvl w:val="0"/>
          <w:numId w:val="2"/>
        </w:numPr>
        <w:spacing w:after="200" w:line="360" w:lineRule="auto"/>
        <w:ind w:left="180"/>
        <w:rPr>
          <w:rFonts w:cstheme="minorHAnsi"/>
          <w:color w:val="000000" w:themeColor="text1"/>
          <w:sz w:val="24"/>
          <w:szCs w:val="24"/>
        </w:rPr>
      </w:pPr>
      <w:r w:rsidRPr="00570D47">
        <w:rPr>
          <w:rFonts w:cstheme="minorHAnsi"/>
          <w:color w:val="000000" w:themeColor="text1"/>
          <w:sz w:val="24"/>
          <w:szCs w:val="24"/>
        </w:rPr>
        <w:t>How does occupational diversity affect job satisfaction in underrepresented groups?</w:t>
      </w:r>
    </w:p>
    <w:p w14:paraId="20083B1A" w14:textId="4537394A" w:rsidR="00F552E1" w:rsidRDefault="00F552E1" w:rsidP="00027575">
      <w:pPr>
        <w:spacing w:after="200" w:line="360" w:lineRule="auto"/>
        <w:ind w:left="180"/>
        <w:rPr>
          <w:rFonts w:cstheme="minorHAnsi"/>
          <w:color w:val="000000" w:themeColor="text1"/>
          <w:sz w:val="24"/>
          <w:szCs w:val="24"/>
        </w:rPr>
      </w:pPr>
      <w:r w:rsidRPr="00570D47">
        <w:rPr>
          <w:rFonts w:cstheme="minorHAnsi"/>
          <w:color w:val="000000" w:themeColor="text1"/>
          <w:sz w:val="24"/>
          <w:szCs w:val="24"/>
        </w:rPr>
        <w:t xml:space="preserve">The increases in workforce participation by women and minorities may or may not be due to workforce development programs and job training.  It is more plausible that </w:t>
      </w:r>
      <w:r w:rsidRPr="00570D47">
        <w:rPr>
          <w:rFonts w:cstheme="minorHAnsi"/>
          <w:color w:val="000000" w:themeColor="text1"/>
          <w:sz w:val="24"/>
          <w:szCs w:val="24"/>
        </w:rPr>
        <w:lastRenderedPageBreak/>
        <w:t xml:space="preserve">increases in educational attainment and anti-discrimination policies are the primary causes for trends in market participation by women and minorities.  </w:t>
      </w:r>
      <w:r>
        <w:rPr>
          <w:rFonts w:cstheme="minorHAnsi"/>
          <w:color w:val="000000" w:themeColor="text1"/>
          <w:sz w:val="24"/>
          <w:szCs w:val="24"/>
        </w:rPr>
        <w:t xml:space="preserve">This refers to the three-dimensions of the labor market, relative to the degree in which women and minorities participate.  The volume dimension refers to the amount of space or number of places women and minorities hold as active workers where there is limited space or opportunity (Jarmen et al, 2012; Charles, 2003).  Anti-discrimination policy and educational attainment may be significant in increasing the volume of women and </w:t>
      </w:r>
      <w:r w:rsidR="00B85AB7">
        <w:rPr>
          <w:rFonts w:cstheme="minorHAnsi"/>
          <w:color w:val="000000" w:themeColor="text1"/>
          <w:sz w:val="24"/>
          <w:szCs w:val="24"/>
        </w:rPr>
        <w:t>minority</w:t>
      </w:r>
      <w:r>
        <w:rPr>
          <w:rFonts w:cstheme="minorHAnsi"/>
          <w:color w:val="000000" w:themeColor="text1"/>
          <w:sz w:val="24"/>
          <w:szCs w:val="24"/>
        </w:rPr>
        <w:t xml:space="preserve"> workers present in the workforce but this is one of three dimensions of workforce participation that need attention.  The vertical dimension refers to the level and potential for assent workers have once they enter the workforce (Watts, 2005).  Glass ceiling is a phenomena that would fall in this category.  Women and minorities are often limited in their upward mobility or promotion once they are employed.  Executives, upper management, and other high level employees traditionally are White males across most industries, even where there is diversity.  The horizontal dimension includes occupational segregation, where workers are represented across different industries / occupations (Blackburn et al, 2001; Snyder and Green, 2008).  </w:t>
      </w:r>
    </w:p>
    <w:p w14:paraId="0434888B" w14:textId="38470876" w:rsidR="00F552E1" w:rsidRPr="00570D47" w:rsidRDefault="00F552E1" w:rsidP="00027575">
      <w:pPr>
        <w:spacing w:after="200" w:line="360" w:lineRule="auto"/>
        <w:ind w:left="180" w:firstLine="720"/>
        <w:rPr>
          <w:rFonts w:cstheme="minorHAnsi"/>
          <w:sz w:val="24"/>
          <w:szCs w:val="24"/>
        </w:rPr>
      </w:pPr>
      <w:r>
        <w:rPr>
          <w:rFonts w:cstheme="minorHAnsi"/>
          <w:color w:val="000000" w:themeColor="text1"/>
          <w:sz w:val="24"/>
          <w:szCs w:val="24"/>
        </w:rPr>
        <w:t xml:space="preserve">While education and policy have increased the volume of workers, the efforts to make industries more inclusive have been limited to science and technology training and </w:t>
      </w:r>
      <w:r w:rsidR="00B85AB7">
        <w:rPr>
          <w:rFonts w:cstheme="minorHAnsi"/>
          <w:color w:val="000000" w:themeColor="text1"/>
          <w:sz w:val="24"/>
          <w:szCs w:val="24"/>
        </w:rPr>
        <w:t>workforce</w:t>
      </w:r>
      <w:r>
        <w:rPr>
          <w:rFonts w:cstheme="minorHAnsi"/>
          <w:color w:val="000000" w:themeColor="text1"/>
          <w:sz w:val="24"/>
          <w:szCs w:val="24"/>
        </w:rPr>
        <w:t xml:space="preserve"> development programs.  </w:t>
      </w:r>
      <w:r w:rsidRPr="00570D47">
        <w:rPr>
          <w:rFonts w:cstheme="minorHAnsi"/>
          <w:color w:val="000000" w:themeColor="text1"/>
          <w:sz w:val="24"/>
          <w:szCs w:val="24"/>
        </w:rPr>
        <w:t xml:space="preserve">Workforce development may represent more targeted efforts to enact specific results in the types of work individuals are qualified to do, in relation to gaps in employee demographics in specific industries.  The successes or failures of programs to move the needle regarding gender and minority representation across industries is of principal concern to this project.  While overall increases in market representation are indicators of progress relative to past trends, this is only one part of the story.  </w:t>
      </w:r>
    </w:p>
    <w:p w14:paraId="700179B1" w14:textId="0981C6A4" w:rsidR="00BC26CB" w:rsidRPr="00570D47" w:rsidRDefault="00BC26CB" w:rsidP="00027575">
      <w:pPr>
        <w:spacing w:line="360" w:lineRule="auto"/>
        <w:ind w:left="180"/>
        <w:rPr>
          <w:rFonts w:cstheme="minorHAnsi"/>
          <w:sz w:val="24"/>
          <w:szCs w:val="24"/>
        </w:rPr>
      </w:pPr>
      <w:r w:rsidRPr="00570D47">
        <w:rPr>
          <w:rFonts w:cstheme="minorHAnsi"/>
          <w:sz w:val="24"/>
          <w:szCs w:val="24"/>
        </w:rPr>
        <w:tab/>
        <w:t xml:space="preserve">The increases in market participation by women and minorities may be misleading in determining the quality of experiences the underrepresented have relative to their career choices and overall job satisfaction.  </w:t>
      </w:r>
      <w:r>
        <w:rPr>
          <w:rFonts w:cstheme="minorHAnsi"/>
          <w:sz w:val="24"/>
          <w:szCs w:val="24"/>
        </w:rPr>
        <w:t xml:space="preserve">This project looks at </w:t>
      </w:r>
      <w:r>
        <w:rPr>
          <w:rFonts w:cstheme="minorHAnsi"/>
          <w:sz w:val="24"/>
          <w:szCs w:val="24"/>
        </w:rPr>
        <w:lastRenderedPageBreak/>
        <w:t xml:space="preserve">women and minorities </w:t>
      </w:r>
      <w:r w:rsidR="0016095F">
        <w:rPr>
          <w:rFonts w:cstheme="minorHAnsi"/>
          <w:sz w:val="24"/>
          <w:szCs w:val="24"/>
        </w:rPr>
        <w:t>who</w:t>
      </w:r>
      <w:r>
        <w:rPr>
          <w:rFonts w:cstheme="minorHAnsi"/>
          <w:sz w:val="24"/>
          <w:szCs w:val="24"/>
        </w:rPr>
        <w:t xml:space="preserve"> have made career choices that contradict societal perceptions relative to their gender and race.  The belief here is that workforce training assisted individuals in expanding potential careers and also prepares them for the specific careers of their choice.  </w:t>
      </w:r>
      <w:r w:rsidRPr="00570D47">
        <w:rPr>
          <w:rFonts w:cstheme="minorHAnsi"/>
          <w:sz w:val="24"/>
          <w:szCs w:val="24"/>
        </w:rPr>
        <w:t xml:space="preserve">Longitudinal survey results from approximately twelve thousand respondents over the course of </w:t>
      </w:r>
      <w:r>
        <w:rPr>
          <w:rFonts w:cstheme="minorHAnsi"/>
          <w:sz w:val="24"/>
          <w:szCs w:val="24"/>
        </w:rPr>
        <w:t xml:space="preserve">twenty-seven </w:t>
      </w:r>
      <w:r w:rsidRPr="00570D47">
        <w:rPr>
          <w:rFonts w:cstheme="minorHAnsi"/>
          <w:sz w:val="24"/>
          <w:szCs w:val="24"/>
        </w:rPr>
        <w:t xml:space="preserve">years </w:t>
      </w:r>
      <w:r w:rsidR="0016095F">
        <w:rPr>
          <w:rFonts w:cstheme="minorHAnsi"/>
          <w:sz w:val="24"/>
          <w:szCs w:val="24"/>
        </w:rPr>
        <w:t>are</w:t>
      </w:r>
      <w:r w:rsidRPr="00570D47">
        <w:rPr>
          <w:rFonts w:cstheme="minorHAnsi"/>
          <w:sz w:val="24"/>
          <w:szCs w:val="24"/>
        </w:rPr>
        <w:t xml:space="preserve"> utilized by this project to explore the presence of workforce development of workers in fields where they are underrepresented relative to their race or gender.  The purpose of this project is to identify those characteristics of women and minorities in occupations where they are underrepresented in order to estimate their effects on possibly expanding career choices for those potential workers with limited market participation because of their race or gender.  </w:t>
      </w:r>
    </w:p>
    <w:p w14:paraId="3CB77836" w14:textId="073A2F88" w:rsidR="00FA106F" w:rsidRDefault="00BC26CB" w:rsidP="00027575">
      <w:pPr>
        <w:spacing w:line="360" w:lineRule="auto"/>
        <w:ind w:left="180"/>
        <w:rPr>
          <w:rFonts w:cstheme="minorHAnsi"/>
          <w:sz w:val="24"/>
          <w:szCs w:val="24"/>
        </w:rPr>
      </w:pPr>
      <w:r w:rsidRPr="00570D47">
        <w:rPr>
          <w:rFonts w:cstheme="minorHAnsi"/>
          <w:sz w:val="24"/>
          <w:szCs w:val="24"/>
        </w:rPr>
        <w:tab/>
        <w:t xml:space="preserve">This project </w:t>
      </w:r>
      <w:r w:rsidR="00B85AB7">
        <w:rPr>
          <w:rFonts w:cstheme="minorHAnsi"/>
          <w:sz w:val="24"/>
          <w:szCs w:val="24"/>
        </w:rPr>
        <w:t xml:space="preserve">examines </w:t>
      </w:r>
      <w:r w:rsidR="00B85AB7" w:rsidRPr="00570D47">
        <w:rPr>
          <w:rFonts w:cstheme="minorHAnsi"/>
          <w:sz w:val="24"/>
          <w:szCs w:val="24"/>
        </w:rPr>
        <w:t>information</w:t>
      </w:r>
      <w:r w:rsidRPr="00570D47">
        <w:rPr>
          <w:rFonts w:cstheme="minorHAnsi"/>
          <w:sz w:val="24"/>
          <w:szCs w:val="24"/>
        </w:rPr>
        <w:t xml:space="preserve"> provided from the US labor market, although the premise that any employment market in this modern economy is not global is naïve</w:t>
      </w:r>
      <w:r w:rsidR="006D223B">
        <w:rPr>
          <w:rFonts w:cstheme="minorHAnsi"/>
          <w:sz w:val="24"/>
          <w:szCs w:val="24"/>
        </w:rPr>
        <w:t xml:space="preserve">.  </w:t>
      </w:r>
      <w:r w:rsidRPr="00570D47">
        <w:rPr>
          <w:rFonts w:cstheme="minorHAnsi"/>
          <w:sz w:val="24"/>
          <w:szCs w:val="24"/>
        </w:rPr>
        <w:t>The influences of global culture on employment practices, organizational behavior</w:t>
      </w:r>
      <w:r w:rsidR="00FA106F">
        <w:rPr>
          <w:rFonts w:cstheme="minorHAnsi"/>
          <w:sz w:val="24"/>
          <w:szCs w:val="24"/>
        </w:rPr>
        <w:t>,</w:t>
      </w:r>
      <w:r w:rsidRPr="00570D47">
        <w:rPr>
          <w:rFonts w:cstheme="minorHAnsi"/>
          <w:sz w:val="24"/>
          <w:szCs w:val="24"/>
        </w:rPr>
        <w:t xml:space="preserve"> and occupational segregation are present from how workers are trained, to pay structures, and talent acquisition</w:t>
      </w:r>
      <w:r w:rsidR="006D223B">
        <w:rPr>
          <w:rFonts w:cstheme="minorHAnsi"/>
          <w:sz w:val="24"/>
          <w:szCs w:val="24"/>
        </w:rPr>
        <w:t xml:space="preserve"> (Silvia, 2006)</w:t>
      </w:r>
      <w:r w:rsidR="006D223B" w:rsidRPr="00570D47">
        <w:rPr>
          <w:rFonts w:cstheme="minorHAnsi"/>
          <w:sz w:val="24"/>
          <w:szCs w:val="24"/>
        </w:rPr>
        <w:t xml:space="preserve">.  </w:t>
      </w:r>
      <w:r w:rsidRPr="00570D47">
        <w:rPr>
          <w:rFonts w:cstheme="minorHAnsi"/>
          <w:sz w:val="24"/>
          <w:szCs w:val="24"/>
        </w:rPr>
        <w:t xml:space="preserve">While this project focuses on the experiences of women and minorities from the US labor market, it does not intend to consider that occupational segregation is not a phenomena outside of national borders but that the cultural credence needed to evaluate the meaning and value of work is limited due to the scale of this current project.  Further research may follow to expand the understanding of the global effects of occupational segregation.  </w:t>
      </w:r>
    </w:p>
    <w:p w14:paraId="03A66A6C" w14:textId="354CC1AF" w:rsidR="00BC26CB" w:rsidRPr="00570D47" w:rsidRDefault="00BC26CB" w:rsidP="00027575">
      <w:pPr>
        <w:spacing w:line="360" w:lineRule="auto"/>
        <w:ind w:left="180" w:firstLine="720"/>
        <w:rPr>
          <w:rFonts w:cstheme="minorHAnsi"/>
          <w:sz w:val="24"/>
          <w:szCs w:val="24"/>
        </w:rPr>
      </w:pPr>
      <w:r w:rsidRPr="00570D47">
        <w:rPr>
          <w:rFonts w:cstheme="minorHAnsi"/>
          <w:sz w:val="24"/>
          <w:szCs w:val="24"/>
        </w:rPr>
        <w:t>This project does consider the regional effects of career choice and whether the type of work is limited based on the proximity of workers to the occupation when controlling for race and gender. Regions in the United States where public policies are the primary mechanism for maintaining lower gendered occupational segregation, are not significantly different from those areas where policies and sanctions are rarely used to rectify workplace inequities (Moller, 2009</w:t>
      </w:r>
      <w:r>
        <w:rPr>
          <w:rFonts w:cstheme="minorHAnsi"/>
          <w:sz w:val="24"/>
          <w:szCs w:val="24"/>
        </w:rPr>
        <w:t>).</w:t>
      </w:r>
      <w:r w:rsidR="0094412D">
        <w:rPr>
          <w:rFonts w:cstheme="minorHAnsi"/>
          <w:sz w:val="24"/>
          <w:szCs w:val="24"/>
        </w:rPr>
        <w:t xml:space="preserve">  Occupations are often limited by region.  Whether urban, </w:t>
      </w:r>
      <w:r w:rsidR="00B85AB7">
        <w:rPr>
          <w:rFonts w:cstheme="minorHAnsi"/>
          <w:sz w:val="24"/>
          <w:szCs w:val="24"/>
        </w:rPr>
        <w:t>rural</w:t>
      </w:r>
      <w:r w:rsidR="0094412D">
        <w:rPr>
          <w:rFonts w:cstheme="minorHAnsi"/>
          <w:sz w:val="24"/>
          <w:szCs w:val="24"/>
        </w:rPr>
        <w:t xml:space="preserve"> or suburban, the </w:t>
      </w:r>
      <w:r w:rsidR="009C5166">
        <w:rPr>
          <w:rFonts w:cstheme="minorHAnsi"/>
          <w:sz w:val="24"/>
          <w:szCs w:val="24"/>
        </w:rPr>
        <w:t>acce</w:t>
      </w:r>
      <w:r w:rsidR="0094412D">
        <w:rPr>
          <w:rFonts w:cstheme="minorHAnsi"/>
          <w:sz w:val="24"/>
          <w:szCs w:val="24"/>
        </w:rPr>
        <w:t xml:space="preserve">ss to occupations will depend on </w:t>
      </w:r>
      <w:r w:rsidR="009C5166">
        <w:rPr>
          <w:rFonts w:cstheme="minorHAnsi"/>
          <w:sz w:val="24"/>
          <w:szCs w:val="24"/>
        </w:rPr>
        <w:t xml:space="preserve">the number of </w:t>
      </w:r>
      <w:r w:rsidR="002A2B08">
        <w:rPr>
          <w:rFonts w:cstheme="minorHAnsi"/>
          <w:sz w:val="24"/>
          <w:szCs w:val="24"/>
        </w:rPr>
        <w:t xml:space="preserve">different types of </w:t>
      </w:r>
      <w:r w:rsidR="009C5166">
        <w:rPr>
          <w:rFonts w:cstheme="minorHAnsi"/>
          <w:sz w:val="24"/>
          <w:szCs w:val="24"/>
        </w:rPr>
        <w:t xml:space="preserve">industries in a region or city </w:t>
      </w:r>
      <w:r w:rsidR="0061466A">
        <w:rPr>
          <w:rFonts w:cstheme="minorHAnsi"/>
          <w:sz w:val="24"/>
          <w:szCs w:val="24"/>
        </w:rPr>
        <w:t xml:space="preserve">(Morgan, 1979).  </w:t>
      </w:r>
      <w:r w:rsidR="003D637F">
        <w:rPr>
          <w:rFonts w:cstheme="minorHAnsi"/>
          <w:sz w:val="24"/>
          <w:szCs w:val="24"/>
        </w:rPr>
        <w:t xml:space="preserve">However, </w:t>
      </w:r>
      <w:r w:rsidR="003D637F">
        <w:rPr>
          <w:rFonts w:cstheme="minorHAnsi"/>
          <w:sz w:val="24"/>
          <w:szCs w:val="24"/>
        </w:rPr>
        <w:lastRenderedPageBreak/>
        <w:t>t</w:t>
      </w:r>
      <w:r w:rsidR="00AA56BF">
        <w:rPr>
          <w:rFonts w:cstheme="minorHAnsi"/>
          <w:sz w:val="24"/>
          <w:szCs w:val="24"/>
        </w:rPr>
        <w:t xml:space="preserve">he ability to use technology to search for jobs beyond city and regional borders more efficiently may contribute to increases in interstate work and long distance commuting (Sang et al, 2010; Tomaskovic-Dewey et al, 2006). </w:t>
      </w:r>
      <w:r w:rsidRPr="00570D47">
        <w:rPr>
          <w:rFonts w:cstheme="minorHAnsi"/>
          <w:sz w:val="24"/>
          <w:szCs w:val="24"/>
        </w:rPr>
        <w:t>This research project also attempt</w:t>
      </w:r>
      <w:r w:rsidR="00FA106F">
        <w:rPr>
          <w:rFonts w:cstheme="minorHAnsi"/>
          <w:sz w:val="24"/>
          <w:szCs w:val="24"/>
        </w:rPr>
        <w:t>s</w:t>
      </w:r>
      <w:r w:rsidRPr="00570D47">
        <w:rPr>
          <w:rFonts w:cstheme="minorHAnsi"/>
          <w:sz w:val="24"/>
          <w:szCs w:val="24"/>
        </w:rPr>
        <w:t xml:space="preserve"> to determine whether individuals traveled from a particular region type to work in another type of region, i.e., living in a rural area and traveling to work in an urban area.</w:t>
      </w:r>
    </w:p>
    <w:p w14:paraId="224D7319" w14:textId="3238F15D" w:rsidR="00BC26CB" w:rsidRPr="00570D47" w:rsidRDefault="00BC26CB" w:rsidP="00027575">
      <w:pPr>
        <w:spacing w:line="360" w:lineRule="auto"/>
        <w:ind w:left="180"/>
        <w:rPr>
          <w:rFonts w:cstheme="minorHAnsi"/>
          <w:sz w:val="24"/>
          <w:szCs w:val="24"/>
        </w:rPr>
      </w:pPr>
      <w:r>
        <w:rPr>
          <w:rFonts w:cstheme="minorHAnsi"/>
          <w:sz w:val="24"/>
          <w:szCs w:val="24"/>
        </w:rPr>
        <w:tab/>
        <w:t xml:space="preserve">This project </w:t>
      </w:r>
      <w:r w:rsidRPr="00570D47">
        <w:rPr>
          <w:rFonts w:cstheme="minorHAnsi"/>
          <w:sz w:val="24"/>
          <w:szCs w:val="24"/>
        </w:rPr>
        <w:t>use</w:t>
      </w:r>
      <w:r>
        <w:rPr>
          <w:rFonts w:cstheme="minorHAnsi"/>
          <w:sz w:val="24"/>
          <w:szCs w:val="24"/>
        </w:rPr>
        <w:t>s</w:t>
      </w:r>
      <w:r w:rsidRPr="00570D47">
        <w:rPr>
          <w:rFonts w:cstheme="minorHAnsi"/>
          <w:sz w:val="24"/>
          <w:szCs w:val="24"/>
        </w:rPr>
        <w:t xml:space="preserve"> survival analysis as the data evaluation tool to generate results.  Survival analysis is traditionally utilized in the medical industry as a means of analyzing the time it takes for subjects to expire or die relative to some treatment or lack thereof</w:t>
      </w:r>
      <w:r>
        <w:rPr>
          <w:rFonts w:cstheme="minorHAnsi"/>
          <w:sz w:val="24"/>
          <w:szCs w:val="24"/>
        </w:rPr>
        <w:t xml:space="preserve"> (Oakes, 2000)</w:t>
      </w:r>
      <w:r w:rsidRPr="00570D47">
        <w:rPr>
          <w:rFonts w:cstheme="minorHAnsi"/>
          <w:sz w:val="24"/>
          <w:szCs w:val="24"/>
        </w:rPr>
        <w:t>.   Here survival analysis w</w:t>
      </w:r>
      <w:r>
        <w:rPr>
          <w:rFonts w:cstheme="minorHAnsi"/>
          <w:sz w:val="24"/>
          <w:szCs w:val="24"/>
        </w:rPr>
        <w:t>as</w:t>
      </w:r>
      <w:r w:rsidRPr="00570D47">
        <w:rPr>
          <w:rFonts w:cstheme="minorHAnsi"/>
          <w:sz w:val="24"/>
          <w:szCs w:val="24"/>
        </w:rPr>
        <w:t xml:space="preserve"> employed to identify the condition of respondents across careers and the propensity for survival or presence of minorities and women who either have or have not participated in workforce development training.  Specific attention </w:t>
      </w:r>
      <w:r w:rsidR="00F75D81">
        <w:rPr>
          <w:rFonts w:cstheme="minorHAnsi"/>
          <w:sz w:val="24"/>
          <w:szCs w:val="24"/>
        </w:rPr>
        <w:t>is paid</w:t>
      </w:r>
      <w:r w:rsidRPr="00570D47">
        <w:rPr>
          <w:rFonts w:cstheme="minorHAnsi"/>
          <w:sz w:val="24"/>
          <w:szCs w:val="24"/>
        </w:rPr>
        <w:t xml:space="preserve"> to those industries where minorities and women are underrepresented.  The time to event model</w:t>
      </w:r>
      <w:r w:rsidR="00F75D81">
        <w:rPr>
          <w:rFonts w:cstheme="minorHAnsi"/>
          <w:sz w:val="24"/>
          <w:szCs w:val="24"/>
        </w:rPr>
        <w:t>,</w:t>
      </w:r>
      <w:r w:rsidRPr="00570D47">
        <w:rPr>
          <w:rFonts w:cstheme="minorHAnsi"/>
          <w:sz w:val="24"/>
          <w:szCs w:val="24"/>
        </w:rPr>
        <w:t xml:space="preserve"> which is the key component of survival analysis, </w:t>
      </w:r>
      <w:r w:rsidR="00F75D81">
        <w:rPr>
          <w:rFonts w:cstheme="minorHAnsi"/>
          <w:sz w:val="24"/>
          <w:szCs w:val="24"/>
        </w:rPr>
        <w:t>is</w:t>
      </w:r>
      <w:r w:rsidRPr="00570D47">
        <w:rPr>
          <w:rFonts w:cstheme="minorHAnsi"/>
          <w:sz w:val="24"/>
          <w:szCs w:val="24"/>
        </w:rPr>
        <w:t xml:space="preserve"> employed to not only determine if those workers in occupations are significantly different relative to their time to event or career destination but also to possibly identify workforce training as a means of accelerating time for obtaining a career.  Typically in survival analysis the event analyzed as a dependent variable is death or an unpleasant experience relative to the subject. </w:t>
      </w:r>
      <w:r w:rsidR="00F75D81">
        <w:rPr>
          <w:rFonts w:cstheme="minorHAnsi"/>
          <w:sz w:val="24"/>
          <w:szCs w:val="24"/>
        </w:rPr>
        <w:t xml:space="preserve"> It is</w:t>
      </w:r>
      <w:r w:rsidRPr="00570D47">
        <w:rPr>
          <w:rFonts w:cstheme="minorHAnsi"/>
          <w:sz w:val="24"/>
          <w:szCs w:val="24"/>
        </w:rPr>
        <w:t xml:space="preserve"> assume</w:t>
      </w:r>
      <w:r>
        <w:rPr>
          <w:rFonts w:cstheme="minorHAnsi"/>
          <w:sz w:val="24"/>
          <w:szCs w:val="24"/>
        </w:rPr>
        <w:t>d</w:t>
      </w:r>
      <w:r w:rsidRPr="00570D47">
        <w:rPr>
          <w:rFonts w:cstheme="minorHAnsi"/>
          <w:sz w:val="24"/>
          <w:szCs w:val="24"/>
        </w:rPr>
        <w:t xml:space="preserve"> for this project that career obtainment </w:t>
      </w:r>
      <w:r>
        <w:rPr>
          <w:rFonts w:cstheme="minorHAnsi"/>
          <w:sz w:val="24"/>
          <w:szCs w:val="24"/>
        </w:rPr>
        <w:t xml:space="preserve">will be a pleasant experience </w:t>
      </w:r>
      <w:r w:rsidRPr="00570D47">
        <w:rPr>
          <w:rFonts w:cstheme="minorHAnsi"/>
          <w:sz w:val="24"/>
          <w:szCs w:val="24"/>
        </w:rPr>
        <w:t xml:space="preserve">evaluated against job satisfaction to be either </w:t>
      </w:r>
      <w:r w:rsidRPr="00C370DD">
        <w:rPr>
          <w:rFonts w:cstheme="minorHAnsi"/>
          <w:sz w:val="24"/>
          <w:szCs w:val="24"/>
        </w:rPr>
        <w:t xml:space="preserve">pleasant or unpleasant. </w:t>
      </w:r>
      <w:r w:rsidR="00F75D81">
        <w:rPr>
          <w:rFonts w:cstheme="minorHAnsi"/>
          <w:sz w:val="24"/>
          <w:szCs w:val="24"/>
        </w:rPr>
        <w:t>A</w:t>
      </w:r>
      <w:r w:rsidRPr="00C370DD">
        <w:rPr>
          <w:rFonts w:cstheme="minorHAnsi"/>
          <w:sz w:val="24"/>
          <w:szCs w:val="24"/>
        </w:rPr>
        <w:t>ssum</w:t>
      </w:r>
      <w:r w:rsidR="00F75D81">
        <w:rPr>
          <w:rFonts w:cstheme="minorHAnsi"/>
          <w:sz w:val="24"/>
          <w:szCs w:val="24"/>
        </w:rPr>
        <w:t>ing</w:t>
      </w:r>
      <w:r w:rsidRPr="00C370DD">
        <w:rPr>
          <w:rFonts w:cstheme="minorHAnsi"/>
          <w:sz w:val="24"/>
          <w:szCs w:val="24"/>
        </w:rPr>
        <w:t xml:space="preserve"> that the destination towards career attainment was desired by subjects and as a result the workforce development/job training was a welcomed precursor on the path to a chosen career.</w:t>
      </w:r>
      <w:r w:rsidRPr="00570D47">
        <w:rPr>
          <w:rFonts w:cstheme="minorHAnsi"/>
          <w:sz w:val="24"/>
          <w:szCs w:val="24"/>
        </w:rPr>
        <w:t xml:space="preserve">           </w:t>
      </w:r>
    </w:p>
    <w:p w14:paraId="45C2B15D" w14:textId="4D903D5F" w:rsidR="000E0B4D" w:rsidRDefault="00BC26CB" w:rsidP="00027575">
      <w:pPr>
        <w:spacing w:line="360" w:lineRule="auto"/>
        <w:ind w:left="180" w:firstLine="720"/>
        <w:rPr>
          <w:rFonts w:cstheme="minorHAnsi"/>
          <w:sz w:val="24"/>
          <w:szCs w:val="24"/>
        </w:rPr>
      </w:pPr>
      <w:r w:rsidRPr="00570D47">
        <w:rPr>
          <w:rFonts w:cstheme="minorHAnsi"/>
          <w:sz w:val="24"/>
          <w:szCs w:val="24"/>
        </w:rPr>
        <w:t>This project hopes to build on the existing knowledge relating to not only the impact of occupational segregation on women and minorities but also possible treatments against the negative effects on the quality of life, career choices</w:t>
      </w:r>
      <w:r w:rsidR="00F75D81">
        <w:rPr>
          <w:rFonts w:cstheme="minorHAnsi"/>
          <w:sz w:val="24"/>
          <w:szCs w:val="24"/>
        </w:rPr>
        <w:t>,</w:t>
      </w:r>
      <w:r w:rsidRPr="00570D47">
        <w:rPr>
          <w:rFonts w:cstheme="minorHAnsi"/>
          <w:sz w:val="24"/>
          <w:szCs w:val="24"/>
        </w:rPr>
        <w:t xml:space="preserve"> and job satisfaction for underrepresented groups.  By exploring the connections of human capital, race and gender</w:t>
      </w:r>
      <w:r w:rsidR="00F75D81">
        <w:rPr>
          <w:rFonts w:cstheme="minorHAnsi"/>
          <w:sz w:val="24"/>
          <w:szCs w:val="24"/>
        </w:rPr>
        <w:t>,</w:t>
      </w:r>
      <w:r w:rsidRPr="00570D47">
        <w:rPr>
          <w:rFonts w:cstheme="minorHAnsi"/>
          <w:sz w:val="24"/>
          <w:szCs w:val="24"/>
        </w:rPr>
        <w:t xml:space="preserve"> and motivation through the foundational theoretical tenets from those approaches, the current study attempts to fill the gaps left by aforementioned approaches relative to occupational segregation and develop a greater </w:t>
      </w:r>
      <w:r w:rsidRPr="00570D47">
        <w:rPr>
          <w:rFonts w:cstheme="minorHAnsi"/>
          <w:sz w:val="24"/>
          <w:szCs w:val="24"/>
        </w:rPr>
        <w:lastRenderedPageBreak/>
        <w:t xml:space="preserve">understanding of the existence, strength, and temporal range it has on women and minorities in the labor market.  This research proposes that women and minorities benefit from increased career opportunities and job satisfaction when they have been exposed to workforce development and job training.  </w:t>
      </w:r>
    </w:p>
    <w:p w14:paraId="5FA8AD30" w14:textId="16638547" w:rsidR="00E87A2A" w:rsidRPr="00570D47" w:rsidRDefault="00E87A2A" w:rsidP="00027575">
      <w:pPr>
        <w:spacing w:line="360" w:lineRule="auto"/>
        <w:ind w:left="180"/>
        <w:rPr>
          <w:rFonts w:cstheme="minorHAnsi"/>
          <w:b/>
          <w:sz w:val="24"/>
          <w:szCs w:val="24"/>
          <w:u w:val="single"/>
        </w:rPr>
      </w:pPr>
      <w:r w:rsidRPr="00570D47">
        <w:rPr>
          <w:rFonts w:cstheme="minorHAnsi"/>
          <w:b/>
          <w:sz w:val="24"/>
          <w:szCs w:val="24"/>
          <w:u w:val="single"/>
        </w:rPr>
        <w:t>Objective</w:t>
      </w:r>
    </w:p>
    <w:p w14:paraId="65090132" w14:textId="58842712" w:rsidR="00E87A2A" w:rsidRPr="00570D47" w:rsidRDefault="00E87A2A" w:rsidP="00027575">
      <w:pPr>
        <w:spacing w:line="360" w:lineRule="auto"/>
        <w:ind w:left="180"/>
        <w:rPr>
          <w:rFonts w:cstheme="minorHAnsi"/>
          <w:sz w:val="24"/>
          <w:szCs w:val="24"/>
        </w:rPr>
      </w:pPr>
      <w:r w:rsidRPr="00570D47">
        <w:rPr>
          <w:rFonts w:cstheme="minorHAnsi"/>
          <w:sz w:val="24"/>
          <w:szCs w:val="24"/>
        </w:rPr>
        <w:tab/>
        <w:t xml:space="preserve">The objective of this study is to identify </w:t>
      </w:r>
      <w:r w:rsidR="004B4B19" w:rsidRPr="00570D47">
        <w:rPr>
          <w:rFonts w:cstheme="minorHAnsi"/>
          <w:sz w:val="24"/>
          <w:szCs w:val="24"/>
        </w:rPr>
        <w:t xml:space="preserve">specific </w:t>
      </w:r>
      <w:r w:rsidR="00677207" w:rsidRPr="00570D47">
        <w:rPr>
          <w:rFonts w:cstheme="minorHAnsi"/>
          <w:sz w:val="24"/>
          <w:szCs w:val="24"/>
        </w:rPr>
        <w:t xml:space="preserve">factors </w:t>
      </w:r>
      <w:r w:rsidR="004B4B19" w:rsidRPr="00570D47">
        <w:rPr>
          <w:rFonts w:cstheme="minorHAnsi"/>
          <w:sz w:val="24"/>
          <w:szCs w:val="24"/>
        </w:rPr>
        <w:t xml:space="preserve">that may account for </w:t>
      </w:r>
      <w:r w:rsidR="004B0928" w:rsidRPr="00570D47">
        <w:rPr>
          <w:rFonts w:cstheme="minorHAnsi"/>
          <w:sz w:val="24"/>
          <w:szCs w:val="24"/>
        </w:rPr>
        <w:t xml:space="preserve">the </w:t>
      </w:r>
      <w:r w:rsidR="004B4B19" w:rsidRPr="00570D47">
        <w:rPr>
          <w:rFonts w:cstheme="minorHAnsi"/>
          <w:sz w:val="24"/>
          <w:szCs w:val="24"/>
        </w:rPr>
        <w:t xml:space="preserve">career choice for </w:t>
      </w:r>
      <w:r w:rsidR="000920DE" w:rsidRPr="00570D47">
        <w:rPr>
          <w:rFonts w:cstheme="minorHAnsi"/>
          <w:sz w:val="24"/>
          <w:szCs w:val="24"/>
        </w:rPr>
        <w:t>minorities and women</w:t>
      </w:r>
      <w:r w:rsidR="00677207" w:rsidRPr="00570D47">
        <w:rPr>
          <w:rFonts w:cstheme="minorHAnsi"/>
          <w:sz w:val="24"/>
          <w:szCs w:val="24"/>
        </w:rPr>
        <w:t xml:space="preserve"> who have been enrolled in</w:t>
      </w:r>
      <w:r w:rsidR="004B0928" w:rsidRPr="00570D47">
        <w:rPr>
          <w:rFonts w:cstheme="minorHAnsi"/>
          <w:sz w:val="24"/>
          <w:szCs w:val="24"/>
        </w:rPr>
        <w:t xml:space="preserve"> work development training</w:t>
      </w:r>
      <w:r w:rsidR="007C74AE" w:rsidRPr="00570D47">
        <w:rPr>
          <w:rFonts w:cstheme="minorHAnsi"/>
          <w:sz w:val="24"/>
          <w:szCs w:val="24"/>
        </w:rPr>
        <w:t xml:space="preserve"> vers</w:t>
      </w:r>
      <w:r w:rsidR="00FE70DD" w:rsidRPr="00570D47">
        <w:rPr>
          <w:rFonts w:cstheme="minorHAnsi"/>
          <w:sz w:val="24"/>
          <w:szCs w:val="24"/>
        </w:rPr>
        <w:t>u</w:t>
      </w:r>
      <w:r w:rsidR="007C74AE" w:rsidRPr="00570D47">
        <w:rPr>
          <w:rFonts w:cstheme="minorHAnsi"/>
          <w:sz w:val="24"/>
          <w:szCs w:val="24"/>
        </w:rPr>
        <w:t>s those who have not participated in workforce training.</w:t>
      </w:r>
      <w:r w:rsidR="00CA7825">
        <w:rPr>
          <w:rFonts w:cstheme="minorHAnsi"/>
          <w:sz w:val="24"/>
          <w:szCs w:val="24"/>
        </w:rPr>
        <w:t xml:space="preserve"> </w:t>
      </w:r>
      <w:r w:rsidR="007C74AE" w:rsidRPr="00570D47">
        <w:rPr>
          <w:rFonts w:cstheme="minorHAnsi"/>
          <w:sz w:val="24"/>
          <w:szCs w:val="24"/>
        </w:rPr>
        <w:t xml:space="preserve"> </w:t>
      </w:r>
      <w:r w:rsidR="00ED4AA0" w:rsidRPr="00570D47">
        <w:rPr>
          <w:rFonts w:cstheme="minorHAnsi"/>
          <w:sz w:val="24"/>
          <w:szCs w:val="24"/>
        </w:rPr>
        <w:t>By identifying</w:t>
      </w:r>
      <w:r w:rsidR="00677207" w:rsidRPr="00570D47">
        <w:rPr>
          <w:rFonts w:cstheme="minorHAnsi"/>
          <w:sz w:val="24"/>
          <w:szCs w:val="24"/>
        </w:rPr>
        <w:t xml:space="preserve"> individual, societal, </w:t>
      </w:r>
      <w:r w:rsidR="004B0928" w:rsidRPr="00570D47">
        <w:rPr>
          <w:rFonts w:cstheme="minorHAnsi"/>
          <w:sz w:val="24"/>
          <w:szCs w:val="24"/>
        </w:rPr>
        <w:t xml:space="preserve">economic, </w:t>
      </w:r>
      <w:r w:rsidR="00ED4AA0" w:rsidRPr="00570D47">
        <w:rPr>
          <w:rFonts w:cstheme="minorHAnsi"/>
          <w:sz w:val="24"/>
          <w:szCs w:val="24"/>
        </w:rPr>
        <w:t>and program</w:t>
      </w:r>
      <w:r w:rsidR="00677207" w:rsidRPr="00570D47">
        <w:rPr>
          <w:rFonts w:cstheme="minorHAnsi"/>
          <w:sz w:val="24"/>
          <w:szCs w:val="24"/>
        </w:rPr>
        <w:t xml:space="preserve"> influences</w:t>
      </w:r>
      <w:r w:rsidR="009E7B9E" w:rsidRPr="00570D47">
        <w:rPr>
          <w:rFonts w:cstheme="minorHAnsi"/>
          <w:sz w:val="24"/>
          <w:szCs w:val="24"/>
        </w:rPr>
        <w:t>,</w:t>
      </w:r>
      <w:r w:rsidR="004B0928" w:rsidRPr="00570D47">
        <w:rPr>
          <w:rFonts w:cstheme="minorHAnsi"/>
          <w:sz w:val="24"/>
          <w:szCs w:val="24"/>
        </w:rPr>
        <w:t xml:space="preserve"> </w:t>
      </w:r>
      <w:r w:rsidR="007C74AE" w:rsidRPr="00570D47">
        <w:rPr>
          <w:rFonts w:cstheme="minorHAnsi"/>
          <w:sz w:val="24"/>
          <w:szCs w:val="24"/>
        </w:rPr>
        <w:t>results</w:t>
      </w:r>
      <w:r w:rsidR="004B0928" w:rsidRPr="00570D47">
        <w:rPr>
          <w:rFonts w:cstheme="minorHAnsi"/>
          <w:sz w:val="24"/>
          <w:szCs w:val="24"/>
        </w:rPr>
        <w:t xml:space="preserve"> may be able to isolate the </w:t>
      </w:r>
      <w:r w:rsidR="00ED4AA0" w:rsidRPr="00570D47">
        <w:rPr>
          <w:rFonts w:cstheme="minorHAnsi"/>
          <w:sz w:val="24"/>
          <w:szCs w:val="24"/>
        </w:rPr>
        <w:t xml:space="preserve">aspect(s) that </w:t>
      </w:r>
      <w:r w:rsidR="00677207" w:rsidRPr="00570D47">
        <w:rPr>
          <w:rFonts w:cstheme="minorHAnsi"/>
          <w:sz w:val="24"/>
          <w:szCs w:val="24"/>
        </w:rPr>
        <w:t xml:space="preserve">drive </w:t>
      </w:r>
      <w:r w:rsidR="00ED4AA0" w:rsidRPr="00570D47">
        <w:rPr>
          <w:rFonts w:cstheme="minorHAnsi"/>
          <w:sz w:val="24"/>
          <w:szCs w:val="24"/>
        </w:rPr>
        <w:t>career choices for women and minorities.</w:t>
      </w:r>
      <w:r w:rsidR="007C74AE" w:rsidRPr="00570D47">
        <w:rPr>
          <w:rFonts w:cstheme="minorHAnsi"/>
          <w:sz w:val="24"/>
          <w:szCs w:val="24"/>
        </w:rPr>
        <w:t xml:space="preserve">  </w:t>
      </w:r>
      <w:r w:rsidRPr="00570D47">
        <w:rPr>
          <w:rFonts w:cstheme="minorHAnsi"/>
          <w:sz w:val="24"/>
          <w:szCs w:val="24"/>
        </w:rPr>
        <w:t xml:space="preserve">This study </w:t>
      </w:r>
      <w:r w:rsidR="00ED4AA0" w:rsidRPr="00570D47">
        <w:rPr>
          <w:rFonts w:cstheme="minorHAnsi"/>
          <w:sz w:val="24"/>
          <w:szCs w:val="24"/>
        </w:rPr>
        <w:t>examin</w:t>
      </w:r>
      <w:r w:rsidR="00CA7825">
        <w:rPr>
          <w:rFonts w:cstheme="minorHAnsi"/>
          <w:sz w:val="24"/>
          <w:szCs w:val="24"/>
        </w:rPr>
        <w:t>es</w:t>
      </w:r>
      <w:r w:rsidR="00ED4AA0" w:rsidRPr="00570D47">
        <w:rPr>
          <w:rFonts w:cstheme="minorHAnsi"/>
          <w:sz w:val="24"/>
          <w:szCs w:val="24"/>
        </w:rPr>
        <w:t xml:space="preserve"> individual </w:t>
      </w:r>
      <w:r w:rsidRPr="00570D47">
        <w:rPr>
          <w:rFonts w:cstheme="minorHAnsi"/>
          <w:sz w:val="24"/>
          <w:szCs w:val="24"/>
        </w:rPr>
        <w:t>attribute</w:t>
      </w:r>
      <w:r w:rsidR="008C7FF0" w:rsidRPr="00570D47">
        <w:rPr>
          <w:rFonts w:cstheme="minorHAnsi"/>
          <w:sz w:val="24"/>
          <w:szCs w:val="24"/>
        </w:rPr>
        <w:t>s such as</w:t>
      </w:r>
      <w:r w:rsidRPr="00570D47">
        <w:rPr>
          <w:rFonts w:cstheme="minorHAnsi"/>
          <w:sz w:val="24"/>
          <w:szCs w:val="24"/>
        </w:rPr>
        <w:t xml:space="preserve"> academic credentials, </w:t>
      </w:r>
      <w:r w:rsidR="008C7FF0" w:rsidRPr="00570D47">
        <w:rPr>
          <w:rFonts w:cstheme="minorHAnsi"/>
          <w:sz w:val="24"/>
          <w:szCs w:val="24"/>
        </w:rPr>
        <w:t xml:space="preserve">vocational </w:t>
      </w:r>
      <w:r w:rsidRPr="00570D47">
        <w:rPr>
          <w:rFonts w:cstheme="minorHAnsi"/>
          <w:sz w:val="24"/>
          <w:szCs w:val="24"/>
        </w:rPr>
        <w:t>skills, in-line experiences</w:t>
      </w:r>
      <w:r w:rsidR="00431689">
        <w:rPr>
          <w:rFonts w:cstheme="minorHAnsi"/>
          <w:sz w:val="24"/>
          <w:szCs w:val="24"/>
        </w:rPr>
        <w:t>,</w:t>
      </w:r>
      <w:r w:rsidRPr="00570D47">
        <w:rPr>
          <w:rFonts w:cstheme="minorHAnsi"/>
          <w:sz w:val="24"/>
          <w:szCs w:val="24"/>
        </w:rPr>
        <w:t xml:space="preserve"> and training that contribute to individual motivation to select or reject a particular caree</w:t>
      </w:r>
      <w:r w:rsidR="008A2199" w:rsidRPr="00570D47">
        <w:rPr>
          <w:rFonts w:cstheme="minorHAnsi"/>
          <w:sz w:val="24"/>
          <w:szCs w:val="24"/>
        </w:rPr>
        <w:t xml:space="preserve">r path (Antecol et al., 2008; </w:t>
      </w:r>
      <w:r w:rsidRPr="00570D47">
        <w:rPr>
          <w:rFonts w:cstheme="minorHAnsi"/>
          <w:sz w:val="24"/>
          <w:szCs w:val="24"/>
        </w:rPr>
        <w:t xml:space="preserve">Penner, 2008).  </w:t>
      </w:r>
      <w:r w:rsidR="007C74AE" w:rsidRPr="00570D47">
        <w:rPr>
          <w:rFonts w:cstheme="minorHAnsi"/>
          <w:sz w:val="24"/>
          <w:szCs w:val="24"/>
        </w:rPr>
        <w:t xml:space="preserve">More importantly, an examination of those women and minorities </w:t>
      </w:r>
      <w:r w:rsidR="00431689">
        <w:rPr>
          <w:rFonts w:cstheme="minorHAnsi"/>
          <w:sz w:val="24"/>
          <w:szCs w:val="24"/>
        </w:rPr>
        <w:t>who</w:t>
      </w:r>
      <w:r w:rsidR="007C74AE" w:rsidRPr="00570D47">
        <w:rPr>
          <w:rFonts w:cstheme="minorHAnsi"/>
          <w:sz w:val="24"/>
          <w:szCs w:val="24"/>
        </w:rPr>
        <w:t xml:space="preserve"> have participated in workforce training and the outcomes associated with their trainings </w:t>
      </w:r>
      <w:r w:rsidR="00431689">
        <w:rPr>
          <w:rFonts w:cstheme="minorHAnsi"/>
          <w:sz w:val="24"/>
          <w:szCs w:val="24"/>
        </w:rPr>
        <w:t xml:space="preserve">is </w:t>
      </w:r>
      <w:r w:rsidR="007C74AE" w:rsidRPr="00570D47">
        <w:rPr>
          <w:rFonts w:cstheme="minorHAnsi"/>
          <w:sz w:val="24"/>
          <w:szCs w:val="24"/>
        </w:rPr>
        <w:t>evaluated and compared with their counterparts with no evidence of training.</w:t>
      </w:r>
      <w:r w:rsidR="00030DDD" w:rsidRPr="00570D47">
        <w:rPr>
          <w:rFonts w:cstheme="minorHAnsi"/>
          <w:sz w:val="24"/>
          <w:szCs w:val="24"/>
        </w:rPr>
        <w:t xml:space="preserve">  Career choice is a central theme of this research and the elements associated with moving the targeted groups toward a cluster of careers opposed to away from other careers.  </w:t>
      </w:r>
    </w:p>
    <w:p w14:paraId="2AD58897" w14:textId="2DD491E7" w:rsidR="008E5F4D" w:rsidRDefault="00E87A2A" w:rsidP="00027575">
      <w:pPr>
        <w:spacing w:line="360" w:lineRule="auto"/>
        <w:ind w:left="180" w:firstLine="720"/>
        <w:rPr>
          <w:rFonts w:cstheme="minorHAnsi"/>
          <w:sz w:val="24"/>
          <w:szCs w:val="24"/>
        </w:rPr>
      </w:pPr>
      <w:r w:rsidRPr="00570D47">
        <w:rPr>
          <w:rFonts w:cstheme="minorHAnsi"/>
          <w:sz w:val="24"/>
          <w:szCs w:val="24"/>
        </w:rPr>
        <w:t>When individua</w:t>
      </w:r>
      <w:r w:rsidR="00A41672" w:rsidRPr="00570D47">
        <w:rPr>
          <w:rFonts w:cstheme="minorHAnsi"/>
          <w:sz w:val="24"/>
          <w:szCs w:val="24"/>
        </w:rPr>
        <w:t>ls opt out of a possible career due to</w:t>
      </w:r>
      <w:r w:rsidR="00DD3CC7" w:rsidRPr="00570D47">
        <w:rPr>
          <w:rFonts w:cstheme="minorHAnsi"/>
          <w:sz w:val="24"/>
          <w:szCs w:val="24"/>
        </w:rPr>
        <w:t xml:space="preserve"> </w:t>
      </w:r>
      <w:r w:rsidR="008E42CF">
        <w:rPr>
          <w:rFonts w:cstheme="minorHAnsi"/>
          <w:sz w:val="24"/>
          <w:szCs w:val="24"/>
        </w:rPr>
        <w:t xml:space="preserve">their </w:t>
      </w:r>
      <w:r w:rsidR="00DD3CC7" w:rsidRPr="00570D47">
        <w:rPr>
          <w:rFonts w:cstheme="minorHAnsi"/>
          <w:sz w:val="24"/>
          <w:szCs w:val="24"/>
        </w:rPr>
        <w:t>racial or gender make-up</w:t>
      </w:r>
      <w:r w:rsidRPr="00570D47">
        <w:rPr>
          <w:rFonts w:cstheme="minorHAnsi"/>
          <w:sz w:val="24"/>
          <w:szCs w:val="24"/>
        </w:rPr>
        <w:t xml:space="preserve">, the motivation for doing so </w:t>
      </w:r>
      <w:r w:rsidR="0017214E" w:rsidRPr="00570D47">
        <w:rPr>
          <w:rFonts w:cstheme="minorHAnsi"/>
          <w:sz w:val="24"/>
          <w:szCs w:val="24"/>
        </w:rPr>
        <w:t xml:space="preserve">may be directly related to </w:t>
      </w:r>
      <w:r w:rsidRPr="00570D47">
        <w:rPr>
          <w:rFonts w:cstheme="minorHAnsi"/>
          <w:sz w:val="24"/>
          <w:szCs w:val="24"/>
        </w:rPr>
        <w:t xml:space="preserve">the nature of the occupation (Dominquez, 1991).  </w:t>
      </w:r>
      <w:r w:rsidR="00DD3CC7" w:rsidRPr="00570D47">
        <w:rPr>
          <w:rFonts w:cstheme="minorHAnsi"/>
          <w:sz w:val="24"/>
          <w:szCs w:val="24"/>
        </w:rPr>
        <w:t>Whether individuals have the aptitude for a specific occupation is often not a deterrent for a career choice</w:t>
      </w:r>
      <w:r w:rsidR="00CE79FF" w:rsidRPr="00570D47">
        <w:rPr>
          <w:rFonts w:cstheme="minorHAnsi"/>
          <w:sz w:val="24"/>
          <w:szCs w:val="24"/>
        </w:rPr>
        <w:t>.</w:t>
      </w:r>
      <w:r w:rsidR="00030DDD" w:rsidRPr="00570D47">
        <w:rPr>
          <w:rFonts w:cstheme="minorHAnsi"/>
          <w:sz w:val="24"/>
          <w:szCs w:val="24"/>
        </w:rPr>
        <w:t xml:space="preserve">  </w:t>
      </w:r>
      <w:r w:rsidR="008B433A">
        <w:rPr>
          <w:rFonts w:cstheme="minorHAnsi"/>
          <w:sz w:val="24"/>
          <w:szCs w:val="24"/>
        </w:rPr>
        <w:t>This research</w:t>
      </w:r>
      <w:r w:rsidR="00991F3E" w:rsidRPr="00570D47">
        <w:rPr>
          <w:rFonts w:cstheme="minorHAnsi"/>
          <w:sz w:val="24"/>
          <w:szCs w:val="24"/>
        </w:rPr>
        <w:t xml:space="preserve"> </w:t>
      </w:r>
      <w:r w:rsidR="00AC379F">
        <w:rPr>
          <w:rFonts w:cstheme="minorHAnsi"/>
          <w:sz w:val="24"/>
          <w:szCs w:val="24"/>
        </w:rPr>
        <w:t>attempt</w:t>
      </w:r>
      <w:r w:rsidR="00431689">
        <w:rPr>
          <w:rFonts w:cstheme="minorHAnsi"/>
          <w:sz w:val="24"/>
          <w:szCs w:val="24"/>
        </w:rPr>
        <w:t>s</w:t>
      </w:r>
      <w:r w:rsidR="00AC379F">
        <w:rPr>
          <w:rFonts w:cstheme="minorHAnsi"/>
          <w:sz w:val="24"/>
          <w:szCs w:val="24"/>
        </w:rPr>
        <w:t xml:space="preserve"> to </w:t>
      </w:r>
      <w:r w:rsidR="00991F3E" w:rsidRPr="00570D47">
        <w:rPr>
          <w:rFonts w:cstheme="minorHAnsi"/>
          <w:sz w:val="24"/>
          <w:szCs w:val="24"/>
        </w:rPr>
        <w:t xml:space="preserve">explain career choice utilizing </w:t>
      </w:r>
      <w:r w:rsidR="00076DEC" w:rsidRPr="00570D47">
        <w:rPr>
          <w:rFonts w:cstheme="minorHAnsi"/>
          <w:sz w:val="24"/>
          <w:szCs w:val="24"/>
        </w:rPr>
        <w:t xml:space="preserve">a </w:t>
      </w:r>
      <w:r w:rsidR="00991F3E" w:rsidRPr="00570D47">
        <w:rPr>
          <w:rFonts w:cstheme="minorHAnsi"/>
          <w:sz w:val="24"/>
          <w:szCs w:val="24"/>
        </w:rPr>
        <w:t xml:space="preserve">three dimensional approach.  First, </w:t>
      </w:r>
      <w:r w:rsidR="00DE0CDF">
        <w:rPr>
          <w:rFonts w:cstheme="minorHAnsi"/>
          <w:sz w:val="24"/>
          <w:szCs w:val="24"/>
        </w:rPr>
        <w:t xml:space="preserve">research must </w:t>
      </w:r>
      <w:r w:rsidR="00991F3E" w:rsidRPr="00570D47">
        <w:rPr>
          <w:rFonts w:cstheme="minorHAnsi"/>
          <w:sz w:val="24"/>
          <w:szCs w:val="24"/>
        </w:rPr>
        <w:t xml:space="preserve">consider </w:t>
      </w:r>
      <w:r w:rsidR="00DA584D">
        <w:rPr>
          <w:rFonts w:cstheme="minorHAnsi"/>
          <w:sz w:val="24"/>
          <w:szCs w:val="24"/>
        </w:rPr>
        <w:t xml:space="preserve">how </w:t>
      </w:r>
      <w:r w:rsidR="00991F3E" w:rsidRPr="00570D47">
        <w:rPr>
          <w:rFonts w:cstheme="minorHAnsi"/>
          <w:sz w:val="24"/>
          <w:szCs w:val="24"/>
        </w:rPr>
        <w:t>the race and gender of an individual contri</w:t>
      </w:r>
      <w:r w:rsidR="00076DEC" w:rsidRPr="00570D47">
        <w:rPr>
          <w:rFonts w:cstheme="minorHAnsi"/>
          <w:sz w:val="24"/>
          <w:szCs w:val="24"/>
        </w:rPr>
        <w:t>but</w:t>
      </w:r>
      <w:r w:rsidR="00DA584D">
        <w:rPr>
          <w:rFonts w:cstheme="minorHAnsi"/>
          <w:sz w:val="24"/>
          <w:szCs w:val="24"/>
        </w:rPr>
        <w:t xml:space="preserve">e </w:t>
      </w:r>
      <w:r w:rsidR="00076DEC" w:rsidRPr="00570D47">
        <w:rPr>
          <w:rFonts w:cstheme="minorHAnsi"/>
          <w:sz w:val="24"/>
          <w:szCs w:val="24"/>
        </w:rPr>
        <w:t xml:space="preserve">to </w:t>
      </w:r>
      <w:r w:rsidR="00DE0CDF">
        <w:rPr>
          <w:rFonts w:cstheme="minorHAnsi"/>
          <w:sz w:val="24"/>
          <w:szCs w:val="24"/>
        </w:rPr>
        <w:t xml:space="preserve">individual </w:t>
      </w:r>
      <w:r w:rsidR="00076DEC" w:rsidRPr="00570D47">
        <w:rPr>
          <w:rFonts w:cstheme="minorHAnsi"/>
          <w:sz w:val="24"/>
          <w:szCs w:val="24"/>
        </w:rPr>
        <w:t>understand</w:t>
      </w:r>
      <w:r w:rsidR="001536B9">
        <w:rPr>
          <w:rFonts w:cstheme="minorHAnsi"/>
          <w:sz w:val="24"/>
          <w:szCs w:val="24"/>
        </w:rPr>
        <w:t xml:space="preserve">ing of </w:t>
      </w:r>
      <w:r w:rsidR="00991F3E" w:rsidRPr="00570D47">
        <w:rPr>
          <w:rFonts w:cstheme="minorHAnsi"/>
          <w:sz w:val="24"/>
          <w:szCs w:val="24"/>
        </w:rPr>
        <w:t>work</w:t>
      </w:r>
      <w:r w:rsidR="001536B9">
        <w:rPr>
          <w:rFonts w:cstheme="minorHAnsi"/>
          <w:sz w:val="24"/>
          <w:szCs w:val="24"/>
        </w:rPr>
        <w:t>,</w:t>
      </w:r>
      <w:r w:rsidR="00991F3E" w:rsidRPr="00570D47">
        <w:rPr>
          <w:rFonts w:cstheme="minorHAnsi"/>
          <w:sz w:val="24"/>
          <w:szCs w:val="24"/>
        </w:rPr>
        <w:t xml:space="preserve"> </w:t>
      </w:r>
      <w:r w:rsidR="00DE0CDF">
        <w:rPr>
          <w:rFonts w:cstheme="minorHAnsi"/>
          <w:sz w:val="24"/>
          <w:szCs w:val="24"/>
        </w:rPr>
        <w:t xml:space="preserve">the type of </w:t>
      </w:r>
      <w:r w:rsidR="00991F3E" w:rsidRPr="00570D47">
        <w:rPr>
          <w:rFonts w:cstheme="minorHAnsi"/>
          <w:sz w:val="24"/>
          <w:szCs w:val="24"/>
        </w:rPr>
        <w:t xml:space="preserve">work </w:t>
      </w:r>
      <w:r w:rsidR="00DE0CDF">
        <w:rPr>
          <w:rFonts w:cstheme="minorHAnsi"/>
          <w:sz w:val="24"/>
          <w:szCs w:val="24"/>
        </w:rPr>
        <w:t xml:space="preserve">individuals </w:t>
      </w:r>
      <w:r w:rsidR="00991F3E" w:rsidRPr="00570D47">
        <w:rPr>
          <w:rFonts w:cstheme="minorHAnsi"/>
          <w:sz w:val="24"/>
          <w:szCs w:val="24"/>
        </w:rPr>
        <w:t xml:space="preserve">see themselves doing and </w:t>
      </w:r>
      <w:r w:rsidR="006B15B8" w:rsidRPr="00570D47">
        <w:rPr>
          <w:rFonts w:cstheme="minorHAnsi"/>
          <w:sz w:val="24"/>
          <w:szCs w:val="24"/>
        </w:rPr>
        <w:t xml:space="preserve">where they fit in or belong relative to a workplace.  The cultural definitions of work can significantly differ across racial and gender lines. </w:t>
      </w:r>
      <w:r w:rsidR="00076DEC" w:rsidRPr="00570D47">
        <w:rPr>
          <w:rFonts w:cstheme="minorHAnsi"/>
          <w:sz w:val="24"/>
          <w:szCs w:val="24"/>
        </w:rPr>
        <w:t xml:space="preserve"> The potential scrutiny minorities and women may </w:t>
      </w:r>
      <w:r w:rsidR="00AC379F">
        <w:rPr>
          <w:rFonts w:cstheme="minorHAnsi"/>
          <w:sz w:val="24"/>
          <w:szCs w:val="24"/>
        </w:rPr>
        <w:t>experience</w:t>
      </w:r>
      <w:r w:rsidR="00076DEC" w:rsidRPr="00570D47">
        <w:rPr>
          <w:rFonts w:cstheme="minorHAnsi"/>
          <w:sz w:val="24"/>
          <w:szCs w:val="24"/>
        </w:rPr>
        <w:t xml:space="preserve"> as a condition of being considered a policy hire can generate </w:t>
      </w:r>
      <w:r w:rsidR="00076DEC" w:rsidRPr="00570D47">
        <w:rPr>
          <w:rFonts w:cstheme="minorHAnsi"/>
          <w:sz w:val="24"/>
          <w:szCs w:val="24"/>
        </w:rPr>
        <w:lastRenderedPageBreak/>
        <w:t>an unwillingness to pursue careers where they are underrepresented (e.g. the perception that one is a diversity or affirmative action hire) (Ononye &amp; Bong, 2018).</w:t>
      </w:r>
      <w:r w:rsidR="000E0B4D">
        <w:rPr>
          <w:rFonts w:cstheme="minorHAnsi"/>
          <w:sz w:val="24"/>
          <w:szCs w:val="24"/>
        </w:rPr>
        <w:t xml:space="preserve">  </w:t>
      </w:r>
      <w:r w:rsidR="006B15B8" w:rsidRPr="00570D47">
        <w:rPr>
          <w:rFonts w:cstheme="minorHAnsi"/>
          <w:sz w:val="24"/>
          <w:szCs w:val="24"/>
        </w:rPr>
        <w:t xml:space="preserve">Second, the skills and credentials individuals gain throughout their pursuit of a career can determine their </w:t>
      </w:r>
      <w:r w:rsidR="008E42CF">
        <w:rPr>
          <w:rFonts w:cstheme="minorHAnsi"/>
          <w:sz w:val="24"/>
          <w:szCs w:val="24"/>
        </w:rPr>
        <w:t>career choices</w:t>
      </w:r>
      <w:r w:rsidR="006B15B8" w:rsidRPr="00570D47">
        <w:rPr>
          <w:rFonts w:cstheme="minorHAnsi"/>
          <w:sz w:val="24"/>
          <w:szCs w:val="24"/>
        </w:rPr>
        <w:t xml:space="preserve"> </w:t>
      </w:r>
      <w:r w:rsidR="008E42CF">
        <w:rPr>
          <w:rFonts w:cstheme="minorHAnsi"/>
          <w:sz w:val="24"/>
          <w:szCs w:val="24"/>
        </w:rPr>
        <w:t xml:space="preserve">or type </w:t>
      </w:r>
      <w:r w:rsidR="006B15B8" w:rsidRPr="00570D47">
        <w:rPr>
          <w:rFonts w:cstheme="minorHAnsi"/>
          <w:sz w:val="24"/>
          <w:szCs w:val="24"/>
        </w:rPr>
        <w:t>of work.  For example, an individual who recognizes they have an aptitude for mathematics may seek a career where that skill is valued and compensated based on ability.  Individuals may seek careers which require a skill or credentials that the individual has not developed, not achieved and may not desire to pursue and as a result self-select</w:t>
      </w:r>
      <w:r w:rsidR="00AC379F">
        <w:rPr>
          <w:rFonts w:cstheme="minorHAnsi"/>
          <w:sz w:val="24"/>
          <w:szCs w:val="24"/>
        </w:rPr>
        <w:t>ing</w:t>
      </w:r>
      <w:r w:rsidR="006B15B8" w:rsidRPr="00570D47">
        <w:rPr>
          <w:rFonts w:cstheme="minorHAnsi"/>
          <w:sz w:val="24"/>
          <w:szCs w:val="24"/>
        </w:rPr>
        <w:t xml:space="preserve"> themselves out of that career.  </w:t>
      </w:r>
    </w:p>
    <w:p w14:paraId="7D09A6DE" w14:textId="04ADA997" w:rsidR="007C74AE" w:rsidRDefault="006B15B8" w:rsidP="00027575">
      <w:pPr>
        <w:spacing w:line="360" w:lineRule="auto"/>
        <w:ind w:left="180" w:firstLine="720"/>
        <w:rPr>
          <w:rFonts w:cstheme="minorHAnsi"/>
          <w:sz w:val="24"/>
          <w:szCs w:val="24"/>
        </w:rPr>
      </w:pPr>
      <w:r w:rsidRPr="00570D47">
        <w:rPr>
          <w:rFonts w:cstheme="minorHAnsi"/>
          <w:sz w:val="24"/>
          <w:szCs w:val="24"/>
        </w:rPr>
        <w:t>Finally, individuals need context relative to a career to develop a sens</w:t>
      </w:r>
      <w:r w:rsidR="00076DEC" w:rsidRPr="00570D47">
        <w:rPr>
          <w:rFonts w:cstheme="minorHAnsi"/>
          <w:sz w:val="24"/>
          <w:szCs w:val="24"/>
        </w:rPr>
        <w:t>e of whether the career is worth the effort required to be qualified for the job</w:t>
      </w:r>
      <w:r w:rsidR="00E37D61">
        <w:rPr>
          <w:rFonts w:cstheme="minorHAnsi"/>
          <w:sz w:val="24"/>
          <w:szCs w:val="24"/>
        </w:rPr>
        <w:t>s available in that industry</w:t>
      </w:r>
      <w:r w:rsidRPr="00570D47">
        <w:rPr>
          <w:rFonts w:cstheme="minorHAnsi"/>
          <w:sz w:val="24"/>
          <w:szCs w:val="24"/>
        </w:rPr>
        <w:t xml:space="preserve">.  This context may be rooted in historical experiences related to what they know about the rewards and </w:t>
      </w:r>
      <w:r w:rsidR="00076DEC" w:rsidRPr="00570D47">
        <w:rPr>
          <w:rFonts w:cstheme="minorHAnsi"/>
          <w:sz w:val="24"/>
          <w:szCs w:val="24"/>
        </w:rPr>
        <w:t xml:space="preserve">requirements related to tasks associated with that career.  </w:t>
      </w:r>
      <w:r w:rsidR="00A41672" w:rsidRPr="00570D47">
        <w:rPr>
          <w:rFonts w:cstheme="minorHAnsi"/>
          <w:sz w:val="24"/>
          <w:szCs w:val="24"/>
        </w:rPr>
        <w:t>Without</w:t>
      </w:r>
      <w:r w:rsidR="00D82482">
        <w:rPr>
          <w:rFonts w:cstheme="minorHAnsi"/>
          <w:sz w:val="24"/>
          <w:szCs w:val="24"/>
        </w:rPr>
        <w:t xml:space="preserve"> preparation</w:t>
      </w:r>
      <w:r w:rsidR="00A41672" w:rsidRPr="00570D47">
        <w:rPr>
          <w:rFonts w:cstheme="minorHAnsi"/>
          <w:sz w:val="24"/>
          <w:szCs w:val="24"/>
        </w:rPr>
        <w:t>,</w:t>
      </w:r>
      <w:r w:rsidR="00772065" w:rsidRPr="00570D47">
        <w:rPr>
          <w:rFonts w:cstheme="minorHAnsi"/>
          <w:sz w:val="24"/>
          <w:szCs w:val="24"/>
        </w:rPr>
        <w:t xml:space="preserve"> a</w:t>
      </w:r>
      <w:r w:rsidR="00AC379F">
        <w:rPr>
          <w:rFonts w:cstheme="minorHAnsi"/>
          <w:sz w:val="24"/>
          <w:szCs w:val="24"/>
        </w:rPr>
        <w:t>ny</w:t>
      </w:r>
      <w:r w:rsidR="00E87A2A" w:rsidRPr="00570D47">
        <w:rPr>
          <w:rFonts w:cstheme="minorHAnsi"/>
          <w:sz w:val="24"/>
          <w:szCs w:val="24"/>
        </w:rPr>
        <w:t xml:space="preserve"> person may decide not to endure excessive burdens unless they were equipped to do so</w:t>
      </w:r>
      <w:r w:rsidR="009523D7" w:rsidRPr="00570D47">
        <w:rPr>
          <w:rFonts w:cstheme="minorHAnsi"/>
          <w:sz w:val="24"/>
          <w:szCs w:val="24"/>
        </w:rPr>
        <w:t xml:space="preserve"> through </w:t>
      </w:r>
      <w:r w:rsidR="00772065" w:rsidRPr="00570D47">
        <w:rPr>
          <w:rFonts w:cstheme="minorHAnsi"/>
          <w:sz w:val="24"/>
          <w:szCs w:val="24"/>
        </w:rPr>
        <w:t xml:space="preserve">mentoring and </w:t>
      </w:r>
      <w:r w:rsidR="009523D7" w:rsidRPr="00570D47">
        <w:rPr>
          <w:rFonts w:cstheme="minorHAnsi"/>
          <w:sz w:val="24"/>
          <w:szCs w:val="24"/>
        </w:rPr>
        <w:t>preparation.</w:t>
      </w:r>
      <w:r w:rsidR="00D46C6E" w:rsidRPr="00570D47">
        <w:rPr>
          <w:rFonts w:cstheme="minorHAnsi"/>
          <w:sz w:val="24"/>
          <w:szCs w:val="24"/>
        </w:rPr>
        <w:t xml:space="preserve">  This can include occupational interventions, such as training,</w:t>
      </w:r>
      <w:r w:rsidR="00E87A2A" w:rsidRPr="00570D47">
        <w:rPr>
          <w:rFonts w:cstheme="minorHAnsi"/>
          <w:sz w:val="24"/>
          <w:szCs w:val="24"/>
        </w:rPr>
        <w:t xml:space="preserve"> mentorship</w:t>
      </w:r>
      <w:r w:rsidR="00D46C6E" w:rsidRPr="00570D47">
        <w:rPr>
          <w:rFonts w:cstheme="minorHAnsi"/>
          <w:sz w:val="24"/>
          <w:szCs w:val="24"/>
        </w:rPr>
        <w:t>,</w:t>
      </w:r>
      <w:r w:rsidR="00E87A2A" w:rsidRPr="00570D47">
        <w:rPr>
          <w:rFonts w:cstheme="minorHAnsi"/>
          <w:sz w:val="24"/>
          <w:szCs w:val="24"/>
        </w:rPr>
        <w:t xml:space="preserve"> and familiarity (exposure)</w:t>
      </w:r>
      <w:r w:rsidR="00D46C6E" w:rsidRPr="00570D47">
        <w:rPr>
          <w:rFonts w:cstheme="minorHAnsi"/>
          <w:sz w:val="24"/>
          <w:szCs w:val="24"/>
        </w:rPr>
        <w:t xml:space="preserve">.  </w:t>
      </w:r>
      <w:r w:rsidR="00DA7CA9" w:rsidRPr="00570D47">
        <w:rPr>
          <w:rFonts w:cstheme="minorHAnsi"/>
          <w:sz w:val="24"/>
          <w:szCs w:val="24"/>
        </w:rPr>
        <w:t xml:space="preserve">The amount of time and proximity individuals spend near and with occupational </w:t>
      </w:r>
      <w:r w:rsidR="0017214E" w:rsidRPr="00570D47">
        <w:rPr>
          <w:rFonts w:cstheme="minorHAnsi"/>
          <w:sz w:val="24"/>
          <w:szCs w:val="24"/>
        </w:rPr>
        <w:t xml:space="preserve">related </w:t>
      </w:r>
      <w:r w:rsidR="00DA7CA9" w:rsidRPr="00570D47">
        <w:rPr>
          <w:rFonts w:cstheme="minorHAnsi"/>
          <w:sz w:val="24"/>
          <w:szCs w:val="24"/>
        </w:rPr>
        <w:t xml:space="preserve">phenomena may influence their </w:t>
      </w:r>
      <w:r w:rsidR="00A41672" w:rsidRPr="00570D47">
        <w:rPr>
          <w:rFonts w:cstheme="minorHAnsi"/>
          <w:sz w:val="24"/>
          <w:szCs w:val="24"/>
        </w:rPr>
        <w:t>knowledge base of</w:t>
      </w:r>
      <w:r w:rsidR="00DA7CA9" w:rsidRPr="00570D47">
        <w:rPr>
          <w:rFonts w:cstheme="minorHAnsi"/>
          <w:sz w:val="24"/>
          <w:szCs w:val="24"/>
        </w:rPr>
        <w:t xml:space="preserve"> activities </w:t>
      </w:r>
      <w:r w:rsidR="00772065" w:rsidRPr="00570D47">
        <w:rPr>
          <w:rFonts w:cstheme="minorHAnsi"/>
          <w:sz w:val="24"/>
          <w:szCs w:val="24"/>
        </w:rPr>
        <w:t>required for specific</w:t>
      </w:r>
      <w:r w:rsidR="00DA7CA9" w:rsidRPr="00570D47">
        <w:rPr>
          <w:rFonts w:cstheme="minorHAnsi"/>
          <w:sz w:val="24"/>
          <w:szCs w:val="24"/>
        </w:rPr>
        <w:t xml:space="preserve"> careers.  </w:t>
      </w:r>
      <w:r w:rsidR="00D46C6E" w:rsidRPr="00570D47">
        <w:rPr>
          <w:rFonts w:cstheme="minorHAnsi"/>
          <w:sz w:val="24"/>
          <w:szCs w:val="24"/>
        </w:rPr>
        <w:t>In addition, individuals may also be influenced by personal factors, such as</w:t>
      </w:r>
      <w:r w:rsidR="00A41672" w:rsidRPr="00570D47">
        <w:rPr>
          <w:rFonts w:cstheme="minorHAnsi"/>
          <w:sz w:val="24"/>
          <w:szCs w:val="24"/>
        </w:rPr>
        <w:t>,</w:t>
      </w:r>
      <w:r w:rsidR="00D46C6E" w:rsidRPr="00570D47">
        <w:rPr>
          <w:rFonts w:cstheme="minorHAnsi"/>
          <w:sz w:val="24"/>
          <w:szCs w:val="24"/>
        </w:rPr>
        <w:t xml:space="preserve"> having a relationship with </w:t>
      </w:r>
      <w:r w:rsidR="004D72A8" w:rsidRPr="00570D47">
        <w:rPr>
          <w:rFonts w:cstheme="minorHAnsi"/>
          <w:sz w:val="24"/>
          <w:szCs w:val="24"/>
        </w:rPr>
        <w:t>an</w:t>
      </w:r>
      <w:r w:rsidR="00D46C6E" w:rsidRPr="00570D47">
        <w:rPr>
          <w:rFonts w:cstheme="minorHAnsi"/>
          <w:sz w:val="24"/>
          <w:szCs w:val="24"/>
        </w:rPr>
        <w:t xml:space="preserve"> </w:t>
      </w:r>
      <w:r w:rsidR="004D72A8" w:rsidRPr="00570D47">
        <w:rPr>
          <w:rFonts w:cstheme="minorHAnsi"/>
          <w:sz w:val="24"/>
          <w:szCs w:val="24"/>
        </w:rPr>
        <w:t>occupation</w:t>
      </w:r>
      <w:r w:rsidR="00D46C6E" w:rsidRPr="00570D47">
        <w:rPr>
          <w:rFonts w:cstheme="minorHAnsi"/>
          <w:sz w:val="24"/>
          <w:szCs w:val="24"/>
        </w:rPr>
        <w:t xml:space="preserve"> through family members or geograph</w:t>
      </w:r>
      <w:r w:rsidR="00772065" w:rsidRPr="00570D47">
        <w:rPr>
          <w:rFonts w:cstheme="minorHAnsi"/>
          <w:sz w:val="24"/>
          <w:szCs w:val="24"/>
        </w:rPr>
        <w:t>y,</w:t>
      </w:r>
      <w:r w:rsidR="00DA7CA9" w:rsidRPr="00570D47">
        <w:rPr>
          <w:rFonts w:cstheme="minorHAnsi"/>
          <w:sz w:val="24"/>
          <w:szCs w:val="24"/>
        </w:rPr>
        <w:t xml:space="preserve"> (e.g. growing up next to a factory).</w:t>
      </w:r>
      <w:r w:rsidR="00E87A2A" w:rsidRPr="00570D47">
        <w:rPr>
          <w:rFonts w:cstheme="minorHAnsi"/>
          <w:sz w:val="24"/>
          <w:szCs w:val="24"/>
        </w:rPr>
        <w:t xml:space="preserve">  Ruling out the latter, exposure and access become primary </w:t>
      </w:r>
      <w:r w:rsidR="004D72A8" w:rsidRPr="00570D47">
        <w:rPr>
          <w:rFonts w:cstheme="minorHAnsi"/>
          <w:sz w:val="24"/>
          <w:szCs w:val="24"/>
        </w:rPr>
        <w:t>factors</w:t>
      </w:r>
      <w:r w:rsidR="00E87A2A" w:rsidRPr="00570D47">
        <w:rPr>
          <w:rFonts w:cstheme="minorHAnsi"/>
          <w:sz w:val="24"/>
          <w:szCs w:val="24"/>
        </w:rPr>
        <w:t xml:space="preserve"> for understanding career </w:t>
      </w:r>
      <w:r w:rsidR="00E37D61">
        <w:rPr>
          <w:rFonts w:cstheme="minorHAnsi"/>
          <w:sz w:val="24"/>
          <w:szCs w:val="24"/>
        </w:rPr>
        <w:t>choice</w:t>
      </w:r>
      <w:r w:rsidR="00772065" w:rsidRPr="00570D47">
        <w:rPr>
          <w:rFonts w:cstheme="minorHAnsi"/>
          <w:sz w:val="24"/>
          <w:szCs w:val="24"/>
        </w:rPr>
        <w:t>.</w:t>
      </w:r>
      <w:r w:rsidR="00E87A2A" w:rsidRPr="00570D47">
        <w:rPr>
          <w:rFonts w:cstheme="minorHAnsi"/>
          <w:sz w:val="24"/>
          <w:szCs w:val="24"/>
        </w:rPr>
        <w:t xml:space="preserve">  Exposure and access are often </w:t>
      </w:r>
      <w:r w:rsidR="004D72A8" w:rsidRPr="00570D47">
        <w:rPr>
          <w:rFonts w:cstheme="minorHAnsi"/>
          <w:sz w:val="24"/>
          <w:szCs w:val="24"/>
        </w:rPr>
        <w:t>generated through</w:t>
      </w:r>
      <w:r w:rsidR="00E87A2A" w:rsidRPr="00570D47">
        <w:rPr>
          <w:rFonts w:cstheme="minorHAnsi"/>
          <w:sz w:val="24"/>
          <w:szCs w:val="24"/>
        </w:rPr>
        <w:t xml:space="preserve"> policies, programs</w:t>
      </w:r>
      <w:r w:rsidR="004F5923" w:rsidRPr="00570D47">
        <w:rPr>
          <w:rFonts w:cstheme="minorHAnsi"/>
          <w:sz w:val="24"/>
          <w:szCs w:val="24"/>
        </w:rPr>
        <w:t>,</w:t>
      </w:r>
      <w:r w:rsidR="00E87A2A" w:rsidRPr="00570D47">
        <w:rPr>
          <w:rFonts w:cstheme="minorHAnsi"/>
          <w:sz w:val="24"/>
          <w:szCs w:val="24"/>
        </w:rPr>
        <w:t xml:space="preserve"> and </w:t>
      </w:r>
      <w:r w:rsidR="00304583" w:rsidRPr="00570D47">
        <w:rPr>
          <w:rFonts w:cstheme="minorHAnsi"/>
          <w:sz w:val="24"/>
          <w:szCs w:val="24"/>
        </w:rPr>
        <w:t>government</w:t>
      </w:r>
      <w:r w:rsidR="00E87A2A" w:rsidRPr="00570D47">
        <w:rPr>
          <w:rFonts w:cstheme="minorHAnsi"/>
          <w:sz w:val="24"/>
          <w:szCs w:val="24"/>
        </w:rPr>
        <w:t xml:space="preserve"> agenc</w:t>
      </w:r>
      <w:r w:rsidR="00FB5AFA" w:rsidRPr="00570D47">
        <w:rPr>
          <w:rFonts w:cstheme="minorHAnsi"/>
          <w:sz w:val="24"/>
          <w:szCs w:val="24"/>
        </w:rPr>
        <w:t>y</w:t>
      </w:r>
      <w:r w:rsidR="00E87A2A" w:rsidRPr="00570D47">
        <w:rPr>
          <w:rFonts w:cstheme="minorHAnsi"/>
          <w:sz w:val="24"/>
          <w:szCs w:val="24"/>
        </w:rPr>
        <w:t xml:space="preserve"> sponsored activities designed to repair a condition of occupational gaps</w:t>
      </w:r>
      <w:r w:rsidR="00A41672" w:rsidRPr="00570D47">
        <w:rPr>
          <w:rFonts w:cstheme="minorHAnsi"/>
          <w:sz w:val="24"/>
          <w:szCs w:val="24"/>
        </w:rPr>
        <w:t>,</w:t>
      </w:r>
      <w:r w:rsidR="00E87A2A" w:rsidRPr="00570D47">
        <w:rPr>
          <w:rFonts w:cstheme="minorHAnsi"/>
          <w:sz w:val="24"/>
          <w:szCs w:val="24"/>
        </w:rPr>
        <w:t xml:space="preserve"> where merit-based qualifications do not define the w</w:t>
      </w:r>
      <w:r w:rsidR="00421D37" w:rsidRPr="00570D47">
        <w:rPr>
          <w:rFonts w:cstheme="minorHAnsi"/>
          <w:sz w:val="24"/>
          <w:szCs w:val="24"/>
        </w:rPr>
        <w:t xml:space="preserve">orkforce (Elliot et al., 2013; </w:t>
      </w:r>
      <w:r w:rsidR="00E87A2A" w:rsidRPr="00570D47">
        <w:rPr>
          <w:rFonts w:cstheme="minorHAnsi"/>
          <w:sz w:val="24"/>
          <w:szCs w:val="24"/>
        </w:rPr>
        <w:t>Stainback &amp; Tomoskovic-Dewey, 2009).</w:t>
      </w:r>
      <w:r w:rsidR="00772065" w:rsidRPr="00570D47">
        <w:rPr>
          <w:rFonts w:cstheme="minorHAnsi"/>
          <w:sz w:val="24"/>
          <w:szCs w:val="24"/>
        </w:rPr>
        <w:t xml:space="preserve">  </w:t>
      </w:r>
      <w:r w:rsidR="008B5313">
        <w:rPr>
          <w:rFonts w:cstheme="minorHAnsi"/>
          <w:sz w:val="24"/>
          <w:szCs w:val="24"/>
        </w:rPr>
        <w:t xml:space="preserve">This is the primary focus of this dissertation. </w:t>
      </w:r>
    </w:p>
    <w:p w14:paraId="1C0A370E" w14:textId="38DC6CEF" w:rsidR="008B5313" w:rsidRDefault="008B5313" w:rsidP="00027575">
      <w:pPr>
        <w:spacing w:line="360" w:lineRule="auto"/>
        <w:ind w:left="180" w:firstLine="720"/>
        <w:rPr>
          <w:rFonts w:cstheme="minorHAnsi"/>
          <w:sz w:val="24"/>
          <w:szCs w:val="24"/>
        </w:rPr>
      </w:pPr>
      <w:r>
        <w:rPr>
          <w:rFonts w:cstheme="minorHAnsi"/>
          <w:sz w:val="24"/>
          <w:szCs w:val="24"/>
        </w:rPr>
        <w:t>Chapter 2 examines</w:t>
      </w:r>
      <w:r w:rsidR="003B1380">
        <w:rPr>
          <w:rFonts w:cstheme="minorHAnsi"/>
          <w:sz w:val="24"/>
          <w:szCs w:val="24"/>
        </w:rPr>
        <w:t xml:space="preserve"> research related to the key variables used in this project.  The focus of chapter 2 rests in identifying key research related to occupational segregation and the impact on targe</w:t>
      </w:r>
      <w:r w:rsidR="00322B8E">
        <w:rPr>
          <w:rFonts w:cstheme="minorHAnsi"/>
          <w:sz w:val="24"/>
          <w:szCs w:val="24"/>
        </w:rPr>
        <w:t>t groups.  Chapter 2 includes an</w:t>
      </w:r>
      <w:r w:rsidR="003B1380">
        <w:rPr>
          <w:rFonts w:cstheme="minorHAnsi"/>
          <w:sz w:val="24"/>
          <w:szCs w:val="24"/>
        </w:rPr>
        <w:t xml:space="preserve"> exploration of theoretical approaches and how carious studies have utilized theory to explore </w:t>
      </w:r>
      <w:r w:rsidR="003B1380">
        <w:rPr>
          <w:rFonts w:cstheme="minorHAnsi"/>
          <w:sz w:val="24"/>
          <w:szCs w:val="24"/>
        </w:rPr>
        <w:lastRenderedPageBreak/>
        <w:t xml:space="preserve">occupational segregation.  The literature review attempts to connect past research to the </w:t>
      </w:r>
      <w:r w:rsidR="00B85AB7">
        <w:rPr>
          <w:rFonts w:cstheme="minorHAnsi"/>
          <w:sz w:val="24"/>
          <w:szCs w:val="24"/>
        </w:rPr>
        <w:t>theoretic</w:t>
      </w:r>
      <w:r w:rsidR="003B1380">
        <w:rPr>
          <w:rFonts w:cstheme="minorHAnsi"/>
          <w:sz w:val="24"/>
          <w:szCs w:val="24"/>
        </w:rPr>
        <w:t xml:space="preserve"> model outlined in this project.  </w:t>
      </w:r>
      <w:r w:rsidR="00F0247B">
        <w:rPr>
          <w:rFonts w:cstheme="minorHAnsi"/>
          <w:sz w:val="24"/>
          <w:szCs w:val="24"/>
        </w:rPr>
        <w:t xml:space="preserve">Chapter 2 concludes with the introduction of how the literature connects to the theoretical approaches selected for this project and an </w:t>
      </w:r>
      <w:r w:rsidR="00B85AB7">
        <w:rPr>
          <w:rFonts w:cstheme="minorHAnsi"/>
          <w:sz w:val="24"/>
          <w:szCs w:val="24"/>
        </w:rPr>
        <w:t>explanation</w:t>
      </w:r>
      <w:r w:rsidR="00F0247B">
        <w:rPr>
          <w:rFonts w:cstheme="minorHAnsi"/>
          <w:sz w:val="24"/>
          <w:szCs w:val="24"/>
        </w:rPr>
        <w:t xml:space="preserve"> of how this project will attempt to triangulate </w:t>
      </w:r>
      <w:r w:rsidR="00D75233">
        <w:rPr>
          <w:rFonts w:cstheme="minorHAnsi"/>
          <w:sz w:val="24"/>
          <w:szCs w:val="24"/>
        </w:rPr>
        <w:t xml:space="preserve">Human Capital Theory, Feminism, Critical Race Theory, and Expectancy Theory to view the impacts of occupational segregation on target groups.  </w:t>
      </w:r>
      <w:r w:rsidR="003B1380">
        <w:rPr>
          <w:rFonts w:cstheme="minorHAnsi"/>
          <w:sz w:val="24"/>
          <w:szCs w:val="24"/>
        </w:rPr>
        <w:t>C</w:t>
      </w:r>
      <w:r>
        <w:rPr>
          <w:rFonts w:cstheme="minorHAnsi"/>
          <w:sz w:val="24"/>
          <w:szCs w:val="24"/>
        </w:rPr>
        <w:t>hapter 3 presents the data and methods</w:t>
      </w:r>
      <w:r w:rsidR="00A4082D">
        <w:rPr>
          <w:rFonts w:cstheme="minorHAnsi"/>
          <w:sz w:val="24"/>
          <w:szCs w:val="24"/>
        </w:rPr>
        <w:t xml:space="preserve"> used in this project.  Chapter 3 includes a description of the dataset used for analysis</w:t>
      </w:r>
      <w:r w:rsidR="0039231A">
        <w:rPr>
          <w:rFonts w:cstheme="minorHAnsi"/>
          <w:sz w:val="24"/>
          <w:szCs w:val="24"/>
        </w:rPr>
        <w:t>, the data collection process</w:t>
      </w:r>
      <w:r w:rsidR="00A4082D">
        <w:rPr>
          <w:rFonts w:cstheme="minorHAnsi"/>
          <w:sz w:val="24"/>
          <w:szCs w:val="24"/>
        </w:rPr>
        <w:t xml:space="preserve"> and the methodology sele</w:t>
      </w:r>
      <w:r w:rsidR="0039231A">
        <w:rPr>
          <w:rFonts w:cstheme="minorHAnsi"/>
          <w:sz w:val="24"/>
          <w:szCs w:val="24"/>
        </w:rPr>
        <w:t>cted for analyzing the data.  Justification for the selection of the methodology is included in chapter 3, as well as a discussion of the limitations associated with selecting the methodology.</w:t>
      </w:r>
      <w:r w:rsidR="00D75233">
        <w:rPr>
          <w:rFonts w:cstheme="minorHAnsi"/>
          <w:sz w:val="24"/>
          <w:szCs w:val="24"/>
        </w:rPr>
        <w:t xml:space="preserve">  Chapter 3 includes an </w:t>
      </w:r>
      <w:r w:rsidR="00B85AB7">
        <w:rPr>
          <w:rFonts w:cstheme="minorHAnsi"/>
          <w:sz w:val="24"/>
          <w:szCs w:val="24"/>
        </w:rPr>
        <w:t>explanation</w:t>
      </w:r>
      <w:r w:rsidR="00D75233">
        <w:rPr>
          <w:rFonts w:cstheme="minorHAnsi"/>
          <w:sz w:val="24"/>
          <w:szCs w:val="24"/>
        </w:rPr>
        <w:t xml:space="preserve"> for using survival analysis as the primary </w:t>
      </w:r>
      <w:r w:rsidR="00B85AB7">
        <w:rPr>
          <w:rFonts w:cstheme="minorHAnsi"/>
          <w:sz w:val="24"/>
          <w:szCs w:val="24"/>
        </w:rPr>
        <w:t>statistical</w:t>
      </w:r>
      <w:r w:rsidR="00D75233">
        <w:rPr>
          <w:rFonts w:cstheme="minorHAnsi"/>
          <w:sz w:val="24"/>
          <w:szCs w:val="24"/>
        </w:rPr>
        <w:t xml:space="preserve"> tool in analyzing the data collected for this project.</w:t>
      </w:r>
      <w:r w:rsidR="0039231A">
        <w:rPr>
          <w:rFonts w:cstheme="minorHAnsi"/>
          <w:sz w:val="24"/>
          <w:szCs w:val="24"/>
        </w:rPr>
        <w:t xml:space="preserve">  </w:t>
      </w:r>
      <w:r>
        <w:rPr>
          <w:rFonts w:cstheme="minorHAnsi"/>
          <w:sz w:val="24"/>
          <w:szCs w:val="24"/>
        </w:rPr>
        <w:t xml:space="preserve">Chapter 4 </w:t>
      </w:r>
      <w:r w:rsidR="0039231A">
        <w:rPr>
          <w:rFonts w:cstheme="minorHAnsi"/>
          <w:sz w:val="24"/>
          <w:szCs w:val="24"/>
        </w:rPr>
        <w:t xml:space="preserve">includes and analysis of the data used in this project, as well as the development of conclusions related to the research questions associated with this project.  </w:t>
      </w:r>
      <w:r w:rsidR="00D75233">
        <w:rPr>
          <w:rFonts w:cstheme="minorHAnsi"/>
          <w:sz w:val="24"/>
          <w:szCs w:val="24"/>
        </w:rPr>
        <w:t xml:space="preserve">Chapter 4 provides descriptive data and </w:t>
      </w:r>
      <w:r w:rsidR="00322B8E">
        <w:rPr>
          <w:rFonts w:cstheme="minorHAnsi"/>
          <w:sz w:val="24"/>
          <w:szCs w:val="24"/>
        </w:rPr>
        <w:t>summarizes findings from</w:t>
      </w:r>
      <w:r w:rsidR="00D75233">
        <w:rPr>
          <w:rFonts w:cstheme="minorHAnsi"/>
          <w:sz w:val="24"/>
          <w:szCs w:val="24"/>
        </w:rPr>
        <w:t xml:space="preserve"> survival analyses to address the research questions posed in this project.  </w:t>
      </w:r>
      <w:r w:rsidR="00F0247B">
        <w:rPr>
          <w:rFonts w:cstheme="minorHAnsi"/>
          <w:sz w:val="24"/>
          <w:szCs w:val="24"/>
        </w:rPr>
        <w:t xml:space="preserve">The final section includes a discussion of the entire project to summarize the process, identifying potential future projects that may build on the existing conclusions identified in this project.  </w:t>
      </w:r>
      <w:r>
        <w:rPr>
          <w:rFonts w:cstheme="minorHAnsi"/>
          <w:sz w:val="24"/>
          <w:szCs w:val="24"/>
        </w:rPr>
        <w:t xml:space="preserve"> </w:t>
      </w:r>
    </w:p>
    <w:p w14:paraId="35C560F0" w14:textId="4966D6FA" w:rsidR="00D75233" w:rsidRPr="00570D47" w:rsidRDefault="00D75233" w:rsidP="00027575">
      <w:pPr>
        <w:spacing w:line="360" w:lineRule="auto"/>
        <w:ind w:left="180" w:firstLine="720"/>
        <w:rPr>
          <w:rFonts w:cstheme="minorHAnsi"/>
          <w:sz w:val="24"/>
          <w:szCs w:val="24"/>
        </w:rPr>
      </w:pPr>
      <w:r>
        <w:rPr>
          <w:rFonts w:cstheme="minorHAnsi"/>
          <w:sz w:val="24"/>
          <w:szCs w:val="24"/>
        </w:rPr>
        <w:t xml:space="preserve">The goal of the following section is to provide a foundation through a collection of past research and theories that address the impact of occupational segregation on women and minorities who work in non-traditional industries and their career paths.    </w:t>
      </w:r>
    </w:p>
    <w:p w14:paraId="552A43EB" w14:textId="77777777" w:rsidR="0050200E" w:rsidRDefault="0050200E" w:rsidP="00027575">
      <w:pPr>
        <w:spacing w:line="360" w:lineRule="auto"/>
        <w:ind w:left="180" w:firstLine="720"/>
        <w:rPr>
          <w:rFonts w:cstheme="minorHAnsi"/>
          <w:sz w:val="24"/>
          <w:szCs w:val="24"/>
        </w:rPr>
      </w:pPr>
    </w:p>
    <w:p w14:paraId="517C6B48" w14:textId="77777777" w:rsidR="0050200E" w:rsidRDefault="0050200E" w:rsidP="00027575">
      <w:pPr>
        <w:spacing w:line="360" w:lineRule="auto"/>
        <w:ind w:left="180" w:firstLine="720"/>
        <w:rPr>
          <w:rFonts w:cstheme="minorHAnsi"/>
          <w:sz w:val="24"/>
          <w:szCs w:val="24"/>
        </w:rPr>
      </w:pPr>
    </w:p>
    <w:p w14:paraId="2D2C8BFD" w14:textId="77777777" w:rsidR="0050200E" w:rsidRDefault="0050200E" w:rsidP="00027575">
      <w:pPr>
        <w:spacing w:line="360" w:lineRule="auto"/>
        <w:ind w:left="180" w:firstLine="720"/>
        <w:rPr>
          <w:rFonts w:cstheme="minorHAnsi"/>
          <w:sz w:val="24"/>
          <w:szCs w:val="24"/>
        </w:rPr>
      </w:pPr>
    </w:p>
    <w:p w14:paraId="210332CB" w14:textId="77777777" w:rsidR="0050200E" w:rsidRDefault="0050200E" w:rsidP="00027575">
      <w:pPr>
        <w:spacing w:line="360" w:lineRule="auto"/>
        <w:ind w:left="180" w:firstLine="720"/>
        <w:rPr>
          <w:rFonts w:cstheme="minorHAnsi"/>
          <w:sz w:val="24"/>
          <w:szCs w:val="24"/>
        </w:rPr>
      </w:pPr>
    </w:p>
    <w:p w14:paraId="12C04CF9" w14:textId="77777777" w:rsidR="0050200E" w:rsidRDefault="0050200E" w:rsidP="00027575">
      <w:pPr>
        <w:spacing w:line="360" w:lineRule="auto"/>
        <w:ind w:left="180" w:firstLine="720"/>
        <w:rPr>
          <w:rFonts w:cstheme="minorHAnsi"/>
          <w:sz w:val="24"/>
          <w:szCs w:val="24"/>
        </w:rPr>
      </w:pPr>
    </w:p>
    <w:p w14:paraId="76559AE9" w14:textId="77777777" w:rsidR="0050200E" w:rsidRDefault="0050200E" w:rsidP="00027575">
      <w:pPr>
        <w:spacing w:line="360" w:lineRule="auto"/>
        <w:ind w:left="180" w:firstLine="720"/>
        <w:rPr>
          <w:rFonts w:cstheme="minorHAnsi"/>
          <w:sz w:val="24"/>
          <w:szCs w:val="24"/>
        </w:rPr>
      </w:pPr>
    </w:p>
    <w:p w14:paraId="27CFC029" w14:textId="40238C3F" w:rsidR="00A75C80" w:rsidRPr="0098409E" w:rsidRDefault="00D75233" w:rsidP="00027575">
      <w:pPr>
        <w:shd w:val="clear" w:color="auto" w:fill="FFFFFF" w:themeFill="background1"/>
        <w:spacing w:line="360" w:lineRule="auto"/>
        <w:ind w:left="180"/>
        <w:jc w:val="center"/>
        <w:rPr>
          <w:rFonts w:cstheme="minorHAnsi"/>
          <w:b/>
          <w:sz w:val="24"/>
          <w:szCs w:val="24"/>
        </w:rPr>
      </w:pPr>
      <w:r>
        <w:rPr>
          <w:rFonts w:cstheme="minorHAnsi"/>
          <w:b/>
          <w:sz w:val="24"/>
          <w:szCs w:val="24"/>
        </w:rPr>
        <w:lastRenderedPageBreak/>
        <w:t>C</w:t>
      </w:r>
      <w:r w:rsidR="0098409E">
        <w:rPr>
          <w:rFonts w:cstheme="minorHAnsi"/>
          <w:b/>
          <w:sz w:val="24"/>
          <w:szCs w:val="24"/>
        </w:rPr>
        <w:t xml:space="preserve">hapter 2: </w:t>
      </w:r>
      <w:r w:rsidR="00A75C80" w:rsidRPr="0098409E">
        <w:rPr>
          <w:rFonts w:cstheme="minorHAnsi"/>
          <w:b/>
          <w:sz w:val="24"/>
          <w:szCs w:val="24"/>
        </w:rPr>
        <w:t>LITERATURE REVIEW</w:t>
      </w:r>
    </w:p>
    <w:p w14:paraId="680BAC60" w14:textId="77777777" w:rsidR="00A75C80" w:rsidRPr="00570D47" w:rsidRDefault="00A75C80" w:rsidP="00027575">
      <w:pPr>
        <w:spacing w:line="360" w:lineRule="auto"/>
        <w:ind w:left="180"/>
        <w:rPr>
          <w:rFonts w:cstheme="minorHAnsi"/>
          <w:b/>
          <w:sz w:val="24"/>
          <w:szCs w:val="24"/>
          <w:u w:val="single"/>
        </w:rPr>
      </w:pPr>
      <w:r w:rsidRPr="00570D47">
        <w:rPr>
          <w:rFonts w:cstheme="minorHAnsi"/>
          <w:b/>
          <w:sz w:val="24"/>
          <w:szCs w:val="24"/>
          <w:u w:val="single"/>
        </w:rPr>
        <w:t>Introduction</w:t>
      </w:r>
    </w:p>
    <w:p w14:paraId="22E0C3A8" w14:textId="15998BC9" w:rsidR="00A75C80" w:rsidRDefault="00A75C80" w:rsidP="00027575">
      <w:pPr>
        <w:spacing w:line="360" w:lineRule="auto"/>
        <w:ind w:left="180" w:firstLine="720"/>
        <w:rPr>
          <w:rFonts w:cstheme="minorHAnsi"/>
          <w:color w:val="000000" w:themeColor="text1"/>
          <w:sz w:val="24"/>
          <w:szCs w:val="24"/>
        </w:rPr>
      </w:pPr>
      <w:r>
        <w:rPr>
          <w:rFonts w:cstheme="minorHAnsi"/>
          <w:color w:val="000000" w:themeColor="text1"/>
          <w:sz w:val="24"/>
          <w:szCs w:val="24"/>
        </w:rPr>
        <w:t>This study examines</w:t>
      </w:r>
      <w:r w:rsidRPr="00570D47">
        <w:rPr>
          <w:rFonts w:cstheme="minorHAnsi"/>
          <w:color w:val="000000" w:themeColor="text1"/>
          <w:sz w:val="24"/>
          <w:szCs w:val="24"/>
        </w:rPr>
        <w:t xml:space="preserve"> workforce development as a strategy for</w:t>
      </w:r>
      <w:r>
        <w:rPr>
          <w:rFonts w:cstheme="minorHAnsi"/>
          <w:color w:val="000000" w:themeColor="text1"/>
          <w:sz w:val="24"/>
          <w:szCs w:val="24"/>
        </w:rPr>
        <w:t xml:space="preserve"> ameliorating</w:t>
      </w:r>
      <w:r w:rsidRPr="00570D47">
        <w:rPr>
          <w:rFonts w:cstheme="minorHAnsi"/>
          <w:color w:val="000000" w:themeColor="text1"/>
          <w:sz w:val="24"/>
          <w:szCs w:val="24"/>
        </w:rPr>
        <w:t xml:space="preserve"> </w:t>
      </w:r>
      <w:r>
        <w:rPr>
          <w:rFonts w:cstheme="minorHAnsi"/>
          <w:color w:val="000000" w:themeColor="text1"/>
          <w:sz w:val="24"/>
          <w:szCs w:val="24"/>
        </w:rPr>
        <w:t xml:space="preserve">the effects of </w:t>
      </w:r>
      <w:r w:rsidRPr="00570D47">
        <w:rPr>
          <w:rFonts w:cstheme="minorHAnsi"/>
          <w:color w:val="000000" w:themeColor="text1"/>
          <w:sz w:val="24"/>
          <w:szCs w:val="24"/>
        </w:rPr>
        <w:t>occupational segregation</w:t>
      </w:r>
      <w:r>
        <w:rPr>
          <w:rFonts w:cstheme="minorHAnsi"/>
          <w:color w:val="000000" w:themeColor="text1"/>
          <w:sz w:val="24"/>
          <w:szCs w:val="24"/>
        </w:rPr>
        <w:t>. This study explores the processes for career choice and workforce development as a mechanism for e</w:t>
      </w:r>
      <w:r w:rsidRPr="00570D47">
        <w:rPr>
          <w:rFonts w:cstheme="minorHAnsi"/>
          <w:color w:val="000000" w:themeColor="text1"/>
          <w:sz w:val="24"/>
          <w:szCs w:val="24"/>
        </w:rPr>
        <w:t>xpand</w:t>
      </w:r>
      <w:r>
        <w:rPr>
          <w:rFonts w:cstheme="minorHAnsi"/>
          <w:color w:val="000000" w:themeColor="text1"/>
          <w:sz w:val="24"/>
          <w:szCs w:val="24"/>
        </w:rPr>
        <w:t>ing</w:t>
      </w:r>
      <w:r w:rsidRPr="00570D47">
        <w:rPr>
          <w:rFonts w:cstheme="minorHAnsi"/>
          <w:color w:val="000000" w:themeColor="text1"/>
          <w:sz w:val="24"/>
          <w:szCs w:val="24"/>
        </w:rPr>
        <w:t xml:space="preserve"> occupational opportunities </w:t>
      </w:r>
      <w:r>
        <w:rPr>
          <w:rFonts w:cstheme="minorHAnsi"/>
          <w:color w:val="000000" w:themeColor="text1"/>
          <w:sz w:val="24"/>
          <w:szCs w:val="24"/>
        </w:rPr>
        <w:t xml:space="preserve">for underrepresented groups.  </w:t>
      </w:r>
      <w:r w:rsidRPr="00570D47">
        <w:rPr>
          <w:rFonts w:cstheme="minorHAnsi"/>
          <w:color w:val="000000" w:themeColor="text1"/>
          <w:sz w:val="24"/>
          <w:szCs w:val="24"/>
        </w:rPr>
        <w:t xml:space="preserve">Individuals experience the labor market relative to their </w:t>
      </w:r>
      <w:r>
        <w:rPr>
          <w:rFonts w:cstheme="minorHAnsi"/>
          <w:color w:val="000000" w:themeColor="text1"/>
          <w:sz w:val="24"/>
          <w:szCs w:val="24"/>
        </w:rPr>
        <w:t xml:space="preserve">various aspects of their individual human </w:t>
      </w:r>
      <w:r w:rsidRPr="00570D47">
        <w:rPr>
          <w:rFonts w:cstheme="minorHAnsi"/>
          <w:color w:val="000000" w:themeColor="text1"/>
          <w:sz w:val="24"/>
          <w:szCs w:val="24"/>
        </w:rPr>
        <w:t>condition</w:t>
      </w:r>
      <w:r>
        <w:rPr>
          <w:rFonts w:cstheme="minorHAnsi"/>
          <w:color w:val="000000" w:themeColor="text1"/>
          <w:sz w:val="24"/>
          <w:szCs w:val="24"/>
        </w:rPr>
        <w:t xml:space="preserve"> and their geographic and community location</w:t>
      </w:r>
      <w:r w:rsidRPr="00570D47">
        <w:rPr>
          <w:rFonts w:cstheme="minorHAnsi"/>
          <w:color w:val="000000" w:themeColor="text1"/>
          <w:sz w:val="24"/>
          <w:szCs w:val="24"/>
        </w:rPr>
        <w:t>: social</w:t>
      </w:r>
      <w:r>
        <w:rPr>
          <w:rFonts w:cstheme="minorHAnsi"/>
          <w:color w:val="000000" w:themeColor="text1"/>
          <w:sz w:val="24"/>
          <w:szCs w:val="24"/>
        </w:rPr>
        <w:t xml:space="preserve"> factors</w:t>
      </w:r>
      <w:r w:rsidRPr="00570D47">
        <w:rPr>
          <w:rFonts w:cstheme="minorHAnsi"/>
          <w:color w:val="000000" w:themeColor="text1"/>
          <w:sz w:val="24"/>
          <w:szCs w:val="24"/>
        </w:rPr>
        <w:t>, economic</w:t>
      </w:r>
      <w:r>
        <w:rPr>
          <w:rFonts w:cstheme="minorHAnsi"/>
          <w:color w:val="000000" w:themeColor="text1"/>
          <w:sz w:val="24"/>
          <w:szCs w:val="24"/>
        </w:rPr>
        <w:t xml:space="preserve"> conditions</w:t>
      </w:r>
      <w:r w:rsidRPr="00570D47">
        <w:rPr>
          <w:rFonts w:cstheme="minorHAnsi"/>
          <w:color w:val="000000" w:themeColor="text1"/>
          <w:sz w:val="24"/>
          <w:szCs w:val="24"/>
        </w:rPr>
        <w:t xml:space="preserve">, </w:t>
      </w:r>
      <w:r>
        <w:rPr>
          <w:rFonts w:cstheme="minorHAnsi"/>
          <w:color w:val="000000" w:themeColor="text1"/>
          <w:sz w:val="24"/>
          <w:szCs w:val="24"/>
        </w:rPr>
        <w:t xml:space="preserve">and </w:t>
      </w:r>
      <w:r w:rsidRPr="00570D47">
        <w:rPr>
          <w:rFonts w:cstheme="minorHAnsi"/>
          <w:color w:val="000000" w:themeColor="text1"/>
          <w:sz w:val="24"/>
          <w:szCs w:val="24"/>
        </w:rPr>
        <w:t>psychological</w:t>
      </w:r>
      <w:r>
        <w:rPr>
          <w:rFonts w:cstheme="minorHAnsi"/>
          <w:color w:val="000000" w:themeColor="text1"/>
          <w:sz w:val="24"/>
          <w:szCs w:val="24"/>
        </w:rPr>
        <w:t xml:space="preserve"> and </w:t>
      </w:r>
      <w:r w:rsidRPr="00570D47">
        <w:rPr>
          <w:rFonts w:cstheme="minorHAnsi"/>
          <w:color w:val="000000" w:themeColor="text1"/>
          <w:sz w:val="24"/>
          <w:szCs w:val="24"/>
        </w:rPr>
        <w:t>individual experiences</w:t>
      </w:r>
      <w:r>
        <w:rPr>
          <w:rFonts w:cstheme="minorHAnsi"/>
          <w:color w:val="000000" w:themeColor="text1"/>
          <w:sz w:val="24"/>
          <w:szCs w:val="24"/>
        </w:rPr>
        <w:t xml:space="preserve"> (</w:t>
      </w:r>
      <w:r w:rsidR="00F11F1A">
        <w:rPr>
          <w:rFonts w:cstheme="minorHAnsi"/>
          <w:color w:val="000000" w:themeColor="text1"/>
          <w:sz w:val="24"/>
          <w:szCs w:val="24"/>
        </w:rPr>
        <w:t>Rivera and Tilcsik, 2016; Coil, 2018; Moore and Ghilarducci, 2018</w:t>
      </w:r>
      <w:r>
        <w:rPr>
          <w:rFonts w:cstheme="minorHAnsi"/>
          <w:color w:val="000000" w:themeColor="text1"/>
          <w:sz w:val="24"/>
          <w:szCs w:val="24"/>
        </w:rPr>
        <w:t xml:space="preserve">). It is important to understand the variety of factors that influence individuals’ movement in the labor market and why certain individuals may be shut out of or segregated from particular job </w:t>
      </w:r>
      <w:r w:rsidR="00B85AB7">
        <w:rPr>
          <w:rFonts w:cstheme="minorHAnsi"/>
          <w:color w:val="000000" w:themeColor="text1"/>
          <w:sz w:val="24"/>
          <w:szCs w:val="24"/>
        </w:rPr>
        <w:t>opportunities</w:t>
      </w:r>
      <w:r>
        <w:rPr>
          <w:rFonts w:cstheme="minorHAnsi"/>
          <w:color w:val="000000" w:themeColor="text1"/>
          <w:sz w:val="24"/>
          <w:szCs w:val="24"/>
        </w:rPr>
        <w:t>, beyond their personal skill set and competencies (Yamaguchi, 1983).</w:t>
      </w:r>
      <w:r w:rsidRPr="00570D47">
        <w:rPr>
          <w:rFonts w:cstheme="minorHAnsi"/>
          <w:color w:val="000000" w:themeColor="text1"/>
          <w:sz w:val="24"/>
          <w:szCs w:val="24"/>
        </w:rPr>
        <w:t xml:space="preserve">  </w:t>
      </w:r>
    </w:p>
    <w:p w14:paraId="23BEC346" w14:textId="5CAF379B" w:rsidR="00A75C80" w:rsidRPr="00570D47" w:rsidRDefault="00A75C80" w:rsidP="00027575">
      <w:pPr>
        <w:spacing w:line="360" w:lineRule="auto"/>
        <w:ind w:left="180" w:firstLine="720"/>
        <w:rPr>
          <w:rFonts w:cstheme="minorHAnsi"/>
          <w:color w:val="000000" w:themeColor="text1"/>
          <w:sz w:val="24"/>
          <w:szCs w:val="24"/>
        </w:rPr>
      </w:pPr>
      <w:r>
        <w:rPr>
          <w:rFonts w:cstheme="minorHAnsi"/>
          <w:color w:val="000000" w:themeColor="text1"/>
          <w:sz w:val="24"/>
          <w:szCs w:val="24"/>
        </w:rPr>
        <w:t xml:space="preserve">The use of several theories to examine occupational segregation in this project attempts to create an inclusive understanding of the impact of occupational segregation on women and minorities.  Human capital theory focuses on the resources, credentials, and skills individuals have to offer the market.  There will be instances where individual resources may reduce the value of market participants and inputs are required to improve this human capital.  Expectancy theory focuses on the motivation associated with career choices and the value individuals place on rewards related to work.  Critical race theory and feminist theory focus on the unequal landscapes faced by women and minorities and the consciousness both groups must consider as they present themselves to the workforce.  These different theoretical lens all help illuminate the complex array of forces that shape how individuals make their career choices.     </w:t>
      </w:r>
    </w:p>
    <w:p w14:paraId="68561398" w14:textId="44AD7621" w:rsidR="00A75C80" w:rsidRDefault="00A75C80" w:rsidP="00027575">
      <w:pPr>
        <w:spacing w:line="360" w:lineRule="auto"/>
        <w:ind w:left="180" w:firstLine="720"/>
        <w:rPr>
          <w:rFonts w:cstheme="minorHAnsi"/>
          <w:color w:val="000000" w:themeColor="text1"/>
          <w:sz w:val="24"/>
          <w:szCs w:val="24"/>
        </w:rPr>
      </w:pPr>
      <w:r>
        <w:rPr>
          <w:rFonts w:cstheme="minorHAnsi"/>
          <w:color w:val="000000" w:themeColor="text1"/>
          <w:sz w:val="24"/>
          <w:szCs w:val="24"/>
        </w:rPr>
        <w:t xml:space="preserve">The labor market as a landscape provides the backdrop for the path individuals must </w:t>
      </w:r>
      <w:r w:rsidR="00974431">
        <w:rPr>
          <w:rFonts w:cstheme="minorHAnsi"/>
          <w:color w:val="000000" w:themeColor="text1"/>
          <w:sz w:val="24"/>
          <w:szCs w:val="24"/>
        </w:rPr>
        <w:t>navigate</w:t>
      </w:r>
      <w:r>
        <w:rPr>
          <w:rFonts w:cstheme="minorHAnsi"/>
          <w:color w:val="000000" w:themeColor="text1"/>
          <w:sz w:val="24"/>
          <w:szCs w:val="24"/>
        </w:rPr>
        <w:t xml:space="preserve"> to make decisions about their careers and overcome obstacles.  This landscape is often unequally challenging to labor market participants based on their </w:t>
      </w:r>
      <w:r>
        <w:rPr>
          <w:rFonts w:cstheme="minorHAnsi"/>
          <w:color w:val="000000" w:themeColor="text1"/>
          <w:sz w:val="24"/>
          <w:szCs w:val="24"/>
        </w:rPr>
        <w:lastRenderedPageBreak/>
        <w:t xml:space="preserve">gender and race (Goff, 2016; Lang and Lehmann, 2012).  The conditions facing market participants may play a part in career or occupational choice.  Expanding knowledge of various occupations and possible careers through training and mentoring may inevitably expand career choices for women and minorities.  As individuals, talents and skills may go dormant until a landscape is uncovered where the skills and talents fit to promote success.  The wider the view of the landscape, the more opportunity to find a place where individual resources have value.  </w:t>
      </w:r>
    </w:p>
    <w:p w14:paraId="493A8CC7" w14:textId="7D9D879A" w:rsidR="00A75C80" w:rsidRDefault="00A75C80" w:rsidP="00027575">
      <w:pPr>
        <w:spacing w:line="360" w:lineRule="auto"/>
        <w:ind w:left="180" w:firstLine="720"/>
        <w:rPr>
          <w:rFonts w:cstheme="minorHAnsi"/>
          <w:color w:val="000000" w:themeColor="text1"/>
          <w:sz w:val="24"/>
          <w:szCs w:val="24"/>
        </w:rPr>
      </w:pPr>
      <w:r>
        <w:rPr>
          <w:rFonts w:cstheme="minorHAnsi"/>
          <w:color w:val="000000" w:themeColor="text1"/>
          <w:sz w:val="24"/>
          <w:szCs w:val="24"/>
        </w:rPr>
        <w:t>Individuals assess the resources available that may assist or hinder them in their path to achieving career goals.  These resources, including but not limited to</w:t>
      </w:r>
      <w:r w:rsidR="00974431">
        <w:rPr>
          <w:rFonts w:cstheme="minorHAnsi"/>
          <w:color w:val="000000" w:themeColor="text1"/>
          <w:sz w:val="24"/>
          <w:szCs w:val="24"/>
        </w:rPr>
        <w:t xml:space="preserve">, academic trainings and certifications, vocational or trade skills, personal experiences, race, gender or culture, memberships, and </w:t>
      </w:r>
      <w:r>
        <w:rPr>
          <w:rFonts w:cstheme="minorHAnsi"/>
          <w:color w:val="000000" w:themeColor="text1"/>
          <w:sz w:val="24"/>
          <w:szCs w:val="24"/>
        </w:rPr>
        <w:t xml:space="preserve"> </w:t>
      </w:r>
      <w:r w:rsidR="00504687">
        <w:rPr>
          <w:rFonts w:cstheme="minorHAnsi"/>
          <w:color w:val="000000" w:themeColor="text1"/>
          <w:sz w:val="24"/>
          <w:szCs w:val="24"/>
        </w:rPr>
        <w:t>professional networks</w:t>
      </w:r>
      <w:r>
        <w:rPr>
          <w:rFonts w:cstheme="minorHAnsi"/>
          <w:color w:val="000000" w:themeColor="text1"/>
          <w:sz w:val="24"/>
          <w:szCs w:val="24"/>
        </w:rPr>
        <w:t>,  provide context for what is valued by the market and how individual participants can affect their market value relative to the resources they offer (Mani and Mullen, 2004).  The following section includes a review of the importance of conscio</w:t>
      </w:r>
      <w:r w:rsidR="00F11F1A">
        <w:rPr>
          <w:rFonts w:cstheme="minorHAnsi"/>
          <w:color w:val="000000" w:themeColor="text1"/>
          <w:sz w:val="24"/>
          <w:szCs w:val="24"/>
        </w:rPr>
        <w:t>usness and career choice.  Training i</w:t>
      </w:r>
      <w:r>
        <w:rPr>
          <w:rFonts w:cstheme="minorHAnsi"/>
          <w:color w:val="000000" w:themeColor="text1"/>
          <w:sz w:val="24"/>
          <w:szCs w:val="24"/>
        </w:rPr>
        <w:t>ndividual</w:t>
      </w:r>
      <w:r w:rsidR="00F11F1A">
        <w:rPr>
          <w:rFonts w:cstheme="minorHAnsi"/>
          <w:color w:val="000000" w:themeColor="text1"/>
          <w:sz w:val="24"/>
          <w:szCs w:val="24"/>
        </w:rPr>
        <w:t>s</w:t>
      </w:r>
      <w:r>
        <w:rPr>
          <w:rFonts w:cstheme="minorHAnsi"/>
          <w:color w:val="000000" w:themeColor="text1"/>
          <w:sz w:val="24"/>
          <w:szCs w:val="24"/>
        </w:rPr>
        <w:t xml:space="preserve"> and group</w:t>
      </w:r>
      <w:r w:rsidR="00F11F1A">
        <w:rPr>
          <w:rFonts w:cstheme="minorHAnsi"/>
          <w:color w:val="000000" w:themeColor="text1"/>
          <w:sz w:val="24"/>
          <w:szCs w:val="24"/>
        </w:rPr>
        <w:t>s to cope with</w:t>
      </w:r>
      <w:r>
        <w:rPr>
          <w:rFonts w:cstheme="minorHAnsi"/>
          <w:color w:val="000000" w:themeColor="text1"/>
          <w:sz w:val="24"/>
          <w:szCs w:val="24"/>
        </w:rPr>
        <w:t xml:space="preserve"> </w:t>
      </w:r>
      <w:r w:rsidR="00F11F1A">
        <w:rPr>
          <w:rFonts w:cstheme="minorHAnsi"/>
          <w:color w:val="000000" w:themeColor="text1"/>
          <w:sz w:val="24"/>
          <w:szCs w:val="24"/>
        </w:rPr>
        <w:t>anxieties related to working for an organization with little or no diversity</w:t>
      </w:r>
      <w:r>
        <w:rPr>
          <w:rFonts w:cstheme="minorHAnsi"/>
          <w:color w:val="000000" w:themeColor="text1"/>
          <w:sz w:val="24"/>
          <w:szCs w:val="24"/>
        </w:rPr>
        <w:t xml:space="preserve"> may increase resiliency as</w:t>
      </w:r>
      <w:r w:rsidR="001F63F9">
        <w:rPr>
          <w:rFonts w:cstheme="minorHAnsi"/>
          <w:color w:val="000000" w:themeColor="text1"/>
          <w:sz w:val="24"/>
          <w:szCs w:val="24"/>
        </w:rPr>
        <w:t xml:space="preserve"> individuals can prepare for potential</w:t>
      </w:r>
      <w:r>
        <w:rPr>
          <w:rFonts w:cstheme="minorHAnsi"/>
          <w:color w:val="000000" w:themeColor="text1"/>
          <w:sz w:val="24"/>
          <w:szCs w:val="24"/>
        </w:rPr>
        <w:t xml:space="preserve"> o</w:t>
      </w:r>
      <w:r w:rsidR="001F63F9">
        <w:rPr>
          <w:rFonts w:cstheme="minorHAnsi"/>
          <w:color w:val="000000" w:themeColor="text1"/>
          <w:sz w:val="24"/>
          <w:szCs w:val="24"/>
        </w:rPr>
        <w:t>bstacles</w:t>
      </w:r>
      <w:r>
        <w:rPr>
          <w:rFonts w:cstheme="minorHAnsi"/>
          <w:color w:val="000000" w:themeColor="text1"/>
          <w:sz w:val="24"/>
          <w:szCs w:val="24"/>
        </w:rPr>
        <w:t xml:space="preserve">.  Individuals can weigh the potential obstacles against the value they place on their intended careers and the associated work as conditions for perseverance (Esters, 2007).  Finally, this section concludes with an analysis of the policies created to regulate market failures as they relate to inequity and target groups.   </w:t>
      </w:r>
    </w:p>
    <w:p w14:paraId="663790F9" w14:textId="77777777" w:rsidR="00A75C80" w:rsidRPr="0052376A" w:rsidRDefault="00A75C80" w:rsidP="00027575">
      <w:pPr>
        <w:spacing w:line="360" w:lineRule="auto"/>
        <w:ind w:left="180"/>
        <w:rPr>
          <w:rFonts w:cstheme="minorHAnsi"/>
          <w:b/>
          <w:color w:val="000000" w:themeColor="text1"/>
          <w:sz w:val="24"/>
          <w:szCs w:val="24"/>
          <w:u w:val="single"/>
        </w:rPr>
      </w:pPr>
      <w:r w:rsidRPr="007B36D7">
        <w:rPr>
          <w:rFonts w:cstheme="minorHAnsi"/>
          <w:b/>
          <w:color w:val="000000" w:themeColor="text1"/>
          <w:sz w:val="24"/>
          <w:szCs w:val="24"/>
          <w:u w:val="single"/>
        </w:rPr>
        <w:t>Occupational Choice</w:t>
      </w:r>
    </w:p>
    <w:p w14:paraId="7CC182C2" w14:textId="706A092A" w:rsidR="00A75C80" w:rsidRPr="00E876A2" w:rsidRDefault="00A75C80" w:rsidP="00027575">
      <w:pPr>
        <w:spacing w:line="360" w:lineRule="auto"/>
        <w:ind w:left="180" w:firstLine="720"/>
        <w:rPr>
          <w:rFonts w:cstheme="minorHAnsi"/>
          <w:b/>
          <w:color w:val="000000" w:themeColor="text1"/>
          <w:sz w:val="24"/>
          <w:szCs w:val="24"/>
          <w:u w:val="single"/>
        </w:rPr>
      </w:pPr>
      <w:r w:rsidRPr="00570D47">
        <w:rPr>
          <w:rFonts w:cstheme="minorHAnsi"/>
          <w:color w:val="000000" w:themeColor="text1"/>
          <w:sz w:val="24"/>
          <w:szCs w:val="24"/>
        </w:rPr>
        <w:t>Occupational choice is intricately linked to experiences</w:t>
      </w:r>
      <w:r>
        <w:rPr>
          <w:rFonts w:cstheme="minorHAnsi"/>
          <w:color w:val="000000" w:themeColor="text1"/>
          <w:sz w:val="24"/>
          <w:szCs w:val="24"/>
        </w:rPr>
        <w:t xml:space="preserve"> (</w:t>
      </w:r>
      <w:r w:rsidRPr="00570D47">
        <w:rPr>
          <w:rFonts w:cstheme="minorHAnsi"/>
          <w:color w:val="000000" w:themeColor="text1"/>
          <w:sz w:val="24"/>
          <w:szCs w:val="24"/>
        </w:rPr>
        <w:t>Hasselkus, 2006</w:t>
      </w:r>
      <w:r>
        <w:rPr>
          <w:rFonts w:cstheme="minorHAnsi"/>
          <w:color w:val="000000" w:themeColor="text1"/>
          <w:sz w:val="24"/>
          <w:szCs w:val="24"/>
        </w:rPr>
        <w:t xml:space="preserve">; </w:t>
      </w:r>
      <w:r w:rsidRPr="00570D47">
        <w:rPr>
          <w:rFonts w:cstheme="minorHAnsi"/>
          <w:color w:val="000000" w:themeColor="text1"/>
          <w:sz w:val="24"/>
          <w:szCs w:val="24"/>
        </w:rPr>
        <w:t>Charles &amp; Grusky, 2005</w:t>
      </w:r>
      <w:r>
        <w:rPr>
          <w:rFonts w:cstheme="minorHAnsi"/>
          <w:color w:val="000000" w:themeColor="text1"/>
          <w:sz w:val="24"/>
          <w:szCs w:val="24"/>
        </w:rPr>
        <w:t xml:space="preserve">; </w:t>
      </w:r>
      <w:r w:rsidRPr="00570D47">
        <w:rPr>
          <w:rFonts w:cstheme="minorHAnsi"/>
          <w:color w:val="000000" w:themeColor="text1"/>
          <w:sz w:val="24"/>
          <w:szCs w:val="24"/>
        </w:rPr>
        <w:t>Watts, 1995</w:t>
      </w:r>
      <w:r>
        <w:rPr>
          <w:rFonts w:cstheme="minorHAnsi"/>
          <w:color w:val="000000" w:themeColor="text1"/>
          <w:sz w:val="24"/>
          <w:szCs w:val="24"/>
        </w:rPr>
        <w:t xml:space="preserve">; </w:t>
      </w:r>
      <w:r w:rsidRPr="00570D47">
        <w:rPr>
          <w:rFonts w:cstheme="minorHAnsi"/>
          <w:color w:val="000000" w:themeColor="text1"/>
          <w:sz w:val="24"/>
          <w:szCs w:val="24"/>
        </w:rPr>
        <w:t xml:space="preserve">Adler, 1993).  Our daily activities </w:t>
      </w:r>
      <w:r>
        <w:rPr>
          <w:rFonts w:cstheme="minorHAnsi"/>
          <w:color w:val="000000" w:themeColor="text1"/>
          <w:sz w:val="24"/>
          <w:szCs w:val="24"/>
        </w:rPr>
        <w:t xml:space="preserve">influence </w:t>
      </w:r>
      <w:r w:rsidRPr="00570D47">
        <w:rPr>
          <w:rFonts w:cstheme="minorHAnsi"/>
          <w:color w:val="000000" w:themeColor="text1"/>
          <w:sz w:val="24"/>
          <w:szCs w:val="24"/>
        </w:rPr>
        <w:t>how we play out phenomenological experiences and generally how we see and interact with the world.  This is critical</w:t>
      </w:r>
      <w:r>
        <w:rPr>
          <w:rFonts w:cstheme="minorHAnsi"/>
          <w:color w:val="000000" w:themeColor="text1"/>
          <w:sz w:val="24"/>
          <w:szCs w:val="24"/>
        </w:rPr>
        <w:t>,</w:t>
      </w:r>
      <w:r w:rsidRPr="00570D47">
        <w:rPr>
          <w:rFonts w:cstheme="minorHAnsi"/>
          <w:color w:val="000000" w:themeColor="text1"/>
          <w:sz w:val="24"/>
          <w:szCs w:val="24"/>
        </w:rPr>
        <w:t xml:space="preserve"> not just in our choices of occupation but how </w:t>
      </w:r>
      <w:r>
        <w:rPr>
          <w:rFonts w:cstheme="minorHAnsi"/>
          <w:color w:val="000000" w:themeColor="text1"/>
          <w:sz w:val="24"/>
          <w:szCs w:val="24"/>
        </w:rPr>
        <w:t>work</w:t>
      </w:r>
      <w:r w:rsidRPr="00570D47">
        <w:rPr>
          <w:rFonts w:cstheme="minorHAnsi"/>
          <w:color w:val="000000" w:themeColor="text1"/>
          <w:sz w:val="24"/>
          <w:szCs w:val="24"/>
        </w:rPr>
        <w:t xml:space="preserve"> fit</w:t>
      </w:r>
      <w:r>
        <w:rPr>
          <w:rFonts w:cstheme="minorHAnsi"/>
          <w:color w:val="000000" w:themeColor="text1"/>
          <w:sz w:val="24"/>
          <w:szCs w:val="24"/>
        </w:rPr>
        <w:t>s</w:t>
      </w:r>
      <w:r w:rsidRPr="00570D47">
        <w:rPr>
          <w:rFonts w:cstheme="minorHAnsi"/>
          <w:color w:val="000000" w:themeColor="text1"/>
          <w:sz w:val="24"/>
          <w:szCs w:val="24"/>
        </w:rPr>
        <w:t xml:space="preserve"> into our lives.  </w:t>
      </w:r>
      <w:r>
        <w:rPr>
          <w:rFonts w:cstheme="minorHAnsi"/>
          <w:color w:val="000000" w:themeColor="text1"/>
          <w:sz w:val="24"/>
          <w:szCs w:val="24"/>
        </w:rPr>
        <w:t xml:space="preserve">Occupational choice and possible discrimination in relation to choices has significant impacts on individuals’ well-being. </w:t>
      </w:r>
      <w:r w:rsidRPr="00570D47">
        <w:rPr>
          <w:rFonts w:cstheme="minorHAnsi"/>
          <w:color w:val="000000" w:themeColor="text1"/>
          <w:sz w:val="24"/>
          <w:szCs w:val="24"/>
        </w:rPr>
        <w:t xml:space="preserve">England </w:t>
      </w:r>
      <w:r>
        <w:rPr>
          <w:rFonts w:cstheme="minorHAnsi"/>
          <w:color w:val="000000" w:themeColor="text1"/>
          <w:sz w:val="24"/>
          <w:szCs w:val="24"/>
        </w:rPr>
        <w:t>and colleagues</w:t>
      </w:r>
      <w:r w:rsidRPr="00570D47">
        <w:rPr>
          <w:rFonts w:cstheme="minorHAnsi"/>
          <w:color w:val="000000" w:themeColor="text1"/>
          <w:sz w:val="24"/>
          <w:szCs w:val="24"/>
        </w:rPr>
        <w:t xml:space="preserve"> (1988) argue that</w:t>
      </w:r>
      <w:r>
        <w:rPr>
          <w:rFonts w:cstheme="minorHAnsi"/>
          <w:color w:val="000000" w:themeColor="text1"/>
          <w:sz w:val="24"/>
          <w:szCs w:val="24"/>
        </w:rPr>
        <w:t xml:space="preserve"> female-dominated occupations</w:t>
      </w:r>
      <w:r w:rsidRPr="00570D47">
        <w:rPr>
          <w:rFonts w:cstheme="minorHAnsi"/>
          <w:color w:val="000000" w:themeColor="text1"/>
          <w:sz w:val="24"/>
          <w:szCs w:val="24"/>
        </w:rPr>
        <w:t xml:space="preserve"> lack the financial advantages to compensate for women </w:t>
      </w:r>
      <w:r w:rsidRPr="00570D47">
        <w:rPr>
          <w:rFonts w:cstheme="minorHAnsi"/>
          <w:color w:val="000000" w:themeColor="text1"/>
          <w:sz w:val="24"/>
          <w:szCs w:val="24"/>
        </w:rPr>
        <w:lastRenderedPageBreak/>
        <w:t>who desire to become homemakers</w:t>
      </w:r>
      <w:r>
        <w:rPr>
          <w:rFonts w:cstheme="minorHAnsi"/>
          <w:color w:val="000000" w:themeColor="text1"/>
          <w:sz w:val="24"/>
          <w:szCs w:val="24"/>
        </w:rPr>
        <w:t>.</w:t>
      </w:r>
      <w:r w:rsidRPr="00570D47">
        <w:rPr>
          <w:rFonts w:cstheme="minorHAnsi"/>
          <w:color w:val="000000" w:themeColor="text1"/>
          <w:sz w:val="24"/>
          <w:szCs w:val="24"/>
        </w:rPr>
        <w:t xml:space="preserve">  </w:t>
      </w:r>
      <w:r>
        <w:rPr>
          <w:rFonts w:cstheme="minorHAnsi"/>
          <w:color w:val="000000" w:themeColor="text1"/>
          <w:sz w:val="24"/>
          <w:szCs w:val="24"/>
        </w:rPr>
        <w:t>A</w:t>
      </w:r>
      <w:r w:rsidRPr="00570D47">
        <w:rPr>
          <w:rFonts w:cstheme="minorHAnsi"/>
          <w:color w:val="000000" w:themeColor="text1"/>
          <w:sz w:val="24"/>
          <w:szCs w:val="24"/>
        </w:rPr>
        <w:t xml:space="preserve"> cross-sectional analysis performed by the researchers found that males and females working in traditionally female occupations report evidence of pay discrimination</w:t>
      </w:r>
      <w:r>
        <w:rPr>
          <w:rFonts w:cstheme="minorHAnsi"/>
          <w:color w:val="000000" w:themeColor="text1"/>
          <w:sz w:val="24"/>
          <w:szCs w:val="24"/>
        </w:rPr>
        <w:t xml:space="preserve"> (Hayes, 1989; Torre, 2014)</w:t>
      </w:r>
      <w:r w:rsidRPr="00570D47">
        <w:rPr>
          <w:rFonts w:cstheme="minorHAnsi"/>
          <w:color w:val="000000" w:themeColor="text1"/>
          <w:sz w:val="24"/>
          <w:szCs w:val="24"/>
        </w:rPr>
        <w:t>.</w:t>
      </w:r>
      <w:r w:rsidR="00E7369D">
        <w:rPr>
          <w:rFonts w:cstheme="minorHAnsi"/>
          <w:color w:val="000000" w:themeColor="text1"/>
          <w:sz w:val="24"/>
          <w:szCs w:val="24"/>
        </w:rPr>
        <w:t xml:space="preserve">  For example</w:t>
      </w:r>
      <w:r w:rsidR="00D433F2">
        <w:rPr>
          <w:rFonts w:cstheme="minorHAnsi"/>
          <w:color w:val="000000" w:themeColor="text1"/>
          <w:sz w:val="24"/>
          <w:szCs w:val="24"/>
        </w:rPr>
        <w:t>,</w:t>
      </w:r>
      <w:r w:rsidR="00E7369D">
        <w:rPr>
          <w:rFonts w:cstheme="minorHAnsi"/>
          <w:color w:val="000000" w:themeColor="text1"/>
          <w:sz w:val="24"/>
          <w:szCs w:val="24"/>
        </w:rPr>
        <w:t xml:space="preserve"> female teachers made approximately 5% less, annually than their male counterparts when controlling for experience</w:t>
      </w:r>
      <w:r w:rsidR="00E30369">
        <w:rPr>
          <w:rFonts w:cstheme="minorHAnsi"/>
          <w:color w:val="000000" w:themeColor="text1"/>
          <w:sz w:val="24"/>
          <w:szCs w:val="24"/>
        </w:rPr>
        <w:t xml:space="preserve"> in teaching</w:t>
      </w:r>
      <w:r w:rsidR="00E7369D">
        <w:rPr>
          <w:rFonts w:cstheme="minorHAnsi"/>
          <w:color w:val="000000" w:themeColor="text1"/>
          <w:sz w:val="24"/>
          <w:szCs w:val="24"/>
        </w:rPr>
        <w:t>, education</w:t>
      </w:r>
      <w:r w:rsidR="00E30369">
        <w:rPr>
          <w:rFonts w:cstheme="minorHAnsi"/>
          <w:color w:val="000000" w:themeColor="text1"/>
          <w:sz w:val="24"/>
          <w:szCs w:val="24"/>
        </w:rPr>
        <w:t xml:space="preserve"> and subject taught (Verdugo and Schneider, 1994).</w:t>
      </w:r>
      <w:r w:rsidRPr="00570D47">
        <w:rPr>
          <w:rFonts w:cstheme="minorHAnsi"/>
          <w:color w:val="000000" w:themeColor="text1"/>
          <w:sz w:val="24"/>
          <w:szCs w:val="24"/>
        </w:rPr>
        <w:t xml:space="preserve">  </w:t>
      </w:r>
    </w:p>
    <w:p w14:paraId="26C258AB" w14:textId="77777777" w:rsidR="00A75C80" w:rsidRDefault="00A75C80" w:rsidP="00027575">
      <w:pPr>
        <w:spacing w:line="360" w:lineRule="auto"/>
        <w:ind w:left="180" w:firstLine="720"/>
        <w:rPr>
          <w:rFonts w:cstheme="minorHAnsi"/>
          <w:color w:val="000000" w:themeColor="text1"/>
          <w:sz w:val="24"/>
          <w:szCs w:val="24"/>
        </w:rPr>
      </w:pPr>
      <w:r w:rsidRPr="00570D47">
        <w:rPr>
          <w:rFonts w:cstheme="minorHAnsi"/>
          <w:color w:val="000000" w:themeColor="text1"/>
          <w:sz w:val="24"/>
          <w:szCs w:val="24"/>
        </w:rPr>
        <w:t xml:space="preserve">Glass (1990) found that data reported in a 1977 survey </w:t>
      </w:r>
      <w:r>
        <w:rPr>
          <w:rFonts w:cstheme="minorHAnsi"/>
          <w:color w:val="000000" w:themeColor="text1"/>
          <w:sz w:val="24"/>
          <w:szCs w:val="24"/>
        </w:rPr>
        <w:t>concluded</w:t>
      </w:r>
      <w:r w:rsidRPr="00570D47">
        <w:rPr>
          <w:rFonts w:cstheme="minorHAnsi"/>
          <w:color w:val="000000" w:themeColor="text1"/>
          <w:sz w:val="24"/>
          <w:szCs w:val="24"/>
        </w:rPr>
        <w:t xml:space="preserve"> that workers in predominantly female jobs were less likely to report that their jobs were flexible or easy to perform.  The results from the aforementioned study were presented in res</w:t>
      </w:r>
      <w:r>
        <w:rPr>
          <w:rFonts w:cstheme="minorHAnsi"/>
          <w:color w:val="000000" w:themeColor="text1"/>
          <w:sz w:val="24"/>
          <w:szCs w:val="24"/>
        </w:rPr>
        <w:t xml:space="preserve">ponse to presentations by human </w:t>
      </w:r>
      <w:r w:rsidRPr="00570D47">
        <w:rPr>
          <w:rFonts w:cstheme="minorHAnsi"/>
          <w:color w:val="000000" w:themeColor="text1"/>
          <w:sz w:val="24"/>
          <w:szCs w:val="24"/>
        </w:rPr>
        <w:t>capital theorists who suggested that women seek out employment that provide ease and flexibility in order to balance home responsibilities with work.    Although many government funded programs provide child-care resources for program participants during their enrollment</w:t>
      </w:r>
      <w:r>
        <w:rPr>
          <w:rFonts w:cstheme="minorHAnsi"/>
          <w:color w:val="000000" w:themeColor="text1"/>
          <w:sz w:val="24"/>
          <w:szCs w:val="24"/>
        </w:rPr>
        <w:t xml:space="preserve">, </w:t>
      </w:r>
      <w:r w:rsidRPr="00570D47">
        <w:rPr>
          <w:rFonts w:cstheme="minorHAnsi"/>
          <w:color w:val="000000" w:themeColor="text1"/>
          <w:sz w:val="24"/>
          <w:szCs w:val="24"/>
        </w:rPr>
        <w:t>the barriers to employment for potential workers are exacerbated beyond profound</w:t>
      </w:r>
      <w:r>
        <w:rPr>
          <w:rFonts w:cstheme="minorHAnsi"/>
          <w:color w:val="000000" w:themeColor="text1"/>
          <w:sz w:val="24"/>
          <w:szCs w:val="24"/>
        </w:rPr>
        <w:t>.  Individuals in entry level positions find that</w:t>
      </w:r>
      <w:r w:rsidRPr="00570D47">
        <w:rPr>
          <w:rFonts w:cstheme="minorHAnsi"/>
          <w:color w:val="000000" w:themeColor="text1"/>
          <w:sz w:val="24"/>
          <w:szCs w:val="24"/>
        </w:rPr>
        <w:t xml:space="preserve"> the compensation for work cannot reasonably assist in meeting the associated costs for being employed, i.e., transportation, child care, training, clothing, and other work related expenses</w:t>
      </w:r>
      <w:r>
        <w:rPr>
          <w:rFonts w:cstheme="minorHAnsi"/>
          <w:color w:val="000000" w:themeColor="text1"/>
          <w:sz w:val="24"/>
          <w:szCs w:val="24"/>
        </w:rPr>
        <w:t xml:space="preserve"> (Pan, 2015)</w:t>
      </w:r>
      <w:r w:rsidRPr="00570D47">
        <w:rPr>
          <w:rFonts w:cstheme="minorHAnsi"/>
          <w:color w:val="000000" w:themeColor="text1"/>
          <w:sz w:val="24"/>
          <w:szCs w:val="24"/>
        </w:rPr>
        <w:t xml:space="preserve">.  </w:t>
      </w:r>
      <w:r>
        <w:rPr>
          <w:rFonts w:cstheme="minorHAnsi"/>
          <w:color w:val="000000" w:themeColor="text1"/>
          <w:sz w:val="24"/>
          <w:szCs w:val="24"/>
        </w:rPr>
        <w:t xml:space="preserve">Many of the occupations where women and minorities are represented (health and service industries), are often not flexible regarding structured work schedules.  </w:t>
      </w:r>
      <w:r w:rsidRPr="00570D47">
        <w:rPr>
          <w:rFonts w:cstheme="minorHAnsi"/>
          <w:color w:val="000000" w:themeColor="text1"/>
          <w:sz w:val="24"/>
          <w:szCs w:val="24"/>
        </w:rPr>
        <w:t xml:space="preserve">  </w:t>
      </w:r>
      <w:r>
        <w:rPr>
          <w:rFonts w:cstheme="minorHAnsi"/>
          <w:color w:val="000000" w:themeColor="text1"/>
          <w:sz w:val="24"/>
          <w:szCs w:val="24"/>
        </w:rPr>
        <w:t xml:space="preserve">The conditions of the occupations open to women and minorities limit the availability of work.  For women and minorities, these choices are limited, due to the unequal access to occupations that may adhere more closely to individual concerns or responsibilities.  </w:t>
      </w:r>
      <w:r>
        <w:rPr>
          <w:rFonts w:cstheme="minorHAnsi"/>
          <w:color w:val="000000" w:themeColor="text1"/>
          <w:sz w:val="24"/>
          <w:szCs w:val="24"/>
        </w:rPr>
        <w:tab/>
      </w:r>
      <w:r w:rsidRPr="00570D47">
        <w:rPr>
          <w:rFonts w:cstheme="minorHAnsi"/>
          <w:color w:val="000000" w:themeColor="text1"/>
          <w:sz w:val="24"/>
          <w:szCs w:val="24"/>
        </w:rPr>
        <w:t>The resources available to either assist in the compensation of existing workers or provide resources in the f</w:t>
      </w:r>
      <w:r>
        <w:rPr>
          <w:rFonts w:cstheme="minorHAnsi"/>
          <w:color w:val="000000" w:themeColor="text1"/>
          <w:sz w:val="24"/>
          <w:szCs w:val="24"/>
        </w:rPr>
        <w:t>orm of education and</w:t>
      </w:r>
      <w:r w:rsidRPr="00570D47">
        <w:rPr>
          <w:rFonts w:cstheme="minorHAnsi"/>
          <w:color w:val="000000" w:themeColor="text1"/>
          <w:sz w:val="24"/>
          <w:szCs w:val="24"/>
        </w:rPr>
        <w:t xml:space="preserve"> training for those who cannot access it</w:t>
      </w:r>
      <w:r>
        <w:rPr>
          <w:rFonts w:cstheme="minorHAnsi"/>
          <w:color w:val="000000" w:themeColor="text1"/>
          <w:sz w:val="24"/>
          <w:szCs w:val="24"/>
        </w:rPr>
        <w:t>,</w:t>
      </w:r>
      <w:r w:rsidRPr="00570D47">
        <w:rPr>
          <w:rFonts w:cstheme="minorHAnsi"/>
          <w:color w:val="000000" w:themeColor="text1"/>
          <w:sz w:val="24"/>
          <w:szCs w:val="24"/>
        </w:rPr>
        <w:t xml:space="preserve"> are limited for some through the disproportionate distribution of resources.  </w:t>
      </w:r>
    </w:p>
    <w:p w14:paraId="08CFBD2C" w14:textId="71C8E4FC" w:rsidR="005E6AF2" w:rsidRDefault="00A75C80" w:rsidP="00027575">
      <w:pPr>
        <w:spacing w:after="0" w:line="360" w:lineRule="auto"/>
        <w:ind w:left="180" w:firstLine="720"/>
        <w:rPr>
          <w:rFonts w:cstheme="minorHAnsi"/>
          <w:color w:val="000000" w:themeColor="text1"/>
          <w:sz w:val="24"/>
          <w:szCs w:val="24"/>
        </w:rPr>
      </w:pPr>
      <w:r w:rsidRPr="00570D47">
        <w:rPr>
          <w:rFonts w:cstheme="minorHAnsi"/>
          <w:color w:val="000000" w:themeColor="text1"/>
          <w:sz w:val="24"/>
          <w:szCs w:val="24"/>
        </w:rPr>
        <w:t>As a condition of race and gender, individuals experience a landscape which is significantly different from their White male counterparts.  The importance of not only understanding the nature of that landscape but also how to overcome the conditions can potentially improve individual experiences through their life course</w:t>
      </w:r>
      <w:r>
        <w:rPr>
          <w:rFonts w:cstheme="minorHAnsi"/>
          <w:color w:val="000000" w:themeColor="text1"/>
          <w:sz w:val="24"/>
          <w:szCs w:val="24"/>
        </w:rPr>
        <w:t>.</w:t>
      </w:r>
      <w:r w:rsidRPr="00570D47">
        <w:rPr>
          <w:rFonts w:cstheme="minorHAnsi"/>
          <w:color w:val="000000" w:themeColor="text1"/>
          <w:sz w:val="24"/>
          <w:szCs w:val="24"/>
        </w:rPr>
        <w:t xml:space="preserve">   Marginalized </w:t>
      </w:r>
      <w:r w:rsidRPr="00570D47">
        <w:rPr>
          <w:rFonts w:cstheme="minorHAnsi"/>
          <w:color w:val="000000" w:themeColor="text1"/>
          <w:sz w:val="24"/>
          <w:szCs w:val="24"/>
        </w:rPr>
        <w:lastRenderedPageBreak/>
        <w:t>youths</w:t>
      </w:r>
      <w:r>
        <w:rPr>
          <w:rFonts w:cstheme="minorHAnsi"/>
          <w:color w:val="000000" w:themeColor="text1"/>
          <w:sz w:val="24"/>
          <w:szCs w:val="24"/>
        </w:rPr>
        <w:t>’</w:t>
      </w:r>
      <w:r w:rsidRPr="00570D47">
        <w:rPr>
          <w:rFonts w:cstheme="minorHAnsi"/>
          <w:color w:val="000000" w:themeColor="text1"/>
          <w:sz w:val="24"/>
          <w:szCs w:val="24"/>
        </w:rPr>
        <w:t xml:space="preserve"> development occurs in contexts, rife with racialized, gendered, and socioeconomic social identity threats and barriers to social mobility </w:t>
      </w:r>
      <w:r>
        <w:rPr>
          <w:rFonts w:cstheme="minorHAnsi"/>
          <w:color w:val="000000" w:themeColor="text1"/>
          <w:sz w:val="24"/>
          <w:szCs w:val="24"/>
        </w:rPr>
        <w:t>(</w:t>
      </w:r>
      <w:r w:rsidRPr="00570D47">
        <w:rPr>
          <w:rFonts w:cstheme="minorHAnsi"/>
          <w:color w:val="000000" w:themeColor="text1"/>
          <w:sz w:val="24"/>
          <w:szCs w:val="24"/>
        </w:rPr>
        <w:t>Rapa et al</w:t>
      </w:r>
      <w:r>
        <w:rPr>
          <w:rFonts w:cstheme="minorHAnsi"/>
          <w:color w:val="000000" w:themeColor="text1"/>
          <w:sz w:val="24"/>
          <w:szCs w:val="24"/>
        </w:rPr>
        <w:t>.</w:t>
      </w:r>
      <w:r w:rsidRPr="00570D47">
        <w:rPr>
          <w:rFonts w:cstheme="minorHAnsi"/>
          <w:color w:val="000000" w:themeColor="text1"/>
          <w:sz w:val="24"/>
          <w:szCs w:val="24"/>
        </w:rPr>
        <w:t>, 2018).</w:t>
      </w:r>
      <w:r>
        <w:rPr>
          <w:rFonts w:cstheme="minorHAnsi"/>
          <w:color w:val="000000" w:themeColor="text1"/>
          <w:sz w:val="24"/>
          <w:szCs w:val="24"/>
        </w:rPr>
        <w:t xml:space="preserve"> </w:t>
      </w:r>
      <w:r w:rsidRPr="00570D47">
        <w:rPr>
          <w:rFonts w:cstheme="minorHAnsi"/>
          <w:color w:val="000000" w:themeColor="text1"/>
          <w:sz w:val="24"/>
          <w:szCs w:val="24"/>
        </w:rPr>
        <w:t xml:space="preserve"> </w:t>
      </w:r>
      <w:r w:rsidR="00EC445B">
        <w:rPr>
          <w:rFonts w:cstheme="minorHAnsi"/>
          <w:color w:val="000000" w:themeColor="text1"/>
          <w:sz w:val="24"/>
          <w:szCs w:val="24"/>
        </w:rPr>
        <w:t xml:space="preserve">Regardless of individual politics or social identity, it is important for women and minorities to understand the narratives associated with the alternative perceptions of how they are viewed by various groups in society.  Without this understanding, youth are </w:t>
      </w:r>
      <w:r w:rsidR="00B85AB7">
        <w:rPr>
          <w:rFonts w:cstheme="minorHAnsi"/>
          <w:color w:val="000000" w:themeColor="text1"/>
          <w:sz w:val="24"/>
          <w:szCs w:val="24"/>
        </w:rPr>
        <w:t>particularly</w:t>
      </w:r>
      <w:r w:rsidR="00EC445B">
        <w:rPr>
          <w:rFonts w:cstheme="minorHAnsi"/>
          <w:color w:val="000000" w:themeColor="text1"/>
          <w:sz w:val="24"/>
          <w:szCs w:val="24"/>
        </w:rPr>
        <w:t xml:space="preserve"> vulnerable to the impacts of occupational segregation and workplace inequities.  </w:t>
      </w:r>
      <w:r w:rsidRPr="00570D47">
        <w:rPr>
          <w:rFonts w:cstheme="minorHAnsi"/>
          <w:color w:val="000000" w:themeColor="text1"/>
          <w:sz w:val="24"/>
          <w:szCs w:val="24"/>
        </w:rPr>
        <w:t>An emergent line of inquiry suggests critical action—a component of critical consciousness, defined as engaging in individual or collective social action to produce social change—may bolster career development for those experiencing marginalization.  At its core, the Rapa study looks to develop a critical consciousness for underrepresented populations in order to provide them with the skills and abilities to overcome social ills, such as racism and sexism.</w:t>
      </w:r>
      <w:r w:rsidR="00E30369">
        <w:rPr>
          <w:rFonts w:cstheme="minorHAnsi"/>
          <w:color w:val="000000" w:themeColor="text1"/>
          <w:sz w:val="24"/>
          <w:szCs w:val="24"/>
        </w:rPr>
        <w:t xml:space="preserve">  Women and minorities both have benefit</w:t>
      </w:r>
      <w:r w:rsidR="005E6AF2">
        <w:rPr>
          <w:rFonts w:cstheme="minorHAnsi"/>
          <w:color w:val="000000" w:themeColor="text1"/>
          <w:sz w:val="24"/>
          <w:szCs w:val="24"/>
        </w:rPr>
        <w:t>ed from social policy</w:t>
      </w:r>
      <w:r w:rsidR="00E30369">
        <w:rPr>
          <w:rFonts w:cstheme="minorHAnsi"/>
          <w:color w:val="000000" w:themeColor="text1"/>
          <w:sz w:val="24"/>
          <w:szCs w:val="24"/>
        </w:rPr>
        <w:t xml:space="preserve"> that are the result of conscious social action, protests and </w:t>
      </w:r>
      <w:r w:rsidR="005E6AF2">
        <w:rPr>
          <w:rFonts w:cstheme="minorHAnsi"/>
          <w:color w:val="000000" w:themeColor="text1"/>
          <w:sz w:val="24"/>
          <w:szCs w:val="24"/>
        </w:rPr>
        <w:t xml:space="preserve">efforts </w:t>
      </w:r>
      <w:r w:rsidR="00E30369">
        <w:rPr>
          <w:rFonts w:cstheme="minorHAnsi"/>
          <w:color w:val="000000" w:themeColor="text1"/>
          <w:sz w:val="24"/>
          <w:szCs w:val="24"/>
        </w:rPr>
        <w:t>on the front lines</w:t>
      </w:r>
      <w:r w:rsidR="005E6AF2">
        <w:rPr>
          <w:rFonts w:cstheme="minorHAnsi"/>
          <w:color w:val="000000" w:themeColor="text1"/>
          <w:sz w:val="24"/>
          <w:szCs w:val="24"/>
        </w:rPr>
        <w:t xml:space="preserve"> for equality.  Whether individuals are engaged or not in social action, their experiences are the result of the collective efforts of those who are engaged in political change for equality.</w:t>
      </w:r>
      <w:r w:rsidR="00BE4A4B">
        <w:rPr>
          <w:rFonts w:cstheme="minorHAnsi"/>
          <w:color w:val="000000" w:themeColor="text1"/>
          <w:sz w:val="24"/>
          <w:szCs w:val="24"/>
        </w:rPr>
        <w:t xml:space="preserve">  While this study does not collect data related to social policies and respondent engagement in social action, it does recognize that the longitudinal nature of the data collection may have affected responses of participants in relation to their level of social engagement or a general political change as a result.  </w:t>
      </w:r>
    </w:p>
    <w:p w14:paraId="2EA69CC8" w14:textId="77777777" w:rsidR="001C1496" w:rsidRDefault="001C1496" w:rsidP="00027575">
      <w:pPr>
        <w:spacing w:after="0" w:line="360" w:lineRule="auto"/>
        <w:ind w:left="180" w:firstLine="720"/>
        <w:rPr>
          <w:rFonts w:cstheme="minorHAnsi"/>
          <w:color w:val="000000" w:themeColor="text1"/>
          <w:sz w:val="24"/>
          <w:szCs w:val="24"/>
        </w:rPr>
      </w:pPr>
    </w:p>
    <w:p w14:paraId="3D433555" w14:textId="4D99A33C" w:rsidR="00A75C80" w:rsidRPr="00E876A2" w:rsidRDefault="00A75C80" w:rsidP="00027575">
      <w:pPr>
        <w:spacing w:after="0" w:line="360" w:lineRule="auto"/>
        <w:ind w:left="180"/>
        <w:rPr>
          <w:rFonts w:cstheme="minorHAnsi"/>
          <w:b/>
          <w:color w:val="000000" w:themeColor="text1"/>
          <w:sz w:val="24"/>
          <w:szCs w:val="24"/>
          <w:u w:val="single"/>
        </w:rPr>
      </w:pPr>
      <w:r w:rsidRPr="00E876A2">
        <w:rPr>
          <w:rFonts w:cstheme="minorHAnsi"/>
          <w:b/>
          <w:color w:val="000000" w:themeColor="text1"/>
          <w:sz w:val="24"/>
          <w:szCs w:val="24"/>
          <w:u w:val="single"/>
        </w:rPr>
        <w:t>Occupational Landscape</w:t>
      </w:r>
      <w:r>
        <w:rPr>
          <w:rFonts w:cstheme="minorHAnsi"/>
          <w:b/>
          <w:color w:val="000000" w:themeColor="text1"/>
          <w:sz w:val="24"/>
          <w:szCs w:val="24"/>
          <w:u w:val="single"/>
        </w:rPr>
        <w:t xml:space="preserve"> and Discrimination</w:t>
      </w:r>
    </w:p>
    <w:p w14:paraId="5661D5FE" w14:textId="77777777" w:rsidR="00A75C80" w:rsidRDefault="00A75C80" w:rsidP="00027575">
      <w:pPr>
        <w:spacing w:line="360" w:lineRule="auto"/>
        <w:ind w:left="180" w:firstLine="720"/>
        <w:rPr>
          <w:rFonts w:cstheme="minorHAnsi"/>
          <w:color w:val="000000" w:themeColor="text1"/>
          <w:sz w:val="24"/>
          <w:szCs w:val="24"/>
        </w:rPr>
      </w:pPr>
      <w:r w:rsidRPr="00570D47">
        <w:rPr>
          <w:rFonts w:cstheme="minorHAnsi"/>
          <w:color w:val="000000" w:themeColor="text1"/>
          <w:sz w:val="24"/>
          <w:szCs w:val="24"/>
        </w:rPr>
        <w:t>This project examine</w:t>
      </w:r>
      <w:r>
        <w:rPr>
          <w:rFonts w:cstheme="minorHAnsi"/>
          <w:color w:val="000000" w:themeColor="text1"/>
          <w:sz w:val="24"/>
          <w:szCs w:val="24"/>
        </w:rPr>
        <w:t>s</w:t>
      </w:r>
      <w:r w:rsidRPr="00570D47">
        <w:rPr>
          <w:rFonts w:cstheme="minorHAnsi"/>
          <w:color w:val="000000" w:themeColor="text1"/>
          <w:sz w:val="24"/>
          <w:szCs w:val="24"/>
        </w:rPr>
        <w:t xml:space="preserve"> post-employment experiences of women and minorities in underrepresented occupations to determine any qualitative phenomenological outcomes that may speak to particular work related challenges faced as a result of being </w:t>
      </w:r>
      <w:r>
        <w:rPr>
          <w:rFonts w:cstheme="minorHAnsi"/>
          <w:color w:val="000000" w:themeColor="text1"/>
          <w:sz w:val="24"/>
          <w:szCs w:val="24"/>
        </w:rPr>
        <w:t>underrepresented at work</w:t>
      </w:r>
      <w:r w:rsidRPr="00570D47">
        <w:rPr>
          <w:rFonts w:cstheme="minorHAnsi"/>
          <w:color w:val="000000" w:themeColor="text1"/>
          <w:sz w:val="24"/>
          <w:szCs w:val="24"/>
        </w:rPr>
        <w:t>.  In this study, workforce development and training are considered resources that can assist workers in expanding access and career choices.  Workforce development and training programs geared towards i</w:t>
      </w:r>
      <w:r>
        <w:rPr>
          <w:rFonts w:cstheme="minorHAnsi"/>
          <w:color w:val="000000" w:themeColor="text1"/>
          <w:sz w:val="24"/>
          <w:szCs w:val="24"/>
        </w:rPr>
        <w:t xml:space="preserve">ncreasing representation </w:t>
      </w:r>
      <w:r w:rsidRPr="00570D47">
        <w:rPr>
          <w:rFonts w:cstheme="minorHAnsi"/>
          <w:color w:val="000000" w:themeColor="text1"/>
          <w:sz w:val="24"/>
          <w:szCs w:val="24"/>
        </w:rPr>
        <w:t xml:space="preserve">in specific occupations, work to </w:t>
      </w:r>
      <w:r>
        <w:rPr>
          <w:rFonts w:cstheme="minorHAnsi"/>
          <w:color w:val="000000" w:themeColor="text1"/>
          <w:sz w:val="24"/>
          <w:szCs w:val="24"/>
        </w:rPr>
        <w:t>prepar</w:t>
      </w:r>
      <w:r w:rsidRPr="00570D47">
        <w:rPr>
          <w:rFonts w:cstheme="minorHAnsi"/>
          <w:color w:val="000000" w:themeColor="text1"/>
          <w:sz w:val="24"/>
          <w:szCs w:val="24"/>
        </w:rPr>
        <w:t>e</w:t>
      </w:r>
      <w:r>
        <w:rPr>
          <w:rFonts w:cstheme="minorHAnsi"/>
          <w:color w:val="000000" w:themeColor="text1"/>
          <w:sz w:val="24"/>
          <w:szCs w:val="24"/>
        </w:rPr>
        <w:t xml:space="preserve"> individuals for the challenges </w:t>
      </w:r>
      <w:r>
        <w:rPr>
          <w:rFonts w:cstheme="minorHAnsi"/>
          <w:color w:val="000000" w:themeColor="text1"/>
          <w:sz w:val="24"/>
          <w:szCs w:val="24"/>
        </w:rPr>
        <w:lastRenderedPageBreak/>
        <w:t>often associated with working in a non-traditional occupation (Neapolitan, 1992; Kosine et al, 2008).</w:t>
      </w:r>
      <w:r>
        <w:rPr>
          <w:rStyle w:val="FootnoteReference"/>
          <w:rFonts w:cstheme="minorHAnsi"/>
          <w:color w:val="000000" w:themeColor="text1"/>
          <w:sz w:val="24"/>
          <w:szCs w:val="24"/>
        </w:rPr>
        <w:footnoteReference w:id="1"/>
      </w:r>
      <w:r>
        <w:rPr>
          <w:rFonts w:cstheme="minorHAnsi"/>
          <w:color w:val="000000" w:themeColor="text1"/>
          <w:sz w:val="24"/>
          <w:szCs w:val="24"/>
        </w:rPr>
        <w:t xml:space="preserve"> </w:t>
      </w:r>
      <w:r w:rsidRPr="00570D47">
        <w:rPr>
          <w:rFonts w:cstheme="minorHAnsi"/>
          <w:color w:val="000000" w:themeColor="text1"/>
          <w:sz w:val="24"/>
          <w:szCs w:val="24"/>
        </w:rPr>
        <w:t xml:space="preserve">Work is an extension of </w:t>
      </w:r>
      <w:r>
        <w:rPr>
          <w:rFonts w:cstheme="minorHAnsi"/>
          <w:color w:val="000000" w:themeColor="text1"/>
          <w:sz w:val="24"/>
          <w:szCs w:val="24"/>
        </w:rPr>
        <w:t>individual social identity</w:t>
      </w:r>
      <w:r w:rsidRPr="00570D47">
        <w:rPr>
          <w:rFonts w:cstheme="minorHAnsi"/>
          <w:color w:val="000000" w:themeColor="text1"/>
          <w:sz w:val="24"/>
          <w:szCs w:val="24"/>
        </w:rPr>
        <w:t xml:space="preserve">, except that it may not be for those </w:t>
      </w:r>
      <w:r>
        <w:rPr>
          <w:rFonts w:cstheme="minorHAnsi"/>
          <w:color w:val="000000" w:themeColor="text1"/>
          <w:sz w:val="24"/>
          <w:szCs w:val="24"/>
        </w:rPr>
        <w:t>individuals</w:t>
      </w:r>
      <w:r w:rsidRPr="00570D47">
        <w:rPr>
          <w:rFonts w:cstheme="minorHAnsi"/>
          <w:color w:val="000000" w:themeColor="text1"/>
          <w:sz w:val="24"/>
          <w:szCs w:val="24"/>
        </w:rPr>
        <w:t xml:space="preserve"> </w:t>
      </w:r>
      <w:r>
        <w:rPr>
          <w:rFonts w:cstheme="minorHAnsi"/>
          <w:color w:val="000000" w:themeColor="text1"/>
          <w:sz w:val="24"/>
          <w:szCs w:val="24"/>
        </w:rPr>
        <w:t>excluded from</w:t>
      </w:r>
      <w:r w:rsidRPr="00570D47">
        <w:rPr>
          <w:rFonts w:cstheme="minorHAnsi"/>
          <w:color w:val="000000" w:themeColor="text1"/>
          <w:sz w:val="24"/>
          <w:szCs w:val="24"/>
        </w:rPr>
        <w:t xml:space="preserve"> occupations </w:t>
      </w:r>
      <w:r>
        <w:rPr>
          <w:rFonts w:cstheme="minorHAnsi"/>
          <w:color w:val="000000" w:themeColor="text1"/>
          <w:sz w:val="24"/>
          <w:szCs w:val="24"/>
        </w:rPr>
        <w:t xml:space="preserve">that contradict </w:t>
      </w:r>
      <w:r w:rsidRPr="00570D47">
        <w:rPr>
          <w:rFonts w:cstheme="minorHAnsi"/>
          <w:color w:val="000000" w:themeColor="text1"/>
          <w:sz w:val="24"/>
          <w:szCs w:val="24"/>
        </w:rPr>
        <w:t xml:space="preserve">traditional </w:t>
      </w:r>
      <w:r>
        <w:rPr>
          <w:rFonts w:cstheme="minorHAnsi"/>
          <w:color w:val="000000" w:themeColor="text1"/>
          <w:sz w:val="24"/>
          <w:szCs w:val="24"/>
        </w:rPr>
        <w:t xml:space="preserve">gender and racial stereotypes (Beibly, 2000).  </w:t>
      </w:r>
      <w:r w:rsidRPr="00570D47">
        <w:rPr>
          <w:rFonts w:cstheme="minorHAnsi"/>
          <w:color w:val="000000" w:themeColor="text1"/>
          <w:sz w:val="24"/>
          <w:szCs w:val="24"/>
        </w:rPr>
        <w:t xml:space="preserve"> Several researchers proposed that the incongruence related to the increases in educational attainment versus the continued gap in wages and occupational diversity between White males and their counterparts is a by-product of societal lag, and that over time the system will correct itself</w:t>
      </w:r>
      <w:r>
        <w:rPr>
          <w:rFonts w:cstheme="minorHAnsi"/>
          <w:color w:val="000000" w:themeColor="text1"/>
          <w:sz w:val="24"/>
          <w:szCs w:val="24"/>
        </w:rPr>
        <w:t xml:space="preserve"> (del Rio and Alonso-Villar, 2015)</w:t>
      </w:r>
      <w:r w:rsidRPr="00570D47">
        <w:rPr>
          <w:rFonts w:cstheme="minorHAnsi"/>
          <w:color w:val="000000" w:themeColor="text1"/>
          <w:sz w:val="24"/>
          <w:szCs w:val="24"/>
        </w:rPr>
        <w:t xml:space="preserve">.  </w:t>
      </w:r>
      <w:r>
        <w:rPr>
          <w:rFonts w:cstheme="minorHAnsi"/>
          <w:color w:val="000000" w:themeColor="text1"/>
          <w:sz w:val="24"/>
          <w:szCs w:val="24"/>
        </w:rPr>
        <w:t xml:space="preserve">However, this view fails to account for systemic discrimination and its impact on the labor market. </w:t>
      </w:r>
    </w:p>
    <w:p w14:paraId="025B627F" w14:textId="1136029B" w:rsidR="00A75C80" w:rsidRDefault="00A75C80" w:rsidP="00027575">
      <w:pPr>
        <w:spacing w:line="360" w:lineRule="auto"/>
        <w:ind w:left="180" w:firstLine="720"/>
        <w:rPr>
          <w:rFonts w:cstheme="minorHAnsi"/>
          <w:color w:val="000000" w:themeColor="text1"/>
          <w:sz w:val="24"/>
          <w:szCs w:val="24"/>
        </w:rPr>
      </w:pPr>
      <w:r>
        <w:rPr>
          <w:rFonts w:cstheme="minorHAnsi"/>
          <w:color w:val="000000" w:themeColor="text1"/>
          <w:sz w:val="24"/>
          <w:szCs w:val="24"/>
        </w:rPr>
        <w:t>Gender and racial discrimination</w:t>
      </w:r>
      <w:r w:rsidRPr="00570D47">
        <w:rPr>
          <w:rFonts w:cstheme="minorHAnsi"/>
          <w:color w:val="000000" w:themeColor="text1"/>
          <w:sz w:val="24"/>
          <w:szCs w:val="24"/>
        </w:rPr>
        <w:t xml:space="preserve"> </w:t>
      </w:r>
      <w:r>
        <w:rPr>
          <w:rFonts w:cstheme="minorHAnsi"/>
          <w:color w:val="000000" w:themeColor="text1"/>
          <w:sz w:val="24"/>
          <w:szCs w:val="24"/>
        </w:rPr>
        <w:t xml:space="preserve">bleeds into </w:t>
      </w:r>
      <w:r w:rsidRPr="00570D47">
        <w:rPr>
          <w:rFonts w:cstheme="minorHAnsi"/>
          <w:color w:val="000000" w:themeColor="text1"/>
          <w:sz w:val="24"/>
          <w:szCs w:val="24"/>
        </w:rPr>
        <w:t>the labor market</w:t>
      </w:r>
      <w:r>
        <w:rPr>
          <w:rFonts w:cstheme="minorHAnsi"/>
          <w:color w:val="000000" w:themeColor="text1"/>
          <w:sz w:val="24"/>
          <w:szCs w:val="24"/>
        </w:rPr>
        <w:t>, which forces individuals to cope with the effects of occupational barriers, prior to and during their careers (Gaddis, 2015).  From early childhood through schooling and to careers, gender and race</w:t>
      </w:r>
      <w:r w:rsidRPr="00570D47">
        <w:rPr>
          <w:rFonts w:cstheme="minorHAnsi"/>
          <w:color w:val="000000" w:themeColor="text1"/>
          <w:sz w:val="24"/>
          <w:szCs w:val="24"/>
        </w:rPr>
        <w:t xml:space="preserve"> have a curvilinear relationship relative to policy, </w:t>
      </w:r>
      <w:r>
        <w:rPr>
          <w:rFonts w:cstheme="minorHAnsi"/>
          <w:color w:val="000000" w:themeColor="text1"/>
          <w:sz w:val="24"/>
          <w:szCs w:val="24"/>
        </w:rPr>
        <w:t>economics, and work (</w:t>
      </w:r>
      <w:r w:rsidR="00C52A41">
        <w:rPr>
          <w:rFonts w:cstheme="minorHAnsi"/>
          <w:color w:val="000000" w:themeColor="text1"/>
          <w:sz w:val="24"/>
          <w:szCs w:val="24"/>
        </w:rPr>
        <w:t>Gee et al, 2007; Hirsh, 2009</w:t>
      </w:r>
      <w:r>
        <w:rPr>
          <w:rFonts w:cstheme="minorHAnsi"/>
          <w:color w:val="000000" w:themeColor="text1"/>
          <w:sz w:val="24"/>
          <w:szCs w:val="24"/>
        </w:rPr>
        <w:t>)</w:t>
      </w:r>
      <w:r w:rsidRPr="00570D47">
        <w:rPr>
          <w:rFonts w:cstheme="minorHAnsi"/>
          <w:color w:val="000000" w:themeColor="text1"/>
          <w:sz w:val="24"/>
          <w:szCs w:val="24"/>
        </w:rPr>
        <w:t xml:space="preserve">.  Politics, programs, and policies may be the overriding factors in </w:t>
      </w:r>
      <w:r>
        <w:rPr>
          <w:rFonts w:cstheme="minorHAnsi"/>
          <w:color w:val="000000" w:themeColor="text1"/>
          <w:sz w:val="24"/>
          <w:szCs w:val="24"/>
        </w:rPr>
        <w:t>a</w:t>
      </w:r>
      <w:r w:rsidRPr="00570D47">
        <w:rPr>
          <w:rFonts w:cstheme="minorHAnsi"/>
          <w:color w:val="000000" w:themeColor="text1"/>
          <w:sz w:val="24"/>
          <w:szCs w:val="24"/>
        </w:rPr>
        <w:t>ffecting change about the labor market.  Without intervention, the market will regress until a new normal has been established</w:t>
      </w:r>
      <w:r>
        <w:rPr>
          <w:rFonts w:cstheme="minorHAnsi"/>
          <w:color w:val="000000" w:themeColor="text1"/>
          <w:sz w:val="24"/>
          <w:szCs w:val="24"/>
        </w:rPr>
        <w:t xml:space="preserve"> (Browne and Misra, 2003)</w:t>
      </w:r>
      <w:r w:rsidRPr="00570D47">
        <w:rPr>
          <w:rFonts w:cstheme="minorHAnsi"/>
          <w:color w:val="000000" w:themeColor="text1"/>
          <w:sz w:val="24"/>
          <w:szCs w:val="24"/>
        </w:rPr>
        <w:t xml:space="preserve">.  Because of the pervasiveness of the effects of occupational segregation, obstacles for women and minorities </w:t>
      </w:r>
      <w:r>
        <w:rPr>
          <w:rFonts w:cstheme="minorHAnsi"/>
          <w:color w:val="000000" w:themeColor="text1"/>
          <w:sz w:val="24"/>
          <w:szCs w:val="24"/>
        </w:rPr>
        <w:t>exist on</w:t>
      </w:r>
      <w:r w:rsidRPr="00570D47">
        <w:rPr>
          <w:rFonts w:cstheme="minorHAnsi"/>
          <w:color w:val="000000" w:themeColor="text1"/>
          <w:sz w:val="24"/>
          <w:szCs w:val="24"/>
        </w:rPr>
        <w:t xml:space="preserve"> their paths to both developing job skills through the academic training processes and onto professional employment opportunities.  Public programs and regulations must </w:t>
      </w:r>
      <w:r>
        <w:rPr>
          <w:rFonts w:cstheme="minorHAnsi"/>
          <w:color w:val="000000" w:themeColor="text1"/>
          <w:sz w:val="24"/>
          <w:szCs w:val="24"/>
        </w:rPr>
        <w:t>change</w:t>
      </w:r>
      <w:r w:rsidRPr="00570D47">
        <w:rPr>
          <w:rFonts w:cstheme="minorHAnsi"/>
          <w:color w:val="000000" w:themeColor="text1"/>
          <w:sz w:val="24"/>
          <w:szCs w:val="24"/>
        </w:rPr>
        <w:t xml:space="preserve"> socio-cultural beliefs and approaches to traditional gender roles and promote a more inclusive workforce relative to occupational type</w:t>
      </w:r>
      <w:r>
        <w:rPr>
          <w:rFonts w:cstheme="minorHAnsi"/>
          <w:color w:val="000000" w:themeColor="text1"/>
          <w:sz w:val="24"/>
          <w:szCs w:val="24"/>
        </w:rPr>
        <w:t xml:space="preserve"> (Burstein, 1990)</w:t>
      </w:r>
      <w:r w:rsidRPr="00570D47">
        <w:rPr>
          <w:rFonts w:cstheme="minorHAnsi"/>
          <w:color w:val="000000" w:themeColor="text1"/>
          <w:sz w:val="24"/>
          <w:szCs w:val="24"/>
        </w:rPr>
        <w:t>.  Without public intervention through policy and programs, institutional progress is subject to existing culture and status quo practices and beliefs</w:t>
      </w:r>
      <w:r>
        <w:rPr>
          <w:rFonts w:cstheme="minorHAnsi"/>
          <w:color w:val="000000" w:themeColor="text1"/>
          <w:sz w:val="24"/>
          <w:szCs w:val="24"/>
        </w:rPr>
        <w:t xml:space="preserve"> and this segregation may continue.</w:t>
      </w:r>
    </w:p>
    <w:p w14:paraId="4C0F04B4" w14:textId="77777777" w:rsidR="00725E6C" w:rsidRDefault="00725E6C" w:rsidP="00027575">
      <w:pPr>
        <w:spacing w:line="360" w:lineRule="auto"/>
        <w:ind w:left="180" w:firstLine="720"/>
        <w:rPr>
          <w:rFonts w:cstheme="minorHAnsi"/>
          <w:color w:val="000000" w:themeColor="text1"/>
          <w:sz w:val="24"/>
          <w:szCs w:val="24"/>
        </w:rPr>
      </w:pPr>
    </w:p>
    <w:p w14:paraId="06DE40DC" w14:textId="77777777" w:rsidR="00A75C80" w:rsidRPr="007B36D7" w:rsidRDefault="00A75C80" w:rsidP="00027575">
      <w:pPr>
        <w:spacing w:line="360" w:lineRule="auto"/>
        <w:ind w:left="180"/>
        <w:rPr>
          <w:rFonts w:cstheme="minorHAnsi"/>
          <w:b/>
          <w:color w:val="000000" w:themeColor="text1"/>
          <w:sz w:val="24"/>
          <w:szCs w:val="24"/>
          <w:u w:val="single"/>
        </w:rPr>
      </w:pPr>
      <w:r w:rsidRPr="006B29D3">
        <w:rPr>
          <w:rFonts w:cstheme="minorHAnsi"/>
          <w:b/>
          <w:color w:val="000000" w:themeColor="text1"/>
          <w:sz w:val="24"/>
          <w:szCs w:val="24"/>
          <w:u w:val="single"/>
        </w:rPr>
        <w:lastRenderedPageBreak/>
        <w:t>Gender and Race and the Occupational Landscape</w:t>
      </w:r>
    </w:p>
    <w:p w14:paraId="176AFD89" w14:textId="23EC49FB" w:rsidR="00A75C80" w:rsidRPr="008C5A46" w:rsidRDefault="00A75C80" w:rsidP="00027575">
      <w:pPr>
        <w:spacing w:line="360" w:lineRule="auto"/>
        <w:ind w:left="180"/>
        <w:rPr>
          <w:rFonts w:cstheme="minorHAnsi"/>
          <w:bCs/>
          <w:color w:val="000000" w:themeColor="text1"/>
          <w:sz w:val="24"/>
          <w:szCs w:val="24"/>
        </w:rPr>
      </w:pPr>
      <w:r>
        <w:rPr>
          <w:rFonts w:cstheme="minorHAnsi"/>
          <w:bCs/>
          <w:color w:val="000000" w:themeColor="text1"/>
          <w:sz w:val="24"/>
          <w:szCs w:val="24"/>
        </w:rPr>
        <w:tab/>
        <w:t>In order to understand how the occupational landscape operates for groups outside</w:t>
      </w:r>
      <w:r w:rsidR="00B26395">
        <w:rPr>
          <w:rFonts w:cstheme="minorHAnsi"/>
          <w:bCs/>
          <w:color w:val="000000" w:themeColor="text1"/>
          <w:sz w:val="24"/>
          <w:szCs w:val="24"/>
        </w:rPr>
        <w:t xml:space="preserve"> of the default (i.e. White men</w:t>
      </w:r>
      <w:r>
        <w:rPr>
          <w:rFonts w:cstheme="minorHAnsi"/>
          <w:bCs/>
          <w:color w:val="000000" w:themeColor="text1"/>
          <w:sz w:val="24"/>
          <w:szCs w:val="24"/>
        </w:rPr>
        <w:t>), it is important to examine the dimensions of gender and race and how they are understood from a theoretical standpoint and how these factors influence occupational segregation.</w:t>
      </w:r>
    </w:p>
    <w:p w14:paraId="7E8D316B" w14:textId="77777777" w:rsidR="00A75C80" w:rsidRPr="00B70474" w:rsidRDefault="00A75C80" w:rsidP="00027575">
      <w:pPr>
        <w:spacing w:line="360" w:lineRule="auto"/>
        <w:ind w:left="180" w:firstLine="720"/>
        <w:rPr>
          <w:rFonts w:cstheme="minorHAnsi"/>
          <w:b/>
          <w:color w:val="000000" w:themeColor="text1"/>
          <w:sz w:val="24"/>
          <w:szCs w:val="24"/>
          <w:u w:val="single"/>
        </w:rPr>
      </w:pPr>
      <w:r w:rsidRPr="00B70474">
        <w:rPr>
          <w:rFonts w:cstheme="minorHAnsi"/>
          <w:b/>
          <w:iCs/>
          <w:color w:val="000000" w:themeColor="text1"/>
          <w:sz w:val="24"/>
          <w:szCs w:val="24"/>
          <w:u w:val="single"/>
        </w:rPr>
        <w:t>Gender</w:t>
      </w:r>
    </w:p>
    <w:p w14:paraId="09ADE3D4" w14:textId="77777777" w:rsidR="00A75C80" w:rsidRDefault="00A75C80" w:rsidP="00027575">
      <w:pPr>
        <w:spacing w:line="360" w:lineRule="auto"/>
        <w:ind w:left="180" w:firstLine="720"/>
        <w:rPr>
          <w:rFonts w:cstheme="minorHAnsi"/>
          <w:sz w:val="24"/>
          <w:szCs w:val="24"/>
        </w:rPr>
      </w:pPr>
      <w:r w:rsidRPr="00570D47">
        <w:rPr>
          <w:rFonts w:cstheme="minorHAnsi"/>
          <w:sz w:val="24"/>
          <w:szCs w:val="24"/>
        </w:rPr>
        <w:t xml:space="preserve">Meyer (2003) examines the restructuring of the global economy as a gendered process that can transform and build upon existing inequalities.  How the world views women and work should be a bottom up approach in order to expand women’s roles in the global market.  The process of changing the global view of women and work, according to </w:t>
      </w:r>
      <w:r>
        <w:rPr>
          <w:rFonts w:cstheme="minorHAnsi"/>
          <w:sz w:val="24"/>
          <w:szCs w:val="24"/>
        </w:rPr>
        <w:t>(</w:t>
      </w:r>
      <w:r w:rsidRPr="00570D47">
        <w:rPr>
          <w:rFonts w:cstheme="minorHAnsi"/>
          <w:sz w:val="24"/>
          <w:szCs w:val="24"/>
        </w:rPr>
        <w:t>Meyer</w:t>
      </w:r>
      <w:r>
        <w:rPr>
          <w:rFonts w:cstheme="minorHAnsi"/>
          <w:sz w:val="24"/>
          <w:szCs w:val="24"/>
        </w:rPr>
        <w:t>, 2003)</w:t>
      </w:r>
      <w:r w:rsidRPr="00570D47">
        <w:rPr>
          <w:rFonts w:cstheme="minorHAnsi"/>
          <w:sz w:val="24"/>
          <w:szCs w:val="24"/>
        </w:rPr>
        <w:t>, has to include national integration efforts and statutes.  While this research</w:t>
      </w:r>
      <w:r>
        <w:rPr>
          <w:rFonts w:cstheme="minorHAnsi"/>
          <w:sz w:val="24"/>
          <w:szCs w:val="24"/>
        </w:rPr>
        <w:t xml:space="preserve"> uses </w:t>
      </w:r>
      <w:r w:rsidRPr="00570D47">
        <w:rPr>
          <w:rFonts w:cstheme="minorHAnsi"/>
          <w:sz w:val="24"/>
          <w:szCs w:val="24"/>
        </w:rPr>
        <w:t>national</w:t>
      </w:r>
      <w:r>
        <w:rPr>
          <w:rFonts w:cstheme="minorHAnsi"/>
          <w:sz w:val="24"/>
          <w:szCs w:val="24"/>
        </w:rPr>
        <w:t xml:space="preserve"> data to analyze</w:t>
      </w:r>
      <w:r w:rsidRPr="00570D47">
        <w:rPr>
          <w:rFonts w:cstheme="minorHAnsi"/>
          <w:sz w:val="24"/>
          <w:szCs w:val="24"/>
        </w:rPr>
        <w:t xml:space="preserve"> occupational segregation in the US, it does consider the cultural consequences that influence unequal treatment</w:t>
      </w:r>
      <w:r>
        <w:rPr>
          <w:rFonts w:cstheme="minorHAnsi"/>
          <w:sz w:val="24"/>
          <w:szCs w:val="24"/>
        </w:rPr>
        <w:t>,</w:t>
      </w:r>
      <w:r w:rsidRPr="00570D47">
        <w:rPr>
          <w:rFonts w:cstheme="minorHAnsi"/>
          <w:sz w:val="24"/>
          <w:szCs w:val="24"/>
        </w:rPr>
        <w:t xml:space="preserve"> which may be related to international politics and culture (Mercat-Bruns, 2016; Smith, 2010).  Ultimately, policy is the mechanism for regulating equality and mandating change through inclusion (Reskin, 2012).  As women gain increased access to powerful political positions, their ability to affect policy and increase equitable treatment also improves</w:t>
      </w:r>
      <w:r>
        <w:rPr>
          <w:rFonts w:cstheme="minorHAnsi"/>
          <w:sz w:val="24"/>
          <w:szCs w:val="24"/>
        </w:rPr>
        <w:t xml:space="preserve"> (Minch, 2012)</w:t>
      </w:r>
      <w:r w:rsidRPr="00570D47">
        <w:rPr>
          <w:rFonts w:cstheme="minorHAnsi"/>
          <w:sz w:val="24"/>
          <w:szCs w:val="24"/>
        </w:rPr>
        <w:t xml:space="preserve">.  Global attention paid to gender and diversity research improves the viability of pushing women into the forefront for generating equality and inclusion.  Gender equality is a widely undisputed policy goal nationally but global attention to women issues are an unreliable government priority (Booth and Bennett, 2002; Ferree, 2008).  </w:t>
      </w:r>
    </w:p>
    <w:p w14:paraId="6F09E0F4" w14:textId="3919A87D" w:rsidR="00A75C80" w:rsidRDefault="00A75C80" w:rsidP="00027575">
      <w:pPr>
        <w:spacing w:line="360" w:lineRule="auto"/>
        <w:ind w:left="180" w:firstLine="720"/>
        <w:rPr>
          <w:rFonts w:cstheme="minorHAnsi"/>
          <w:sz w:val="24"/>
          <w:szCs w:val="24"/>
        </w:rPr>
      </w:pPr>
      <w:r>
        <w:rPr>
          <w:rFonts w:cstheme="minorHAnsi"/>
          <w:sz w:val="24"/>
          <w:szCs w:val="24"/>
        </w:rPr>
        <w:t xml:space="preserve">Outcomes of occupational segregation disrupt opportunities for promotion within the workforce and exclusion across occupations (Herring, 2002).  As a mechanism for equal rights for women, the feminist perspective is rooted in the political mobilization of women and supporters of women’s rights.  Feminism is a wide </w:t>
      </w:r>
      <w:r>
        <w:rPr>
          <w:rFonts w:cstheme="minorHAnsi"/>
          <w:sz w:val="24"/>
          <w:szCs w:val="24"/>
        </w:rPr>
        <w:lastRenderedPageBreak/>
        <w:t xml:space="preserve">philosophical doctrine with many facets and levels. </w:t>
      </w:r>
      <w:r>
        <w:rPr>
          <w:rStyle w:val="FootnoteReference"/>
          <w:rFonts w:cstheme="minorHAnsi"/>
          <w:sz w:val="24"/>
          <w:szCs w:val="24"/>
        </w:rPr>
        <w:footnoteReference w:id="2"/>
      </w:r>
      <w:r w:rsidR="003C0D08">
        <w:rPr>
          <w:rFonts w:cstheme="minorHAnsi"/>
          <w:sz w:val="24"/>
          <w:szCs w:val="24"/>
        </w:rPr>
        <w:t xml:space="preserve"> The common thread that unit</w:t>
      </w:r>
      <w:r>
        <w:rPr>
          <w:rFonts w:cstheme="minorHAnsi"/>
          <w:sz w:val="24"/>
          <w:szCs w:val="24"/>
        </w:rPr>
        <w:t>es feminists is the belief that (1) men and women are entitled to equal rights and respect; (2) and that women are currently disadvantaged compared to the rights and respect granted to men (Fergusen, 2010).  Feminism brings to light those job requirements that are illegal because they provide obstacles to employment on the basis of gender.  Society places a higher responsibility on women relative to caregiving and family and therefore limit elements of work, such as travel.  Women are subjected to injustices because they appear to be women (Malpas, 2012).  The injustices should not occur and should be stopped (Malpas, 2012).  There are several subdivisions of feminism but all have a common theme of reconfiguring commonly accepted structures and philosophies.  The central theme of feminism is sex and gender.  This philosophy promotes the dismantling of patriarchal systems in lieu of an egalitarian structure that view men and women as equals.</w:t>
      </w:r>
    </w:p>
    <w:p w14:paraId="6907DF88" w14:textId="77777777" w:rsidR="00A75C80" w:rsidRDefault="00A75C80" w:rsidP="00027575">
      <w:pPr>
        <w:spacing w:line="360" w:lineRule="auto"/>
        <w:ind w:left="180" w:firstLine="720"/>
        <w:rPr>
          <w:rFonts w:cstheme="minorHAnsi"/>
          <w:sz w:val="24"/>
          <w:szCs w:val="24"/>
        </w:rPr>
      </w:pPr>
      <w:r>
        <w:rPr>
          <w:rFonts w:cstheme="minorHAnsi"/>
          <w:sz w:val="24"/>
          <w:szCs w:val="24"/>
        </w:rPr>
        <w:t xml:space="preserve">While this project does not call for the destruction of societal systems, specifically the labor market, it does recognize the need for increased regulation of market opportunities and a more inclusive approach to market operations.  Feminism proposes a more political approach to social change, enforcing policies and regulations to enact equal justice for women.  The policies currently in place to protect equal opportunities for women in the labor market are somewhat limited to workplace discrimination, hiring practices, and promotions.  Opportunities can be skewed for women and minorities prior to processes prior to market participation.  In preparation for market participation, women face exclusion from programs and resources that promote expanded career choices.  </w:t>
      </w:r>
    </w:p>
    <w:p w14:paraId="6E175E03" w14:textId="07F5432A" w:rsidR="00A75C80" w:rsidRPr="009D2890" w:rsidRDefault="00A75C80" w:rsidP="00027575">
      <w:pPr>
        <w:spacing w:line="360" w:lineRule="auto"/>
        <w:ind w:left="180" w:firstLine="720"/>
        <w:rPr>
          <w:rFonts w:cstheme="minorHAnsi"/>
          <w:color w:val="FF0000"/>
          <w:sz w:val="24"/>
          <w:szCs w:val="24"/>
        </w:rPr>
      </w:pPr>
      <w:r>
        <w:rPr>
          <w:rFonts w:cstheme="minorHAnsi"/>
          <w:sz w:val="24"/>
          <w:szCs w:val="24"/>
        </w:rPr>
        <w:t>As a single mechanism for examining occupational segregation, however multi-dimensional, feminism has difficulty in unifying political goals as a movement.</w:t>
      </w:r>
      <w:r>
        <w:rPr>
          <w:rStyle w:val="FootnoteReference"/>
          <w:rFonts w:cstheme="minorHAnsi"/>
          <w:sz w:val="24"/>
          <w:szCs w:val="24"/>
        </w:rPr>
        <w:footnoteReference w:id="3"/>
      </w:r>
      <w:r>
        <w:rPr>
          <w:rFonts w:cstheme="minorHAnsi"/>
          <w:sz w:val="24"/>
          <w:szCs w:val="24"/>
        </w:rPr>
        <w:t xml:space="preserve"> Class, as </w:t>
      </w:r>
      <w:r>
        <w:rPr>
          <w:rFonts w:cstheme="minorHAnsi"/>
          <w:sz w:val="24"/>
          <w:szCs w:val="24"/>
        </w:rPr>
        <w:lastRenderedPageBreak/>
        <w:t xml:space="preserve">a construct, interrupts any continuity between poor women, women of color, middle class, and wealthy women (Fergusen, 2010).  </w:t>
      </w:r>
      <w:r w:rsidR="00AE6B72">
        <w:rPr>
          <w:rFonts w:cstheme="minorHAnsi"/>
          <w:sz w:val="24"/>
          <w:szCs w:val="24"/>
        </w:rPr>
        <w:t xml:space="preserve">Women from different economic backgrounds are on the same continuum of inequality but at different points.  </w:t>
      </w:r>
      <w:r w:rsidR="00724778">
        <w:rPr>
          <w:rFonts w:cstheme="minorHAnsi"/>
          <w:sz w:val="24"/>
          <w:szCs w:val="24"/>
        </w:rPr>
        <w:t xml:space="preserve">The </w:t>
      </w:r>
      <w:r w:rsidR="00B26395">
        <w:rPr>
          <w:rFonts w:cstheme="minorHAnsi"/>
          <w:sz w:val="24"/>
          <w:szCs w:val="24"/>
        </w:rPr>
        <w:t xml:space="preserve">priority of </w:t>
      </w:r>
      <w:r w:rsidR="00724778">
        <w:rPr>
          <w:rFonts w:cstheme="minorHAnsi"/>
          <w:sz w:val="24"/>
          <w:szCs w:val="24"/>
        </w:rPr>
        <w:t xml:space="preserve">issues facing women may differ based on their culture, geography, religion, race and class.  These issues include but are not limited to: access to education, reproductive health and rights, employment opportunities, gender-based violence, sex trafficking, </w:t>
      </w:r>
      <w:r w:rsidR="007F1767">
        <w:rPr>
          <w:rFonts w:cstheme="minorHAnsi"/>
          <w:sz w:val="24"/>
          <w:szCs w:val="24"/>
        </w:rPr>
        <w:t xml:space="preserve">maternal health and several other issues outlined in the World Health </w:t>
      </w:r>
      <w:r w:rsidR="00B85AB7">
        <w:rPr>
          <w:rFonts w:cstheme="minorHAnsi"/>
          <w:sz w:val="24"/>
          <w:szCs w:val="24"/>
        </w:rPr>
        <w:t>Organization (</w:t>
      </w:r>
      <w:r w:rsidR="007F1767">
        <w:rPr>
          <w:rFonts w:cstheme="minorHAnsi"/>
          <w:sz w:val="24"/>
          <w:szCs w:val="24"/>
        </w:rPr>
        <w:t>WHO), (World Health Organization, 2020).</w:t>
      </w:r>
      <w:r w:rsidR="00724778">
        <w:rPr>
          <w:rFonts w:cstheme="minorHAnsi"/>
          <w:sz w:val="24"/>
          <w:szCs w:val="24"/>
        </w:rPr>
        <w:t xml:space="preserve"> </w:t>
      </w:r>
      <w:r w:rsidR="007F1767">
        <w:rPr>
          <w:rFonts w:cstheme="minorHAnsi"/>
          <w:sz w:val="24"/>
          <w:szCs w:val="24"/>
        </w:rPr>
        <w:t xml:space="preserve"> </w:t>
      </w:r>
      <w:r>
        <w:rPr>
          <w:rFonts w:cstheme="minorHAnsi"/>
          <w:sz w:val="24"/>
          <w:szCs w:val="24"/>
        </w:rPr>
        <w:t>The issues facing these different groups may intersect at some points of concern but more than often are a prime point of conflict for women across race and class (Aronson, 2003).  This research controls for these contradictions by focusing on the narrative of women in and about the workplace as a theme for exclusionary practices that narrow career choices for all women.  This project examines theories on race in a similar manner.  While the conditions and experiences for women of varied degrees and different races are significantly different relative to market discrimination, the access to opportunities across occupations is the common theme for the underrepresented</w:t>
      </w:r>
    </w:p>
    <w:p w14:paraId="117E91BA" w14:textId="77777777" w:rsidR="00A75C80" w:rsidRPr="00B70474" w:rsidRDefault="00A75C80" w:rsidP="00027575">
      <w:pPr>
        <w:spacing w:line="360" w:lineRule="auto"/>
        <w:ind w:left="180" w:firstLine="720"/>
        <w:rPr>
          <w:rFonts w:cstheme="minorHAnsi"/>
          <w:b/>
          <w:iCs/>
          <w:sz w:val="24"/>
          <w:szCs w:val="24"/>
          <w:u w:val="single"/>
        </w:rPr>
      </w:pPr>
      <w:r w:rsidRPr="00B70474">
        <w:rPr>
          <w:rFonts w:cstheme="minorHAnsi"/>
          <w:b/>
          <w:iCs/>
          <w:sz w:val="24"/>
          <w:szCs w:val="24"/>
          <w:u w:val="single"/>
        </w:rPr>
        <w:t>Race</w:t>
      </w:r>
    </w:p>
    <w:p w14:paraId="3FA95121" w14:textId="0E2948FC" w:rsidR="00A75C80" w:rsidRDefault="00A75C80" w:rsidP="00027575">
      <w:pPr>
        <w:spacing w:line="360" w:lineRule="auto"/>
        <w:ind w:left="180" w:firstLine="720"/>
        <w:rPr>
          <w:rFonts w:cstheme="minorHAnsi"/>
          <w:sz w:val="24"/>
          <w:szCs w:val="24"/>
        </w:rPr>
      </w:pPr>
      <w:r w:rsidRPr="00570D47">
        <w:rPr>
          <w:rFonts w:cstheme="minorHAnsi"/>
          <w:sz w:val="24"/>
          <w:szCs w:val="24"/>
        </w:rPr>
        <w:t xml:space="preserve">Critical race theory </w:t>
      </w:r>
      <w:r>
        <w:rPr>
          <w:rFonts w:cstheme="minorHAnsi"/>
          <w:sz w:val="24"/>
          <w:szCs w:val="24"/>
        </w:rPr>
        <w:t xml:space="preserve">(CRT) </w:t>
      </w:r>
      <w:r w:rsidR="008B2700">
        <w:rPr>
          <w:rFonts w:cstheme="minorHAnsi"/>
          <w:sz w:val="24"/>
          <w:szCs w:val="24"/>
        </w:rPr>
        <w:t xml:space="preserve">asserts </w:t>
      </w:r>
      <w:r w:rsidRPr="00570D47">
        <w:rPr>
          <w:rFonts w:cstheme="minorHAnsi"/>
          <w:sz w:val="24"/>
          <w:szCs w:val="24"/>
        </w:rPr>
        <w:t xml:space="preserve">that race continues to be a significant factor in determining inequality (Martell &amp; Stevens, 2017).  The biological similarities of human beings suggest that race is a social construct and that racial distinctions are neither natural nor fixed (Gonzales-Rose, 2017).  The theoretical basis of the critical race perspective seeks to answer the question; </w:t>
      </w:r>
      <w:r w:rsidRPr="00570D47">
        <w:rPr>
          <w:rFonts w:cstheme="minorHAnsi"/>
          <w:i/>
          <w:sz w:val="24"/>
          <w:szCs w:val="24"/>
        </w:rPr>
        <w:t>what does race have to do with it</w:t>
      </w:r>
      <w:r w:rsidRPr="00570D47">
        <w:rPr>
          <w:rFonts w:cstheme="minorHAnsi"/>
          <w:sz w:val="24"/>
          <w:szCs w:val="24"/>
        </w:rPr>
        <w:t>? (Gonzales-Rose, 2017).  The answer to this question is a function of privilege.  The privilege that Whites, specifically W</w:t>
      </w:r>
      <w:r>
        <w:rPr>
          <w:rFonts w:cstheme="minorHAnsi"/>
          <w:sz w:val="24"/>
          <w:szCs w:val="24"/>
        </w:rPr>
        <w:t>hite males, hold over non-whites,</w:t>
      </w:r>
      <w:r w:rsidRPr="00570D47">
        <w:rPr>
          <w:rFonts w:cstheme="minorHAnsi"/>
          <w:sz w:val="24"/>
          <w:szCs w:val="24"/>
        </w:rPr>
        <w:t xml:space="preserve"> subordinates and separates societal accesses and benefits for insiders vers</w:t>
      </w:r>
      <w:r>
        <w:rPr>
          <w:rFonts w:cstheme="minorHAnsi"/>
          <w:sz w:val="24"/>
          <w:szCs w:val="24"/>
        </w:rPr>
        <w:t>u</w:t>
      </w:r>
      <w:r w:rsidRPr="00570D47">
        <w:rPr>
          <w:rFonts w:cstheme="minorHAnsi"/>
          <w:sz w:val="24"/>
          <w:szCs w:val="24"/>
        </w:rPr>
        <w:t>s outsiders on the basis of race</w:t>
      </w:r>
      <w:r>
        <w:rPr>
          <w:rFonts w:cstheme="minorHAnsi"/>
          <w:sz w:val="24"/>
          <w:szCs w:val="24"/>
        </w:rPr>
        <w:t xml:space="preserve"> (Nunley, 2007)</w:t>
      </w:r>
      <w:r w:rsidRPr="00570D47">
        <w:rPr>
          <w:rFonts w:cstheme="minorHAnsi"/>
          <w:sz w:val="24"/>
          <w:szCs w:val="24"/>
        </w:rPr>
        <w:t>.  Race allows for the preservation of an existing power structure that is s</w:t>
      </w:r>
      <w:r>
        <w:rPr>
          <w:rFonts w:cstheme="minorHAnsi"/>
          <w:sz w:val="24"/>
          <w:szCs w:val="24"/>
        </w:rPr>
        <w:t xml:space="preserve">ystematic </w:t>
      </w:r>
      <w:r w:rsidRPr="00570D47">
        <w:rPr>
          <w:rFonts w:cstheme="minorHAnsi"/>
          <w:sz w:val="24"/>
          <w:szCs w:val="24"/>
        </w:rPr>
        <w:t>and com</w:t>
      </w:r>
      <w:r>
        <w:rPr>
          <w:rFonts w:cstheme="minorHAnsi"/>
          <w:sz w:val="24"/>
          <w:szCs w:val="24"/>
        </w:rPr>
        <w:t>prehensive across several</w:t>
      </w:r>
      <w:r w:rsidRPr="00570D47">
        <w:rPr>
          <w:rFonts w:cstheme="minorHAnsi"/>
          <w:sz w:val="24"/>
          <w:szCs w:val="24"/>
        </w:rPr>
        <w:t xml:space="preserve"> societal institutions</w:t>
      </w:r>
      <w:r>
        <w:rPr>
          <w:rFonts w:cstheme="minorHAnsi"/>
          <w:sz w:val="24"/>
          <w:szCs w:val="24"/>
        </w:rPr>
        <w:t xml:space="preserve"> (Leong, 2010)</w:t>
      </w:r>
      <w:r w:rsidRPr="00570D47">
        <w:rPr>
          <w:rFonts w:cstheme="minorHAnsi"/>
          <w:sz w:val="24"/>
          <w:szCs w:val="24"/>
        </w:rPr>
        <w:t xml:space="preserve">.  Efforts to combat racism </w:t>
      </w:r>
      <w:r>
        <w:rPr>
          <w:rFonts w:cstheme="minorHAnsi"/>
          <w:sz w:val="24"/>
          <w:szCs w:val="24"/>
        </w:rPr>
        <w:t>are typically</w:t>
      </w:r>
      <w:r w:rsidRPr="00570D47">
        <w:rPr>
          <w:rFonts w:cstheme="minorHAnsi"/>
          <w:sz w:val="24"/>
          <w:szCs w:val="24"/>
        </w:rPr>
        <w:t xml:space="preserve"> implemented only when these efforts also serve </w:t>
      </w:r>
      <w:r w:rsidRPr="00570D47">
        <w:rPr>
          <w:rFonts w:cstheme="minorHAnsi"/>
          <w:sz w:val="24"/>
          <w:szCs w:val="24"/>
        </w:rPr>
        <w:lastRenderedPageBreak/>
        <w:t>the interests of White elites and help to maintain the status quo hierarchy</w:t>
      </w:r>
      <w:r>
        <w:rPr>
          <w:rFonts w:cstheme="minorHAnsi"/>
          <w:sz w:val="24"/>
          <w:szCs w:val="24"/>
        </w:rPr>
        <w:t xml:space="preserve"> (Turner, 2016)</w:t>
      </w:r>
      <w:r w:rsidRPr="00570D47">
        <w:rPr>
          <w:rFonts w:cstheme="minorHAnsi"/>
          <w:sz w:val="24"/>
          <w:szCs w:val="24"/>
        </w:rPr>
        <w:t>.</w:t>
      </w:r>
      <w:r>
        <w:rPr>
          <w:rFonts w:cstheme="minorHAnsi"/>
          <w:sz w:val="24"/>
          <w:szCs w:val="24"/>
        </w:rPr>
        <w:t xml:space="preserve"> </w:t>
      </w:r>
    </w:p>
    <w:p w14:paraId="5D9A408B" w14:textId="28619AB4" w:rsidR="00A75C80" w:rsidRDefault="00A75C80" w:rsidP="00027575">
      <w:pPr>
        <w:spacing w:line="360" w:lineRule="auto"/>
        <w:ind w:left="180" w:firstLine="720"/>
        <w:rPr>
          <w:rFonts w:cstheme="minorHAnsi"/>
          <w:sz w:val="24"/>
          <w:szCs w:val="24"/>
        </w:rPr>
      </w:pPr>
      <w:r>
        <w:rPr>
          <w:rFonts w:cstheme="minorHAnsi"/>
          <w:sz w:val="24"/>
          <w:szCs w:val="24"/>
        </w:rPr>
        <w:t xml:space="preserve">Like feminism, CRT has several subdivisions associated by a common theme grounded in the acknowledgement that racism will perpetuate social disparities between dominant and marginalized groups (Hiraldo, 2010).  </w:t>
      </w:r>
      <w:r w:rsidR="00B26395">
        <w:rPr>
          <w:rFonts w:cstheme="minorHAnsi"/>
          <w:sz w:val="24"/>
          <w:szCs w:val="24"/>
        </w:rPr>
        <w:t xml:space="preserve">The impact of race on the quality of life experiences is complex as </w:t>
      </w:r>
      <w:r w:rsidR="00B85AB7">
        <w:rPr>
          <w:rFonts w:cstheme="minorHAnsi"/>
          <w:sz w:val="24"/>
          <w:szCs w:val="24"/>
        </w:rPr>
        <w:t>obstacles</w:t>
      </w:r>
      <w:r w:rsidR="00B26395">
        <w:rPr>
          <w:rFonts w:cstheme="minorHAnsi"/>
          <w:sz w:val="24"/>
          <w:szCs w:val="24"/>
        </w:rPr>
        <w:t xml:space="preserve"> proliferate over time.  In order to understand the impact of race on individual experiences </w:t>
      </w:r>
      <w:r>
        <w:rPr>
          <w:rFonts w:cstheme="minorHAnsi"/>
          <w:sz w:val="24"/>
          <w:szCs w:val="24"/>
        </w:rPr>
        <w:t xml:space="preserve">CRT identifies three aspects and five tenets that outline the focus of the theory (Hiraldo, 2010).  </w:t>
      </w:r>
      <w:r w:rsidRPr="00E06FCA">
        <w:rPr>
          <w:rFonts w:cstheme="minorHAnsi"/>
          <w:sz w:val="24"/>
          <w:szCs w:val="24"/>
        </w:rPr>
        <w:t xml:space="preserve">CRT functions as a mechanism to change the narrative relative to racial stereotypes that feed the rhetoric behind racism and its impact on non-Whites in the US.  CRT refers to this as counter-story </w:t>
      </w:r>
      <w:r w:rsidRPr="00B36318">
        <w:rPr>
          <w:rFonts w:cstheme="minorHAnsi"/>
          <w:sz w:val="24"/>
          <w:szCs w:val="24"/>
        </w:rPr>
        <w:t>telling (tenet 1).</w:t>
      </w:r>
      <w:r w:rsidRPr="00E06FCA">
        <w:rPr>
          <w:rFonts w:cstheme="minorHAnsi"/>
          <w:sz w:val="24"/>
          <w:szCs w:val="24"/>
        </w:rPr>
        <w:t xml:space="preserve">  Hiraldo (2010) refers to counter-storytelling as a mechanism in higher education to give faculty, staff</w:t>
      </w:r>
      <w:r>
        <w:rPr>
          <w:rFonts w:cstheme="minorHAnsi"/>
          <w:sz w:val="24"/>
          <w:szCs w:val="24"/>
        </w:rPr>
        <w:t>, and st</w:t>
      </w:r>
      <w:r w:rsidR="00B26395">
        <w:rPr>
          <w:rFonts w:cstheme="minorHAnsi"/>
          <w:sz w:val="24"/>
          <w:szCs w:val="24"/>
        </w:rPr>
        <w:t xml:space="preserve">udents of color a voice to </w:t>
      </w:r>
      <w:r>
        <w:rPr>
          <w:rFonts w:cstheme="minorHAnsi"/>
          <w:sz w:val="24"/>
          <w:szCs w:val="24"/>
        </w:rPr>
        <w:t xml:space="preserve">communicate their experiences in colleges that claim to be inclusive and not just superficially diverse.  </w:t>
      </w:r>
      <w:r w:rsidR="00247B2E">
        <w:rPr>
          <w:rFonts w:cstheme="minorHAnsi"/>
          <w:sz w:val="24"/>
          <w:szCs w:val="24"/>
        </w:rPr>
        <w:t>The narratives related to women and minorities are included as resources that feed discrimination and act as</w:t>
      </w:r>
      <w:r w:rsidR="003C0D08">
        <w:rPr>
          <w:rFonts w:cstheme="minorHAnsi"/>
          <w:sz w:val="24"/>
          <w:szCs w:val="24"/>
        </w:rPr>
        <w:t xml:space="preserve"> a</w:t>
      </w:r>
      <w:r w:rsidR="00247B2E">
        <w:rPr>
          <w:rFonts w:cstheme="minorHAnsi"/>
          <w:sz w:val="24"/>
          <w:szCs w:val="24"/>
        </w:rPr>
        <w:t xml:space="preserve"> barrier to expanded career opportunities.  Counter-Story telling provides messages that are often untold and challenge the status quo that often support racial dominance (Tate, 1995).  </w:t>
      </w:r>
      <w:r w:rsidR="00065FA8">
        <w:rPr>
          <w:rFonts w:cstheme="minorHAnsi"/>
          <w:sz w:val="24"/>
          <w:szCs w:val="24"/>
        </w:rPr>
        <w:t xml:space="preserve">The prejudices and stereotypes tied to negative </w:t>
      </w:r>
      <w:r w:rsidR="00B85AB7">
        <w:rPr>
          <w:rFonts w:cstheme="minorHAnsi"/>
          <w:sz w:val="24"/>
          <w:szCs w:val="24"/>
        </w:rPr>
        <w:t>narratives</w:t>
      </w:r>
      <w:r w:rsidR="00065FA8">
        <w:rPr>
          <w:rFonts w:cstheme="minorHAnsi"/>
          <w:sz w:val="24"/>
          <w:szCs w:val="24"/>
        </w:rPr>
        <w:t xml:space="preserve"> based on race create obstacles for minorities to explore non-</w:t>
      </w:r>
      <w:r w:rsidR="00B85AB7">
        <w:rPr>
          <w:rFonts w:cstheme="minorHAnsi"/>
          <w:sz w:val="24"/>
          <w:szCs w:val="24"/>
        </w:rPr>
        <w:t>traditional</w:t>
      </w:r>
      <w:r w:rsidR="00065FA8">
        <w:rPr>
          <w:rFonts w:cstheme="minorHAnsi"/>
          <w:sz w:val="24"/>
          <w:szCs w:val="24"/>
        </w:rPr>
        <w:t xml:space="preserve"> opportunities because gatekeepers rely on the narrative to drive opportunities created for target groups.</w:t>
      </w:r>
      <w:r>
        <w:rPr>
          <w:rFonts w:cstheme="minorHAnsi"/>
          <w:sz w:val="24"/>
          <w:szCs w:val="24"/>
        </w:rPr>
        <w:t xml:space="preserve"> </w:t>
      </w:r>
      <w:r w:rsidR="004E4041">
        <w:rPr>
          <w:rFonts w:cstheme="minorHAnsi"/>
          <w:sz w:val="24"/>
          <w:szCs w:val="24"/>
        </w:rPr>
        <w:t xml:space="preserve"> Workforce development and job training provide opportunities for participants to understand the obstacles facing them in particular fields and develop the tools and skills to meet the challenges associated with a particular industry.  Comprehensive programs will include guidance on preparing participants to </w:t>
      </w:r>
      <w:r w:rsidR="008A7BBD">
        <w:rPr>
          <w:rFonts w:cstheme="minorHAnsi"/>
          <w:sz w:val="24"/>
          <w:szCs w:val="24"/>
        </w:rPr>
        <w:t>create an image and associated behaviors that may counter stereotypes related to race.</w:t>
      </w:r>
    </w:p>
    <w:p w14:paraId="63F6D782" w14:textId="44EDD567" w:rsidR="006835B5" w:rsidRDefault="00A75C80" w:rsidP="00027575">
      <w:pPr>
        <w:spacing w:line="360" w:lineRule="auto"/>
        <w:ind w:left="180" w:firstLine="720"/>
        <w:rPr>
          <w:rFonts w:cstheme="minorHAnsi"/>
          <w:sz w:val="24"/>
          <w:szCs w:val="24"/>
        </w:rPr>
      </w:pPr>
      <w:r w:rsidRPr="00B36318">
        <w:rPr>
          <w:rFonts w:cstheme="minorHAnsi"/>
          <w:sz w:val="24"/>
          <w:szCs w:val="24"/>
        </w:rPr>
        <w:t>Tenet 2 refers</w:t>
      </w:r>
      <w:r w:rsidRPr="00E06FCA">
        <w:rPr>
          <w:rFonts w:cstheme="minorHAnsi"/>
          <w:sz w:val="24"/>
          <w:szCs w:val="24"/>
        </w:rPr>
        <w:t xml:space="preserve"> to the action plans of diversity and the inherent nature of racism as permanent force against progress and diversity</w:t>
      </w:r>
      <w:r w:rsidR="00D433F2" w:rsidRPr="00E06FCA">
        <w:rPr>
          <w:rFonts w:cstheme="minorHAnsi"/>
          <w:sz w:val="24"/>
          <w:szCs w:val="24"/>
        </w:rPr>
        <w:t xml:space="preserve"> (Hiraldo, 2010)</w:t>
      </w:r>
      <w:r w:rsidRPr="00E06FCA">
        <w:rPr>
          <w:rFonts w:cstheme="minorHAnsi"/>
          <w:sz w:val="24"/>
          <w:szCs w:val="24"/>
        </w:rPr>
        <w:t xml:space="preserve">.  Formal initiatives to increase occupational diversity through the enactment of ineffective policies that ultimately improve conditions for Whites and increase employment gaps for women and minorities.  </w:t>
      </w:r>
      <w:r w:rsidR="00A70709" w:rsidRPr="00E06FCA">
        <w:rPr>
          <w:rFonts w:cstheme="minorHAnsi"/>
          <w:sz w:val="24"/>
          <w:szCs w:val="24"/>
        </w:rPr>
        <w:t xml:space="preserve">In order to decrease socio-economic </w:t>
      </w:r>
      <w:r w:rsidR="00B85AB7" w:rsidRPr="00E06FCA">
        <w:rPr>
          <w:rFonts w:cstheme="minorHAnsi"/>
          <w:sz w:val="24"/>
          <w:szCs w:val="24"/>
        </w:rPr>
        <w:t>gaps</w:t>
      </w:r>
      <w:r w:rsidR="00A70709" w:rsidRPr="00E06FCA">
        <w:rPr>
          <w:rFonts w:cstheme="minorHAnsi"/>
          <w:sz w:val="24"/>
          <w:szCs w:val="24"/>
        </w:rPr>
        <w:t xml:space="preserve"> between minorities and </w:t>
      </w:r>
      <w:r w:rsidR="00A70709" w:rsidRPr="00E06FCA">
        <w:rPr>
          <w:rFonts w:cstheme="minorHAnsi"/>
          <w:sz w:val="24"/>
          <w:szCs w:val="24"/>
        </w:rPr>
        <w:lastRenderedPageBreak/>
        <w:t xml:space="preserve">White and males and females, policies must be unequal in application in order to make up ground, resisting growth for White males and growing wages and opportunities for minorities and women.  Without equity measures for policies, White males benefit from federal funds designed to close socioeconomic gaps and widen gaps further.  </w:t>
      </w:r>
      <w:r w:rsidRPr="00B36318">
        <w:rPr>
          <w:rFonts w:cstheme="minorHAnsi"/>
          <w:sz w:val="24"/>
          <w:szCs w:val="24"/>
        </w:rPr>
        <w:t>Tenets 3 and 4 relate</w:t>
      </w:r>
      <w:r w:rsidRPr="00E06FCA">
        <w:rPr>
          <w:rFonts w:cstheme="minorHAnsi"/>
          <w:sz w:val="24"/>
          <w:szCs w:val="24"/>
        </w:rPr>
        <w:t xml:space="preserve"> to inherent rights and privileges of Whites both in their domain over American institutions and the benefits of civil rights</w:t>
      </w:r>
      <w:r w:rsidR="00D433F2" w:rsidRPr="00E06FCA">
        <w:rPr>
          <w:rFonts w:cstheme="minorHAnsi"/>
          <w:sz w:val="24"/>
          <w:szCs w:val="24"/>
        </w:rPr>
        <w:t xml:space="preserve"> (Hiraldo, 2010)</w:t>
      </w:r>
      <w:r w:rsidRPr="00E06FCA">
        <w:rPr>
          <w:rFonts w:cstheme="minorHAnsi"/>
          <w:sz w:val="24"/>
          <w:szCs w:val="24"/>
        </w:rPr>
        <w:t>.  This study acknowledges that the labor mar</w:t>
      </w:r>
      <w:r w:rsidR="00B243E3" w:rsidRPr="00E06FCA">
        <w:rPr>
          <w:rFonts w:cstheme="minorHAnsi"/>
          <w:sz w:val="24"/>
          <w:szCs w:val="24"/>
        </w:rPr>
        <w:t>ket is primarily owned by White males</w:t>
      </w:r>
      <w:r w:rsidRPr="00E06FCA">
        <w:rPr>
          <w:rFonts w:cstheme="minorHAnsi"/>
          <w:sz w:val="24"/>
          <w:szCs w:val="24"/>
        </w:rPr>
        <w:t xml:space="preserve"> and that it </w:t>
      </w:r>
      <w:r w:rsidR="00B243E3" w:rsidRPr="00E06FCA">
        <w:rPr>
          <w:rFonts w:cstheme="minorHAnsi"/>
          <w:sz w:val="24"/>
          <w:szCs w:val="24"/>
        </w:rPr>
        <w:t>operates to support and benefit</w:t>
      </w:r>
      <w:r w:rsidRPr="00E06FCA">
        <w:rPr>
          <w:rFonts w:cstheme="minorHAnsi"/>
          <w:sz w:val="24"/>
          <w:szCs w:val="24"/>
        </w:rPr>
        <w:t xml:space="preserve"> </w:t>
      </w:r>
      <w:r w:rsidR="00B243E3" w:rsidRPr="00E06FCA">
        <w:rPr>
          <w:rFonts w:cstheme="minorHAnsi"/>
          <w:sz w:val="24"/>
          <w:szCs w:val="24"/>
        </w:rPr>
        <w:t>White males</w:t>
      </w:r>
      <w:r>
        <w:rPr>
          <w:rFonts w:cstheme="minorHAnsi"/>
          <w:sz w:val="24"/>
          <w:szCs w:val="24"/>
        </w:rPr>
        <w:t xml:space="preserve">.  The policies and regulations that govern equality in the </w:t>
      </w:r>
      <w:r w:rsidR="00B243E3">
        <w:rPr>
          <w:rFonts w:cstheme="minorHAnsi"/>
          <w:sz w:val="24"/>
          <w:szCs w:val="24"/>
        </w:rPr>
        <w:t>labor market also benefit White males primarily because they own the organizations receiving assistance for compliance with regulations</w:t>
      </w:r>
      <w:r>
        <w:rPr>
          <w:rFonts w:cstheme="minorHAnsi"/>
          <w:sz w:val="24"/>
          <w:szCs w:val="24"/>
        </w:rPr>
        <w:t>, so any progress for women and minoritie</w:t>
      </w:r>
      <w:r w:rsidR="00B243E3">
        <w:rPr>
          <w:rFonts w:cstheme="minorHAnsi"/>
          <w:sz w:val="24"/>
          <w:szCs w:val="24"/>
        </w:rPr>
        <w:t>s as a result of policy is stagg</w:t>
      </w:r>
      <w:r>
        <w:rPr>
          <w:rFonts w:cstheme="minorHAnsi"/>
          <w:sz w:val="24"/>
          <w:szCs w:val="24"/>
        </w:rPr>
        <w:t>ered.  Tenet 5 focuses on a critique of liberalism and the notion of color-blindness and that individuals should ignore race due to an inherent societal desire for equality</w:t>
      </w:r>
      <w:r w:rsidR="00D433F2">
        <w:rPr>
          <w:rFonts w:cstheme="minorHAnsi"/>
          <w:sz w:val="24"/>
          <w:szCs w:val="24"/>
        </w:rPr>
        <w:t xml:space="preserve"> (Hiraldo, 2010)</w:t>
      </w:r>
      <w:r>
        <w:rPr>
          <w:rFonts w:cstheme="minorHAnsi"/>
          <w:sz w:val="24"/>
          <w:szCs w:val="24"/>
        </w:rPr>
        <w:t xml:space="preserve">.  </w:t>
      </w:r>
      <w:r w:rsidR="00B243E3">
        <w:rPr>
          <w:rFonts w:cstheme="minorHAnsi"/>
          <w:sz w:val="24"/>
          <w:szCs w:val="24"/>
        </w:rPr>
        <w:t xml:space="preserve">By ignoring the impact of race and gender on market opportunities, gatekeepers rely on </w:t>
      </w:r>
      <w:r w:rsidR="00B85AB7">
        <w:rPr>
          <w:rFonts w:cstheme="minorHAnsi"/>
          <w:sz w:val="24"/>
          <w:szCs w:val="24"/>
        </w:rPr>
        <w:t>historical</w:t>
      </w:r>
      <w:r w:rsidR="00B243E3">
        <w:rPr>
          <w:rFonts w:cstheme="minorHAnsi"/>
          <w:sz w:val="24"/>
          <w:szCs w:val="24"/>
        </w:rPr>
        <w:t xml:space="preserve"> market behavior to identify qualified workers for employment.  The assumption is that racism and sexism does not occur and individuals from target groups have the same opportunities prior to and during market processes for quality employment across all industries.  Neglecting close attention to the intentional and unintentional experiences related to race and gender, increases the likelihood that </w:t>
      </w:r>
      <w:r w:rsidR="003C0D08">
        <w:rPr>
          <w:rFonts w:cstheme="minorHAnsi"/>
          <w:sz w:val="24"/>
          <w:szCs w:val="24"/>
        </w:rPr>
        <w:t>individu</w:t>
      </w:r>
      <w:r w:rsidR="00B85AB7">
        <w:rPr>
          <w:rFonts w:cstheme="minorHAnsi"/>
          <w:sz w:val="24"/>
          <w:szCs w:val="24"/>
        </w:rPr>
        <w:t>al</w:t>
      </w:r>
      <w:r w:rsidR="00B243E3">
        <w:rPr>
          <w:rFonts w:cstheme="minorHAnsi"/>
          <w:sz w:val="24"/>
          <w:szCs w:val="24"/>
        </w:rPr>
        <w:t xml:space="preserve"> from target groups will have exponentially less opportunities than their White male counterparts.  Women and minorities are treated differently at home, in school, from law enforcement to health and religious institutions to recreation and </w:t>
      </w:r>
      <w:r w:rsidR="0063253C">
        <w:rPr>
          <w:rFonts w:cstheme="minorHAnsi"/>
          <w:sz w:val="24"/>
          <w:szCs w:val="24"/>
        </w:rPr>
        <w:t xml:space="preserve">work related opportunities.  This unique arrangement of life experiences needs attention and intervention but more importantly, the acknowledgement of the existence of </w:t>
      </w:r>
      <w:r w:rsidR="00B85AB7">
        <w:rPr>
          <w:rFonts w:cstheme="minorHAnsi"/>
          <w:sz w:val="24"/>
          <w:szCs w:val="24"/>
        </w:rPr>
        <w:t>deferring</w:t>
      </w:r>
      <w:r w:rsidR="0063253C">
        <w:rPr>
          <w:rFonts w:cstheme="minorHAnsi"/>
          <w:sz w:val="24"/>
          <w:szCs w:val="24"/>
        </w:rPr>
        <w:t xml:space="preserve"> experience based on gender and race. </w:t>
      </w:r>
    </w:p>
    <w:p w14:paraId="673D9398" w14:textId="77777777" w:rsidR="006835B5" w:rsidRDefault="006835B5" w:rsidP="00027575">
      <w:pPr>
        <w:spacing w:line="360" w:lineRule="auto"/>
        <w:ind w:left="180" w:firstLine="720"/>
        <w:rPr>
          <w:rFonts w:cstheme="minorHAnsi"/>
          <w:sz w:val="24"/>
          <w:szCs w:val="24"/>
        </w:rPr>
      </w:pPr>
    </w:p>
    <w:p w14:paraId="77343864" w14:textId="77777777" w:rsidR="00725E6C" w:rsidRDefault="00725E6C" w:rsidP="00027575">
      <w:pPr>
        <w:spacing w:line="360" w:lineRule="auto"/>
        <w:ind w:left="180" w:firstLine="720"/>
        <w:rPr>
          <w:rFonts w:cstheme="minorHAnsi"/>
          <w:sz w:val="24"/>
          <w:szCs w:val="24"/>
        </w:rPr>
      </w:pPr>
    </w:p>
    <w:p w14:paraId="18604A11" w14:textId="77777777" w:rsidR="00A75C80" w:rsidRPr="00B70474" w:rsidRDefault="00A75C80" w:rsidP="00027575">
      <w:pPr>
        <w:spacing w:line="360" w:lineRule="auto"/>
        <w:ind w:left="180" w:firstLine="720"/>
        <w:rPr>
          <w:rFonts w:cstheme="minorHAnsi"/>
          <w:b/>
          <w:bCs/>
          <w:iCs/>
          <w:sz w:val="24"/>
          <w:szCs w:val="24"/>
          <w:u w:val="single"/>
        </w:rPr>
      </w:pPr>
      <w:r w:rsidRPr="00B70474">
        <w:rPr>
          <w:rFonts w:cstheme="minorHAnsi"/>
          <w:b/>
          <w:bCs/>
          <w:iCs/>
          <w:sz w:val="24"/>
          <w:szCs w:val="24"/>
          <w:u w:val="single"/>
        </w:rPr>
        <w:lastRenderedPageBreak/>
        <w:t>Race and Gender and Occupational Segregation—Bringing the Theories Together</w:t>
      </w:r>
    </w:p>
    <w:p w14:paraId="41063CA1" w14:textId="70AAD524" w:rsidR="00A75C80" w:rsidRPr="009D2890" w:rsidRDefault="00A75C80" w:rsidP="00027575">
      <w:pPr>
        <w:spacing w:line="360" w:lineRule="auto"/>
        <w:ind w:left="180" w:firstLine="720"/>
        <w:rPr>
          <w:rFonts w:cstheme="minorHAnsi"/>
          <w:color w:val="FF0000"/>
          <w:sz w:val="24"/>
          <w:szCs w:val="24"/>
        </w:rPr>
      </w:pPr>
      <w:r>
        <w:rPr>
          <w:rFonts w:cstheme="minorHAnsi"/>
          <w:sz w:val="24"/>
          <w:szCs w:val="24"/>
        </w:rPr>
        <w:t>Both feminism and critical race theory examine the landscapes for women and minorities and the distinct labor market experiences due to participants’ race and gender.  Without these narratives, the underrepresented may lack an explanatory framework to give voice to defining their discontent with inequality relative to social identity.  Career choices are often a by-product of social identity and access.  Both Critical Race Theory and Feminism address these two concepts in conflict with an existing social, economic, and political structure.  Who we are, what we do, and the policies that govern us in a society define the boundaries of our actions.  Providing insight to both social identity around occupations and access to occupations through training can improve the resiliency for women and minorities as they evaluate the choices available to them relative to their careers.  Without training, individuals are left with limited resources to take on occupational segregation.</w:t>
      </w:r>
      <w:r>
        <w:rPr>
          <w:rStyle w:val="FootnoteReference"/>
          <w:rFonts w:cstheme="minorHAnsi"/>
          <w:sz w:val="24"/>
          <w:szCs w:val="24"/>
        </w:rPr>
        <w:footnoteReference w:id="4"/>
      </w:r>
      <w:r>
        <w:rPr>
          <w:rFonts w:cstheme="minorHAnsi"/>
          <w:sz w:val="24"/>
          <w:szCs w:val="24"/>
        </w:rPr>
        <w:t xml:space="preserve"> </w:t>
      </w:r>
      <w:r w:rsidR="008575BE">
        <w:rPr>
          <w:rFonts w:cstheme="minorHAnsi"/>
          <w:sz w:val="24"/>
          <w:szCs w:val="24"/>
        </w:rPr>
        <w:t xml:space="preserve">The dominant culture creates a landscape of conflict when women and minorities threaten the status quo.  </w:t>
      </w:r>
      <w:r>
        <w:rPr>
          <w:rFonts w:cstheme="minorHAnsi"/>
          <w:sz w:val="24"/>
          <w:szCs w:val="24"/>
        </w:rPr>
        <w:t>C</w:t>
      </w:r>
      <w:r w:rsidRPr="00570D47">
        <w:rPr>
          <w:rFonts w:cstheme="minorHAnsi"/>
          <w:sz w:val="24"/>
          <w:szCs w:val="24"/>
        </w:rPr>
        <w:t xml:space="preserve">ritical race and feminism </w:t>
      </w:r>
      <w:r>
        <w:rPr>
          <w:rFonts w:cstheme="minorHAnsi"/>
          <w:sz w:val="24"/>
          <w:szCs w:val="24"/>
        </w:rPr>
        <w:t xml:space="preserve">function </w:t>
      </w:r>
      <w:r w:rsidRPr="00570D47">
        <w:rPr>
          <w:rFonts w:cstheme="minorHAnsi"/>
          <w:sz w:val="24"/>
          <w:szCs w:val="24"/>
        </w:rPr>
        <w:t>to e</w:t>
      </w:r>
      <w:r>
        <w:rPr>
          <w:rFonts w:cstheme="minorHAnsi"/>
          <w:sz w:val="24"/>
          <w:szCs w:val="24"/>
        </w:rPr>
        <w:t xml:space="preserve">xplain the differences in </w:t>
      </w:r>
      <w:r w:rsidRPr="00570D47">
        <w:rPr>
          <w:rFonts w:cstheme="minorHAnsi"/>
          <w:sz w:val="24"/>
          <w:szCs w:val="24"/>
        </w:rPr>
        <w:t xml:space="preserve">the landscapes for market participants and determine whether race and gender are significant factors </w:t>
      </w:r>
      <w:r>
        <w:rPr>
          <w:rFonts w:cstheme="minorHAnsi"/>
          <w:sz w:val="24"/>
          <w:szCs w:val="24"/>
        </w:rPr>
        <w:t xml:space="preserve">for career choice.  </w:t>
      </w:r>
      <w:r w:rsidRPr="00570D47">
        <w:rPr>
          <w:rFonts w:cstheme="minorHAnsi"/>
          <w:sz w:val="24"/>
          <w:szCs w:val="24"/>
        </w:rPr>
        <w:t>Research by the BLS suggests that occupations are currently and have traditionally been stratified by race and gender</w:t>
      </w:r>
      <w:r>
        <w:rPr>
          <w:rFonts w:cstheme="minorHAnsi"/>
          <w:sz w:val="24"/>
          <w:szCs w:val="24"/>
        </w:rPr>
        <w:t xml:space="preserve"> (BLS, 2019)</w:t>
      </w:r>
      <w:r w:rsidRPr="00570D47">
        <w:rPr>
          <w:rFonts w:cstheme="minorHAnsi"/>
          <w:sz w:val="24"/>
          <w:szCs w:val="24"/>
        </w:rPr>
        <w:t>.  I</w:t>
      </w:r>
      <w:r>
        <w:rPr>
          <w:rFonts w:cstheme="minorHAnsi"/>
          <w:sz w:val="24"/>
          <w:szCs w:val="24"/>
        </w:rPr>
        <w:t>t i</w:t>
      </w:r>
      <w:r w:rsidRPr="00570D47">
        <w:rPr>
          <w:rFonts w:cstheme="minorHAnsi"/>
          <w:sz w:val="24"/>
          <w:szCs w:val="24"/>
        </w:rPr>
        <w:t>s critical that</w:t>
      </w:r>
      <w:r w:rsidR="001F469D">
        <w:rPr>
          <w:rFonts w:cstheme="minorHAnsi"/>
          <w:sz w:val="24"/>
          <w:szCs w:val="24"/>
        </w:rPr>
        <w:t xml:space="preserve"> to </w:t>
      </w:r>
      <w:r w:rsidRPr="00570D47">
        <w:rPr>
          <w:rFonts w:cstheme="minorHAnsi"/>
          <w:sz w:val="24"/>
          <w:szCs w:val="24"/>
        </w:rPr>
        <w:t>include the fundamental principl</w:t>
      </w:r>
      <w:r>
        <w:rPr>
          <w:rFonts w:cstheme="minorHAnsi"/>
          <w:sz w:val="24"/>
          <w:szCs w:val="24"/>
        </w:rPr>
        <w:t>es of Critical Race and Feminist theories</w:t>
      </w:r>
      <w:r w:rsidRPr="00570D47">
        <w:rPr>
          <w:rFonts w:cstheme="minorHAnsi"/>
          <w:sz w:val="24"/>
          <w:szCs w:val="24"/>
        </w:rPr>
        <w:t xml:space="preserve"> to accompany H</w:t>
      </w:r>
      <w:r>
        <w:rPr>
          <w:rFonts w:cstheme="minorHAnsi"/>
          <w:sz w:val="24"/>
          <w:szCs w:val="24"/>
        </w:rPr>
        <w:t xml:space="preserve">uman </w:t>
      </w:r>
      <w:r w:rsidRPr="00570D47">
        <w:rPr>
          <w:rFonts w:cstheme="minorHAnsi"/>
          <w:sz w:val="24"/>
          <w:szCs w:val="24"/>
        </w:rPr>
        <w:t>C</w:t>
      </w:r>
      <w:r>
        <w:rPr>
          <w:rFonts w:cstheme="minorHAnsi"/>
          <w:sz w:val="24"/>
          <w:szCs w:val="24"/>
        </w:rPr>
        <w:t>apital</w:t>
      </w:r>
      <w:r w:rsidRPr="00570D47">
        <w:rPr>
          <w:rFonts w:cstheme="minorHAnsi"/>
          <w:sz w:val="24"/>
          <w:szCs w:val="24"/>
        </w:rPr>
        <w:t xml:space="preserve"> and Expectancy Theories in order to understand how motivation, skills and professional experiences are weighed against societal pressures when individuals choose a career. </w:t>
      </w:r>
    </w:p>
    <w:p w14:paraId="2750BDCA" w14:textId="77777777" w:rsidR="00A75C80" w:rsidRDefault="00A75C80" w:rsidP="00027575">
      <w:pPr>
        <w:spacing w:line="360" w:lineRule="auto"/>
        <w:ind w:left="180"/>
        <w:rPr>
          <w:rFonts w:cstheme="minorHAnsi"/>
          <w:b/>
          <w:color w:val="000000" w:themeColor="text1"/>
          <w:sz w:val="24"/>
          <w:szCs w:val="24"/>
          <w:u w:val="single"/>
        </w:rPr>
      </w:pPr>
      <w:r>
        <w:rPr>
          <w:rFonts w:cstheme="minorHAnsi"/>
          <w:b/>
          <w:color w:val="000000" w:themeColor="text1"/>
          <w:sz w:val="24"/>
          <w:szCs w:val="24"/>
          <w:u w:val="single"/>
        </w:rPr>
        <w:t>Human Capital Theory: Resources and Occupational Choices</w:t>
      </w:r>
    </w:p>
    <w:p w14:paraId="5F8DA4EE" w14:textId="29425B2B" w:rsidR="00A75C80" w:rsidRDefault="001F469D" w:rsidP="00027575">
      <w:pPr>
        <w:spacing w:line="360" w:lineRule="auto"/>
        <w:ind w:left="180" w:firstLine="720"/>
        <w:rPr>
          <w:rFonts w:cstheme="minorHAnsi"/>
          <w:color w:val="000000" w:themeColor="text1"/>
          <w:sz w:val="24"/>
          <w:szCs w:val="24"/>
        </w:rPr>
      </w:pPr>
      <w:r>
        <w:rPr>
          <w:rFonts w:cstheme="minorHAnsi"/>
          <w:color w:val="000000" w:themeColor="text1"/>
          <w:sz w:val="24"/>
          <w:szCs w:val="24"/>
        </w:rPr>
        <w:t>The term resources in</w:t>
      </w:r>
      <w:r w:rsidR="00A75C80" w:rsidRPr="00862462">
        <w:rPr>
          <w:rFonts w:cstheme="minorHAnsi"/>
          <w:color w:val="000000" w:themeColor="text1"/>
          <w:sz w:val="24"/>
          <w:szCs w:val="24"/>
        </w:rPr>
        <w:t xml:space="preserve"> </w:t>
      </w:r>
      <w:r w:rsidR="00247B2E" w:rsidRPr="00862462">
        <w:rPr>
          <w:rFonts w:cstheme="minorHAnsi"/>
          <w:color w:val="000000" w:themeColor="text1"/>
          <w:sz w:val="24"/>
          <w:szCs w:val="24"/>
        </w:rPr>
        <w:t>t</w:t>
      </w:r>
      <w:r w:rsidR="00A75C80" w:rsidRPr="00862462">
        <w:rPr>
          <w:rFonts w:cstheme="minorHAnsi"/>
          <w:color w:val="000000" w:themeColor="text1"/>
          <w:sz w:val="24"/>
          <w:szCs w:val="24"/>
        </w:rPr>
        <w:t xml:space="preserve">he </w:t>
      </w:r>
      <w:r w:rsidR="00247B2E" w:rsidRPr="00862462">
        <w:rPr>
          <w:rFonts w:cstheme="minorHAnsi"/>
          <w:color w:val="000000" w:themeColor="text1"/>
          <w:sz w:val="24"/>
          <w:szCs w:val="24"/>
        </w:rPr>
        <w:t xml:space="preserve">Yamaguchi </w:t>
      </w:r>
      <w:r w:rsidR="00A75C80" w:rsidRPr="00862462">
        <w:rPr>
          <w:rFonts w:cstheme="minorHAnsi"/>
          <w:color w:val="000000" w:themeColor="text1"/>
          <w:sz w:val="24"/>
          <w:szCs w:val="24"/>
        </w:rPr>
        <w:t xml:space="preserve">study refers to both individual assets and social / family backgrounds (Yamaguchi, 1983).  These resources, </w:t>
      </w:r>
      <w:r w:rsidR="00A75C80" w:rsidRPr="00B36318">
        <w:rPr>
          <w:rFonts w:cstheme="minorHAnsi"/>
          <w:color w:val="000000" w:themeColor="text1"/>
          <w:sz w:val="24"/>
          <w:szCs w:val="24"/>
        </w:rPr>
        <w:t xml:space="preserve">according to </w:t>
      </w:r>
      <w:r w:rsidR="00A75C80" w:rsidRPr="00B36318">
        <w:rPr>
          <w:rFonts w:cstheme="minorHAnsi"/>
          <w:color w:val="000000" w:themeColor="text1"/>
          <w:sz w:val="24"/>
          <w:szCs w:val="24"/>
        </w:rPr>
        <w:lastRenderedPageBreak/>
        <w:t xml:space="preserve">Yamaguchi </w:t>
      </w:r>
      <w:r w:rsidR="00A75C80" w:rsidRPr="00862462">
        <w:rPr>
          <w:rFonts w:cstheme="minorHAnsi"/>
          <w:color w:val="000000" w:themeColor="text1"/>
          <w:sz w:val="24"/>
          <w:szCs w:val="24"/>
        </w:rPr>
        <w:t xml:space="preserve">(1983), can be both positive and negative in their effects on occupational attainment through which they are classified as either specific or generalized.  Specific resources, </w:t>
      </w:r>
      <w:r w:rsidR="00A75C80" w:rsidRPr="00B36318">
        <w:rPr>
          <w:rFonts w:cstheme="minorHAnsi"/>
          <w:color w:val="000000" w:themeColor="text1"/>
          <w:sz w:val="24"/>
          <w:szCs w:val="24"/>
        </w:rPr>
        <w:t>according to Yamaguchi</w:t>
      </w:r>
      <w:r w:rsidR="00A75C80" w:rsidRPr="00862462">
        <w:rPr>
          <w:rFonts w:cstheme="minorHAnsi"/>
          <w:color w:val="000000" w:themeColor="text1"/>
          <w:sz w:val="24"/>
          <w:szCs w:val="24"/>
        </w:rPr>
        <w:t>, are those</w:t>
      </w:r>
      <w:r w:rsidR="00A75C80" w:rsidRPr="00570D47">
        <w:rPr>
          <w:rFonts w:cstheme="minorHAnsi"/>
          <w:color w:val="000000" w:themeColor="text1"/>
          <w:sz w:val="24"/>
          <w:szCs w:val="24"/>
        </w:rPr>
        <w:t xml:space="preserve"> characteristics that by their nature improve the likelihood for access to an occupation while simultaneously reducing the likelihood for other occupations.  Generalized resources are those that influence overall life chances for individuals’ occupational attainment to increase or decrease.  I</w:t>
      </w:r>
      <w:r w:rsidR="00A75C80">
        <w:rPr>
          <w:rFonts w:cstheme="minorHAnsi"/>
          <w:color w:val="000000" w:themeColor="text1"/>
          <w:sz w:val="24"/>
          <w:szCs w:val="24"/>
        </w:rPr>
        <w:t>t is</w:t>
      </w:r>
      <w:r w:rsidR="00A75C80" w:rsidRPr="00570D47">
        <w:rPr>
          <w:rFonts w:cstheme="minorHAnsi"/>
          <w:color w:val="000000" w:themeColor="text1"/>
          <w:sz w:val="24"/>
          <w:szCs w:val="24"/>
        </w:rPr>
        <w:t xml:space="preserve"> critical to identify the distinct phrasing of resources relative to this study because resources directly speaks to those no</w:t>
      </w:r>
      <w:r w:rsidR="008575BE">
        <w:rPr>
          <w:rFonts w:cstheme="minorHAnsi"/>
          <w:color w:val="000000" w:themeColor="text1"/>
          <w:sz w:val="24"/>
          <w:szCs w:val="24"/>
        </w:rPr>
        <w:t>n</w:t>
      </w:r>
      <w:r w:rsidR="00A75C80" w:rsidRPr="00570D47">
        <w:rPr>
          <w:rFonts w:cstheme="minorHAnsi"/>
          <w:color w:val="000000" w:themeColor="text1"/>
          <w:sz w:val="24"/>
          <w:szCs w:val="24"/>
        </w:rPr>
        <w:t xml:space="preserve"> merit-based characteristics that both provide and exclude access to opportunities for work.  Resources, at its core, represent the status quo and the persisting of discriminatory practices in and about the labor market.  For this project, resources</w:t>
      </w:r>
      <w:r w:rsidR="00A75C80">
        <w:rPr>
          <w:rFonts w:cstheme="minorHAnsi"/>
          <w:color w:val="000000" w:themeColor="text1"/>
          <w:sz w:val="24"/>
          <w:szCs w:val="24"/>
        </w:rPr>
        <w:t xml:space="preserve"> are </w:t>
      </w:r>
      <w:r w:rsidR="00A75C80" w:rsidRPr="00570D47">
        <w:rPr>
          <w:rFonts w:cstheme="minorHAnsi"/>
          <w:color w:val="000000" w:themeColor="text1"/>
          <w:sz w:val="24"/>
          <w:szCs w:val="24"/>
        </w:rPr>
        <w:t>considered as key factor</w:t>
      </w:r>
      <w:r w:rsidR="00247B2E">
        <w:rPr>
          <w:rFonts w:cstheme="minorHAnsi"/>
          <w:color w:val="000000" w:themeColor="text1"/>
          <w:sz w:val="24"/>
          <w:szCs w:val="24"/>
        </w:rPr>
        <w:t>s</w:t>
      </w:r>
      <w:r w:rsidR="00A75C80" w:rsidRPr="00570D47">
        <w:rPr>
          <w:rFonts w:cstheme="minorHAnsi"/>
          <w:color w:val="000000" w:themeColor="text1"/>
          <w:sz w:val="24"/>
          <w:szCs w:val="24"/>
        </w:rPr>
        <w:t xml:space="preserve"> in preventing horizontal occupational mobility due to an existing employment structure that embraces industry sorting through resource evaluation.</w:t>
      </w:r>
      <w:r w:rsidR="00113844">
        <w:rPr>
          <w:rFonts w:cstheme="minorHAnsi"/>
          <w:color w:val="000000" w:themeColor="text1"/>
          <w:sz w:val="24"/>
          <w:szCs w:val="24"/>
        </w:rPr>
        <w:t xml:space="preserve">  The explaination of resources in the Yamaguchi study help this project identify those characteristics that inherently limit access to specific occupations for women and minorities while simultaneously providing unlimited access for majority(White) men.  Therefore, occupational segregation acts as a force to not only hold opportunities for women and minorities out of reach but also elevate White males for these same opportunities.</w:t>
      </w:r>
      <w:r w:rsidR="00A75C80" w:rsidRPr="00570D47">
        <w:rPr>
          <w:rFonts w:cstheme="minorHAnsi"/>
          <w:color w:val="000000" w:themeColor="text1"/>
          <w:sz w:val="24"/>
          <w:szCs w:val="24"/>
        </w:rPr>
        <w:t xml:space="preserve">  Unfortunately, the interventions selected in this project (workforce development/job training), may not be an effective treatment to protect women and minorities from the effects of resource based discrimination.  Resource has dual meanings relativ</w:t>
      </w:r>
      <w:r w:rsidR="00A75C80">
        <w:rPr>
          <w:rFonts w:cstheme="minorHAnsi"/>
          <w:color w:val="000000" w:themeColor="text1"/>
          <w:sz w:val="24"/>
          <w:szCs w:val="24"/>
        </w:rPr>
        <w:t>e to this project.  Critical race and feminist</w:t>
      </w:r>
      <w:r w:rsidR="00A75C80" w:rsidRPr="00570D47">
        <w:rPr>
          <w:rFonts w:cstheme="minorHAnsi"/>
          <w:color w:val="000000" w:themeColor="text1"/>
          <w:sz w:val="24"/>
          <w:szCs w:val="24"/>
        </w:rPr>
        <w:t xml:space="preserve"> theor</w:t>
      </w:r>
      <w:r w:rsidR="00A75C80">
        <w:rPr>
          <w:rFonts w:cstheme="minorHAnsi"/>
          <w:color w:val="000000" w:themeColor="text1"/>
          <w:sz w:val="24"/>
          <w:szCs w:val="24"/>
        </w:rPr>
        <w:t>ies</w:t>
      </w:r>
      <w:r w:rsidR="00A75C80" w:rsidRPr="00570D47">
        <w:rPr>
          <w:rFonts w:cstheme="minorHAnsi"/>
          <w:color w:val="000000" w:themeColor="text1"/>
          <w:sz w:val="24"/>
          <w:szCs w:val="24"/>
        </w:rPr>
        <w:t xml:space="preserve"> suggest that access to more attractive wages, positions, </w:t>
      </w:r>
      <w:r w:rsidR="00A75C80">
        <w:rPr>
          <w:rFonts w:cstheme="minorHAnsi"/>
          <w:color w:val="000000" w:themeColor="text1"/>
          <w:sz w:val="24"/>
          <w:szCs w:val="24"/>
        </w:rPr>
        <w:t xml:space="preserve">and </w:t>
      </w:r>
      <w:r w:rsidR="00A75C80" w:rsidRPr="00570D47">
        <w:rPr>
          <w:rFonts w:cstheme="minorHAnsi"/>
          <w:color w:val="000000" w:themeColor="text1"/>
          <w:sz w:val="24"/>
          <w:szCs w:val="24"/>
        </w:rPr>
        <w:t xml:space="preserve">occupations have been blocked by organizational leadership in order to control access to an improved quality of life for those underrepresented groups deemed undesirable by the ruling class (Walkinton, 2017).  </w:t>
      </w:r>
      <w:r w:rsidR="00A75C80">
        <w:rPr>
          <w:rFonts w:cstheme="minorHAnsi"/>
          <w:color w:val="000000" w:themeColor="text1"/>
          <w:sz w:val="24"/>
          <w:szCs w:val="24"/>
        </w:rPr>
        <w:t xml:space="preserve">Human capital theory traditionally focuses on those merit based credentials that improve individual value in the labor market.  Based on the unfettered access White males have in the labor market, gender and race are those non-merit based credentials that are left out of the human capital theoretical analysis.  </w:t>
      </w:r>
    </w:p>
    <w:p w14:paraId="24F30421" w14:textId="77777777" w:rsidR="00A75C80" w:rsidRDefault="00A75C80" w:rsidP="00027575">
      <w:pPr>
        <w:spacing w:line="360" w:lineRule="auto"/>
        <w:ind w:left="180" w:firstLine="720"/>
        <w:rPr>
          <w:rFonts w:cstheme="minorHAnsi"/>
          <w:sz w:val="24"/>
          <w:szCs w:val="24"/>
        </w:rPr>
      </w:pPr>
      <w:r w:rsidRPr="00570D47">
        <w:rPr>
          <w:rFonts w:cstheme="minorHAnsi"/>
          <w:sz w:val="24"/>
          <w:szCs w:val="24"/>
        </w:rPr>
        <w:lastRenderedPageBreak/>
        <w:t xml:space="preserve">This project utilizes human capital theory to explain the value levied towards academic and professional credentials attained by workforce participants in order to negotiate the labor market.  HCT explains the need for skilled workers at the organizational level and the need for organizations to seek out the most credentialed workers to increase their </w:t>
      </w:r>
      <w:r>
        <w:rPr>
          <w:rFonts w:cstheme="minorHAnsi"/>
          <w:sz w:val="24"/>
          <w:szCs w:val="24"/>
        </w:rPr>
        <w:t>productivity and efficiency (Meisenhelder, 2000).  T</w:t>
      </w:r>
      <w:r w:rsidRPr="00570D47">
        <w:rPr>
          <w:rFonts w:cstheme="minorHAnsi"/>
          <w:sz w:val="24"/>
          <w:szCs w:val="24"/>
        </w:rPr>
        <w:t xml:space="preserve">here are social and psychological variables relative to career attainment and occupational choice that HCT does not effectively address (England, 1982).  Holding educational attainment and professional experiences as a constant, there are individuals who either avoid or are left out of specific industries.  Educational attainment trends for women and minorities would suggest increases in workforce participation across all industries with respect to increases in overall workforce participation (Jerry, 1989).  However, there are persistent gaps in employment trends for women and minorities in occupations that have traditionally employed White males.  There are factors beyond credentials that make HCT one part of the examination of the impact of occupational segregation.   </w:t>
      </w:r>
    </w:p>
    <w:p w14:paraId="19F21D37" w14:textId="48D28F8B" w:rsidR="00A75C80" w:rsidRDefault="00A75C80" w:rsidP="00027575">
      <w:pPr>
        <w:spacing w:line="360" w:lineRule="auto"/>
        <w:ind w:left="180" w:firstLine="720"/>
        <w:rPr>
          <w:rFonts w:cstheme="minorHAnsi"/>
          <w:sz w:val="24"/>
          <w:szCs w:val="24"/>
        </w:rPr>
      </w:pPr>
      <w:r>
        <w:rPr>
          <w:rFonts w:cstheme="minorHAnsi"/>
          <w:sz w:val="24"/>
          <w:szCs w:val="24"/>
        </w:rPr>
        <w:t>Human capital theory has several subdivisions that are closely related but have subtle differences.  The typical application in discussing labor views HCT as a set of skills or characteristics that increase productivity of workers (Bowles and Gintis, 2002).  Other classifications of HCT i</w:t>
      </w:r>
      <w:r w:rsidR="00F32EE6">
        <w:rPr>
          <w:rFonts w:cstheme="minorHAnsi"/>
          <w:sz w:val="24"/>
          <w:szCs w:val="24"/>
        </w:rPr>
        <w:t>nclude the work of Spencer (2000</w:t>
      </w:r>
      <w:r>
        <w:rPr>
          <w:rFonts w:cstheme="minorHAnsi"/>
          <w:sz w:val="24"/>
          <w:szCs w:val="24"/>
        </w:rPr>
        <w:t xml:space="preserve">), which views HCT as </w:t>
      </w:r>
      <w:r w:rsidR="00B85AB7">
        <w:rPr>
          <w:rFonts w:cstheme="minorHAnsi"/>
          <w:sz w:val="24"/>
          <w:szCs w:val="24"/>
        </w:rPr>
        <w:t>referring</w:t>
      </w:r>
      <w:r>
        <w:rPr>
          <w:rFonts w:cstheme="minorHAnsi"/>
          <w:sz w:val="24"/>
          <w:szCs w:val="24"/>
        </w:rPr>
        <w:t xml:space="preserve"> to the ability or potential of workers (</w:t>
      </w:r>
      <w:r w:rsidR="00C216DC">
        <w:rPr>
          <w:rFonts w:cstheme="minorHAnsi"/>
          <w:sz w:val="24"/>
          <w:szCs w:val="24"/>
        </w:rPr>
        <w:t>Mehrotra, 2005; Neal, 1995</w:t>
      </w:r>
      <w:r>
        <w:rPr>
          <w:rFonts w:cstheme="minorHAnsi"/>
          <w:sz w:val="24"/>
          <w:szCs w:val="24"/>
        </w:rPr>
        <w:t>).  This view is less about productivity and more about measureable potential/ability of a worker.  Schultz and Nelson (</w:t>
      </w:r>
      <w:r w:rsidR="00FC1486">
        <w:rPr>
          <w:rFonts w:cstheme="minorHAnsi"/>
          <w:sz w:val="24"/>
          <w:szCs w:val="24"/>
        </w:rPr>
        <w:t>2015</w:t>
      </w:r>
      <w:r>
        <w:rPr>
          <w:rFonts w:cstheme="minorHAnsi"/>
          <w:sz w:val="24"/>
          <w:szCs w:val="24"/>
        </w:rPr>
        <w:t xml:space="preserve">) view HCT as </w:t>
      </w:r>
      <w:r w:rsidR="00B85AB7">
        <w:rPr>
          <w:rFonts w:cstheme="minorHAnsi"/>
          <w:sz w:val="24"/>
          <w:szCs w:val="24"/>
        </w:rPr>
        <w:t>referring</w:t>
      </w:r>
      <w:r>
        <w:rPr>
          <w:rFonts w:cstheme="minorHAnsi"/>
          <w:sz w:val="24"/>
          <w:szCs w:val="24"/>
        </w:rPr>
        <w:t xml:space="preserve"> to the ability for workers to adapt to work related tasks and difficult working cond</w:t>
      </w:r>
      <w:r w:rsidR="00C216DC">
        <w:rPr>
          <w:rFonts w:cstheme="minorHAnsi"/>
          <w:sz w:val="24"/>
          <w:szCs w:val="24"/>
        </w:rPr>
        <w:t>itions.  Gardner’s (2012)</w:t>
      </w:r>
      <w:r>
        <w:rPr>
          <w:rFonts w:cstheme="minorHAnsi"/>
          <w:sz w:val="24"/>
          <w:szCs w:val="24"/>
        </w:rPr>
        <w:t xml:space="preserve"> approach to HCT takes it as an examination of genius and the capacity for specialized skills that often create silos of knowledge.  Expertise at a specialized task does not guarantee proficien</w:t>
      </w:r>
      <w:r w:rsidR="00C216DC">
        <w:rPr>
          <w:rFonts w:cstheme="minorHAnsi"/>
          <w:sz w:val="24"/>
          <w:szCs w:val="24"/>
        </w:rPr>
        <w:t>cy at other tasks.  Becker (1962</w:t>
      </w:r>
      <w:r>
        <w:rPr>
          <w:rFonts w:cstheme="minorHAnsi"/>
          <w:sz w:val="24"/>
          <w:szCs w:val="24"/>
        </w:rPr>
        <w:t xml:space="preserve">) sees skills and ability as stock workers invest in the labor market to seek a return on their investments.  The primary approach applied in this study is the Bowles and Gintis view, where the market seeks out workers with the correct ideology.  Bowles and Gintis (2012) discuss the quality of schooling, willingness to obey orders, and an overall respect for established organizational norms.  </w:t>
      </w:r>
      <w:r>
        <w:rPr>
          <w:rFonts w:cstheme="minorHAnsi"/>
          <w:sz w:val="24"/>
          <w:szCs w:val="24"/>
        </w:rPr>
        <w:lastRenderedPageBreak/>
        <w:t xml:space="preserve">The sources of human capital according to the theory include: Innate ability, education, school quality and non-school investments, training and pre-labor market influences.  While it is clear that some sources of human capital can be easily authenticated, there are others that are difficult to measure.  Innate abilities as a source of human capital is debatable.  This would include IQ, for example, where many biologist cannot agree on whether intelligence is genetic or not (Roberts, Dorothy, 2015).  Education, as a source of human capital, refers to schooling as an attainment or completion of an educational level.  School quality as a source of human capital refers to the type or brand of school individuals attend.  The reputation or prestige of the school would provide market participants more capital based on the prestige of the educational institution.    Non-school investments refer to organizational memberships, internships, mentor experiences that enhance the stock of knowledge individuals present as value in the labor market (Ciccone and Peri, 2006).  Trainings are a major component for developing qualified and productive workers. </w:t>
      </w:r>
      <w:r w:rsidR="00F51633">
        <w:rPr>
          <w:rFonts w:cstheme="minorHAnsi"/>
          <w:sz w:val="24"/>
          <w:szCs w:val="24"/>
        </w:rPr>
        <w:t xml:space="preserve"> </w:t>
      </w:r>
    </w:p>
    <w:p w14:paraId="7857756F" w14:textId="44341D95" w:rsidR="00A75C80" w:rsidRDefault="00A75C80" w:rsidP="00027575">
      <w:pPr>
        <w:spacing w:line="360" w:lineRule="auto"/>
        <w:ind w:left="180" w:firstLine="720"/>
        <w:rPr>
          <w:rFonts w:cstheme="minorHAnsi"/>
          <w:sz w:val="24"/>
          <w:szCs w:val="24"/>
        </w:rPr>
      </w:pPr>
      <w:r>
        <w:rPr>
          <w:rFonts w:cstheme="minorHAnsi"/>
          <w:sz w:val="24"/>
          <w:szCs w:val="24"/>
        </w:rPr>
        <w:t xml:space="preserve">HCT assists this project in the understanding of how individual skills and credentials are valued in the labor market.  Where this theory has gaps is in its three major exceptions: compensation differences, labor market inequality, and discrimination (Bowles and Gintis, 1975).  This </w:t>
      </w:r>
      <w:r w:rsidR="00113844">
        <w:rPr>
          <w:rFonts w:cstheme="minorHAnsi"/>
          <w:sz w:val="24"/>
          <w:szCs w:val="24"/>
        </w:rPr>
        <w:t>current examination of occupational segregation</w:t>
      </w:r>
      <w:r>
        <w:rPr>
          <w:rFonts w:cstheme="minorHAnsi"/>
          <w:sz w:val="24"/>
          <w:szCs w:val="24"/>
        </w:rPr>
        <w:t xml:space="preserve"> focuses on the latter two exceptions as mechanisms that inhibit opportunity and occupational choices for women and minorities.  Wages and compensation appear to be a by-product of both vertical segregation and horizontal segregation (Watts, 2005).  Pre-employment training limitations and lack of representation in entry level jobs for women and minorities in non-traditional occupations may limit their development of work experience and effect wages for later employment (Ciccone and Perri, 2006).      </w:t>
      </w:r>
      <w:r w:rsidRPr="00570D47">
        <w:rPr>
          <w:rFonts w:cstheme="minorHAnsi"/>
          <w:sz w:val="24"/>
          <w:szCs w:val="24"/>
        </w:rPr>
        <w:t xml:space="preserve">     </w:t>
      </w:r>
    </w:p>
    <w:p w14:paraId="4E4114D7" w14:textId="77777777" w:rsidR="00A75C80" w:rsidRDefault="00A75C80" w:rsidP="00027575">
      <w:pPr>
        <w:spacing w:after="0" w:line="360" w:lineRule="auto"/>
        <w:ind w:left="180"/>
        <w:rPr>
          <w:rFonts w:cstheme="minorHAnsi"/>
          <w:sz w:val="24"/>
          <w:szCs w:val="24"/>
        </w:rPr>
      </w:pPr>
      <w:r w:rsidRPr="00570D47">
        <w:rPr>
          <w:rFonts w:cstheme="minorHAnsi"/>
          <w:sz w:val="24"/>
          <w:szCs w:val="24"/>
        </w:rPr>
        <w:t xml:space="preserve">Research has shown trends in improved educational attainment and greater market representation for women and minorities (Sakamoto, 1988).  Although inequality </w:t>
      </w:r>
      <w:r>
        <w:rPr>
          <w:rFonts w:cstheme="minorHAnsi"/>
          <w:sz w:val="24"/>
          <w:szCs w:val="24"/>
        </w:rPr>
        <w:t>in labor</w:t>
      </w:r>
      <w:r w:rsidRPr="00570D47">
        <w:rPr>
          <w:rFonts w:cstheme="minorHAnsi"/>
          <w:sz w:val="24"/>
          <w:szCs w:val="24"/>
        </w:rPr>
        <w:t xml:space="preserve"> market participation and earnings have decreased since 1950</w:t>
      </w:r>
      <w:r>
        <w:rPr>
          <w:rFonts w:cstheme="minorHAnsi"/>
          <w:sz w:val="24"/>
          <w:szCs w:val="24"/>
        </w:rPr>
        <w:t>,</w:t>
      </w:r>
      <w:r w:rsidRPr="00570D47">
        <w:rPr>
          <w:rFonts w:cstheme="minorHAnsi"/>
          <w:sz w:val="24"/>
          <w:szCs w:val="24"/>
        </w:rPr>
        <w:t xml:space="preserve"> occupational segregation remains a major factor in limiting economic and vocational opportunities </w:t>
      </w:r>
      <w:r w:rsidRPr="00570D47">
        <w:rPr>
          <w:rFonts w:cstheme="minorHAnsi"/>
          <w:sz w:val="24"/>
          <w:szCs w:val="24"/>
        </w:rPr>
        <w:lastRenderedPageBreak/>
        <w:t xml:space="preserve">for women and minorities (Jacobs, 1989; Ericksson, 1991).  Human capital </w:t>
      </w:r>
      <w:r>
        <w:rPr>
          <w:rFonts w:cstheme="minorHAnsi"/>
          <w:sz w:val="24"/>
          <w:szCs w:val="24"/>
        </w:rPr>
        <w:t>theory</w:t>
      </w:r>
      <w:r w:rsidRPr="00570D47">
        <w:rPr>
          <w:rFonts w:cstheme="minorHAnsi"/>
          <w:sz w:val="24"/>
          <w:szCs w:val="24"/>
        </w:rPr>
        <w:t xml:space="preserve">, as a means of explaining occupational segregation, employs an endogenous explanation that links workers and the labor market (Welch, 1975).  As a tool for understanding occupational segregation, human capital theory </w:t>
      </w:r>
      <w:r>
        <w:rPr>
          <w:rFonts w:cstheme="minorHAnsi"/>
          <w:sz w:val="24"/>
          <w:szCs w:val="24"/>
        </w:rPr>
        <w:t>proposes</w:t>
      </w:r>
      <w:r w:rsidRPr="00570D47">
        <w:rPr>
          <w:rFonts w:cstheme="minorHAnsi"/>
          <w:sz w:val="24"/>
          <w:szCs w:val="24"/>
        </w:rPr>
        <w:t xml:space="preserve"> </w:t>
      </w:r>
      <w:r>
        <w:rPr>
          <w:rFonts w:cstheme="minorHAnsi"/>
          <w:sz w:val="24"/>
          <w:szCs w:val="24"/>
        </w:rPr>
        <w:t>that</w:t>
      </w:r>
      <w:r w:rsidRPr="00570D47">
        <w:rPr>
          <w:rFonts w:cstheme="minorHAnsi"/>
          <w:sz w:val="24"/>
          <w:szCs w:val="24"/>
        </w:rPr>
        <w:t xml:space="preserve"> individual character plays</w:t>
      </w:r>
      <w:r>
        <w:rPr>
          <w:rFonts w:cstheme="minorHAnsi"/>
          <w:sz w:val="24"/>
          <w:szCs w:val="24"/>
        </w:rPr>
        <w:t xml:space="preserve"> a role</w:t>
      </w:r>
      <w:r w:rsidRPr="00570D47">
        <w:rPr>
          <w:rFonts w:cstheme="minorHAnsi"/>
          <w:sz w:val="24"/>
          <w:szCs w:val="24"/>
        </w:rPr>
        <w:t xml:space="preserve"> in the earning potential of workers and the likelihood of organizational investment in individual wages as a pretext of productivity relative to age (Welch, 1975). Using human capital theory alone as a model for explaining occupational segregation is incomplete (Ericksson, 1991).  Full, equal and unimpeded labor market participation is the result of a relationship which consists of organizational activity and individual market readiness (Cohen, 2004).  Human capital theory is limited in explaining how women and minorities experience the labor market, particularly when underrepresented groups venture into non-traditional occupations.  As a sole mechanism for analyzing occupational segregation, human capital theory does not explain the systemic environmental impact discrimination has on devaluing a meritocracy through ascribed characteristics biases (Gathmann &amp; Schonberg, 2010).</w:t>
      </w:r>
      <w:r>
        <w:rPr>
          <w:rFonts w:cstheme="minorHAnsi"/>
          <w:sz w:val="24"/>
          <w:szCs w:val="24"/>
        </w:rPr>
        <w:t xml:space="preserve">  </w:t>
      </w:r>
    </w:p>
    <w:p w14:paraId="4E94B385" w14:textId="77777777" w:rsidR="00D433F2" w:rsidRPr="00570D47" w:rsidRDefault="00D433F2" w:rsidP="00027575">
      <w:pPr>
        <w:spacing w:after="0" w:line="360" w:lineRule="auto"/>
        <w:ind w:left="180"/>
        <w:rPr>
          <w:rFonts w:cstheme="minorHAnsi"/>
          <w:color w:val="000000" w:themeColor="text1"/>
          <w:sz w:val="24"/>
          <w:szCs w:val="24"/>
        </w:rPr>
      </w:pPr>
    </w:p>
    <w:p w14:paraId="31C95D24" w14:textId="77777777" w:rsidR="00A75C80" w:rsidRPr="00172B72" w:rsidRDefault="00A75C80" w:rsidP="00027575">
      <w:pPr>
        <w:spacing w:after="0" w:line="360" w:lineRule="auto"/>
        <w:ind w:left="180"/>
        <w:rPr>
          <w:rFonts w:cstheme="minorHAnsi"/>
          <w:b/>
          <w:color w:val="000000" w:themeColor="text1"/>
          <w:sz w:val="24"/>
          <w:szCs w:val="24"/>
          <w:u w:val="single"/>
        </w:rPr>
      </w:pPr>
      <w:r w:rsidRPr="00172B72">
        <w:rPr>
          <w:rFonts w:cstheme="minorHAnsi"/>
          <w:b/>
          <w:color w:val="000000" w:themeColor="text1"/>
          <w:sz w:val="24"/>
          <w:szCs w:val="24"/>
          <w:u w:val="single"/>
        </w:rPr>
        <w:t>Occupational Choice and Motivation</w:t>
      </w:r>
    </w:p>
    <w:p w14:paraId="1506EA2C" w14:textId="79311024" w:rsidR="00A75C80" w:rsidRDefault="00A75C80" w:rsidP="00027575">
      <w:pPr>
        <w:spacing w:after="0" w:line="360" w:lineRule="auto"/>
        <w:ind w:left="180" w:firstLine="720"/>
        <w:rPr>
          <w:rFonts w:cstheme="minorHAnsi"/>
          <w:color w:val="000000" w:themeColor="text1"/>
          <w:sz w:val="24"/>
          <w:szCs w:val="24"/>
        </w:rPr>
      </w:pPr>
      <w:r w:rsidRPr="0018110A">
        <w:rPr>
          <w:rFonts w:cstheme="minorHAnsi"/>
          <w:color w:val="000000" w:themeColor="text1"/>
          <w:sz w:val="24"/>
          <w:szCs w:val="24"/>
        </w:rPr>
        <w:t xml:space="preserve">People may make choices about work based on what is available to them based on their human capital. They may also make choices based on what occupations they believe are available (or unavailable) to them based on their personal </w:t>
      </w:r>
      <w:r w:rsidR="00B85AB7" w:rsidRPr="0018110A">
        <w:rPr>
          <w:rFonts w:cstheme="minorHAnsi"/>
          <w:color w:val="000000" w:themeColor="text1"/>
          <w:sz w:val="24"/>
          <w:szCs w:val="24"/>
        </w:rPr>
        <w:t>characteristics</w:t>
      </w:r>
      <w:r w:rsidRPr="0018110A">
        <w:rPr>
          <w:rFonts w:cstheme="minorHAnsi"/>
          <w:color w:val="000000" w:themeColor="text1"/>
          <w:sz w:val="24"/>
          <w:szCs w:val="24"/>
        </w:rPr>
        <w:t xml:space="preserve"> (e.g. race and gender). The final part of understanding how people make occupational choices is understanding what motivates people in relation to work and what people value. The value of work has distinct meaning for individuals, although there may be consistencies relative to various racial and gender group culture that support overarching principles of worth (Greenwood, 1984).  While pay is an important function of work, women and minorities value much more than the calculation of wages.  Labor and its function as a mechanism for efficiency and organizational success represents an exchange between the worker and the market.  Greenwood (1984)</w:t>
      </w:r>
      <w:r w:rsidRPr="00570D47">
        <w:rPr>
          <w:rFonts w:cstheme="minorHAnsi"/>
          <w:color w:val="000000" w:themeColor="text1"/>
          <w:sz w:val="24"/>
          <w:szCs w:val="24"/>
        </w:rPr>
        <w:t xml:space="preserve"> suggests that the market has devalued the worker, specifically the underrepresented, </w:t>
      </w:r>
      <w:r w:rsidRPr="00570D47">
        <w:rPr>
          <w:rFonts w:cstheme="minorHAnsi"/>
          <w:color w:val="000000" w:themeColor="text1"/>
          <w:sz w:val="24"/>
          <w:szCs w:val="24"/>
        </w:rPr>
        <w:lastRenderedPageBreak/>
        <w:t xml:space="preserve">relative to those of the mainstream or status quo.  Even in the face of anti-discriminatory and equal opportunity statutes, inequality still persists.  </w:t>
      </w:r>
      <w:r>
        <w:rPr>
          <w:rFonts w:cstheme="minorHAnsi"/>
          <w:color w:val="000000" w:themeColor="text1"/>
          <w:sz w:val="24"/>
          <w:szCs w:val="24"/>
        </w:rPr>
        <w:t xml:space="preserve">Individual worth or value is often connected to occupation more than income.  Occupational sorting assists in the monetary gaps often associated with race and gender wage differences (Penner, Andrew, 2008).  Limited occupational choices for target groups limit the value placed on them by the labor market.  The matter of job quality, while important, is not the central theme relative to value.  More important is that the access individuals have to career opportunities is regulated by formal and informal processes that disproportionately provide entry based on gender and race.  </w:t>
      </w:r>
    </w:p>
    <w:p w14:paraId="45526763" w14:textId="2092BF05" w:rsidR="00A75C80" w:rsidRPr="00570D47" w:rsidRDefault="00A75C80" w:rsidP="00027575">
      <w:pPr>
        <w:spacing w:after="0" w:line="360" w:lineRule="auto"/>
        <w:ind w:left="180" w:firstLine="720"/>
        <w:rPr>
          <w:rFonts w:cstheme="minorHAnsi"/>
          <w:color w:val="000000" w:themeColor="text1"/>
          <w:sz w:val="24"/>
          <w:szCs w:val="24"/>
        </w:rPr>
      </w:pPr>
      <w:r>
        <w:rPr>
          <w:rFonts w:cstheme="minorHAnsi"/>
          <w:color w:val="000000" w:themeColor="text1"/>
          <w:sz w:val="24"/>
          <w:szCs w:val="24"/>
        </w:rPr>
        <w:t>Value and work are concepts that are critical in this project due to the stratified slopes faced by women and minorities.</w:t>
      </w:r>
      <w:r w:rsidRPr="00570D47">
        <w:rPr>
          <w:rFonts w:cstheme="minorHAnsi"/>
          <w:color w:val="000000" w:themeColor="text1"/>
          <w:sz w:val="24"/>
          <w:szCs w:val="24"/>
        </w:rPr>
        <w:t xml:space="preserve"> </w:t>
      </w:r>
      <w:r>
        <w:rPr>
          <w:rFonts w:cstheme="minorHAnsi"/>
          <w:color w:val="000000" w:themeColor="text1"/>
          <w:sz w:val="24"/>
          <w:szCs w:val="24"/>
        </w:rPr>
        <w:t xml:space="preserve"> </w:t>
      </w:r>
      <w:r w:rsidRPr="00570D47">
        <w:rPr>
          <w:rFonts w:cstheme="minorHAnsi"/>
          <w:color w:val="000000" w:themeColor="text1"/>
          <w:sz w:val="24"/>
          <w:szCs w:val="24"/>
        </w:rPr>
        <w:t xml:space="preserve">A </w:t>
      </w:r>
      <w:r>
        <w:rPr>
          <w:rFonts w:cstheme="minorHAnsi"/>
          <w:color w:val="000000" w:themeColor="text1"/>
          <w:sz w:val="24"/>
          <w:szCs w:val="24"/>
        </w:rPr>
        <w:t>limited number</w:t>
      </w:r>
      <w:r w:rsidRPr="00570D47">
        <w:rPr>
          <w:rFonts w:cstheme="minorHAnsi"/>
          <w:color w:val="000000" w:themeColor="text1"/>
          <w:sz w:val="24"/>
          <w:szCs w:val="24"/>
        </w:rPr>
        <w:t xml:space="preserve"> of underrepresented </w:t>
      </w:r>
      <w:r w:rsidR="00C5283B">
        <w:rPr>
          <w:rFonts w:cstheme="minorHAnsi"/>
          <w:color w:val="000000" w:themeColor="text1"/>
          <w:sz w:val="24"/>
          <w:szCs w:val="24"/>
        </w:rPr>
        <w:t xml:space="preserve">groups </w:t>
      </w:r>
      <w:r w:rsidRPr="00570D47">
        <w:rPr>
          <w:rFonts w:cstheme="minorHAnsi"/>
          <w:color w:val="000000" w:themeColor="text1"/>
          <w:sz w:val="24"/>
          <w:szCs w:val="24"/>
        </w:rPr>
        <w:t>have been able to overcome market failures and identify employment opportunities in non-traditional occupations</w:t>
      </w:r>
      <w:r>
        <w:rPr>
          <w:rFonts w:cstheme="minorHAnsi"/>
          <w:color w:val="000000" w:themeColor="text1"/>
          <w:sz w:val="24"/>
          <w:szCs w:val="24"/>
        </w:rPr>
        <w:t xml:space="preserve"> (Lang and Manove, 2011)</w:t>
      </w:r>
      <w:r w:rsidRPr="00570D47">
        <w:rPr>
          <w:rFonts w:cstheme="minorHAnsi"/>
          <w:color w:val="000000" w:themeColor="text1"/>
          <w:sz w:val="24"/>
          <w:szCs w:val="24"/>
        </w:rPr>
        <w:t xml:space="preserve">.  </w:t>
      </w:r>
      <w:r>
        <w:rPr>
          <w:rFonts w:cstheme="minorHAnsi"/>
          <w:color w:val="000000" w:themeColor="text1"/>
          <w:sz w:val="24"/>
          <w:szCs w:val="24"/>
        </w:rPr>
        <w:t xml:space="preserve">The ideal condition for industry rests in the cultivation of individuals with the aptitude and passion for the type of work in question.  The current market presents unequal opportunities for participants.  While it may not be the responsibility for the labor market to prepare its participants for engagement, it is prudent that industry invests in its major resource (Ruse and Jansen, 2008).  Workforce training is one way industry works with government to widen career choices for all potential participants.  These practices are sparse at best.  It may be presumptuous to assume that there are individuals who go a lifetime without examining their potential, relative to an ideal career, but it is more likely that occupational opportunities were limited.  </w:t>
      </w:r>
    </w:p>
    <w:p w14:paraId="05550CCC" w14:textId="70B70687" w:rsidR="00A75C80" w:rsidRDefault="00C5283B" w:rsidP="00027575">
      <w:pPr>
        <w:spacing w:after="0" w:line="360" w:lineRule="auto"/>
        <w:ind w:left="180" w:firstLine="720"/>
        <w:rPr>
          <w:rFonts w:cstheme="minorHAnsi"/>
          <w:color w:val="000000" w:themeColor="text1"/>
          <w:sz w:val="24"/>
          <w:szCs w:val="24"/>
        </w:rPr>
      </w:pPr>
      <w:r>
        <w:rPr>
          <w:rFonts w:cstheme="minorHAnsi"/>
          <w:color w:val="000000" w:themeColor="text1"/>
          <w:sz w:val="24"/>
          <w:szCs w:val="24"/>
        </w:rPr>
        <w:t>The c</w:t>
      </w:r>
      <w:r w:rsidR="00A75C80" w:rsidRPr="00570D47">
        <w:rPr>
          <w:rFonts w:cstheme="minorHAnsi"/>
          <w:color w:val="000000" w:themeColor="text1"/>
          <w:sz w:val="24"/>
          <w:szCs w:val="24"/>
        </w:rPr>
        <w:t>reati</w:t>
      </w:r>
      <w:r>
        <w:rPr>
          <w:rFonts w:cstheme="minorHAnsi"/>
          <w:color w:val="000000" w:themeColor="text1"/>
          <w:sz w:val="24"/>
          <w:szCs w:val="24"/>
        </w:rPr>
        <w:t>o</w:t>
      </w:r>
      <w:r w:rsidR="00A75C80" w:rsidRPr="00570D47">
        <w:rPr>
          <w:rFonts w:cstheme="minorHAnsi"/>
          <w:color w:val="000000" w:themeColor="text1"/>
          <w:sz w:val="24"/>
          <w:szCs w:val="24"/>
        </w:rPr>
        <w:t>n</w:t>
      </w:r>
      <w:r>
        <w:rPr>
          <w:rFonts w:cstheme="minorHAnsi"/>
          <w:color w:val="000000" w:themeColor="text1"/>
          <w:sz w:val="24"/>
          <w:szCs w:val="24"/>
        </w:rPr>
        <w:t xml:space="preserve"> of</w:t>
      </w:r>
      <w:r w:rsidR="00A75C80" w:rsidRPr="00570D47">
        <w:rPr>
          <w:rFonts w:cstheme="minorHAnsi"/>
          <w:color w:val="000000" w:themeColor="text1"/>
          <w:sz w:val="24"/>
          <w:szCs w:val="24"/>
        </w:rPr>
        <w:t xml:space="preserve"> obstacles for women and minorities </w:t>
      </w:r>
      <w:r>
        <w:rPr>
          <w:rFonts w:cstheme="minorHAnsi"/>
          <w:color w:val="000000" w:themeColor="text1"/>
          <w:sz w:val="24"/>
          <w:szCs w:val="24"/>
        </w:rPr>
        <w:t xml:space="preserve">acts to </w:t>
      </w:r>
      <w:r w:rsidR="00A75C80" w:rsidRPr="00570D47">
        <w:rPr>
          <w:rFonts w:cstheme="minorHAnsi"/>
          <w:color w:val="000000" w:themeColor="text1"/>
          <w:sz w:val="24"/>
          <w:szCs w:val="24"/>
        </w:rPr>
        <w:t xml:space="preserve">sort the large </w:t>
      </w:r>
      <w:r>
        <w:rPr>
          <w:rFonts w:cstheme="minorHAnsi"/>
          <w:color w:val="000000" w:themeColor="text1"/>
          <w:sz w:val="24"/>
          <w:szCs w:val="24"/>
        </w:rPr>
        <w:t xml:space="preserve">groups </w:t>
      </w:r>
      <w:r w:rsidR="00A75C80" w:rsidRPr="00570D47">
        <w:rPr>
          <w:rFonts w:cstheme="minorHAnsi"/>
          <w:color w:val="000000" w:themeColor="text1"/>
          <w:sz w:val="24"/>
          <w:szCs w:val="24"/>
        </w:rPr>
        <w:t>of the underrepresente</w:t>
      </w:r>
      <w:r>
        <w:rPr>
          <w:rFonts w:cstheme="minorHAnsi"/>
          <w:color w:val="000000" w:themeColor="text1"/>
          <w:sz w:val="24"/>
          <w:szCs w:val="24"/>
        </w:rPr>
        <w:t>d, while</w:t>
      </w:r>
      <w:r w:rsidR="00A75C80" w:rsidRPr="00570D47">
        <w:rPr>
          <w:rFonts w:cstheme="minorHAnsi"/>
          <w:color w:val="000000" w:themeColor="text1"/>
          <w:sz w:val="24"/>
          <w:szCs w:val="24"/>
        </w:rPr>
        <w:t xml:space="preserve"> discourag</w:t>
      </w:r>
      <w:r>
        <w:rPr>
          <w:rFonts w:cstheme="minorHAnsi"/>
          <w:color w:val="000000" w:themeColor="text1"/>
          <w:sz w:val="24"/>
          <w:szCs w:val="24"/>
        </w:rPr>
        <w:t>ing</w:t>
      </w:r>
      <w:r w:rsidR="00A75C80" w:rsidRPr="00570D47">
        <w:rPr>
          <w:rFonts w:cstheme="minorHAnsi"/>
          <w:color w:val="000000" w:themeColor="text1"/>
          <w:sz w:val="24"/>
          <w:szCs w:val="24"/>
        </w:rPr>
        <w:t xml:space="preserve"> participation in </w:t>
      </w:r>
      <w:r>
        <w:rPr>
          <w:rFonts w:cstheme="minorHAnsi"/>
          <w:color w:val="000000" w:themeColor="text1"/>
          <w:sz w:val="24"/>
          <w:szCs w:val="24"/>
        </w:rPr>
        <w:t>non-traditional</w:t>
      </w:r>
      <w:r w:rsidR="00A75C80" w:rsidRPr="00570D47">
        <w:rPr>
          <w:rFonts w:cstheme="minorHAnsi"/>
          <w:color w:val="000000" w:themeColor="text1"/>
          <w:sz w:val="24"/>
          <w:szCs w:val="24"/>
        </w:rPr>
        <w:t xml:space="preserve"> fields during the developmental stages of career preparation</w:t>
      </w:r>
      <w:r w:rsidR="00A75C80">
        <w:rPr>
          <w:rFonts w:cstheme="minorHAnsi"/>
          <w:color w:val="000000" w:themeColor="text1"/>
          <w:sz w:val="24"/>
          <w:szCs w:val="24"/>
        </w:rPr>
        <w:t xml:space="preserve"> (Penner, 2008</w:t>
      </w:r>
      <w:r w:rsidR="00A75C80" w:rsidRPr="00862462">
        <w:rPr>
          <w:rFonts w:cstheme="minorHAnsi"/>
          <w:color w:val="000000" w:themeColor="text1"/>
          <w:sz w:val="24"/>
          <w:szCs w:val="24"/>
        </w:rPr>
        <w:t xml:space="preserve">), (Antecol et al, 2008).  Without government intervention, labor market activities devolve into </w:t>
      </w:r>
      <w:r w:rsidR="00A75C80" w:rsidRPr="00B36318">
        <w:rPr>
          <w:rFonts w:cstheme="minorHAnsi"/>
          <w:color w:val="000000" w:themeColor="text1"/>
          <w:sz w:val="24"/>
          <w:szCs w:val="24"/>
        </w:rPr>
        <w:t>a systematic sorting machine</w:t>
      </w:r>
      <w:r w:rsidR="00A75C80" w:rsidRPr="00862462">
        <w:rPr>
          <w:rFonts w:cstheme="minorHAnsi"/>
          <w:color w:val="000000" w:themeColor="text1"/>
          <w:sz w:val="24"/>
          <w:szCs w:val="24"/>
        </w:rPr>
        <w:t xml:space="preserve"> preventing equitable distribution of opportunity (Brown and Misra, 2003).    Peterson (1990) utilizes a neoclassical approach to explain occupational segregation with a comparable worth approach that promotes a more </w:t>
      </w:r>
      <w:r w:rsidR="00A75C80" w:rsidRPr="00862462">
        <w:rPr>
          <w:rFonts w:cstheme="minorHAnsi"/>
          <w:color w:val="000000" w:themeColor="text1"/>
          <w:sz w:val="24"/>
          <w:szCs w:val="24"/>
        </w:rPr>
        <w:lastRenderedPageBreak/>
        <w:t>inclusive definition of the value of an inclusive market</w:t>
      </w:r>
      <w:r w:rsidR="00A75C80" w:rsidRPr="00570D47">
        <w:rPr>
          <w:rFonts w:cstheme="minorHAnsi"/>
          <w:color w:val="000000" w:themeColor="text1"/>
          <w:sz w:val="24"/>
          <w:szCs w:val="24"/>
        </w:rPr>
        <w:t xml:space="preserve"> beyond the common supply and demand view.  Neoclassical theorists believe that the lack of equal participation and rewards for women in the market is a choice and that women choose to invest less effort in developing their human capital, therefore effecting their value or worth in the labor market.  </w:t>
      </w:r>
    </w:p>
    <w:p w14:paraId="2AD89AB1" w14:textId="77777777" w:rsidR="00A75C80" w:rsidRPr="00611CF2" w:rsidRDefault="00A75C80" w:rsidP="00027575">
      <w:pPr>
        <w:pStyle w:val="ListParagraph"/>
        <w:spacing w:line="360" w:lineRule="auto"/>
        <w:ind w:left="180" w:firstLine="720"/>
      </w:pPr>
      <w:r w:rsidRPr="00570D47">
        <w:rPr>
          <w:rFonts w:cstheme="minorHAnsi"/>
          <w:sz w:val="24"/>
          <w:szCs w:val="24"/>
        </w:rPr>
        <w:t>Individual decisions to engage in or retreat from uncomfortable experiences are the result of measuring the costs and rewards for enduring uncomfortable experiences (Jong, 2000).  These individuals are influenced by the signals they receive from organizations and other actors, raising the question of how these signals are transmitted. March and Olson (1995), discuss symbolism as a mechanism for identifying the culture of an organization and its leadership (Colleau et al., 1990).  The qualities or practices of an organization are symbols to its stakeholders of how the organization chooses to operate.  Neglect and/or mistreatment of the underrepresented in a specific vocational domain cannot present the best message or picture of an organization (Goldberg, 1987; Malck, 2001).  Market participants may select or avoid occupations relative to historical trends as indications of their potential success in a particular career path.</w:t>
      </w:r>
      <w:r>
        <w:rPr>
          <w:rFonts w:cstheme="minorHAnsi"/>
          <w:sz w:val="24"/>
          <w:szCs w:val="24"/>
        </w:rPr>
        <w:t xml:space="preserve">  Their decisions to take on market challenges lays in the motivational force discuss in expectancy theory.  This study will employ expectancy theory as a tool in explaining occupational segregation and its impact on whether women and minorities choose occupations based on the values placed on the rewards associated with a career.  </w:t>
      </w:r>
      <w:r w:rsidRPr="00570D47">
        <w:rPr>
          <w:rFonts w:cstheme="minorHAnsi"/>
          <w:sz w:val="24"/>
          <w:szCs w:val="24"/>
        </w:rPr>
        <w:t xml:space="preserve">  </w:t>
      </w:r>
    </w:p>
    <w:p w14:paraId="52B35510" w14:textId="77777777" w:rsidR="00A75C80" w:rsidRPr="00611CF2" w:rsidRDefault="00A75C80" w:rsidP="00027575">
      <w:pPr>
        <w:pStyle w:val="ListParagraph"/>
        <w:spacing w:line="360" w:lineRule="auto"/>
        <w:ind w:left="180" w:firstLine="720"/>
      </w:pPr>
      <w:r>
        <w:rPr>
          <w:rFonts w:cstheme="minorHAnsi"/>
          <w:sz w:val="24"/>
          <w:szCs w:val="24"/>
        </w:rPr>
        <w:t xml:space="preserve">Individual effort, according to expectancy theorists, is linked to performance and performance is linked to rewards.  This theoretical approach is a useful tool for this project because it combines the intrinsic with the extrinsic aspects of drive and achievement.  For an organization, performance and productivity of workers are the primary components of evaluation (Koszegi and Li, 2008).  For individuals, drive or motivational forces are born out of what we value as people.  These values are often connected to our gender and race, as well as other environmental forces.   Career choice, therefore must be associated with motivation.  </w:t>
      </w:r>
    </w:p>
    <w:p w14:paraId="44D31BB5" w14:textId="77777777" w:rsidR="00A75C80" w:rsidRDefault="00A75C80" w:rsidP="00027575">
      <w:pPr>
        <w:pStyle w:val="ListParagraph"/>
        <w:spacing w:line="360" w:lineRule="auto"/>
        <w:ind w:left="180"/>
        <w:rPr>
          <w:rFonts w:cstheme="minorHAnsi"/>
          <w:sz w:val="24"/>
          <w:szCs w:val="24"/>
        </w:rPr>
      </w:pPr>
      <w:r>
        <w:rPr>
          <w:rFonts w:cstheme="minorHAnsi"/>
          <w:sz w:val="24"/>
          <w:szCs w:val="24"/>
        </w:rPr>
        <w:lastRenderedPageBreak/>
        <w:t xml:space="preserve">On its own, expectancy theory is an insufficient explanation of occupational segregation and its impact on women and minorities, relative to career choice.  This theoretical approach focuses on motivational forces in the workplace.  Occupational segregation bleeds outside of the workplace and is a more potent social ill prior to work for target groups (Carson and Carson, 1997).  Also, the understanding of value in expectancy theory is related to specific work related tasks.  These tasks may or may not be the object of effort for individuals who focus on value and rewards outside of the workplace and see the tasks at hand as a means to achieve a reward in the future or outside of the workplace.  </w:t>
      </w:r>
    </w:p>
    <w:p w14:paraId="71DAC0DF" w14:textId="38826EA4" w:rsidR="00A75C80" w:rsidRPr="00611CF2" w:rsidRDefault="00A75C80" w:rsidP="00027575">
      <w:pPr>
        <w:pStyle w:val="ListParagraph"/>
        <w:spacing w:line="360" w:lineRule="auto"/>
        <w:ind w:left="180" w:firstLine="720"/>
      </w:pPr>
      <w:r>
        <w:rPr>
          <w:rFonts w:cstheme="minorHAnsi"/>
          <w:sz w:val="24"/>
          <w:szCs w:val="24"/>
        </w:rPr>
        <w:t xml:space="preserve">This theoretical approach is rational in its application and therefore has difficulty explaining irrational phenomena such as racism and sexism (Goodman and Rowe, 2014).  Motivational forces for women and minorities for this study have their roots outside of the workplace.  Career choice in this study are associated with effort the limitations placed on workplace participants based on their race and gender.  The central elements of expectancy theory, expectancy, instrumentality and valence, have little to do with the workplace relative to this project and are more closely associated with explaining motivational forces influencing career choices (Abrams and Moio, 2009).  Expectancy or effort applies to the energy or struggle individuals exude performing tasks.  For women and minorities, effort to performance is not only an equation associated with work related tasks, as expectancy theorist propose, but also the energy spent overcoming obstacles associated with race and gender.  Performance for expectancy theorist assumes a baseline of individual talent and skill.  Because of ability, individual </w:t>
      </w:r>
      <w:r w:rsidRPr="00862462">
        <w:rPr>
          <w:rFonts w:cstheme="minorHAnsi"/>
          <w:sz w:val="24"/>
          <w:szCs w:val="24"/>
        </w:rPr>
        <w:t xml:space="preserve">performance may not be reflective of effort due to the talent an individual possesses.  </w:t>
      </w:r>
      <w:r w:rsidRPr="00B36318">
        <w:rPr>
          <w:rFonts w:cstheme="minorHAnsi"/>
          <w:sz w:val="24"/>
          <w:szCs w:val="24"/>
        </w:rPr>
        <w:t xml:space="preserve">The motivational force equation of; Motivational force = Expectancy (Effort) * Instrumentality (Performance) * Valence (Reward), is </w:t>
      </w:r>
      <w:r w:rsidR="009E6EBD" w:rsidRPr="00B36318">
        <w:rPr>
          <w:rFonts w:cstheme="minorHAnsi"/>
          <w:sz w:val="24"/>
          <w:szCs w:val="24"/>
        </w:rPr>
        <w:t>inappropriate</w:t>
      </w:r>
      <w:r w:rsidRPr="00B36318">
        <w:rPr>
          <w:rFonts w:cstheme="minorHAnsi"/>
          <w:sz w:val="24"/>
          <w:szCs w:val="24"/>
        </w:rPr>
        <w:t xml:space="preserve"> when one or more of the variables in the equation is zero (0) and the tasks is still completed (Vroom, 1964).  One can be motivated and perform poorly or below someone who is less than motivated relative to their talent or ability.  The ability to complete tasks may not be reflective of effort or motivation but a product of training </w:t>
      </w:r>
      <w:r w:rsidRPr="00B36318">
        <w:rPr>
          <w:rFonts w:cstheme="minorHAnsi"/>
          <w:sz w:val="24"/>
          <w:szCs w:val="24"/>
        </w:rPr>
        <w:lastRenderedPageBreak/>
        <w:t>and exposure.  For this study, tasks or performance exists in the form of career choice, reward as job satisfaction, and effort as workforce training, educational attainment and other career requirements.</w:t>
      </w:r>
      <w:r>
        <w:rPr>
          <w:rFonts w:cstheme="minorHAnsi"/>
          <w:sz w:val="24"/>
          <w:szCs w:val="24"/>
        </w:rPr>
        <w:t xml:space="preserve">         </w:t>
      </w:r>
    </w:p>
    <w:p w14:paraId="70262E35" w14:textId="027B212B" w:rsidR="00A75C80" w:rsidRDefault="00A258D6" w:rsidP="00027575">
      <w:pPr>
        <w:pStyle w:val="ListParagraph"/>
        <w:spacing w:line="360" w:lineRule="auto"/>
        <w:ind w:left="180" w:firstLine="720"/>
        <w:rPr>
          <w:rFonts w:cstheme="minorHAnsi"/>
          <w:sz w:val="24"/>
          <w:szCs w:val="24"/>
        </w:rPr>
      </w:pPr>
      <w:r w:rsidRPr="00570D47">
        <w:rPr>
          <w:rFonts w:cstheme="minorHAnsi"/>
          <w:noProof/>
          <w:sz w:val="24"/>
          <w:szCs w:val="24"/>
        </w:rPr>
        <w:drawing>
          <wp:anchor distT="0" distB="0" distL="114300" distR="114300" simplePos="0" relativeHeight="251728896" behindDoc="1" locked="0" layoutInCell="1" allowOverlap="1" wp14:anchorId="1BDB206E" wp14:editId="10515C42">
            <wp:simplePos x="0" y="0"/>
            <wp:positionH relativeFrom="column">
              <wp:posOffset>2249805</wp:posOffset>
            </wp:positionH>
            <wp:positionV relativeFrom="paragraph">
              <wp:posOffset>995680</wp:posOffset>
            </wp:positionV>
            <wp:extent cx="3501390" cy="2546350"/>
            <wp:effectExtent l="0" t="0" r="3810" b="6350"/>
            <wp:wrapTight wrapText="bothSides">
              <wp:wrapPolygon edited="0">
                <wp:start x="0" y="0"/>
                <wp:lineTo x="0" y="21492"/>
                <wp:lineTo x="21506" y="21492"/>
                <wp:lineTo x="21506" y="0"/>
                <wp:lineTo x="0" y="0"/>
              </wp:wrapPolygon>
            </wp:wrapTight>
            <wp:docPr id="10" name="Picture 10" descr="Image result for expectancy mod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expectancy model"/>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501390" cy="2546350"/>
                    </a:xfrm>
                    <a:prstGeom prst="rect">
                      <a:avLst/>
                    </a:prstGeom>
                    <a:noFill/>
                    <a:ln>
                      <a:noFill/>
                    </a:ln>
                  </pic:spPr>
                </pic:pic>
              </a:graphicData>
            </a:graphic>
            <wp14:sizeRelV relativeFrom="margin">
              <wp14:pctHeight>0</wp14:pctHeight>
            </wp14:sizeRelV>
          </wp:anchor>
        </w:drawing>
      </w:r>
      <w:r w:rsidR="00CB63C3">
        <w:rPr>
          <w:noProof/>
        </w:rPr>
        <mc:AlternateContent>
          <mc:Choice Requires="wps">
            <w:drawing>
              <wp:anchor distT="0" distB="0" distL="114300" distR="114300" simplePos="0" relativeHeight="251738112" behindDoc="1" locked="0" layoutInCell="1" allowOverlap="1" wp14:anchorId="6A53BC7B" wp14:editId="48B42432">
                <wp:simplePos x="0" y="0"/>
                <wp:positionH relativeFrom="column">
                  <wp:posOffset>2249805</wp:posOffset>
                </wp:positionH>
                <wp:positionV relativeFrom="paragraph">
                  <wp:posOffset>696798</wp:posOffset>
                </wp:positionV>
                <wp:extent cx="3501390" cy="220345"/>
                <wp:effectExtent l="0" t="0" r="3810" b="8255"/>
                <wp:wrapTight wrapText="bothSides">
                  <wp:wrapPolygon edited="0">
                    <wp:start x="0" y="0"/>
                    <wp:lineTo x="0" y="20542"/>
                    <wp:lineTo x="21506" y="20542"/>
                    <wp:lineTo x="21506" y="0"/>
                    <wp:lineTo x="0" y="0"/>
                  </wp:wrapPolygon>
                </wp:wrapTight>
                <wp:docPr id="15" name="Text Box 15"/>
                <wp:cNvGraphicFramePr/>
                <a:graphic xmlns:a="http://schemas.openxmlformats.org/drawingml/2006/main">
                  <a:graphicData uri="http://schemas.microsoft.com/office/word/2010/wordprocessingShape">
                    <wps:wsp>
                      <wps:cNvSpPr txBox="1"/>
                      <wps:spPr>
                        <a:xfrm>
                          <a:off x="0" y="0"/>
                          <a:ext cx="3501390" cy="220345"/>
                        </a:xfrm>
                        <a:prstGeom prst="rect">
                          <a:avLst/>
                        </a:prstGeom>
                        <a:solidFill>
                          <a:prstClr val="white"/>
                        </a:solidFill>
                        <a:ln>
                          <a:noFill/>
                        </a:ln>
                        <a:effectLst/>
                      </wps:spPr>
                      <wps:txbx>
                        <w:txbxContent>
                          <w:p w14:paraId="4C4B51A2" w14:textId="70F7EAA7" w:rsidR="006C2318" w:rsidRPr="00A258D6" w:rsidRDefault="006C2318" w:rsidP="00CB63C3">
                            <w:pPr>
                              <w:pStyle w:val="Caption"/>
                              <w:rPr>
                                <w:rFonts w:cstheme="minorHAnsi"/>
                                <w:b/>
                                <w:i w:val="0"/>
                                <w:noProof/>
                                <w:color w:val="auto"/>
                                <w:sz w:val="20"/>
                                <w:szCs w:val="20"/>
                              </w:rPr>
                            </w:pPr>
                            <w:bookmarkStart w:id="3" w:name="_Toc46392366"/>
                            <w:bookmarkStart w:id="4" w:name="_Toc46394690"/>
                            <w:r w:rsidRPr="00A258D6">
                              <w:rPr>
                                <w:b/>
                                <w:i w:val="0"/>
                                <w:color w:val="auto"/>
                                <w:sz w:val="20"/>
                                <w:szCs w:val="20"/>
                              </w:rPr>
                              <w:t xml:space="preserve">Figure </w:t>
                            </w:r>
                            <w:r w:rsidRPr="00A258D6">
                              <w:rPr>
                                <w:b/>
                                <w:i w:val="0"/>
                                <w:color w:val="auto"/>
                                <w:sz w:val="20"/>
                                <w:szCs w:val="20"/>
                              </w:rPr>
                              <w:fldChar w:fldCharType="begin"/>
                            </w:r>
                            <w:r w:rsidRPr="00A258D6">
                              <w:rPr>
                                <w:b/>
                                <w:i w:val="0"/>
                                <w:color w:val="auto"/>
                                <w:sz w:val="20"/>
                                <w:szCs w:val="20"/>
                              </w:rPr>
                              <w:instrText xml:space="preserve"> SEQ Figure \* ARABIC </w:instrText>
                            </w:r>
                            <w:r w:rsidRPr="00A258D6">
                              <w:rPr>
                                <w:b/>
                                <w:i w:val="0"/>
                                <w:color w:val="auto"/>
                                <w:sz w:val="20"/>
                                <w:szCs w:val="20"/>
                              </w:rPr>
                              <w:fldChar w:fldCharType="separate"/>
                            </w:r>
                            <w:r>
                              <w:rPr>
                                <w:b/>
                                <w:i w:val="0"/>
                                <w:noProof/>
                                <w:color w:val="auto"/>
                                <w:sz w:val="20"/>
                                <w:szCs w:val="20"/>
                              </w:rPr>
                              <w:t>3</w:t>
                            </w:r>
                            <w:r w:rsidRPr="00A258D6">
                              <w:rPr>
                                <w:b/>
                                <w:i w:val="0"/>
                                <w:color w:val="auto"/>
                                <w:sz w:val="20"/>
                                <w:szCs w:val="20"/>
                              </w:rPr>
                              <w:fldChar w:fldCharType="end"/>
                            </w:r>
                            <w:r w:rsidRPr="00A258D6">
                              <w:rPr>
                                <w:b/>
                                <w:i w:val="0"/>
                                <w:color w:val="auto"/>
                                <w:sz w:val="20"/>
                                <w:szCs w:val="20"/>
                              </w:rPr>
                              <w:t>: Expectancy Theory Model (Source: Victor Vroom, 1964)</w:t>
                            </w:r>
                            <w:bookmarkEnd w:id="3"/>
                            <w:bookmarkEnd w:id="4"/>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A53BC7B" id="Text Box 15" o:spid="_x0000_s1027" type="#_x0000_t202" style="position:absolute;left:0;text-align:left;margin-left:177.15pt;margin-top:54.85pt;width:275.7pt;height:17.35pt;z-index:-2515783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" stroked="f">
                <v:textbox inset="0,0,0,0">
                  <w:txbxContent>
                    <w:p w14:paraId="4C4B51A2" w14:textId="70F7EAA7" w:rsidR="006C2318" w:rsidRPr="00A258D6" w:rsidRDefault="006C2318" w:rsidP="00CB63C3">
                      <w:pPr>
                        <w:pStyle w:val="Caption"/>
                        <w:rPr>
                          <w:rFonts w:cstheme="minorHAnsi"/>
                          <w:b/>
                          <w:i w:val="0"/>
                          <w:noProof/>
                          <w:color w:val="auto"/>
                          <w:sz w:val="20"/>
                          <w:szCs w:val="20"/>
                        </w:rPr>
                      </w:pPr>
                      <w:bookmarkStart w:id="6" w:name="_Toc46392366"/>
                      <w:bookmarkStart w:id="7" w:name="_Toc46394690"/>
                      <w:r w:rsidRPr="00A258D6">
                        <w:rPr>
                          <w:b/>
                          <w:i w:val="0"/>
                          <w:color w:val="auto"/>
                          <w:sz w:val="20"/>
                          <w:szCs w:val="20"/>
                        </w:rPr>
                        <w:t xml:space="preserve">Figure </w:t>
                      </w:r>
                      <w:r w:rsidRPr="00A258D6">
                        <w:rPr>
                          <w:b/>
                          <w:i w:val="0"/>
                          <w:color w:val="auto"/>
                          <w:sz w:val="20"/>
                          <w:szCs w:val="20"/>
                        </w:rPr>
                        <w:fldChar w:fldCharType="begin"/>
                      </w:r>
                      <w:r w:rsidRPr="00A258D6">
                        <w:rPr>
                          <w:b/>
                          <w:i w:val="0"/>
                          <w:color w:val="auto"/>
                          <w:sz w:val="20"/>
                          <w:szCs w:val="20"/>
                        </w:rPr>
                        <w:instrText xml:space="preserve"> SEQ Figure \* ARABIC </w:instrText>
                      </w:r>
                      <w:r w:rsidRPr="00A258D6">
                        <w:rPr>
                          <w:b/>
                          <w:i w:val="0"/>
                          <w:color w:val="auto"/>
                          <w:sz w:val="20"/>
                          <w:szCs w:val="20"/>
                        </w:rPr>
                        <w:fldChar w:fldCharType="separate"/>
                      </w:r>
                      <w:r>
                        <w:rPr>
                          <w:b/>
                          <w:i w:val="0"/>
                          <w:noProof/>
                          <w:color w:val="auto"/>
                          <w:sz w:val="20"/>
                          <w:szCs w:val="20"/>
                        </w:rPr>
                        <w:t>3</w:t>
                      </w:r>
                      <w:r w:rsidRPr="00A258D6">
                        <w:rPr>
                          <w:b/>
                          <w:i w:val="0"/>
                          <w:color w:val="auto"/>
                          <w:sz w:val="20"/>
                          <w:szCs w:val="20"/>
                        </w:rPr>
                        <w:fldChar w:fldCharType="end"/>
                      </w:r>
                      <w:r w:rsidRPr="00A258D6">
                        <w:rPr>
                          <w:b/>
                          <w:i w:val="0"/>
                          <w:color w:val="auto"/>
                          <w:sz w:val="20"/>
                          <w:szCs w:val="20"/>
                        </w:rPr>
                        <w:t>: Expectancy Theory Model (Source: Victor Vroom, 1964)</w:t>
                      </w:r>
                      <w:bookmarkEnd w:id="6"/>
                      <w:bookmarkEnd w:id="7"/>
                    </w:p>
                  </w:txbxContent>
                </v:textbox>
                <w10:wrap type="tight"/>
              </v:shape>
            </w:pict>
          </mc:Fallback>
        </mc:AlternateContent>
      </w:r>
      <w:r w:rsidR="00A75C80" w:rsidRPr="00570D47">
        <w:rPr>
          <w:rFonts w:cstheme="minorHAnsi"/>
          <w:sz w:val="24"/>
          <w:szCs w:val="24"/>
        </w:rPr>
        <w:t>Expectancy theorist</w:t>
      </w:r>
      <w:r w:rsidR="00A75C80">
        <w:rPr>
          <w:rFonts w:cstheme="minorHAnsi"/>
          <w:sz w:val="24"/>
          <w:szCs w:val="24"/>
        </w:rPr>
        <w:t>s</w:t>
      </w:r>
      <w:r w:rsidR="00A75C80" w:rsidRPr="00570D47">
        <w:rPr>
          <w:rFonts w:cstheme="minorHAnsi"/>
          <w:sz w:val="24"/>
          <w:szCs w:val="24"/>
        </w:rPr>
        <w:t xml:space="preserve"> determine that individual effort or choices are linked to the outcomes and the value individuals place on those outcomes in direct correlation to the amount of work put into tasks associated with outcomes (Eccles, 2017).  </w:t>
      </w:r>
      <w:r w:rsidR="00A75C80" w:rsidRPr="00570D47">
        <w:rPr>
          <w:rFonts w:cstheme="minorHAnsi"/>
          <w:color w:val="000000" w:themeColor="text1"/>
          <w:sz w:val="24"/>
          <w:szCs w:val="24"/>
        </w:rPr>
        <w:t xml:space="preserve">Expectancy theory reasons that individual motivation to complete tasks are correlated with the expected reward for completing the tasks and the value placed on rewards by the individual.  When expectations are understood prior to enacting effort, individual motivation to gauge effort is tempered according to the value they place on the expected reward.  Job satisfaction is a by-product of a clear understanding of the expectancy model represented in figure 3.  </w:t>
      </w:r>
      <w:r w:rsidR="00A75C80" w:rsidRPr="00570D47">
        <w:rPr>
          <w:rFonts w:cstheme="minorHAnsi"/>
          <w:sz w:val="24"/>
          <w:szCs w:val="24"/>
        </w:rPr>
        <w:t>While expectancy theory focuses on worker motivation as a mechanism for driving employee productivity (Brooks &amp; Betz, 2001), it also serve</w:t>
      </w:r>
      <w:r w:rsidR="00A75C80">
        <w:rPr>
          <w:rFonts w:cstheme="minorHAnsi"/>
          <w:sz w:val="24"/>
          <w:szCs w:val="24"/>
        </w:rPr>
        <w:t>s</w:t>
      </w:r>
      <w:r w:rsidR="00A75C80" w:rsidRPr="00570D47">
        <w:rPr>
          <w:rFonts w:cstheme="minorHAnsi"/>
          <w:sz w:val="24"/>
          <w:szCs w:val="24"/>
        </w:rPr>
        <w:t xml:space="preserve"> this research in explaining individual effort and desire to overcome obstacles to achieve employment in an occupation where their ascribed characteristics make them an outlier (Snyder, 1979).  Therefore, expectancy theory </w:t>
      </w:r>
      <w:r w:rsidR="00A75C80">
        <w:rPr>
          <w:rFonts w:cstheme="minorHAnsi"/>
          <w:sz w:val="24"/>
          <w:szCs w:val="24"/>
        </w:rPr>
        <w:t xml:space="preserve">is </w:t>
      </w:r>
      <w:r w:rsidR="00A75C80" w:rsidRPr="00570D47">
        <w:rPr>
          <w:rFonts w:cstheme="minorHAnsi"/>
          <w:sz w:val="24"/>
          <w:szCs w:val="24"/>
        </w:rPr>
        <w:t>used to outline value as a construct of individual desire to work in a career that refl</w:t>
      </w:r>
      <w:r w:rsidR="00A75C80">
        <w:rPr>
          <w:rFonts w:cstheme="minorHAnsi"/>
          <w:sz w:val="24"/>
          <w:szCs w:val="24"/>
        </w:rPr>
        <w:t xml:space="preserve">ects the efforts to not only </w:t>
      </w:r>
      <w:r w:rsidR="00A75C80" w:rsidRPr="00570D47">
        <w:rPr>
          <w:rFonts w:cstheme="minorHAnsi"/>
          <w:sz w:val="24"/>
          <w:szCs w:val="24"/>
        </w:rPr>
        <w:t>acquire the skills required of the occupation but als</w:t>
      </w:r>
      <w:r w:rsidR="00A75C80">
        <w:rPr>
          <w:rFonts w:cstheme="minorHAnsi"/>
          <w:sz w:val="24"/>
          <w:szCs w:val="24"/>
        </w:rPr>
        <w:t>o</w:t>
      </w:r>
      <w:r w:rsidR="00A75C80" w:rsidRPr="00570D47">
        <w:rPr>
          <w:rFonts w:cstheme="minorHAnsi"/>
          <w:sz w:val="24"/>
          <w:szCs w:val="24"/>
        </w:rPr>
        <w:t xml:space="preserve"> cope with occupational segregation.  </w:t>
      </w:r>
    </w:p>
    <w:p w14:paraId="270FEE9B" w14:textId="77777777" w:rsidR="0098409E" w:rsidRDefault="0098409E" w:rsidP="00027575">
      <w:pPr>
        <w:pStyle w:val="ListParagraph"/>
        <w:spacing w:line="360" w:lineRule="auto"/>
        <w:ind w:left="180" w:firstLine="720"/>
        <w:rPr>
          <w:rFonts w:cstheme="minorHAnsi"/>
          <w:sz w:val="24"/>
          <w:szCs w:val="24"/>
        </w:rPr>
      </w:pPr>
    </w:p>
    <w:p w14:paraId="43A0DBFA" w14:textId="77777777" w:rsidR="00C679BA" w:rsidRDefault="00C679BA" w:rsidP="00027575">
      <w:pPr>
        <w:pStyle w:val="ListParagraph"/>
        <w:spacing w:line="360" w:lineRule="auto"/>
        <w:ind w:left="180" w:firstLine="720"/>
        <w:rPr>
          <w:rFonts w:cstheme="minorHAnsi"/>
          <w:sz w:val="24"/>
          <w:szCs w:val="24"/>
        </w:rPr>
      </w:pPr>
    </w:p>
    <w:p w14:paraId="0D23DE77" w14:textId="77777777" w:rsidR="00C679BA" w:rsidRPr="00570D47" w:rsidRDefault="00C679BA" w:rsidP="00027575">
      <w:pPr>
        <w:pStyle w:val="ListParagraph"/>
        <w:spacing w:line="360" w:lineRule="auto"/>
        <w:ind w:left="180" w:firstLine="720"/>
        <w:rPr>
          <w:rFonts w:cstheme="minorHAnsi"/>
          <w:sz w:val="24"/>
          <w:szCs w:val="24"/>
        </w:rPr>
      </w:pPr>
    </w:p>
    <w:p w14:paraId="03C7A98F" w14:textId="77777777" w:rsidR="00A75C80" w:rsidRPr="004741EF" w:rsidRDefault="00A75C80" w:rsidP="00027575">
      <w:pPr>
        <w:spacing w:after="200" w:line="360" w:lineRule="auto"/>
        <w:ind w:left="180"/>
        <w:rPr>
          <w:rFonts w:cstheme="minorHAnsi"/>
          <w:b/>
          <w:sz w:val="24"/>
          <w:szCs w:val="24"/>
          <w:u w:val="single"/>
        </w:rPr>
      </w:pPr>
      <w:r w:rsidRPr="004741EF">
        <w:rPr>
          <w:rFonts w:cstheme="minorHAnsi"/>
          <w:b/>
          <w:sz w:val="24"/>
          <w:szCs w:val="24"/>
          <w:u w:val="single"/>
        </w:rPr>
        <w:lastRenderedPageBreak/>
        <w:t xml:space="preserve">Theoretical Contribution: Bringing Together The Theories </w:t>
      </w:r>
    </w:p>
    <w:p w14:paraId="024DEAC9" w14:textId="7EDB5E52" w:rsidR="0098409E" w:rsidRDefault="00A75C80" w:rsidP="00027575">
      <w:pPr>
        <w:spacing w:after="0" w:line="360" w:lineRule="auto"/>
        <w:ind w:left="180" w:firstLine="720"/>
      </w:pPr>
      <w:r>
        <w:rPr>
          <w:rFonts w:cstheme="minorHAnsi"/>
          <w:sz w:val="24"/>
          <w:szCs w:val="24"/>
        </w:rPr>
        <w:t xml:space="preserve">This discussion has explored what occupational segregation </w:t>
      </w:r>
      <w:r w:rsidR="00D3420C">
        <w:rPr>
          <w:rFonts w:cstheme="minorHAnsi"/>
          <w:sz w:val="24"/>
          <w:szCs w:val="24"/>
        </w:rPr>
        <w:t xml:space="preserve">is </w:t>
      </w:r>
      <w:r>
        <w:rPr>
          <w:rFonts w:cstheme="minorHAnsi"/>
          <w:sz w:val="24"/>
          <w:szCs w:val="24"/>
        </w:rPr>
        <w:t>and why it is important to study. In an attempt</w:t>
      </w:r>
      <w:r w:rsidRPr="00570D47">
        <w:rPr>
          <w:rFonts w:cstheme="minorHAnsi"/>
          <w:sz w:val="24"/>
          <w:szCs w:val="24"/>
        </w:rPr>
        <w:t xml:space="preserve"> to </w:t>
      </w:r>
      <w:r>
        <w:rPr>
          <w:rFonts w:cstheme="minorHAnsi"/>
          <w:sz w:val="24"/>
          <w:szCs w:val="24"/>
        </w:rPr>
        <w:t>examine</w:t>
      </w:r>
      <w:r w:rsidRPr="00570D47">
        <w:rPr>
          <w:rFonts w:cstheme="minorHAnsi"/>
          <w:sz w:val="24"/>
          <w:szCs w:val="24"/>
        </w:rPr>
        <w:t xml:space="preserve"> occupational segregation, market opportunities for underrepresented groups, and career choices relative to expected </w:t>
      </w:r>
      <w:r>
        <w:rPr>
          <w:rFonts w:cstheme="minorHAnsi"/>
          <w:sz w:val="24"/>
          <w:szCs w:val="24"/>
        </w:rPr>
        <w:t>o</w:t>
      </w:r>
      <w:r w:rsidRPr="00570D47">
        <w:rPr>
          <w:rFonts w:cstheme="minorHAnsi"/>
          <w:sz w:val="24"/>
          <w:szCs w:val="24"/>
        </w:rPr>
        <w:t xml:space="preserve">utcomes and expectations for success in non-traditional careers, this </w:t>
      </w:r>
      <w:r>
        <w:rPr>
          <w:rFonts w:cstheme="minorHAnsi"/>
          <w:sz w:val="24"/>
          <w:szCs w:val="24"/>
        </w:rPr>
        <w:t>review</w:t>
      </w:r>
      <w:r w:rsidRPr="00570D47">
        <w:rPr>
          <w:rFonts w:cstheme="minorHAnsi"/>
          <w:sz w:val="24"/>
          <w:szCs w:val="24"/>
        </w:rPr>
        <w:t xml:space="preserve"> emphasizes the need to triangulate </w:t>
      </w:r>
      <w:r>
        <w:rPr>
          <w:rFonts w:cstheme="minorHAnsi"/>
          <w:sz w:val="24"/>
          <w:szCs w:val="24"/>
        </w:rPr>
        <w:t>four</w:t>
      </w:r>
      <w:r w:rsidRPr="00570D47">
        <w:rPr>
          <w:rFonts w:cstheme="minorHAnsi"/>
          <w:sz w:val="24"/>
          <w:szCs w:val="24"/>
        </w:rPr>
        <w:t xml:space="preserve"> theoretical perspectives in order to explain the</w:t>
      </w:r>
      <w:r>
        <w:rPr>
          <w:rFonts w:cstheme="minorHAnsi"/>
          <w:sz w:val="24"/>
          <w:szCs w:val="24"/>
        </w:rPr>
        <w:t xml:space="preserve"> </w:t>
      </w:r>
      <w:r w:rsidRPr="00570D47">
        <w:rPr>
          <w:rFonts w:cstheme="minorHAnsi"/>
          <w:sz w:val="24"/>
          <w:szCs w:val="24"/>
        </w:rPr>
        <w:t>meanings and perception relative to how respondents view their career experiences</w:t>
      </w:r>
      <w:r>
        <w:rPr>
          <w:rFonts w:cstheme="minorHAnsi"/>
          <w:sz w:val="24"/>
          <w:szCs w:val="24"/>
        </w:rPr>
        <w:t xml:space="preserve"> and capture a holistic understanding of the challenges of combatting occupational segregation</w:t>
      </w:r>
      <w:r w:rsidRPr="00570D47">
        <w:rPr>
          <w:rFonts w:cstheme="minorHAnsi"/>
          <w:sz w:val="24"/>
          <w:szCs w:val="24"/>
        </w:rPr>
        <w:t xml:space="preserve">.  The conditions that influence individuals to choose specific occupations and avoid others include tenets from a combination of expectancy, human capital and critical race/feminist theories.  Figure 4 displays the </w:t>
      </w:r>
      <w:r>
        <w:rPr>
          <w:rFonts w:cstheme="minorHAnsi"/>
          <w:sz w:val="24"/>
          <w:szCs w:val="24"/>
        </w:rPr>
        <w:t>four</w:t>
      </w:r>
      <w:r w:rsidRPr="00570D47">
        <w:rPr>
          <w:rFonts w:cstheme="minorHAnsi"/>
          <w:sz w:val="24"/>
          <w:szCs w:val="24"/>
        </w:rPr>
        <w:t xml:space="preserve"> theoretical approaches utilized in this research and the connections needed in order to give a comprehensive explanation of occupational </w:t>
      </w:r>
      <w:r w:rsidRPr="00862462">
        <w:rPr>
          <w:rFonts w:cstheme="minorHAnsi"/>
          <w:sz w:val="24"/>
          <w:szCs w:val="24"/>
        </w:rPr>
        <w:t xml:space="preserve">segregation.  The theories shown </w:t>
      </w:r>
      <w:r w:rsidRPr="00B36318">
        <w:rPr>
          <w:rFonts w:cstheme="minorHAnsi"/>
          <w:sz w:val="24"/>
          <w:szCs w:val="24"/>
        </w:rPr>
        <w:t>in figure 4</w:t>
      </w:r>
      <w:r w:rsidR="009E6EBD" w:rsidRPr="00B36318">
        <w:rPr>
          <w:rFonts w:cstheme="minorHAnsi"/>
          <w:sz w:val="24"/>
          <w:szCs w:val="24"/>
        </w:rPr>
        <w:t>, on their own,</w:t>
      </w:r>
      <w:r w:rsidRPr="00B36318">
        <w:rPr>
          <w:rFonts w:cstheme="minorHAnsi"/>
          <w:sz w:val="24"/>
          <w:szCs w:val="24"/>
        </w:rPr>
        <w:t xml:space="preserve"> leave gaps in a full understanding of the distinct differences women a</w:t>
      </w:r>
      <w:r w:rsidRPr="00862462">
        <w:rPr>
          <w:rFonts w:cstheme="minorHAnsi"/>
          <w:sz w:val="24"/>
          <w:szCs w:val="24"/>
        </w:rPr>
        <w:t>nd minorities experience relative to occupational choice and job satisfaction when evaluated</w:t>
      </w:r>
      <w:r w:rsidRPr="00570D47">
        <w:rPr>
          <w:rFonts w:cstheme="minorHAnsi"/>
          <w:sz w:val="24"/>
          <w:szCs w:val="24"/>
        </w:rPr>
        <w:t xml:space="preserve"> separate and apart from one another.  Human capital theory outlines how skills and credentials can be transferred on the labor market for quality job opportunities.  However, human capital theory has limitations in explaining those individuals who have obtained capital but remain limited in their access to quality job opportunities and resources.  </w:t>
      </w:r>
    </w:p>
    <w:p w14:paraId="0234C79D" w14:textId="1342BAC5" w:rsidR="0098409E" w:rsidRPr="0098409E" w:rsidRDefault="00C679BA" w:rsidP="00027575">
      <w:pPr>
        <w:pStyle w:val="Caption"/>
        <w:keepNext/>
        <w:spacing w:line="360" w:lineRule="auto"/>
        <w:ind w:left="180"/>
        <w:jc w:val="center"/>
        <w:rPr>
          <w:b/>
          <w:i w:val="0"/>
          <w:color w:val="000000" w:themeColor="text1"/>
          <w:sz w:val="22"/>
          <w:szCs w:val="22"/>
        </w:rPr>
      </w:pPr>
      <w:r>
        <w:rPr>
          <w:b/>
          <w:i w:val="0"/>
          <w:color w:val="000000" w:themeColor="text1"/>
          <w:sz w:val="22"/>
          <w:szCs w:val="22"/>
        </w:rPr>
        <w:lastRenderedPageBreak/>
        <w:t xml:space="preserve">   </w:t>
      </w:r>
      <w:r w:rsidR="0098409E" w:rsidRPr="0098409E">
        <w:rPr>
          <w:b/>
          <w:i w:val="0"/>
          <w:color w:val="000000" w:themeColor="text1"/>
          <w:sz w:val="22"/>
          <w:szCs w:val="22"/>
        </w:rPr>
        <w:t xml:space="preserve">Figure </w:t>
      </w:r>
      <w:r w:rsidR="004741EF">
        <w:rPr>
          <w:b/>
          <w:i w:val="0"/>
          <w:color w:val="000000" w:themeColor="text1"/>
          <w:sz w:val="22"/>
          <w:szCs w:val="22"/>
        </w:rPr>
        <w:fldChar w:fldCharType="begin"/>
      </w:r>
      <w:r w:rsidR="004741EF">
        <w:rPr>
          <w:b/>
          <w:i w:val="0"/>
          <w:color w:val="000000" w:themeColor="text1"/>
          <w:sz w:val="22"/>
          <w:szCs w:val="22"/>
        </w:rPr>
        <w:instrText xml:space="preserve"> SEQ Figure \* ARABIC </w:instrText>
      </w:r>
      <w:r w:rsidR="004741EF">
        <w:rPr>
          <w:b/>
          <w:i w:val="0"/>
          <w:color w:val="000000" w:themeColor="text1"/>
          <w:sz w:val="22"/>
          <w:szCs w:val="22"/>
        </w:rPr>
        <w:fldChar w:fldCharType="separate"/>
      </w:r>
      <w:r w:rsidR="00B85AB7">
        <w:rPr>
          <w:b/>
          <w:i w:val="0"/>
          <w:noProof/>
          <w:color w:val="000000" w:themeColor="text1"/>
          <w:sz w:val="22"/>
          <w:szCs w:val="22"/>
        </w:rPr>
        <w:t>4</w:t>
      </w:r>
      <w:r w:rsidR="004741EF">
        <w:rPr>
          <w:b/>
          <w:i w:val="0"/>
          <w:color w:val="000000" w:themeColor="text1"/>
          <w:sz w:val="22"/>
          <w:szCs w:val="22"/>
        </w:rPr>
        <w:fldChar w:fldCharType="end"/>
      </w:r>
      <w:r w:rsidR="0098409E" w:rsidRPr="0098409E">
        <w:rPr>
          <w:b/>
          <w:i w:val="0"/>
          <w:color w:val="000000" w:themeColor="text1"/>
          <w:sz w:val="22"/>
          <w:szCs w:val="22"/>
        </w:rPr>
        <w:t>: Theoretical Model</w:t>
      </w:r>
    </w:p>
    <w:p w14:paraId="1DC081A2" w14:textId="5C63F8D5" w:rsidR="00A75C80" w:rsidRDefault="00A75C80" w:rsidP="00027575">
      <w:pPr>
        <w:spacing w:after="0" w:line="360" w:lineRule="auto"/>
        <w:ind w:left="180"/>
        <w:rPr>
          <w:rFonts w:cstheme="minorHAnsi"/>
          <w:sz w:val="24"/>
          <w:szCs w:val="24"/>
        </w:rPr>
      </w:pPr>
      <w:r w:rsidRPr="008B433A">
        <w:rPr>
          <w:rFonts w:cstheme="minorHAnsi"/>
          <w:noProof/>
          <w:sz w:val="24"/>
          <w:szCs w:val="24"/>
        </w:rPr>
        <w:drawing>
          <wp:inline distT="0" distB="0" distL="0" distR="0" wp14:anchorId="46A5AD53" wp14:editId="5CF71401">
            <wp:extent cx="5548108" cy="2196749"/>
            <wp:effectExtent l="57150" t="19050" r="52705" b="51435"/>
            <wp:docPr id="11" name="Diagram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14:paraId="7D39DD8B" w14:textId="63C385A6" w:rsidR="00A75C80" w:rsidRDefault="00A75C80" w:rsidP="00027575">
      <w:pPr>
        <w:spacing w:after="0" w:line="360" w:lineRule="auto"/>
        <w:ind w:left="180"/>
        <w:rPr>
          <w:rFonts w:cstheme="minorHAnsi"/>
          <w:sz w:val="24"/>
          <w:szCs w:val="24"/>
        </w:rPr>
      </w:pPr>
    </w:p>
    <w:p w14:paraId="2FF51874" w14:textId="4090A7FA" w:rsidR="00A75C80" w:rsidRPr="00570D47" w:rsidRDefault="00A75C80" w:rsidP="00027575">
      <w:pPr>
        <w:spacing w:after="0" w:line="360" w:lineRule="auto"/>
        <w:ind w:left="180"/>
        <w:rPr>
          <w:rFonts w:cstheme="minorHAnsi"/>
          <w:sz w:val="24"/>
          <w:szCs w:val="24"/>
        </w:rPr>
      </w:pPr>
      <w:r w:rsidRPr="00570D47">
        <w:rPr>
          <w:rFonts w:cstheme="minorHAnsi"/>
          <w:sz w:val="24"/>
          <w:szCs w:val="24"/>
        </w:rPr>
        <w:t>Critical race and feminis</w:t>
      </w:r>
      <w:r>
        <w:rPr>
          <w:rFonts w:cstheme="minorHAnsi"/>
          <w:sz w:val="24"/>
          <w:szCs w:val="24"/>
        </w:rPr>
        <w:t>t</w:t>
      </w:r>
      <w:r w:rsidRPr="00570D47">
        <w:rPr>
          <w:rFonts w:cstheme="minorHAnsi"/>
          <w:sz w:val="24"/>
          <w:szCs w:val="24"/>
        </w:rPr>
        <w:t xml:space="preserve"> theories focus </w:t>
      </w:r>
      <w:r>
        <w:rPr>
          <w:rFonts w:cstheme="minorHAnsi"/>
          <w:sz w:val="24"/>
          <w:szCs w:val="24"/>
        </w:rPr>
        <w:t xml:space="preserve">on the </w:t>
      </w:r>
      <w:r w:rsidRPr="00570D47">
        <w:rPr>
          <w:rFonts w:cstheme="minorHAnsi"/>
          <w:sz w:val="24"/>
          <w:szCs w:val="24"/>
        </w:rPr>
        <w:t>distinct experiences of women and minorities based on the cultural differences of</w:t>
      </w:r>
      <w:r>
        <w:rPr>
          <w:rFonts w:cstheme="minorHAnsi"/>
          <w:sz w:val="24"/>
          <w:szCs w:val="24"/>
        </w:rPr>
        <w:t xml:space="preserve"> </w:t>
      </w:r>
      <w:r w:rsidRPr="00570D47">
        <w:rPr>
          <w:rFonts w:cstheme="minorHAnsi"/>
          <w:sz w:val="24"/>
          <w:szCs w:val="24"/>
        </w:rPr>
        <w:t xml:space="preserve">each group and consequently how those differences are levied against them to reduce access to resources.  </w:t>
      </w:r>
      <w:r w:rsidR="009E6EBD">
        <w:rPr>
          <w:rFonts w:cstheme="minorHAnsi"/>
          <w:sz w:val="24"/>
          <w:szCs w:val="24"/>
        </w:rPr>
        <w:t>Unfortunately</w:t>
      </w:r>
      <w:r w:rsidR="0099260F">
        <w:rPr>
          <w:rFonts w:cstheme="minorHAnsi"/>
          <w:sz w:val="24"/>
          <w:szCs w:val="24"/>
        </w:rPr>
        <w:t>,</w:t>
      </w:r>
      <w:r w:rsidR="009E6EBD">
        <w:rPr>
          <w:rFonts w:cstheme="minorHAnsi"/>
          <w:sz w:val="24"/>
          <w:szCs w:val="24"/>
        </w:rPr>
        <w:t xml:space="preserve"> CRT and Feminism </w:t>
      </w:r>
      <w:r w:rsidR="0099260F">
        <w:rPr>
          <w:rFonts w:cstheme="minorHAnsi"/>
          <w:sz w:val="24"/>
          <w:szCs w:val="24"/>
        </w:rPr>
        <w:t>assume that the expectations and experiences of women and minorities are shared and ranked similarily according to racial and gender categori</w:t>
      </w:r>
      <w:r w:rsidR="00A23021">
        <w:rPr>
          <w:rFonts w:cstheme="minorHAnsi"/>
          <w:sz w:val="24"/>
          <w:szCs w:val="24"/>
        </w:rPr>
        <w:t>e</w:t>
      </w:r>
      <w:r w:rsidR="0099260F">
        <w:rPr>
          <w:rFonts w:cstheme="minorHAnsi"/>
          <w:sz w:val="24"/>
          <w:szCs w:val="24"/>
        </w:rPr>
        <w:t xml:space="preserve">s.  For many women of color, specifically gender and race collide and priorities will often differ according to distinct experiences.  </w:t>
      </w:r>
      <w:r w:rsidRPr="00570D47">
        <w:rPr>
          <w:rFonts w:cstheme="minorHAnsi"/>
          <w:sz w:val="24"/>
          <w:szCs w:val="24"/>
        </w:rPr>
        <w:t>Finally, expectancy theory outlines effort as a condition of how individuals evaluate the rewards and value in completing work related tasks and potentially qualifying for employment opportunities.</w:t>
      </w:r>
      <w:r w:rsidR="0099260F">
        <w:rPr>
          <w:rFonts w:cstheme="minorHAnsi"/>
          <w:sz w:val="24"/>
          <w:szCs w:val="24"/>
        </w:rPr>
        <w:t xml:space="preserve">  However, the quality or quantity of work and performance may not always depend on motivation.  Individual skill and ability may explai</w:t>
      </w:r>
      <w:r w:rsidR="00A23021">
        <w:rPr>
          <w:rFonts w:cstheme="minorHAnsi"/>
          <w:sz w:val="24"/>
          <w:szCs w:val="24"/>
        </w:rPr>
        <w:t>n how unmotivated individuals p</w:t>
      </w:r>
      <w:r w:rsidR="0099260F">
        <w:rPr>
          <w:rFonts w:cstheme="minorHAnsi"/>
          <w:sz w:val="24"/>
          <w:szCs w:val="24"/>
        </w:rPr>
        <w:t>erform at a higher level than those who are highly motivated with lesser skills and abilities.  For this project, Human Capital Theory assists in the explaination of skill and ability matching that is absent in Expectancy Theory, while motivation and value help describe the individual differences present in gender and racial exp</w:t>
      </w:r>
      <w:r w:rsidR="00A23021">
        <w:rPr>
          <w:rFonts w:cstheme="minorHAnsi"/>
          <w:sz w:val="24"/>
          <w:szCs w:val="24"/>
        </w:rPr>
        <w:t>la</w:t>
      </w:r>
      <w:r w:rsidR="0099260F">
        <w:rPr>
          <w:rFonts w:cstheme="minorHAnsi"/>
          <w:sz w:val="24"/>
          <w:szCs w:val="24"/>
        </w:rPr>
        <w:t xml:space="preserve">nations in CRT and Feminism.  Also, CRT and Feminism combine to highlight additional resources left out of Human Capital Theory </w:t>
      </w:r>
      <w:r w:rsidR="00B20879">
        <w:rPr>
          <w:rFonts w:cstheme="minorHAnsi"/>
          <w:sz w:val="24"/>
          <w:szCs w:val="24"/>
        </w:rPr>
        <w:t xml:space="preserve">as credentials that assists or hinder market success.  </w:t>
      </w:r>
      <w:r w:rsidRPr="00570D47">
        <w:rPr>
          <w:rFonts w:cstheme="minorHAnsi"/>
          <w:sz w:val="24"/>
          <w:szCs w:val="24"/>
        </w:rPr>
        <w:t xml:space="preserve">Together, these theoretical approaches allow this project to develop an inclusive model for exploring </w:t>
      </w:r>
      <w:r w:rsidRPr="00570D47">
        <w:rPr>
          <w:rFonts w:cstheme="minorHAnsi"/>
          <w:sz w:val="24"/>
          <w:szCs w:val="24"/>
        </w:rPr>
        <w:lastRenderedPageBreak/>
        <w:t xml:space="preserve">the impact workforce development has on expanding career choices and job satisfaction for women and minorities. </w:t>
      </w:r>
    </w:p>
    <w:p w14:paraId="68B7F6D3" w14:textId="77777777" w:rsidR="00A75C80" w:rsidRPr="00570D47" w:rsidRDefault="00A75C80" w:rsidP="00027575">
      <w:pPr>
        <w:pStyle w:val="Caption"/>
        <w:spacing w:line="360" w:lineRule="auto"/>
        <w:ind w:left="180" w:firstLine="720"/>
        <w:rPr>
          <w:rFonts w:cstheme="minorHAnsi"/>
          <w:i w:val="0"/>
          <w:color w:val="000000" w:themeColor="text1"/>
          <w:sz w:val="24"/>
          <w:szCs w:val="24"/>
        </w:rPr>
      </w:pPr>
      <w:r w:rsidRPr="00570D47">
        <w:rPr>
          <w:rFonts w:cstheme="minorHAnsi"/>
          <w:i w:val="0"/>
          <w:color w:val="000000" w:themeColor="text1"/>
          <w:sz w:val="24"/>
          <w:szCs w:val="24"/>
        </w:rPr>
        <w:t xml:space="preserve">According to Bridges (1982), market power in an industry is associated positively with the level of occupational segregation.  Labor market opportunities and access to resources are primed for the status quo.  Human capital theory, in figure </w:t>
      </w:r>
      <w:r>
        <w:rPr>
          <w:rFonts w:cstheme="minorHAnsi"/>
          <w:i w:val="0"/>
          <w:color w:val="000000" w:themeColor="text1"/>
          <w:sz w:val="24"/>
          <w:szCs w:val="24"/>
        </w:rPr>
        <w:t>4</w:t>
      </w:r>
      <w:r w:rsidRPr="00570D47">
        <w:rPr>
          <w:rFonts w:cstheme="minorHAnsi"/>
          <w:i w:val="0"/>
          <w:color w:val="000000" w:themeColor="text1"/>
          <w:sz w:val="24"/>
          <w:szCs w:val="24"/>
        </w:rPr>
        <w:t xml:space="preserve"> above, represents the exposure market participants have relative to a particular career.  This exposure is symbolized in the form of educational training, market experience relative to their career choice, and observable talent or skill specific to an occupation.  Individual credentials permit them access to specific careers.  </w:t>
      </w:r>
    </w:p>
    <w:p w14:paraId="7484F0F0" w14:textId="17F9A8C6" w:rsidR="00A75C80" w:rsidRPr="00570D47" w:rsidRDefault="00A75C80" w:rsidP="00027575">
      <w:pPr>
        <w:pStyle w:val="Caption"/>
        <w:spacing w:line="360" w:lineRule="auto"/>
        <w:ind w:left="180" w:firstLine="720"/>
        <w:rPr>
          <w:rFonts w:cstheme="minorHAnsi"/>
          <w:color w:val="000000" w:themeColor="text1"/>
          <w:sz w:val="24"/>
          <w:szCs w:val="24"/>
        </w:rPr>
      </w:pPr>
      <w:r w:rsidRPr="00570D47">
        <w:rPr>
          <w:rFonts w:cstheme="minorHAnsi"/>
          <w:i w:val="0"/>
          <w:color w:val="000000" w:themeColor="text1"/>
          <w:sz w:val="24"/>
          <w:szCs w:val="24"/>
        </w:rPr>
        <w:t>Expectancy theory represents the motivation for individuals to endure successful academic / vocational training and also in refining those marketable skills and talents that organizations value (Reinharth &amp; Wahba, 1975).  The individual drive to move towards or away from a particular career, according to expectancy theorists is rooted in the value placed in the reward or utility related to that career (Lloyd &amp; Mertens, 2017).  The previous two approaches allow this research to examine both a path and a purpose for individual choice and career attainment.  The gap in this analysis is the subjected condition of the path relative to both environmental systemic obstacles that alter the difficulty level to obtain the credentials for exposure and possibly drive the motivation of specific groups of people relative to their race and gender.  The third theoretical approach in the model above, Critical Race / Feminist Theories accounts for social inequality and the societal barriers levied against minorities and women in their attempts to participate in a fair market economy (Yancy &amp; Ryser, 2008; Hawkesworth, 2010).  These two sets of related theories allow this research to provide the context to explain the anomalies that do not fit the traditional models.  This study will identify underrepresented individuals who have selected non-traditional careers and the methods / approaches employed to cope with being a minority in a non-traditional career.</w:t>
      </w:r>
      <w:r w:rsidRPr="00570D47">
        <w:rPr>
          <w:rFonts w:cstheme="minorHAnsi"/>
          <w:color w:val="000000" w:themeColor="text1"/>
          <w:sz w:val="24"/>
          <w:szCs w:val="24"/>
        </w:rPr>
        <w:t xml:space="preserve"> </w:t>
      </w:r>
    </w:p>
    <w:p w14:paraId="2B1C23CB" w14:textId="77777777" w:rsidR="00A75C80" w:rsidRDefault="00A75C80" w:rsidP="00027575">
      <w:pPr>
        <w:spacing w:line="360" w:lineRule="auto"/>
        <w:ind w:left="180" w:firstLine="720"/>
        <w:rPr>
          <w:rFonts w:cstheme="minorHAnsi"/>
          <w:color w:val="000000" w:themeColor="text1"/>
          <w:sz w:val="24"/>
          <w:szCs w:val="24"/>
        </w:rPr>
      </w:pPr>
      <w:r w:rsidRPr="00570D47">
        <w:rPr>
          <w:rFonts w:cstheme="minorHAnsi"/>
          <w:color w:val="000000" w:themeColor="text1"/>
          <w:sz w:val="24"/>
          <w:szCs w:val="24"/>
        </w:rPr>
        <w:lastRenderedPageBreak/>
        <w:t xml:space="preserve">Brooks and Betz (1990), employed the expectancy theory to examine career choices for men and women when presented with male vs female dominated careers.  Vrooms’ expectancy model explained 12-41% of the variance in tendency to choose an occupation, although expectancy alone was a significant predictor (Vroom, 1964).  Occupational choice correlated with the traditionalism of a field being female vs male dominated and explained a significant amount of the variance.  Vroom differentiates between occupation choice and preference.  According to Vroom’s model, individuals will prefer an occupation that provides positive valence (rewards) and attractiveness (Vroom, 1964).  Occupational choice, according to expectancy theory, is a function of both the attractiveness and valence of the occupation and the expectancy for attainment of the occupation (Vroom, 1964).  As individuals become more familiar or closer to an occupation through exposure, training and education, the likelihood that they will seek out that occupation is higher because of the appearance of attainment and an increase in attractiveness (Lloyd &amp; Mertens, 2017).  </w:t>
      </w:r>
    </w:p>
    <w:p w14:paraId="226F5383" w14:textId="0BD1E10F" w:rsidR="00A75C80" w:rsidRDefault="00A75C80" w:rsidP="00A23021">
      <w:pPr>
        <w:spacing w:after="0" w:line="360" w:lineRule="auto"/>
        <w:ind w:left="180" w:firstLine="720"/>
        <w:rPr>
          <w:rFonts w:cstheme="minorHAnsi"/>
          <w:color w:val="000000" w:themeColor="text1"/>
          <w:sz w:val="24"/>
          <w:szCs w:val="24"/>
        </w:rPr>
      </w:pPr>
      <w:r w:rsidRPr="00570D47">
        <w:rPr>
          <w:rFonts w:cstheme="minorHAnsi"/>
          <w:color w:val="000000" w:themeColor="text1"/>
          <w:sz w:val="24"/>
          <w:szCs w:val="24"/>
        </w:rPr>
        <w:t>Janman, (1987), employed Atkinson’s model of achievement motivation to explain occupational segregation (Atkinson, 1957).  In comparison with Vroom’s expectancy model Atkinson utilizes motivation to avoid failure vs Vroom’s motivation to move towards success (Littig, 1963).  This construct becomes particularly useful in this research as Atkinson’s model explain</w:t>
      </w:r>
      <w:r w:rsidR="00A23021">
        <w:rPr>
          <w:rFonts w:cstheme="minorHAnsi"/>
          <w:color w:val="000000" w:themeColor="text1"/>
          <w:sz w:val="24"/>
          <w:szCs w:val="24"/>
        </w:rPr>
        <w:t>s</w:t>
      </w:r>
      <w:r w:rsidRPr="00570D47">
        <w:rPr>
          <w:rFonts w:cstheme="minorHAnsi"/>
          <w:color w:val="000000" w:themeColor="text1"/>
          <w:sz w:val="24"/>
          <w:szCs w:val="24"/>
        </w:rPr>
        <w:t xml:space="preserve"> the value of pride when completing difficult tasks verses easy tasks (Atkinson, 1957).  </w:t>
      </w:r>
    </w:p>
    <w:p w14:paraId="6ACD5601" w14:textId="03BE49E7" w:rsidR="00B20879" w:rsidRDefault="00B20879" w:rsidP="00027575">
      <w:pPr>
        <w:spacing w:after="0" w:line="360" w:lineRule="auto"/>
        <w:ind w:left="180"/>
        <w:rPr>
          <w:rFonts w:cstheme="minorHAnsi"/>
          <w:color w:val="000000" w:themeColor="text1"/>
          <w:sz w:val="24"/>
          <w:szCs w:val="24"/>
        </w:rPr>
      </w:pPr>
    </w:p>
    <w:p w14:paraId="13C94624" w14:textId="3625D858" w:rsidR="0098409E" w:rsidRDefault="00B20879" w:rsidP="00027575">
      <w:pPr>
        <w:spacing w:after="0" w:line="360" w:lineRule="auto"/>
        <w:ind w:left="180" w:firstLine="720"/>
        <w:rPr>
          <w:rFonts w:cstheme="minorHAnsi"/>
          <w:color w:val="000000" w:themeColor="text1"/>
          <w:sz w:val="24"/>
          <w:szCs w:val="24"/>
        </w:rPr>
      </w:pPr>
      <w:r>
        <w:rPr>
          <w:noProof/>
        </w:rPr>
        <w:lastRenderedPageBreak/>
        <mc:AlternateContent>
          <mc:Choice Requires="wps">
            <w:drawing>
              <wp:anchor distT="0" distB="0" distL="114300" distR="114300" simplePos="0" relativeHeight="251736064" behindDoc="0" locked="0" layoutInCell="1" allowOverlap="1" wp14:anchorId="6612B201" wp14:editId="50DE1C14">
                <wp:simplePos x="0" y="0"/>
                <wp:positionH relativeFrom="column">
                  <wp:posOffset>183280</wp:posOffset>
                </wp:positionH>
                <wp:positionV relativeFrom="paragraph">
                  <wp:posOffset>244</wp:posOffset>
                </wp:positionV>
                <wp:extent cx="5619750" cy="228600"/>
                <wp:effectExtent l="0" t="0" r="0" b="0"/>
                <wp:wrapThrough wrapText="bothSides">
                  <wp:wrapPolygon edited="0">
                    <wp:start x="0" y="0"/>
                    <wp:lineTo x="0" y="19800"/>
                    <wp:lineTo x="21527" y="19800"/>
                    <wp:lineTo x="21527" y="0"/>
                    <wp:lineTo x="0" y="0"/>
                  </wp:wrapPolygon>
                </wp:wrapThrough>
                <wp:docPr id="8" name="Text Box 8"/>
                <wp:cNvGraphicFramePr/>
                <a:graphic xmlns:a="http://schemas.openxmlformats.org/drawingml/2006/main">
                  <a:graphicData uri="http://schemas.microsoft.com/office/word/2010/wordprocessingShape">
                    <wps:wsp>
                      <wps:cNvSpPr txBox="1"/>
                      <wps:spPr>
                        <a:xfrm>
                          <a:off x="0" y="0"/>
                          <a:ext cx="5619750" cy="228600"/>
                        </a:xfrm>
                        <a:prstGeom prst="rect">
                          <a:avLst/>
                        </a:prstGeom>
                        <a:solidFill>
                          <a:prstClr val="white"/>
                        </a:solidFill>
                        <a:ln>
                          <a:noFill/>
                        </a:ln>
                        <a:effectLst/>
                      </wps:spPr>
                      <wps:txbx>
                        <w:txbxContent>
                          <w:p w14:paraId="256A7B89" w14:textId="78068B97" w:rsidR="006C2318" w:rsidRPr="00EE45D7" w:rsidRDefault="006C2318" w:rsidP="00A75C80">
                            <w:pPr>
                              <w:pStyle w:val="Caption"/>
                              <w:jc w:val="center"/>
                              <w:rPr>
                                <w:rFonts w:cstheme="minorHAnsi"/>
                                <w:b/>
                                <w:i w:val="0"/>
                                <w:color w:val="auto"/>
                                <w:sz w:val="22"/>
                                <w:szCs w:val="22"/>
                              </w:rPr>
                            </w:pPr>
                            <w:bookmarkStart w:id="5" w:name="_Toc46392368"/>
                            <w:bookmarkStart w:id="6" w:name="_Toc46394692"/>
                            <w:r w:rsidRPr="00EE45D7">
                              <w:rPr>
                                <w:b/>
                                <w:i w:val="0"/>
                                <w:color w:val="auto"/>
                                <w:sz w:val="22"/>
                                <w:szCs w:val="22"/>
                              </w:rPr>
                              <w:t xml:space="preserve">Figure </w:t>
                            </w:r>
                            <w:r>
                              <w:rPr>
                                <w:b/>
                                <w:i w:val="0"/>
                                <w:color w:val="auto"/>
                                <w:sz w:val="22"/>
                                <w:szCs w:val="22"/>
                              </w:rPr>
                              <w:fldChar w:fldCharType="begin"/>
                            </w:r>
                            <w:r>
                              <w:rPr>
                                <w:b/>
                                <w:i w:val="0"/>
                                <w:color w:val="auto"/>
                                <w:sz w:val="22"/>
                                <w:szCs w:val="22"/>
                              </w:rPr>
                              <w:instrText xml:space="preserve"> SEQ Figure \* ARABIC </w:instrText>
                            </w:r>
                            <w:r>
                              <w:rPr>
                                <w:b/>
                                <w:i w:val="0"/>
                                <w:color w:val="auto"/>
                                <w:sz w:val="22"/>
                                <w:szCs w:val="22"/>
                              </w:rPr>
                              <w:fldChar w:fldCharType="separate"/>
                            </w:r>
                            <w:r>
                              <w:rPr>
                                <w:b/>
                                <w:i w:val="0"/>
                                <w:noProof/>
                                <w:color w:val="auto"/>
                                <w:sz w:val="22"/>
                                <w:szCs w:val="22"/>
                              </w:rPr>
                              <w:t>5</w:t>
                            </w:r>
                            <w:r>
                              <w:rPr>
                                <w:b/>
                                <w:i w:val="0"/>
                                <w:color w:val="auto"/>
                                <w:sz w:val="22"/>
                                <w:szCs w:val="22"/>
                              </w:rPr>
                              <w:fldChar w:fldCharType="end"/>
                            </w:r>
                            <w:r w:rsidRPr="00EE45D7">
                              <w:rPr>
                                <w:b/>
                                <w:i w:val="0"/>
                                <w:color w:val="auto"/>
                                <w:sz w:val="22"/>
                                <w:szCs w:val="22"/>
                              </w:rPr>
                              <w:t>: Research Study Model</w:t>
                            </w:r>
                            <w:bookmarkEnd w:id="5"/>
                            <w:bookmarkEnd w:id="6"/>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612B201" id="Text Box 8" o:spid="_x0000_s1028" type="#_x0000_t202" style="position:absolute;left:0;text-align:left;margin-left:14.45pt;margin-top:0;width:442.5pt;height:18pt;z-index:2517360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" stroked="f">
                <v:textbox inset="0,0,0,0">
                  <w:txbxContent>
                    <w:p w14:paraId="256A7B89" w14:textId="78068B97" w:rsidR="006C2318" w:rsidRPr="00EE45D7" w:rsidRDefault="006C2318" w:rsidP="00A75C80">
                      <w:pPr>
                        <w:pStyle w:val="Caption"/>
                        <w:jc w:val="center"/>
                        <w:rPr>
                          <w:rFonts w:cstheme="minorHAnsi"/>
                          <w:b/>
                          <w:i w:val="0"/>
                          <w:color w:val="auto"/>
                          <w:sz w:val="22"/>
                          <w:szCs w:val="22"/>
                        </w:rPr>
                      </w:pPr>
                      <w:bookmarkStart w:id="10" w:name="_Toc46392368"/>
                      <w:bookmarkStart w:id="11" w:name="_Toc46394692"/>
                      <w:r w:rsidRPr="00EE45D7">
                        <w:rPr>
                          <w:b/>
                          <w:i w:val="0"/>
                          <w:color w:val="auto"/>
                          <w:sz w:val="22"/>
                          <w:szCs w:val="22"/>
                        </w:rPr>
                        <w:t xml:space="preserve">Figure </w:t>
                      </w:r>
                      <w:r>
                        <w:rPr>
                          <w:b/>
                          <w:i w:val="0"/>
                          <w:color w:val="auto"/>
                          <w:sz w:val="22"/>
                          <w:szCs w:val="22"/>
                        </w:rPr>
                        <w:fldChar w:fldCharType="begin"/>
                      </w:r>
                      <w:r>
                        <w:rPr>
                          <w:b/>
                          <w:i w:val="0"/>
                          <w:color w:val="auto"/>
                          <w:sz w:val="22"/>
                          <w:szCs w:val="22"/>
                        </w:rPr>
                        <w:instrText xml:space="preserve"> SEQ Figure \* ARABIC </w:instrText>
                      </w:r>
                      <w:r>
                        <w:rPr>
                          <w:b/>
                          <w:i w:val="0"/>
                          <w:color w:val="auto"/>
                          <w:sz w:val="22"/>
                          <w:szCs w:val="22"/>
                        </w:rPr>
                        <w:fldChar w:fldCharType="separate"/>
                      </w:r>
                      <w:r>
                        <w:rPr>
                          <w:b/>
                          <w:i w:val="0"/>
                          <w:noProof/>
                          <w:color w:val="auto"/>
                          <w:sz w:val="22"/>
                          <w:szCs w:val="22"/>
                        </w:rPr>
                        <w:t>5</w:t>
                      </w:r>
                      <w:r>
                        <w:rPr>
                          <w:b/>
                          <w:i w:val="0"/>
                          <w:color w:val="auto"/>
                          <w:sz w:val="22"/>
                          <w:szCs w:val="22"/>
                        </w:rPr>
                        <w:fldChar w:fldCharType="end"/>
                      </w:r>
                      <w:r w:rsidRPr="00EE45D7">
                        <w:rPr>
                          <w:b/>
                          <w:i w:val="0"/>
                          <w:color w:val="auto"/>
                          <w:sz w:val="22"/>
                          <w:szCs w:val="22"/>
                        </w:rPr>
                        <w:t>: Research Study Model</w:t>
                      </w:r>
                      <w:bookmarkEnd w:id="10"/>
                      <w:bookmarkEnd w:id="11"/>
                    </w:p>
                  </w:txbxContent>
                </v:textbox>
                <w10:wrap type="through"/>
              </v:shape>
            </w:pict>
          </mc:Fallback>
        </mc:AlternateContent>
      </w:r>
      <w:r w:rsidR="0098409E" w:rsidRPr="00570D47">
        <w:rPr>
          <w:rFonts w:cstheme="minorHAnsi"/>
          <w:noProof/>
          <w:sz w:val="24"/>
          <w:szCs w:val="24"/>
        </w:rPr>
        <w:drawing>
          <wp:anchor distT="0" distB="0" distL="114300" distR="114300" simplePos="0" relativeHeight="251730944" behindDoc="0" locked="0" layoutInCell="1" allowOverlap="1" wp14:anchorId="22999CDE" wp14:editId="33BA81F7">
            <wp:simplePos x="0" y="0"/>
            <wp:positionH relativeFrom="column">
              <wp:posOffset>552450</wp:posOffset>
            </wp:positionH>
            <wp:positionV relativeFrom="paragraph">
              <wp:posOffset>276225</wp:posOffset>
            </wp:positionV>
            <wp:extent cx="4737100" cy="2825750"/>
            <wp:effectExtent l="0" t="0" r="6350" b="0"/>
            <wp:wrapThrough wrapText="bothSides">
              <wp:wrapPolygon edited="0">
                <wp:start x="0" y="0"/>
                <wp:lineTo x="0" y="21406"/>
                <wp:lineTo x="21542" y="21406"/>
                <wp:lineTo x="21542" y="0"/>
                <wp:lineTo x="0" y="0"/>
              </wp:wrapPolygon>
            </wp:wrapThrough>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Concept Model 1.jpg"/>
                    <pic:cNvPicPr/>
                  </pic:nvPicPr>
                  <pic:blipFill>
                    <a:blip r:embed="rId19">
                      <a:duotone>
                        <a:schemeClr val="accent5">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4737100" cy="2825750"/>
                    </a:xfrm>
                    <a:prstGeom prst="rect">
                      <a:avLst/>
                    </a:prstGeom>
                    <a:solidFill>
                      <a:schemeClr val="bg2">
                        <a:lumMod val="75000"/>
                      </a:schemeClr>
                    </a:solidFill>
                    <a:ln>
                      <a:noFill/>
                    </a:ln>
                  </pic:spPr>
                </pic:pic>
              </a:graphicData>
            </a:graphic>
            <wp14:sizeRelH relativeFrom="margin">
              <wp14:pctWidth>0</wp14:pctWidth>
            </wp14:sizeRelH>
            <wp14:sizeRelV relativeFrom="margin">
              <wp14:pctHeight>0</wp14:pctHeight>
            </wp14:sizeRelV>
          </wp:anchor>
        </w:drawing>
      </w:r>
    </w:p>
    <w:p w14:paraId="23A2FCE9" w14:textId="0A5E7B29" w:rsidR="00A75C80" w:rsidRPr="00570D47" w:rsidRDefault="00A75C80" w:rsidP="00027575">
      <w:pPr>
        <w:spacing w:after="0" w:line="360" w:lineRule="auto"/>
        <w:ind w:left="180" w:firstLine="720"/>
        <w:rPr>
          <w:rFonts w:cstheme="minorHAnsi"/>
          <w:color w:val="000000" w:themeColor="text1"/>
          <w:sz w:val="24"/>
          <w:szCs w:val="24"/>
        </w:rPr>
      </w:pPr>
      <w:r w:rsidRPr="00570D47">
        <w:rPr>
          <w:rFonts w:cstheme="minorHAnsi"/>
          <w:color w:val="000000" w:themeColor="text1"/>
          <w:sz w:val="24"/>
          <w:szCs w:val="24"/>
        </w:rPr>
        <w:t>Eccles (1987) utilizes value as a construct to explain the subjective meaning as it relates to effort.  The desire to take on or avoid arduous tasks is measured by the value individuals place on the</w:t>
      </w:r>
      <w:r>
        <w:rPr>
          <w:rFonts w:cstheme="minorHAnsi"/>
          <w:color w:val="000000" w:themeColor="text1"/>
          <w:sz w:val="24"/>
          <w:szCs w:val="24"/>
        </w:rPr>
        <w:t xml:space="preserve"> </w:t>
      </w:r>
      <w:r w:rsidRPr="00570D47">
        <w:rPr>
          <w:rFonts w:cstheme="minorHAnsi"/>
          <w:color w:val="000000" w:themeColor="text1"/>
          <w:sz w:val="24"/>
          <w:szCs w:val="24"/>
        </w:rPr>
        <w:t xml:space="preserve">rewards for enduring tasks.  Eccles believed that value is subject to socialization and background.  Individuals experience occupational barriers subjectively based on their background but also collectively relative to their race and gender.  Therefore, career choice becomes a complex map of decisions to avoid or take on arduous tasks by assigning specific values to each task and measure the costs of continuance verses divergence.  This current research will examine those categories of respondents in order to identify similarities and differences of respondents in occupations where they are underrepresented verses those from working in more diverse occupations.  This will assist in the development of an explanation for limited interest and career attainment in non-diverse industries, and identify factors that may lead to successful attempts to a more equitable career path.  Figure </w:t>
      </w:r>
      <w:r w:rsidR="00B20879">
        <w:rPr>
          <w:rFonts w:cstheme="minorHAnsi"/>
          <w:color w:val="000000" w:themeColor="text1"/>
          <w:sz w:val="24"/>
          <w:szCs w:val="24"/>
        </w:rPr>
        <w:t>5</w:t>
      </w:r>
      <w:r w:rsidRPr="00570D47">
        <w:rPr>
          <w:rFonts w:cstheme="minorHAnsi"/>
          <w:color w:val="000000" w:themeColor="text1"/>
          <w:sz w:val="24"/>
          <w:szCs w:val="24"/>
        </w:rPr>
        <w:t xml:space="preserve"> above represents the </w:t>
      </w:r>
      <w:r w:rsidR="00B20879">
        <w:rPr>
          <w:rFonts w:cstheme="minorHAnsi"/>
          <w:color w:val="000000" w:themeColor="text1"/>
          <w:sz w:val="24"/>
          <w:szCs w:val="24"/>
        </w:rPr>
        <w:t>research</w:t>
      </w:r>
      <w:r w:rsidRPr="00570D47">
        <w:rPr>
          <w:rFonts w:cstheme="minorHAnsi"/>
          <w:color w:val="000000" w:themeColor="text1"/>
          <w:sz w:val="24"/>
          <w:szCs w:val="24"/>
        </w:rPr>
        <w:t xml:space="preserve"> model utilized in this study.  This project suggests that career choice as a variable should consider the skills and credentials required of occupations, the motivation for individuals to take on the experiences, tasks and burdens associated with occupations and that the path towards the occupation will deviate significantly </w:t>
      </w:r>
      <w:r w:rsidRPr="00570D47">
        <w:rPr>
          <w:rFonts w:cstheme="minorHAnsi"/>
          <w:color w:val="000000" w:themeColor="text1"/>
          <w:sz w:val="24"/>
          <w:szCs w:val="24"/>
        </w:rPr>
        <w:lastRenderedPageBreak/>
        <w:t>based on the participants race and gender.  As figure 5 suggests, this study proposes that workforce development training can improve or expand career choices by preparing individuals for the requirements of a deviated labor market.  Workforce development represents a treatment condition for respondents working in careers with low representation of minorities and women.  The control group will be represented by respondents working in careers wit</w:t>
      </w:r>
      <w:r w:rsidR="009142C7">
        <w:rPr>
          <w:rFonts w:cstheme="minorHAnsi"/>
          <w:color w:val="000000" w:themeColor="text1"/>
          <w:sz w:val="24"/>
          <w:szCs w:val="24"/>
        </w:rPr>
        <w:t>h low representation of minorities</w:t>
      </w:r>
      <w:r w:rsidRPr="00570D47">
        <w:rPr>
          <w:rFonts w:cstheme="minorHAnsi"/>
          <w:color w:val="000000" w:themeColor="text1"/>
          <w:sz w:val="24"/>
          <w:szCs w:val="24"/>
        </w:rPr>
        <w:t xml:space="preserve"> and women who did not participate in workforce development training.  This study hypothesizes that workforce development training expands career choices for women and minorities as evident by increased representation in occupations where they show historically low representation.     </w:t>
      </w:r>
    </w:p>
    <w:p w14:paraId="3ECD4731" w14:textId="6EBFF14C" w:rsidR="00A75C80" w:rsidRDefault="00A75C80" w:rsidP="00027575">
      <w:pPr>
        <w:spacing w:after="0" w:line="360" w:lineRule="auto"/>
        <w:ind w:left="180" w:firstLine="720"/>
        <w:rPr>
          <w:rFonts w:cstheme="minorHAnsi"/>
          <w:color w:val="000000" w:themeColor="text1"/>
          <w:sz w:val="24"/>
          <w:szCs w:val="24"/>
        </w:rPr>
      </w:pPr>
      <w:r w:rsidRPr="00570D47">
        <w:rPr>
          <w:rFonts w:cstheme="minorHAnsi"/>
          <w:color w:val="000000" w:themeColor="text1"/>
          <w:sz w:val="24"/>
          <w:szCs w:val="24"/>
        </w:rPr>
        <w:t xml:space="preserve">Occupational segregation, when viewed through the theoretical lens of expectancy theorists would </w:t>
      </w:r>
      <w:r w:rsidR="00B20879">
        <w:rPr>
          <w:rFonts w:cstheme="minorHAnsi"/>
          <w:color w:val="000000" w:themeColor="text1"/>
          <w:sz w:val="24"/>
          <w:szCs w:val="24"/>
        </w:rPr>
        <w:t>propose</w:t>
      </w:r>
      <w:r w:rsidRPr="00570D47">
        <w:rPr>
          <w:rFonts w:cstheme="minorHAnsi"/>
          <w:color w:val="000000" w:themeColor="text1"/>
          <w:sz w:val="24"/>
          <w:szCs w:val="24"/>
        </w:rPr>
        <w:t xml:space="preserve"> that individuals choose the career path that </w:t>
      </w:r>
      <w:r w:rsidR="00B20879">
        <w:rPr>
          <w:rFonts w:cstheme="minorHAnsi"/>
          <w:color w:val="000000" w:themeColor="text1"/>
          <w:sz w:val="24"/>
          <w:szCs w:val="24"/>
        </w:rPr>
        <w:t>provides</w:t>
      </w:r>
      <w:r w:rsidRPr="00570D47">
        <w:rPr>
          <w:rFonts w:cstheme="minorHAnsi"/>
          <w:color w:val="000000" w:themeColor="text1"/>
          <w:sz w:val="24"/>
          <w:szCs w:val="24"/>
        </w:rPr>
        <w:t xml:space="preserve"> </w:t>
      </w:r>
      <w:r w:rsidR="00B20879">
        <w:rPr>
          <w:rFonts w:cstheme="minorHAnsi"/>
          <w:color w:val="000000" w:themeColor="text1"/>
          <w:sz w:val="24"/>
          <w:szCs w:val="24"/>
        </w:rPr>
        <w:t>the highest reward</w:t>
      </w:r>
      <w:r w:rsidRPr="00570D47">
        <w:rPr>
          <w:rFonts w:cstheme="minorHAnsi"/>
          <w:color w:val="000000" w:themeColor="text1"/>
          <w:sz w:val="24"/>
          <w:szCs w:val="24"/>
        </w:rPr>
        <w:t xml:space="preserve"> </w:t>
      </w:r>
      <w:r w:rsidR="00B20879">
        <w:rPr>
          <w:rFonts w:cstheme="minorHAnsi"/>
          <w:color w:val="000000" w:themeColor="text1"/>
          <w:sz w:val="24"/>
          <w:szCs w:val="24"/>
        </w:rPr>
        <w:t>according to their values</w:t>
      </w:r>
      <w:r w:rsidRPr="00570D47">
        <w:rPr>
          <w:rFonts w:cstheme="minorHAnsi"/>
          <w:color w:val="000000" w:themeColor="text1"/>
          <w:sz w:val="24"/>
          <w:szCs w:val="24"/>
        </w:rPr>
        <w:t xml:space="preserve">.  Combining the expectancy approach with a feminist / critical race approach, we can conclude that the career paths are not equal across gender and racial lines regardless of human capital or credentials.  Occupational choice then becomes an institutionalized mechanism for excluding targeted groups from specific jobs.  While this research does not explore the quality of those jobs that are more diverse, it does recognize the unequal nature of a labor market. </w:t>
      </w:r>
    </w:p>
    <w:p w14:paraId="643106C1" w14:textId="77777777" w:rsidR="00A75C80" w:rsidRDefault="00A75C80" w:rsidP="00027575">
      <w:pPr>
        <w:spacing w:after="0" w:line="360" w:lineRule="auto"/>
        <w:ind w:left="180" w:firstLine="720"/>
        <w:rPr>
          <w:rFonts w:cstheme="minorHAnsi"/>
          <w:sz w:val="24"/>
          <w:szCs w:val="24"/>
        </w:rPr>
      </w:pPr>
      <w:r w:rsidRPr="00570D47">
        <w:rPr>
          <w:rFonts w:cstheme="minorHAnsi"/>
          <w:sz w:val="24"/>
          <w:szCs w:val="24"/>
        </w:rPr>
        <w:t xml:space="preserve">This </w:t>
      </w:r>
      <w:r>
        <w:rPr>
          <w:rFonts w:cstheme="minorHAnsi"/>
          <w:sz w:val="24"/>
          <w:szCs w:val="24"/>
        </w:rPr>
        <w:t>chapter examined</w:t>
      </w:r>
      <w:r w:rsidRPr="00570D47">
        <w:rPr>
          <w:rFonts w:cstheme="minorHAnsi"/>
          <w:sz w:val="24"/>
          <w:szCs w:val="24"/>
        </w:rPr>
        <w:t xml:space="preserve"> the theories </w:t>
      </w:r>
      <w:r>
        <w:rPr>
          <w:rFonts w:cstheme="minorHAnsi"/>
          <w:sz w:val="24"/>
          <w:szCs w:val="24"/>
        </w:rPr>
        <w:t>that informed the understanding of occupational segregation and the factors that shape it</w:t>
      </w:r>
      <w:r w:rsidRPr="00570D47">
        <w:rPr>
          <w:rFonts w:cstheme="minorHAnsi"/>
          <w:sz w:val="24"/>
          <w:szCs w:val="24"/>
        </w:rPr>
        <w:t xml:space="preserve"> and how </w:t>
      </w:r>
      <w:r>
        <w:rPr>
          <w:rFonts w:cstheme="minorHAnsi"/>
          <w:sz w:val="24"/>
          <w:szCs w:val="24"/>
        </w:rPr>
        <w:t>these theories are</w:t>
      </w:r>
      <w:r w:rsidRPr="00570D47">
        <w:rPr>
          <w:rFonts w:cstheme="minorHAnsi"/>
          <w:sz w:val="24"/>
          <w:szCs w:val="24"/>
        </w:rPr>
        <w:t xml:space="preserve"> applied </w:t>
      </w:r>
      <w:r>
        <w:rPr>
          <w:rFonts w:cstheme="minorHAnsi"/>
          <w:sz w:val="24"/>
          <w:szCs w:val="24"/>
        </w:rPr>
        <w:t>in</w:t>
      </w:r>
      <w:r w:rsidRPr="00570D47">
        <w:rPr>
          <w:rFonts w:cstheme="minorHAnsi"/>
          <w:sz w:val="24"/>
          <w:szCs w:val="24"/>
        </w:rPr>
        <w:t xml:space="preserve"> this research to explain the phenomena associated with how occupational segregation impacts the choices made by women and minorities and their desire to engage the labor market.  The following </w:t>
      </w:r>
      <w:r>
        <w:rPr>
          <w:rFonts w:cstheme="minorHAnsi"/>
          <w:sz w:val="24"/>
          <w:szCs w:val="24"/>
        </w:rPr>
        <w:t xml:space="preserve">chapter </w:t>
      </w:r>
      <w:r w:rsidRPr="00570D47">
        <w:rPr>
          <w:rFonts w:cstheme="minorHAnsi"/>
          <w:sz w:val="24"/>
          <w:szCs w:val="24"/>
        </w:rPr>
        <w:t>summarize</w:t>
      </w:r>
      <w:r>
        <w:rPr>
          <w:rFonts w:cstheme="minorHAnsi"/>
          <w:sz w:val="24"/>
          <w:szCs w:val="24"/>
        </w:rPr>
        <w:t>s</w:t>
      </w:r>
      <w:r w:rsidRPr="00570D47">
        <w:rPr>
          <w:rFonts w:cstheme="minorHAnsi"/>
          <w:sz w:val="24"/>
          <w:szCs w:val="24"/>
        </w:rPr>
        <w:t xml:space="preserve"> the procedures employed by this researcher to determine whether workforce development is a significant predictor for increasing career choice and job satisfaction.</w:t>
      </w:r>
    </w:p>
    <w:p w14:paraId="47DCFFCA" w14:textId="77777777" w:rsidR="00A75C80" w:rsidRDefault="00A75C80" w:rsidP="00027575">
      <w:pPr>
        <w:spacing w:after="0" w:line="360" w:lineRule="auto"/>
        <w:ind w:left="180" w:firstLine="720"/>
        <w:rPr>
          <w:rFonts w:cstheme="minorHAnsi"/>
          <w:sz w:val="24"/>
          <w:szCs w:val="24"/>
        </w:rPr>
      </w:pPr>
    </w:p>
    <w:p w14:paraId="044DD4E2" w14:textId="77777777" w:rsidR="00A75C80" w:rsidRDefault="00A75C80" w:rsidP="00027575">
      <w:pPr>
        <w:shd w:val="clear" w:color="auto" w:fill="FFFFFF" w:themeFill="background1"/>
        <w:spacing w:after="0" w:line="360" w:lineRule="auto"/>
        <w:ind w:left="180"/>
        <w:rPr>
          <w:rFonts w:cstheme="minorHAnsi"/>
          <w:sz w:val="24"/>
          <w:szCs w:val="24"/>
        </w:rPr>
      </w:pPr>
      <w:r>
        <w:rPr>
          <w:rFonts w:cstheme="minorHAnsi"/>
          <w:sz w:val="24"/>
          <w:szCs w:val="24"/>
        </w:rPr>
        <w:br w:type="page"/>
      </w:r>
    </w:p>
    <w:p w14:paraId="0A8AD0A3" w14:textId="77777777" w:rsidR="00CB6AAB" w:rsidRPr="00570D47" w:rsidRDefault="00CB6AAB" w:rsidP="00027575">
      <w:pPr>
        <w:shd w:val="clear" w:color="auto" w:fill="FFFFFF" w:themeFill="background1"/>
        <w:spacing w:line="360" w:lineRule="auto"/>
        <w:ind w:left="180"/>
        <w:jc w:val="center"/>
        <w:rPr>
          <w:rFonts w:cstheme="minorHAnsi"/>
          <w:b/>
          <w:sz w:val="24"/>
          <w:szCs w:val="24"/>
        </w:rPr>
      </w:pPr>
      <w:r>
        <w:rPr>
          <w:rFonts w:cstheme="minorHAnsi"/>
          <w:b/>
          <w:sz w:val="24"/>
          <w:szCs w:val="24"/>
        </w:rPr>
        <w:lastRenderedPageBreak/>
        <w:t xml:space="preserve">Chapter 3: </w:t>
      </w:r>
      <w:r w:rsidRPr="00570D47">
        <w:rPr>
          <w:rFonts w:cstheme="minorHAnsi"/>
          <w:b/>
          <w:sz w:val="24"/>
          <w:szCs w:val="24"/>
        </w:rPr>
        <w:t>METHODS</w:t>
      </w:r>
    </w:p>
    <w:p w14:paraId="0A72A3E2" w14:textId="77777777" w:rsidR="00CB6AAB" w:rsidRPr="00E876A2" w:rsidRDefault="00CB6AAB" w:rsidP="00027575">
      <w:pPr>
        <w:spacing w:line="360" w:lineRule="auto"/>
        <w:ind w:left="180"/>
        <w:rPr>
          <w:rFonts w:cstheme="minorHAnsi"/>
          <w:b/>
          <w:sz w:val="24"/>
          <w:szCs w:val="24"/>
          <w:u w:val="single"/>
        </w:rPr>
      </w:pPr>
      <w:r w:rsidRPr="00E876A2">
        <w:rPr>
          <w:rFonts w:cstheme="minorHAnsi"/>
          <w:b/>
          <w:sz w:val="24"/>
          <w:szCs w:val="24"/>
          <w:u w:val="single"/>
        </w:rPr>
        <w:t>Introduction</w:t>
      </w:r>
    </w:p>
    <w:p w14:paraId="6B05BE16" w14:textId="77777777" w:rsidR="00CB6AAB" w:rsidRDefault="00CB6AAB" w:rsidP="00027575">
      <w:pPr>
        <w:spacing w:line="360" w:lineRule="auto"/>
        <w:ind w:left="180" w:firstLine="720"/>
        <w:rPr>
          <w:rFonts w:cstheme="minorHAnsi"/>
          <w:sz w:val="24"/>
          <w:szCs w:val="24"/>
        </w:rPr>
      </w:pPr>
      <w:r>
        <w:rPr>
          <w:rFonts w:cstheme="minorHAnsi"/>
          <w:sz w:val="24"/>
          <w:szCs w:val="24"/>
        </w:rPr>
        <w:t xml:space="preserve">The purpose of this chapter is to introduce the research methodology for this </w:t>
      </w:r>
      <w:r w:rsidRPr="00570D47">
        <w:rPr>
          <w:rFonts w:cstheme="minorHAnsi"/>
          <w:sz w:val="24"/>
          <w:szCs w:val="24"/>
        </w:rPr>
        <w:t>quantitative examin</w:t>
      </w:r>
      <w:r>
        <w:rPr>
          <w:rFonts w:cstheme="minorHAnsi"/>
          <w:sz w:val="24"/>
          <w:szCs w:val="24"/>
        </w:rPr>
        <w:t>ation of</w:t>
      </w:r>
      <w:r w:rsidRPr="00570D47">
        <w:rPr>
          <w:rFonts w:cstheme="minorHAnsi"/>
          <w:sz w:val="24"/>
          <w:szCs w:val="24"/>
        </w:rPr>
        <w:t xml:space="preserve"> </w:t>
      </w:r>
      <w:r>
        <w:rPr>
          <w:rFonts w:cstheme="minorHAnsi"/>
          <w:sz w:val="24"/>
          <w:szCs w:val="24"/>
        </w:rPr>
        <w:t xml:space="preserve">the effects of </w:t>
      </w:r>
      <w:r w:rsidRPr="00570D47">
        <w:rPr>
          <w:rFonts w:cstheme="minorHAnsi"/>
          <w:sz w:val="24"/>
          <w:szCs w:val="24"/>
        </w:rPr>
        <w:t>workforce development training as a significant influence on career choices for minorities and women in the United States’ (US) labor market.  Th</w:t>
      </w:r>
      <w:r>
        <w:rPr>
          <w:rFonts w:cstheme="minorHAnsi"/>
          <w:sz w:val="24"/>
          <w:szCs w:val="24"/>
        </w:rPr>
        <w:t>is</w:t>
      </w:r>
      <w:r w:rsidRPr="00570D47">
        <w:rPr>
          <w:rFonts w:cstheme="minorHAnsi"/>
          <w:sz w:val="24"/>
          <w:szCs w:val="24"/>
        </w:rPr>
        <w:t xml:space="preserve"> application of a quantitative design allows for the generalizing of project results through the analysis of a large existing dataset provided by the National Longitudinal Survey of Youth 1979/1997</w:t>
      </w:r>
      <w:r>
        <w:rPr>
          <w:rFonts w:cstheme="minorHAnsi"/>
          <w:sz w:val="24"/>
          <w:szCs w:val="24"/>
        </w:rPr>
        <w:t xml:space="preserve"> (McIntosh and MacKay, 2008)</w:t>
      </w:r>
      <w:r w:rsidRPr="00570D47">
        <w:rPr>
          <w:rFonts w:cstheme="minorHAnsi"/>
          <w:sz w:val="24"/>
          <w:szCs w:val="24"/>
        </w:rPr>
        <w:t xml:space="preserve">.  </w:t>
      </w:r>
      <w:r>
        <w:rPr>
          <w:rFonts w:cstheme="minorHAnsi"/>
          <w:sz w:val="24"/>
          <w:szCs w:val="24"/>
        </w:rPr>
        <w:t>The application of Human Capital, Critical Race, Feminism and Expectancy theories and use of survival analysis will be discussed in this chapter.  The research plan, including the methodology, design, participants, procedures, analysis method, and limitations are all primary components of this chapter.</w:t>
      </w:r>
    </w:p>
    <w:p w14:paraId="565A398B" w14:textId="77777777" w:rsidR="00CB6AAB" w:rsidRPr="00BC0C48" w:rsidRDefault="00CB6AAB" w:rsidP="00027575">
      <w:pPr>
        <w:spacing w:line="360" w:lineRule="auto"/>
        <w:ind w:left="180" w:firstLine="720"/>
        <w:rPr>
          <w:rFonts w:cstheme="minorHAnsi"/>
          <w:b/>
          <w:color w:val="000000" w:themeColor="text1"/>
          <w:sz w:val="24"/>
          <w:szCs w:val="24"/>
          <w:u w:val="single"/>
        </w:rPr>
      </w:pPr>
      <w:r w:rsidRPr="00BC0C48">
        <w:rPr>
          <w:rFonts w:cstheme="minorHAnsi"/>
          <w:b/>
          <w:color w:val="000000" w:themeColor="text1"/>
          <w:sz w:val="24"/>
          <w:szCs w:val="24"/>
          <w:u w:val="single"/>
        </w:rPr>
        <w:t>Research Questions</w:t>
      </w:r>
    </w:p>
    <w:p w14:paraId="5E5E6488" w14:textId="77777777" w:rsidR="00CB6AAB" w:rsidRDefault="00CB6AAB" w:rsidP="00027575">
      <w:pPr>
        <w:spacing w:line="360" w:lineRule="auto"/>
        <w:ind w:left="180" w:firstLine="720"/>
        <w:rPr>
          <w:rFonts w:cstheme="minorHAnsi"/>
          <w:color w:val="000000" w:themeColor="text1"/>
          <w:sz w:val="24"/>
          <w:szCs w:val="24"/>
        </w:rPr>
      </w:pPr>
      <w:r>
        <w:rPr>
          <w:rFonts w:cstheme="minorHAnsi"/>
          <w:color w:val="000000" w:themeColor="text1"/>
          <w:sz w:val="24"/>
          <w:szCs w:val="24"/>
        </w:rPr>
        <w:t>This study pursued a theoretical approach that could address the following research questions:</w:t>
      </w:r>
    </w:p>
    <w:p w14:paraId="6643A9D8" w14:textId="77777777" w:rsidR="00CB6AAB" w:rsidRDefault="00CB6AAB" w:rsidP="00027575">
      <w:pPr>
        <w:spacing w:line="360" w:lineRule="auto"/>
        <w:ind w:left="180"/>
        <w:rPr>
          <w:rFonts w:cstheme="minorHAnsi"/>
          <w:color w:val="000000" w:themeColor="text1"/>
          <w:sz w:val="24"/>
          <w:szCs w:val="24"/>
        </w:rPr>
      </w:pPr>
      <w:r w:rsidRPr="00832377">
        <w:rPr>
          <w:rFonts w:cstheme="minorHAnsi"/>
          <w:color w:val="000000" w:themeColor="text1"/>
          <w:sz w:val="24"/>
          <w:szCs w:val="24"/>
        </w:rPr>
        <w:t>RQ1 – How does participation in workforce development programs affect occupational choice of underrepresented groups relative to non-traditional careers?</w:t>
      </w:r>
    </w:p>
    <w:p w14:paraId="4CD7A7A6" w14:textId="77777777" w:rsidR="00CB6AAB" w:rsidRDefault="00CB6AAB" w:rsidP="00027575">
      <w:pPr>
        <w:spacing w:line="360" w:lineRule="auto"/>
        <w:ind w:left="180"/>
        <w:rPr>
          <w:rFonts w:cstheme="minorHAnsi"/>
          <w:color w:val="000000" w:themeColor="text1"/>
          <w:sz w:val="24"/>
          <w:szCs w:val="24"/>
        </w:rPr>
      </w:pPr>
      <w:r>
        <w:rPr>
          <w:rFonts w:cstheme="minorHAnsi"/>
          <w:color w:val="000000" w:themeColor="text1"/>
          <w:sz w:val="24"/>
          <w:szCs w:val="24"/>
        </w:rPr>
        <w:t>RQ2 -</w:t>
      </w:r>
      <w:r w:rsidRPr="00832377">
        <w:rPr>
          <w:rFonts w:cstheme="minorHAnsi"/>
          <w:color w:val="000000" w:themeColor="text1"/>
          <w:sz w:val="24"/>
          <w:szCs w:val="24"/>
        </w:rPr>
        <w:t xml:space="preserve"> How does occupational diversity affect job satisfaction in underrepresented groups?</w:t>
      </w:r>
    </w:p>
    <w:p w14:paraId="08475F87" w14:textId="6313289C" w:rsidR="00CB6AAB" w:rsidRPr="008A4F59" w:rsidRDefault="00DD635F" w:rsidP="00027575">
      <w:pPr>
        <w:spacing w:line="360" w:lineRule="auto"/>
        <w:ind w:left="180"/>
        <w:rPr>
          <w:rFonts w:cstheme="minorHAnsi"/>
          <w:b/>
          <w:color w:val="000000" w:themeColor="text1"/>
          <w:sz w:val="24"/>
          <w:szCs w:val="24"/>
          <w:u w:val="single"/>
        </w:rPr>
      </w:pPr>
      <w:r>
        <w:rPr>
          <w:rFonts w:cstheme="minorHAnsi"/>
          <w:b/>
          <w:color w:val="000000" w:themeColor="text1"/>
          <w:sz w:val="24"/>
          <w:szCs w:val="24"/>
          <w:u w:val="single"/>
        </w:rPr>
        <w:t xml:space="preserve">Research Method </w:t>
      </w:r>
      <w:r w:rsidR="00CB6AAB" w:rsidRPr="008A4F59">
        <w:rPr>
          <w:rFonts w:cstheme="minorHAnsi"/>
          <w:b/>
          <w:color w:val="000000" w:themeColor="text1"/>
          <w:sz w:val="24"/>
          <w:szCs w:val="24"/>
          <w:u w:val="single"/>
        </w:rPr>
        <w:t>S</w:t>
      </w:r>
      <w:r>
        <w:rPr>
          <w:rFonts w:cstheme="minorHAnsi"/>
          <w:b/>
          <w:color w:val="000000" w:themeColor="text1"/>
          <w:sz w:val="24"/>
          <w:szCs w:val="24"/>
          <w:u w:val="single"/>
        </w:rPr>
        <w:t>trategy and</w:t>
      </w:r>
      <w:r w:rsidR="009F6110">
        <w:rPr>
          <w:rFonts w:cstheme="minorHAnsi"/>
          <w:b/>
          <w:color w:val="000000" w:themeColor="text1"/>
          <w:sz w:val="24"/>
          <w:szCs w:val="24"/>
          <w:u w:val="single"/>
        </w:rPr>
        <w:t xml:space="preserve"> Project Implementation</w:t>
      </w:r>
    </w:p>
    <w:p w14:paraId="352877D0" w14:textId="53E4375C" w:rsidR="00CB6AAB" w:rsidRDefault="00CB6AAB" w:rsidP="00027575">
      <w:pPr>
        <w:spacing w:line="360" w:lineRule="auto"/>
        <w:ind w:left="180" w:firstLine="720"/>
        <w:rPr>
          <w:rFonts w:cstheme="minorHAnsi"/>
          <w:color w:val="000000" w:themeColor="text1"/>
          <w:sz w:val="24"/>
          <w:szCs w:val="24"/>
        </w:rPr>
      </w:pPr>
      <w:r>
        <w:rPr>
          <w:rFonts w:cstheme="minorHAnsi"/>
          <w:sz w:val="24"/>
          <w:szCs w:val="24"/>
        </w:rPr>
        <w:t>A</w:t>
      </w:r>
      <w:r w:rsidRPr="00570D47">
        <w:rPr>
          <w:rFonts w:cstheme="minorHAnsi"/>
          <w:sz w:val="24"/>
          <w:szCs w:val="24"/>
        </w:rPr>
        <w:t xml:space="preserve"> quantitative approach </w:t>
      </w:r>
      <w:r>
        <w:rPr>
          <w:rFonts w:cstheme="minorHAnsi"/>
          <w:sz w:val="24"/>
          <w:szCs w:val="24"/>
        </w:rPr>
        <w:t xml:space="preserve">is appropriate for this research and </w:t>
      </w:r>
      <w:r w:rsidRPr="00570D47">
        <w:rPr>
          <w:rFonts w:cstheme="minorHAnsi"/>
          <w:sz w:val="24"/>
          <w:szCs w:val="24"/>
        </w:rPr>
        <w:t>allows this project to conduct a descriptive</w:t>
      </w:r>
      <w:r>
        <w:rPr>
          <w:rFonts w:cstheme="minorHAnsi"/>
          <w:sz w:val="24"/>
          <w:szCs w:val="24"/>
        </w:rPr>
        <w:t>,</w:t>
      </w:r>
      <w:r w:rsidRPr="00570D47">
        <w:rPr>
          <w:rFonts w:cstheme="minorHAnsi"/>
          <w:sz w:val="24"/>
          <w:szCs w:val="24"/>
        </w:rPr>
        <w:t xml:space="preserve"> correlational design that functions to both describe the conditions of the </w:t>
      </w:r>
      <w:r>
        <w:rPr>
          <w:rFonts w:cstheme="minorHAnsi"/>
          <w:sz w:val="24"/>
          <w:szCs w:val="24"/>
        </w:rPr>
        <w:t>women and minorities</w:t>
      </w:r>
      <w:r w:rsidRPr="00570D47">
        <w:rPr>
          <w:rFonts w:cstheme="minorHAnsi"/>
          <w:sz w:val="24"/>
          <w:szCs w:val="24"/>
        </w:rPr>
        <w:t xml:space="preserve"> relative to the US labor market or landscape and identify the associations between the variables of workforce development training, occupation type</w:t>
      </w:r>
      <w:r>
        <w:rPr>
          <w:rFonts w:cstheme="minorHAnsi"/>
          <w:sz w:val="24"/>
          <w:szCs w:val="24"/>
        </w:rPr>
        <w:t>,</w:t>
      </w:r>
      <w:r w:rsidRPr="00570D47">
        <w:rPr>
          <w:rFonts w:cstheme="minorHAnsi"/>
          <w:sz w:val="24"/>
          <w:szCs w:val="24"/>
        </w:rPr>
        <w:t xml:space="preserve"> and job satisfaction</w:t>
      </w:r>
      <w:r>
        <w:rPr>
          <w:rFonts w:cstheme="minorHAnsi"/>
          <w:sz w:val="24"/>
          <w:szCs w:val="24"/>
        </w:rPr>
        <w:t xml:space="preserve"> (Zoe, 2015; Myoung-Kim and Moon-Kyung, 2006)</w:t>
      </w:r>
      <w:r w:rsidRPr="00570D47">
        <w:rPr>
          <w:rFonts w:cstheme="minorHAnsi"/>
          <w:sz w:val="24"/>
          <w:szCs w:val="24"/>
        </w:rPr>
        <w:t>.</w:t>
      </w:r>
      <w:r>
        <w:rPr>
          <w:rFonts w:cstheme="minorHAnsi"/>
          <w:sz w:val="24"/>
          <w:szCs w:val="24"/>
        </w:rPr>
        <w:t xml:space="preserve"> </w:t>
      </w:r>
      <w:r w:rsidRPr="00570D47">
        <w:rPr>
          <w:rFonts w:cstheme="minorHAnsi"/>
          <w:sz w:val="24"/>
          <w:szCs w:val="24"/>
        </w:rPr>
        <w:t>Th</w:t>
      </w:r>
      <w:r>
        <w:rPr>
          <w:rFonts w:cstheme="minorHAnsi"/>
          <w:sz w:val="24"/>
          <w:szCs w:val="24"/>
        </w:rPr>
        <w:t>is project also</w:t>
      </w:r>
      <w:r w:rsidRPr="00570D47">
        <w:rPr>
          <w:rFonts w:cstheme="minorHAnsi"/>
          <w:sz w:val="24"/>
          <w:szCs w:val="24"/>
        </w:rPr>
        <w:t xml:space="preserve"> aim</w:t>
      </w:r>
      <w:r>
        <w:rPr>
          <w:rFonts w:cstheme="minorHAnsi"/>
          <w:sz w:val="24"/>
          <w:szCs w:val="24"/>
        </w:rPr>
        <w:t xml:space="preserve">s </w:t>
      </w:r>
      <w:r w:rsidRPr="00570D47">
        <w:rPr>
          <w:rFonts w:cstheme="minorHAnsi"/>
          <w:sz w:val="24"/>
          <w:szCs w:val="24"/>
        </w:rPr>
        <w:t xml:space="preserve">to build upon the existing knowledge on how occupational </w:t>
      </w:r>
      <w:r w:rsidRPr="00570D47">
        <w:rPr>
          <w:rFonts w:cstheme="minorHAnsi"/>
          <w:sz w:val="24"/>
          <w:szCs w:val="24"/>
        </w:rPr>
        <w:lastRenderedPageBreak/>
        <w:t xml:space="preserve">segregation impacts career choices for women and minorities, while determining whether there is evidence to continue to support the idea that workforce development training has </w:t>
      </w:r>
      <w:r>
        <w:rPr>
          <w:rFonts w:cstheme="minorHAnsi"/>
          <w:sz w:val="24"/>
          <w:szCs w:val="24"/>
        </w:rPr>
        <w:t xml:space="preserve">an impact </w:t>
      </w:r>
      <w:r w:rsidRPr="00570D47">
        <w:rPr>
          <w:rFonts w:cstheme="minorHAnsi"/>
          <w:sz w:val="24"/>
          <w:szCs w:val="24"/>
        </w:rPr>
        <w:t>on expanding career opportunities for underrepresented groups</w:t>
      </w:r>
      <w:r>
        <w:rPr>
          <w:rFonts w:cstheme="minorHAnsi"/>
          <w:sz w:val="24"/>
          <w:szCs w:val="24"/>
        </w:rPr>
        <w:t xml:space="preserve"> (Singh and Loncar, 2010; Zoe, 2015; Williamson et al, 2005)</w:t>
      </w:r>
      <w:r w:rsidRPr="00570D47">
        <w:rPr>
          <w:rFonts w:cstheme="minorHAnsi"/>
          <w:sz w:val="24"/>
          <w:szCs w:val="24"/>
        </w:rPr>
        <w:t xml:space="preserve">.  </w:t>
      </w:r>
      <w:r w:rsidRPr="00570D47">
        <w:rPr>
          <w:rFonts w:cstheme="minorHAnsi"/>
          <w:color w:val="000000" w:themeColor="text1"/>
          <w:sz w:val="24"/>
          <w:szCs w:val="24"/>
        </w:rPr>
        <w:t xml:space="preserve">The National Longitudinal Survey of Youth </w:t>
      </w:r>
      <w:r>
        <w:rPr>
          <w:rFonts w:cstheme="minorHAnsi"/>
          <w:color w:val="000000" w:themeColor="text1"/>
          <w:sz w:val="24"/>
          <w:szCs w:val="24"/>
        </w:rPr>
        <w:t xml:space="preserve">(NLSY) </w:t>
      </w:r>
      <w:r w:rsidRPr="00570D47">
        <w:rPr>
          <w:rFonts w:cstheme="minorHAnsi"/>
          <w:color w:val="000000" w:themeColor="text1"/>
          <w:sz w:val="24"/>
          <w:szCs w:val="24"/>
        </w:rPr>
        <w:t>provide</w:t>
      </w:r>
      <w:r w:rsidR="009A7DDE">
        <w:rPr>
          <w:rFonts w:cstheme="minorHAnsi"/>
          <w:color w:val="000000" w:themeColor="text1"/>
          <w:sz w:val="24"/>
          <w:szCs w:val="24"/>
        </w:rPr>
        <w:t>s</w:t>
      </w:r>
      <w:r w:rsidRPr="00570D47">
        <w:rPr>
          <w:rFonts w:cstheme="minorHAnsi"/>
          <w:color w:val="000000" w:themeColor="text1"/>
          <w:sz w:val="24"/>
          <w:szCs w:val="24"/>
        </w:rPr>
        <w:t xml:space="preserve"> a comprehensive dataset that allow this current study to determine the impact workforce development and training programs have on career choice and job satisfaction for women and minorities in non-traditional jobs.  </w:t>
      </w:r>
    </w:p>
    <w:p w14:paraId="6C89421F" w14:textId="752C9B43" w:rsidR="00CB6AAB" w:rsidRDefault="00CB6AAB" w:rsidP="00027575">
      <w:pPr>
        <w:spacing w:line="360" w:lineRule="auto"/>
        <w:ind w:left="180" w:firstLine="720"/>
        <w:rPr>
          <w:rFonts w:cstheme="minorHAnsi"/>
          <w:sz w:val="24"/>
          <w:szCs w:val="24"/>
        </w:rPr>
      </w:pPr>
      <w:r>
        <w:rPr>
          <w:rFonts w:cstheme="minorHAnsi"/>
          <w:sz w:val="24"/>
          <w:szCs w:val="24"/>
        </w:rPr>
        <w:t xml:space="preserve">  By using</w:t>
      </w:r>
      <w:r w:rsidRPr="00570D47">
        <w:rPr>
          <w:rFonts w:cstheme="minorHAnsi"/>
          <w:sz w:val="24"/>
          <w:szCs w:val="24"/>
        </w:rPr>
        <w:t xml:space="preserve"> a quantitative approach, this project</w:t>
      </w:r>
      <w:r>
        <w:rPr>
          <w:rFonts w:cstheme="minorHAnsi"/>
          <w:sz w:val="24"/>
          <w:szCs w:val="24"/>
        </w:rPr>
        <w:t xml:space="preserve"> attempts to</w:t>
      </w:r>
      <w:r w:rsidRPr="00570D47">
        <w:rPr>
          <w:rFonts w:cstheme="minorHAnsi"/>
          <w:sz w:val="24"/>
          <w:szCs w:val="24"/>
        </w:rPr>
        <w:t xml:space="preserve"> address </w:t>
      </w:r>
      <w:r>
        <w:rPr>
          <w:rFonts w:cstheme="minorHAnsi"/>
          <w:sz w:val="24"/>
          <w:szCs w:val="24"/>
        </w:rPr>
        <w:t xml:space="preserve">the policy problem related to narrowed </w:t>
      </w:r>
      <w:r w:rsidRPr="00570D47">
        <w:rPr>
          <w:rFonts w:cstheme="minorHAnsi"/>
          <w:sz w:val="24"/>
          <w:szCs w:val="24"/>
        </w:rPr>
        <w:t>career paths for women and minorities.</w:t>
      </w:r>
      <w:r>
        <w:rPr>
          <w:rFonts w:cstheme="minorHAnsi"/>
          <w:sz w:val="24"/>
          <w:szCs w:val="24"/>
        </w:rPr>
        <w:t xml:space="preserve"> T</w:t>
      </w:r>
      <w:r w:rsidRPr="00570D47">
        <w:rPr>
          <w:rFonts w:cstheme="minorHAnsi"/>
          <w:sz w:val="24"/>
          <w:szCs w:val="24"/>
        </w:rPr>
        <w:t xml:space="preserve">his project examines the effect </w:t>
      </w:r>
      <w:r>
        <w:rPr>
          <w:rFonts w:cstheme="minorHAnsi"/>
          <w:sz w:val="24"/>
          <w:szCs w:val="24"/>
        </w:rPr>
        <w:t xml:space="preserve">of </w:t>
      </w:r>
      <w:r w:rsidRPr="00570D47">
        <w:rPr>
          <w:rFonts w:cstheme="minorHAnsi"/>
          <w:sz w:val="24"/>
          <w:szCs w:val="24"/>
        </w:rPr>
        <w:t xml:space="preserve">workforce development training on increasing choices into industries traditionally underrepresented by </w:t>
      </w:r>
      <w:r>
        <w:rPr>
          <w:rFonts w:cstheme="minorHAnsi"/>
          <w:sz w:val="24"/>
          <w:szCs w:val="24"/>
        </w:rPr>
        <w:t>women and minorities in the US labor market</w:t>
      </w:r>
      <w:r w:rsidRPr="00570D47">
        <w:rPr>
          <w:rFonts w:cstheme="minorHAnsi"/>
          <w:sz w:val="24"/>
          <w:szCs w:val="24"/>
        </w:rPr>
        <w:t xml:space="preserve">.  </w:t>
      </w:r>
      <w:r>
        <w:rPr>
          <w:rFonts w:cstheme="minorHAnsi"/>
          <w:sz w:val="24"/>
          <w:szCs w:val="24"/>
        </w:rPr>
        <w:t xml:space="preserve">The goal of this project is to determine the effect of workforce development training has on career choices for women and minorities and how career choices determine job satisfaction.  Using a multi-tiered theoretical framework provides a context that explores </w:t>
      </w:r>
      <w:r w:rsidRPr="00570D47">
        <w:rPr>
          <w:rFonts w:cstheme="minorHAnsi"/>
          <w:sz w:val="24"/>
          <w:szCs w:val="24"/>
        </w:rPr>
        <w:t>the unique experiences of women and minorities participating in the US labor market and expl</w:t>
      </w:r>
      <w:r>
        <w:rPr>
          <w:rFonts w:cstheme="minorHAnsi"/>
          <w:sz w:val="24"/>
          <w:szCs w:val="24"/>
        </w:rPr>
        <w:t>ores</w:t>
      </w:r>
      <w:r w:rsidRPr="00570D47">
        <w:rPr>
          <w:rFonts w:cstheme="minorHAnsi"/>
          <w:sz w:val="24"/>
          <w:szCs w:val="24"/>
        </w:rPr>
        <w:t xml:space="preserve"> the effects of occupational segregation on their quality </w:t>
      </w:r>
      <w:r w:rsidR="009A7DDE">
        <w:rPr>
          <w:rFonts w:cstheme="minorHAnsi"/>
          <w:sz w:val="24"/>
          <w:szCs w:val="24"/>
        </w:rPr>
        <w:t xml:space="preserve">of </w:t>
      </w:r>
      <w:r w:rsidRPr="00570D47">
        <w:rPr>
          <w:rFonts w:cstheme="minorHAnsi"/>
          <w:sz w:val="24"/>
          <w:szCs w:val="24"/>
        </w:rPr>
        <w:t xml:space="preserve">life relative to work.  </w:t>
      </w:r>
    </w:p>
    <w:p w14:paraId="7C8B0F59" w14:textId="0D02E28B" w:rsidR="0094076F" w:rsidRPr="00570D47" w:rsidRDefault="0094076F" w:rsidP="00027575">
      <w:pPr>
        <w:spacing w:line="360" w:lineRule="auto"/>
        <w:ind w:left="180" w:firstLine="720"/>
        <w:rPr>
          <w:rFonts w:cstheme="minorHAnsi"/>
          <w:color w:val="000000" w:themeColor="text1"/>
          <w:sz w:val="24"/>
          <w:szCs w:val="24"/>
        </w:rPr>
      </w:pPr>
      <w:r w:rsidRPr="00570D47">
        <w:rPr>
          <w:rFonts w:cstheme="minorHAnsi"/>
          <w:color w:val="000000" w:themeColor="text1"/>
          <w:sz w:val="24"/>
          <w:szCs w:val="24"/>
        </w:rPr>
        <w:t>Institutional Review Board Approval was solicited and deemed unnecessary due to the utilization of an existing dataset.  Respondent consent and confidentialit</w:t>
      </w:r>
      <w:r w:rsidR="009A7DDE">
        <w:rPr>
          <w:rFonts w:cstheme="minorHAnsi"/>
          <w:color w:val="000000" w:themeColor="text1"/>
          <w:sz w:val="24"/>
          <w:szCs w:val="24"/>
        </w:rPr>
        <w:t>y procedures</w:t>
      </w:r>
      <w:r w:rsidRPr="00570D47">
        <w:rPr>
          <w:rFonts w:cstheme="minorHAnsi"/>
          <w:color w:val="000000" w:themeColor="text1"/>
          <w:sz w:val="24"/>
          <w:szCs w:val="24"/>
        </w:rPr>
        <w:t xml:space="preserve"> are available to the public through the National Longitudinal Survey’s website at </w:t>
      </w:r>
      <w:hyperlink r:id="rId20" w:history="1">
        <w:r w:rsidRPr="00570D47">
          <w:rPr>
            <w:rStyle w:val="Hyperlink"/>
            <w:rFonts w:cstheme="minorHAnsi"/>
            <w:color w:val="000000" w:themeColor="text1"/>
            <w:sz w:val="24"/>
            <w:szCs w:val="24"/>
          </w:rPr>
          <w:t>https://www.nlsinfo.org/content/cohorts/nlsy79/intro-to-the-sample/confidentiality-informed-consent</w:t>
        </w:r>
      </w:hyperlink>
      <w:r w:rsidRPr="00570D47">
        <w:rPr>
          <w:rFonts w:cstheme="minorHAnsi"/>
          <w:color w:val="000000" w:themeColor="text1"/>
          <w:sz w:val="24"/>
          <w:szCs w:val="24"/>
        </w:rPr>
        <w:t>.</w:t>
      </w:r>
    </w:p>
    <w:p w14:paraId="68BA9E1D" w14:textId="277B07D7" w:rsidR="00CB6AAB" w:rsidRPr="00E876A2" w:rsidRDefault="00CB6AAB" w:rsidP="00027575">
      <w:pPr>
        <w:spacing w:after="0" w:line="360" w:lineRule="auto"/>
        <w:ind w:left="180"/>
        <w:rPr>
          <w:rFonts w:cstheme="minorHAnsi"/>
          <w:b/>
          <w:color w:val="000000" w:themeColor="text1"/>
          <w:sz w:val="24"/>
          <w:szCs w:val="24"/>
          <w:u w:val="single"/>
        </w:rPr>
      </w:pPr>
      <w:r>
        <w:rPr>
          <w:rFonts w:cstheme="minorHAnsi"/>
          <w:b/>
          <w:color w:val="000000" w:themeColor="text1"/>
          <w:sz w:val="24"/>
          <w:szCs w:val="24"/>
          <w:u w:val="single"/>
        </w:rPr>
        <w:t xml:space="preserve">Research </w:t>
      </w:r>
      <w:r w:rsidRPr="00E876A2">
        <w:rPr>
          <w:rFonts w:cstheme="minorHAnsi"/>
          <w:b/>
          <w:color w:val="000000" w:themeColor="text1"/>
          <w:sz w:val="24"/>
          <w:szCs w:val="24"/>
          <w:u w:val="single"/>
        </w:rPr>
        <w:t>Design</w:t>
      </w:r>
      <w:r w:rsidR="009F6110">
        <w:rPr>
          <w:rFonts w:cstheme="minorHAnsi"/>
          <w:b/>
          <w:color w:val="000000" w:themeColor="text1"/>
          <w:sz w:val="24"/>
          <w:szCs w:val="24"/>
          <w:u w:val="single"/>
        </w:rPr>
        <w:t xml:space="preserve"> and Plan</w:t>
      </w:r>
    </w:p>
    <w:p w14:paraId="5A50AC4E" w14:textId="29246922" w:rsidR="00CB6AAB" w:rsidRDefault="00CB6AAB" w:rsidP="00027575">
      <w:pPr>
        <w:spacing w:after="0" w:line="360" w:lineRule="auto"/>
        <w:ind w:left="180" w:firstLine="720"/>
        <w:rPr>
          <w:rFonts w:cstheme="minorHAnsi"/>
          <w:color w:val="000000" w:themeColor="text1"/>
          <w:sz w:val="24"/>
          <w:szCs w:val="24"/>
        </w:rPr>
      </w:pPr>
      <w:r w:rsidRPr="00570D47">
        <w:rPr>
          <w:rFonts w:cstheme="minorHAnsi"/>
          <w:color w:val="000000" w:themeColor="text1"/>
          <w:sz w:val="24"/>
          <w:szCs w:val="24"/>
        </w:rPr>
        <w:t>The descriptive approach</w:t>
      </w:r>
      <w:r>
        <w:rPr>
          <w:rFonts w:cstheme="minorHAnsi"/>
          <w:color w:val="000000" w:themeColor="text1"/>
          <w:sz w:val="24"/>
          <w:szCs w:val="24"/>
        </w:rPr>
        <w:t xml:space="preserve"> is used in this study in order</w:t>
      </w:r>
      <w:r w:rsidRPr="00570D47">
        <w:rPr>
          <w:rFonts w:cstheme="minorHAnsi"/>
          <w:color w:val="000000" w:themeColor="text1"/>
          <w:sz w:val="24"/>
          <w:szCs w:val="24"/>
        </w:rPr>
        <w:t xml:space="preserve"> to establish several variables as sound concepts for understanding occupational segregation</w:t>
      </w:r>
      <w:r>
        <w:rPr>
          <w:rFonts w:cstheme="minorHAnsi"/>
          <w:color w:val="000000" w:themeColor="text1"/>
          <w:sz w:val="24"/>
          <w:szCs w:val="24"/>
        </w:rPr>
        <w:t xml:space="preserve"> (Edelson, 2002; Fallman, 2008)</w:t>
      </w:r>
      <w:r w:rsidRPr="00570D47">
        <w:rPr>
          <w:rFonts w:cstheme="minorHAnsi"/>
          <w:color w:val="000000" w:themeColor="text1"/>
          <w:sz w:val="24"/>
          <w:szCs w:val="24"/>
        </w:rPr>
        <w:t>.  In an effort to present a clearer understanding of occupational segregation</w:t>
      </w:r>
      <w:r>
        <w:rPr>
          <w:rFonts w:cstheme="minorHAnsi"/>
          <w:color w:val="000000" w:themeColor="text1"/>
          <w:sz w:val="24"/>
          <w:szCs w:val="24"/>
        </w:rPr>
        <w:t>,</w:t>
      </w:r>
      <w:r w:rsidRPr="00570D47">
        <w:rPr>
          <w:rFonts w:cstheme="minorHAnsi"/>
          <w:color w:val="000000" w:themeColor="text1"/>
          <w:sz w:val="24"/>
          <w:szCs w:val="24"/>
        </w:rPr>
        <w:t xml:space="preserve"> it is critical to present the background of the constructs relative to policies, programs, evidence</w:t>
      </w:r>
      <w:r>
        <w:rPr>
          <w:rFonts w:cstheme="minorHAnsi"/>
          <w:color w:val="000000" w:themeColor="text1"/>
          <w:sz w:val="24"/>
          <w:szCs w:val="24"/>
        </w:rPr>
        <w:t>,</w:t>
      </w:r>
      <w:r w:rsidRPr="00570D47">
        <w:rPr>
          <w:rFonts w:cstheme="minorHAnsi"/>
          <w:color w:val="000000" w:themeColor="text1"/>
          <w:sz w:val="24"/>
          <w:szCs w:val="24"/>
        </w:rPr>
        <w:t xml:space="preserve"> or trends related to workforce participation that point to </w:t>
      </w:r>
      <w:r w:rsidRPr="00570D47">
        <w:rPr>
          <w:rFonts w:cstheme="minorHAnsi"/>
          <w:color w:val="000000" w:themeColor="text1"/>
          <w:sz w:val="24"/>
          <w:szCs w:val="24"/>
        </w:rPr>
        <w:lastRenderedPageBreak/>
        <w:t>its aftermath.  A thorough descriptive approach allows for identification of specific variables, a description of their meanings, and interpretation of their meanings and the developmen</w:t>
      </w:r>
      <w:r>
        <w:rPr>
          <w:rFonts w:cstheme="minorHAnsi"/>
          <w:color w:val="000000" w:themeColor="text1"/>
          <w:sz w:val="24"/>
          <w:szCs w:val="24"/>
        </w:rPr>
        <w:t>t of a hypothesis.  In figure 6</w:t>
      </w:r>
      <w:r w:rsidRPr="00570D47">
        <w:rPr>
          <w:rFonts w:cstheme="minorHAnsi"/>
          <w:color w:val="000000" w:themeColor="text1"/>
          <w:sz w:val="24"/>
          <w:szCs w:val="24"/>
        </w:rPr>
        <w:t xml:space="preserve"> below</w:t>
      </w:r>
      <w:r>
        <w:rPr>
          <w:rFonts w:cstheme="minorHAnsi"/>
          <w:color w:val="000000" w:themeColor="text1"/>
          <w:sz w:val="24"/>
          <w:szCs w:val="24"/>
        </w:rPr>
        <w:t>,</w:t>
      </w:r>
      <w:r w:rsidRPr="00570D47">
        <w:rPr>
          <w:rFonts w:cstheme="minorHAnsi"/>
          <w:color w:val="000000" w:themeColor="text1"/>
          <w:sz w:val="24"/>
          <w:szCs w:val="24"/>
        </w:rPr>
        <w:t xml:space="preserve"> the descriptive model</w:t>
      </w:r>
      <w:r>
        <w:rPr>
          <w:rFonts w:cstheme="minorHAnsi"/>
          <w:color w:val="000000" w:themeColor="text1"/>
          <w:sz w:val="24"/>
          <w:szCs w:val="24"/>
        </w:rPr>
        <w:t xml:space="preserve"> that </w:t>
      </w:r>
      <w:r w:rsidRPr="00570D47">
        <w:rPr>
          <w:rFonts w:cstheme="minorHAnsi"/>
          <w:color w:val="000000" w:themeColor="text1"/>
          <w:sz w:val="24"/>
          <w:szCs w:val="24"/>
        </w:rPr>
        <w:t>Burns and Grove, (1997) outline</w:t>
      </w:r>
      <w:r>
        <w:rPr>
          <w:rFonts w:cstheme="minorHAnsi"/>
          <w:color w:val="000000" w:themeColor="text1"/>
          <w:sz w:val="24"/>
          <w:szCs w:val="24"/>
        </w:rPr>
        <w:t>,</w:t>
      </w:r>
      <w:r w:rsidRPr="00570D47">
        <w:rPr>
          <w:rFonts w:cstheme="minorHAnsi"/>
          <w:color w:val="000000" w:themeColor="text1"/>
          <w:sz w:val="24"/>
          <w:szCs w:val="24"/>
        </w:rPr>
        <w:t xml:space="preserve"> not only </w:t>
      </w:r>
      <w:r>
        <w:rPr>
          <w:rFonts w:cstheme="minorHAnsi"/>
          <w:color w:val="000000" w:themeColor="text1"/>
          <w:sz w:val="24"/>
          <w:szCs w:val="24"/>
        </w:rPr>
        <w:t xml:space="preserve">displays the </w:t>
      </w:r>
      <w:r w:rsidRPr="00570D47">
        <w:rPr>
          <w:rFonts w:cstheme="minorHAnsi"/>
          <w:color w:val="000000" w:themeColor="text1"/>
          <w:sz w:val="24"/>
          <w:szCs w:val="24"/>
        </w:rPr>
        <w:t xml:space="preserve">characteristics of occupational segregation but also </w:t>
      </w:r>
      <w:r>
        <w:rPr>
          <w:rFonts w:cstheme="minorHAnsi"/>
          <w:color w:val="000000" w:themeColor="text1"/>
          <w:sz w:val="24"/>
          <w:szCs w:val="24"/>
        </w:rPr>
        <w:t xml:space="preserve">lays </w:t>
      </w:r>
      <w:r w:rsidRPr="00570D47">
        <w:rPr>
          <w:rFonts w:cstheme="minorHAnsi"/>
          <w:color w:val="000000" w:themeColor="text1"/>
          <w:sz w:val="24"/>
          <w:szCs w:val="24"/>
        </w:rPr>
        <w:t>the foundation for developing the theoretical approach proposed to study its impact.</w:t>
      </w:r>
      <w:r w:rsidR="000F72DA">
        <w:rPr>
          <w:rFonts w:cstheme="minorHAnsi"/>
          <w:color w:val="000000" w:themeColor="text1"/>
          <w:sz w:val="24"/>
          <w:szCs w:val="24"/>
        </w:rPr>
        <w:t xml:space="preserve">  </w:t>
      </w:r>
      <w:r w:rsidR="001B677A">
        <w:rPr>
          <w:rFonts w:cstheme="minorHAnsi"/>
          <w:color w:val="000000" w:themeColor="text1"/>
          <w:sz w:val="24"/>
          <w:szCs w:val="24"/>
        </w:rPr>
        <w:t xml:space="preserve">The goal of figure 6 was to illustrate how this project came to identify </w:t>
      </w:r>
      <w:r w:rsidR="00FE0E80">
        <w:rPr>
          <w:rFonts w:cstheme="minorHAnsi"/>
          <w:color w:val="000000" w:themeColor="text1"/>
          <w:sz w:val="24"/>
          <w:szCs w:val="24"/>
        </w:rPr>
        <w:t xml:space="preserve">and clarify the phenomenon of occupational segregation.  Figure 6 also functions to indentify the variables within occupational segregation </w:t>
      </w:r>
      <w:r w:rsidR="00F41317">
        <w:rPr>
          <w:rFonts w:cstheme="minorHAnsi"/>
          <w:color w:val="000000" w:themeColor="text1"/>
          <w:sz w:val="24"/>
          <w:szCs w:val="24"/>
        </w:rPr>
        <w:t xml:space="preserve">according to this project, </w:t>
      </w:r>
      <w:r w:rsidR="00FE0E80">
        <w:rPr>
          <w:rFonts w:cstheme="minorHAnsi"/>
          <w:color w:val="000000" w:themeColor="text1"/>
          <w:sz w:val="24"/>
          <w:szCs w:val="24"/>
        </w:rPr>
        <w:t>an</w:t>
      </w:r>
      <w:r w:rsidR="00F41317">
        <w:rPr>
          <w:rFonts w:cstheme="minorHAnsi"/>
          <w:color w:val="000000" w:themeColor="text1"/>
          <w:sz w:val="24"/>
          <w:szCs w:val="24"/>
        </w:rPr>
        <w:t>d</w:t>
      </w:r>
      <w:r w:rsidR="00FE0E80">
        <w:rPr>
          <w:rFonts w:cstheme="minorHAnsi"/>
          <w:color w:val="000000" w:themeColor="text1"/>
          <w:sz w:val="24"/>
          <w:szCs w:val="24"/>
        </w:rPr>
        <w:t xml:space="preserve"> attempt to develop conceptual and operational defenitions of each variable, while describing each variable.</w:t>
      </w:r>
      <w:r w:rsidR="00F41317">
        <w:rPr>
          <w:rFonts w:cstheme="minorHAnsi"/>
          <w:color w:val="000000" w:themeColor="text1"/>
          <w:sz w:val="24"/>
          <w:szCs w:val="24"/>
        </w:rPr>
        <w:t xml:space="preserve">  The de</w:t>
      </w:r>
      <w:r w:rsidR="009A7DDE">
        <w:rPr>
          <w:rFonts w:cstheme="minorHAnsi"/>
          <w:color w:val="000000" w:themeColor="text1"/>
          <w:sz w:val="24"/>
          <w:szCs w:val="24"/>
        </w:rPr>
        <w:t>s</w:t>
      </w:r>
      <w:r w:rsidR="00F41317">
        <w:rPr>
          <w:rFonts w:cstheme="minorHAnsi"/>
          <w:color w:val="000000" w:themeColor="text1"/>
          <w:sz w:val="24"/>
          <w:szCs w:val="24"/>
        </w:rPr>
        <w:t>criptions of each variable is connected to the theoretical meaning of the results of this project which allows for generalizations about the population beyond the sample groups of this project.</w:t>
      </w:r>
      <w:r w:rsidR="00FE0E80">
        <w:rPr>
          <w:rFonts w:cstheme="minorHAnsi"/>
          <w:color w:val="000000" w:themeColor="text1"/>
          <w:sz w:val="24"/>
          <w:szCs w:val="24"/>
        </w:rPr>
        <w:t xml:space="preserve">    </w:t>
      </w:r>
      <w:r w:rsidR="001B677A">
        <w:rPr>
          <w:rFonts w:cstheme="minorHAnsi"/>
          <w:color w:val="000000" w:themeColor="text1"/>
          <w:sz w:val="24"/>
          <w:szCs w:val="24"/>
        </w:rPr>
        <w:t xml:space="preserve"> </w:t>
      </w:r>
    </w:p>
    <w:p w14:paraId="63EF0A25" w14:textId="77777777" w:rsidR="00CB6AAB" w:rsidRDefault="00CB6AAB" w:rsidP="00027575">
      <w:pPr>
        <w:spacing w:after="0" w:line="360" w:lineRule="auto"/>
        <w:ind w:left="180" w:firstLine="720"/>
        <w:rPr>
          <w:rFonts w:cstheme="minorHAnsi"/>
          <w:color w:val="000000" w:themeColor="text1"/>
          <w:sz w:val="24"/>
          <w:szCs w:val="24"/>
        </w:rPr>
      </w:pPr>
    </w:p>
    <w:p w14:paraId="6465172A" w14:textId="770F3FB2" w:rsidR="00CB6AAB" w:rsidRPr="00E876A2" w:rsidRDefault="00CB6AAB" w:rsidP="00027575">
      <w:pPr>
        <w:spacing w:after="0" w:line="360" w:lineRule="auto"/>
        <w:ind w:left="180" w:firstLine="720"/>
        <w:rPr>
          <w:rFonts w:cstheme="minorHAnsi"/>
          <w:b/>
          <w:color w:val="000000" w:themeColor="text1"/>
          <w:sz w:val="24"/>
          <w:szCs w:val="24"/>
          <w:u w:val="single"/>
        </w:rPr>
      </w:pPr>
      <w:r w:rsidRPr="00E876A2">
        <w:rPr>
          <w:rFonts w:cstheme="minorHAnsi"/>
          <w:b/>
          <w:color w:val="000000" w:themeColor="text1"/>
          <w:sz w:val="24"/>
          <w:szCs w:val="24"/>
          <w:u w:val="single"/>
        </w:rPr>
        <w:t>Clarification</w:t>
      </w:r>
      <w:r w:rsidR="00DA4FD5">
        <w:rPr>
          <w:rFonts w:cstheme="minorHAnsi"/>
          <w:b/>
          <w:color w:val="000000" w:themeColor="text1"/>
          <w:sz w:val="24"/>
          <w:szCs w:val="24"/>
          <w:u w:val="single"/>
        </w:rPr>
        <w:t xml:space="preserve"> of Occupational Segregation and Multitheoretical Approach</w:t>
      </w:r>
    </w:p>
    <w:p w14:paraId="15368B6A" w14:textId="1BD51BB3" w:rsidR="00CB6AAB" w:rsidRDefault="00CB6AAB" w:rsidP="00027575">
      <w:pPr>
        <w:spacing w:after="0" w:line="360" w:lineRule="auto"/>
        <w:ind w:left="180" w:firstLine="720"/>
        <w:rPr>
          <w:rFonts w:cstheme="minorHAnsi"/>
          <w:color w:val="000000" w:themeColor="text1"/>
          <w:sz w:val="24"/>
          <w:szCs w:val="24"/>
        </w:rPr>
      </w:pPr>
      <w:r>
        <w:rPr>
          <w:rFonts w:cstheme="minorHAnsi"/>
          <w:color w:val="000000" w:themeColor="text1"/>
          <w:sz w:val="24"/>
          <w:szCs w:val="24"/>
        </w:rPr>
        <w:t>T</w:t>
      </w:r>
      <w:r w:rsidRPr="00570D47">
        <w:rPr>
          <w:rFonts w:cstheme="minorHAnsi"/>
          <w:color w:val="000000" w:themeColor="text1"/>
          <w:sz w:val="24"/>
          <w:szCs w:val="24"/>
        </w:rPr>
        <w:t xml:space="preserve">he descriptive design begins by clarifying occupational segregation beyond an analysis of its outcomes of occupational underrepresentation in specific industries, a history of civil and human rights policies related to workforce discrimination, access and accommodation, and a catalogue of programs and initiatives to increase representation of </w:t>
      </w:r>
      <w:r>
        <w:rPr>
          <w:rFonts w:cstheme="minorHAnsi"/>
          <w:color w:val="000000" w:themeColor="text1"/>
          <w:sz w:val="24"/>
          <w:szCs w:val="24"/>
        </w:rPr>
        <w:t>women and minorities</w:t>
      </w:r>
      <w:r w:rsidRPr="00570D47">
        <w:rPr>
          <w:rFonts w:cstheme="minorHAnsi"/>
          <w:color w:val="000000" w:themeColor="text1"/>
          <w:sz w:val="24"/>
          <w:szCs w:val="24"/>
        </w:rPr>
        <w:t xml:space="preserve"> in the non-traditional occupations, areas of study and certifications.  While the above is critical to understanding, the present descriptive approach will also identify the literature that outlines</w:t>
      </w:r>
      <w:r w:rsidR="0083225F">
        <w:rPr>
          <w:rFonts w:cstheme="minorHAnsi"/>
          <w:color w:val="000000" w:themeColor="text1"/>
          <w:sz w:val="24"/>
          <w:szCs w:val="24"/>
        </w:rPr>
        <w:t xml:space="preserve"> </w:t>
      </w:r>
      <w:r w:rsidR="0083225F" w:rsidRPr="00570D47">
        <w:rPr>
          <w:rFonts w:cstheme="minorHAnsi"/>
          <w:color w:val="000000" w:themeColor="text1"/>
          <w:sz w:val="24"/>
          <w:szCs w:val="24"/>
        </w:rPr>
        <w:t xml:space="preserve">the cultural, economic, psychological, and sociological impact of occupational segregation, with a more targeted focus on the workforce participants and their career paths.  </w:t>
      </w:r>
      <w:r w:rsidR="0083225F">
        <w:rPr>
          <w:rFonts w:cstheme="minorHAnsi"/>
          <w:color w:val="000000" w:themeColor="text1"/>
          <w:sz w:val="24"/>
          <w:szCs w:val="24"/>
        </w:rPr>
        <w:t>As mentioned in the literature review in the previous section, human capital theory focuses on an economic approach to career success and the acquisition of</w:t>
      </w:r>
      <w:r w:rsidR="009A7DDE">
        <w:rPr>
          <w:rFonts w:cstheme="minorHAnsi"/>
          <w:color w:val="000000" w:themeColor="text1"/>
          <w:sz w:val="24"/>
          <w:szCs w:val="24"/>
        </w:rPr>
        <w:t xml:space="preserve"> credentials in order to increas</w:t>
      </w:r>
      <w:r w:rsidR="0083225F">
        <w:rPr>
          <w:rFonts w:cstheme="minorHAnsi"/>
          <w:color w:val="000000" w:themeColor="text1"/>
          <w:sz w:val="24"/>
          <w:szCs w:val="24"/>
        </w:rPr>
        <w:t xml:space="preserve">e individual value as a means of combatting occupational segregation.  </w:t>
      </w:r>
    </w:p>
    <w:p w14:paraId="688F1D39" w14:textId="77777777" w:rsidR="00CB6AAB" w:rsidRDefault="00CB6AAB" w:rsidP="00027575">
      <w:pPr>
        <w:spacing w:after="0" w:line="360" w:lineRule="auto"/>
        <w:ind w:left="180" w:firstLine="720"/>
        <w:rPr>
          <w:rFonts w:cstheme="minorHAnsi"/>
          <w:color w:val="000000" w:themeColor="text1"/>
          <w:sz w:val="24"/>
          <w:szCs w:val="24"/>
        </w:rPr>
      </w:pPr>
    </w:p>
    <w:p w14:paraId="291C2F35" w14:textId="77777777" w:rsidR="0083225F" w:rsidRDefault="0083225F" w:rsidP="00027575">
      <w:pPr>
        <w:spacing w:after="0" w:line="360" w:lineRule="auto"/>
        <w:ind w:left="180" w:firstLine="720"/>
        <w:rPr>
          <w:rFonts w:cstheme="minorHAnsi"/>
          <w:color w:val="000000" w:themeColor="text1"/>
          <w:sz w:val="24"/>
          <w:szCs w:val="24"/>
        </w:rPr>
      </w:pPr>
    </w:p>
    <w:p w14:paraId="55610AFE" w14:textId="7177A9A0" w:rsidR="00CB6AAB" w:rsidRPr="004741EF" w:rsidRDefault="00CB6AAB" w:rsidP="00027575">
      <w:pPr>
        <w:pStyle w:val="Caption"/>
        <w:keepNext/>
        <w:spacing w:line="360" w:lineRule="auto"/>
        <w:ind w:left="180"/>
        <w:jc w:val="center"/>
        <w:rPr>
          <w:b/>
          <w:i w:val="0"/>
          <w:color w:val="auto"/>
          <w:sz w:val="22"/>
          <w:szCs w:val="22"/>
        </w:rPr>
      </w:pPr>
      <w:r w:rsidRPr="004741EF">
        <w:rPr>
          <w:b/>
          <w:i w:val="0"/>
          <w:color w:val="auto"/>
          <w:sz w:val="22"/>
          <w:szCs w:val="22"/>
        </w:rPr>
        <w:lastRenderedPageBreak/>
        <w:t xml:space="preserve">Figure </w:t>
      </w:r>
      <w:r w:rsidRPr="004741EF">
        <w:rPr>
          <w:b/>
          <w:i w:val="0"/>
          <w:color w:val="auto"/>
          <w:sz w:val="22"/>
          <w:szCs w:val="22"/>
        </w:rPr>
        <w:fldChar w:fldCharType="begin"/>
      </w:r>
      <w:r w:rsidRPr="004741EF">
        <w:rPr>
          <w:b/>
          <w:i w:val="0"/>
          <w:color w:val="auto"/>
          <w:sz w:val="22"/>
          <w:szCs w:val="22"/>
        </w:rPr>
        <w:instrText xml:space="preserve"> SEQ Figure \* ARABIC </w:instrText>
      </w:r>
      <w:r w:rsidRPr="004741EF">
        <w:rPr>
          <w:b/>
          <w:i w:val="0"/>
          <w:color w:val="auto"/>
          <w:sz w:val="22"/>
          <w:szCs w:val="22"/>
        </w:rPr>
        <w:fldChar w:fldCharType="separate"/>
      </w:r>
      <w:r>
        <w:rPr>
          <w:b/>
          <w:i w:val="0"/>
          <w:noProof/>
          <w:color w:val="auto"/>
          <w:sz w:val="22"/>
          <w:szCs w:val="22"/>
        </w:rPr>
        <w:t>6</w:t>
      </w:r>
      <w:r w:rsidRPr="004741EF">
        <w:rPr>
          <w:b/>
          <w:i w:val="0"/>
          <w:color w:val="auto"/>
          <w:sz w:val="22"/>
          <w:szCs w:val="22"/>
        </w:rPr>
        <w:fldChar w:fldCharType="end"/>
      </w:r>
      <w:r w:rsidRPr="004741EF">
        <w:rPr>
          <w:b/>
          <w:i w:val="0"/>
          <w:color w:val="auto"/>
          <w:sz w:val="22"/>
          <w:szCs w:val="22"/>
        </w:rPr>
        <w:t>: Occupational Segregation Descriptive Model (</w:t>
      </w:r>
      <w:r>
        <w:rPr>
          <w:b/>
          <w:i w:val="0"/>
          <w:color w:val="auto"/>
          <w:sz w:val="22"/>
          <w:szCs w:val="22"/>
        </w:rPr>
        <w:t xml:space="preserve">Source: </w:t>
      </w:r>
      <w:r w:rsidRPr="004741EF">
        <w:rPr>
          <w:b/>
          <w:i w:val="0"/>
          <w:color w:val="auto"/>
          <w:sz w:val="22"/>
          <w:szCs w:val="22"/>
        </w:rPr>
        <w:t>Burns and Grove</w:t>
      </w:r>
      <w:r>
        <w:rPr>
          <w:b/>
          <w:i w:val="0"/>
          <w:color w:val="auto"/>
          <w:sz w:val="22"/>
          <w:szCs w:val="22"/>
        </w:rPr>
        <w:t>, 1997</w:t>
      </w:r>
      <w:r w:rsidRPr="004741EF">
        <w:rPr>
          <w:b/>
          <w:i w:val="0"/>
          <w:color w:val="auto"/>
          <w:sz w:val="22"/>
          <w:szCs w:val="22"/>
        </w:rPr>
        <w:t>)</w:t>
      </w:r>
    </w:p>
    <w:p w14:paraId="06EF92B6" w14:textId="2E190B4F" w:rsidR="00CB6AAB" w:rsidRPr="00D12366" w:rsidRDefault="00CB6AAB" w:rsidP="00027575">
      <w:pPr>
        <w:pBdr>
          <w:top w:val="single" w:sz="4" w:space="1" w:color="auto"/>
          <w:left w:val="single" w:sz="4" w:space="18" w:color="auto"/>
          <w:bottom w:val="single" w:sz="4" w:space="1" w:color="auto"/>
          <w:right w:val="single" w:sz="4" w:space="5" w:color="auto"/>
        </w:pBdr>
        <w:spacing w:after="0" w:line="360" w:lineRule="auto"/>
        <w:rPr>
          <w:rFonts w:cstheme="minorHAnsi"/>
          <w:color w:val="000000" w:themeColor="text1"/>
          <w:sz w:val="24"/>
          <w:szCs w:val="24"/>
        </w:rPr>
      </w:pPr>
      <w:r w:rsidRPr="00D12366">
        <w:rPr>
          <w:rFonts w:cstheme="minorHAnsi"/>
          <w:noProof/>
          <w:color w:val="000000" w:themeColor="text1"/>
          <w:sz w:val="24"/>
          <w:szCs w:val="24"/>
        </w:rPr>
        <mc:AlternateContent>
          <mc:Choice Requires="wps">
            <w:drawing>
              <wp:anchor distT="0" distB="0" distL="114300" distR="114300" simplePos="0" relativeHeight="251741184" behindDoc="0" locked="0" layoutInCell="1" allowOverlap="1" wp14:anchorId="481D1FF4" wp14:editId="21A2AD35">
                <wp:simplePos x="0" y="0"/>
                <wp:positionH relativeFrom="margin">
                  <wp:posOffset>-104775</wp:posOffset>
                </wp:positionH>
                <wp:positionV relativeFrom="paragraph">
                  <wp:posOffset>300990</wp:posOffset>
                </wp:positionV>
                <wp:extent cx="901700" cy="2758440"/>
                <wp:effectExtent l="0" t="0" r="12700" b="22860"/>
                <wp:wrapNone/>
                <wp:docPr id="12" name="Rectangle 12"/>
                <wp:cNvGraphicFramePr/>
                <a:graphic xmlns:a="http://schemas.openxmlformats.org/drawingml/2006/main">
                  <a:graphicData uri="http://schemas.microsoft.com/office/word/2010/wordprocessingShape">
                    <wps:wsp>
                      <wps:cNvSpPr/>
                      <wps:spPr>
                        <a:xfrm>
                          <a:off x="0" y="0"/>
                          <a:ext cx="901700" cy="2758440"/>
                        </a:xfrm>
                        <a:prstGeom prst="rect">
                          <a:avLst/>
                        </a:prstGeom>
                        <a:solidFill>
                          <a:srgbClr val="5B9BD5"/>
                        </a:solidFill>
                        <a:ln w="12700" cap="flat" cmpd="sng" algn="ctr">
                          <a:solidFill>
                            <a:srgbClr val="5B9BD5">
                              <a:shade val="50000"/>
                            </a:srgbClr>
                          </a:solidFill>
                          <a:prstDash val="solid"/>
                          <a:miter lim="800000"/>
                        </a:ln>
                        <a:effectLst/>
                      </wps:spPr>
                      <wps:txbx>
                        <w:txbxContent>
                          <w:p w14:paraId="32B04338" w14:textId="77777777" w:rsidR="006C2318" w:rsidRPr="00543BBB" w:rsidRDefault="006C2318" w:rsidP="00CB6AAB">
                            <w:pPr>
                              <w:jc w:val="center"/>
                              <w:rPr>
                                <w:color w:val="FFFFFF" w:themeColor="background1"/>
                                <w:sz w:val="18"/>
                                <w:szCs w:val="18"/>
                              </w:rPr>
                            </w:pPr>
                            <w:r w:rsidRPr="00543BBB">
                              <w:rPr>
                                <w:color w:val="FFFFFF" w:themeColor="background1"/>
                                <w:sz w:val="18"/>
                                <w:szCs w:val="18"/>
                              </w:rPr>
                              <w:t>Occupational Segregation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81D1FF4" id="Rectangle 12" o:spid="_x0000_s1029" style="position:absolute;margin-left:-8.25pt;margin-top:23.7pt;width:71pt;height:217.2pt;z-index:2517411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" fillcolor="#5b9bd5" strokecolor="#41719c" strokeweight="1pt">
                <v:textbox>
                  <w:txbxContent>
                    <w:p w14:paraId="32B04338" w14:textId="77777777" w:rsidR="006C2318" w:rsidRPr="00543BBB" w:rsidRDefault="006C2318" w:rsidP="00CB6AAB">
                      <w:pPr>
                        <w:jc w:val="center"/>
                        <w:rPr>
                          <w:color w:val="FFFFFF" w:themeColor="background1"/>
                          <w:sz w:val="18"/>
                          <w:szCs w:val="18"/>
                        </w:rPr>
                      </w:pPr>
                      <w:r w:rsidRPr="00543BBB">
                        <w:rPr>
                          <w:color w:val="FFFFFF" w:themeColor="background1"/>
                          <w:sz w:val="18"/>
                          <w:szCs w:val="18"/>
                        </w:rPr>
                        <w:t>Occupational Segregation</w:t>
                      </w:r>
                    </w:p>
                  </w:txbxContent>
                </v:textbox>
                <w10:wrap anchorx="margin"/>
              </v:rect>
            </w:pict>
          </mc:Fallback>
        </mc:AlternateContent>
      </w:r>
      <w:r w:rsidRPr="00D12366">
        <w:rPr>
          <w:rFonts w:cstheme="minorHAnsi"/>
          <w:color w:val="000000" w:themeColor="text1"/>
          <w:sz w:val="24"/>
          <w:szCs w:val="24"/>
        </w:rPr>
        <w:t xml:space="preserve">Clarification </w:t>
      </w:r>
      <w:r w:rsidRPr="00D12366">
        <w:rPr>
          <w:rFonts w:cstheme="minorHAnsi"/>
          <w:color w:val="000000" w:themeColor="text1"/>
          <w:sz w:val="24"/>
          <w:szCs w:val="24"/>
        </w:rPr>
        <w:tab/>
        <w:t xml:space="preserve">    Measurement</w:t>
      </w:r>
      <w:r w:rsidRPr="00D12366">
        <w:rPr>
          <w:rFonts w:cstheme="minorHAnsi"/>
          <w:color w:val="000000" w:themeColor="text1"/>
          <w:sz w:val="24"/>
          <w:szCs w:val="24"/>
        </w:rPr>
        <w:tab/>
        <w:t xml:space="preserve">       </w:t>
      </w:r>
      <w:r w:rsidR="0083225F">
        <w:rPr>
          <w:rFonts w:cstheme="minorHAnsi"/>
          <w:color w:val="000000" w:themeColor="text1"/>
          <w:sz w:val="24"/>
          <w:szCs w:val="24"/>
        </w:rPr>
        <w:t xml:space="preserve">    </w:t>
      </w:r>
      <w:r w:rsidRPr="00D12366">
        <w:rPr>
          <w:rFonts w:cstheme="minorHAnsi"/>
          <w:color w:val="000000" w:themeColor="text1"/>
          <w:sz w:val="24"/>
          <w:szCs w:val="24"/>
        </w:rPr>
        <w:t>Description</w:t>
      </w:r>
      <w:r w:rsidRPr="00D12366">
        <w:rPr>
          <w:rFonts w:cstheme="minorHAnsi"/>
          <w:color w:val="000000" w:themeColor="text1"/>
          <w:sz w:val="24"/>
          <w:szCs w:val="24"/>
        </w:rPr>
        <w:tab/>
      </w:r>
      <w:r w:rsidRPr="00D12366">
        <w:rPr>
          <w:rFonts w:cstheme="minorHAnsi"/>
          <w:color w:val="000000" w:themeColor="text1"/>
          <w:sz w:val="24"/>
          <w:szCs w:val="24"/>
        </w:rPr>
        <w:tab/>
      </w:r>
      <w:r w:rsidR="0083225F">
        <w:rPr>
          <w:rFonts w:cstheme="minorHAnsi"/>
          <w:color w:val="000000" w:themeColor="text1"/>
          <w:sz w:val="24"/>
          <w:szCs w:val="24"/>
        </w:rPr>
        <w:t xml:space="preserve">          </w:t>
      </w:r>
      <w:r w:rsidRPr="00D12366">
        <w:rPr>
          <w:rFonts w:cstheme="minorHAnsi"/>
          <w:color w:val="000000" w:themeColor="text1"/>
          <w:sz w:val="24"/>
          <w:szCs w:val="24"/>
        </w:rPr>
        <w:t xml:space="preserve">  Interpretation</w:t>
      </w:r>
    </w:p>
    <w:p w14:paraId="2FDBFAD4" w14:textId="15FB03C5" w:rsidR="00CB6AAB" w:rsidRDefault="00725E6C" w:rsidP="00027575">
      <w:pPr>
        <w:keepNext/>
        <w:pBdr>
          <w:top w:val="single" w:sz="4" w:space="1" w:color="auto"/>
          <w:left w:val="single" w:sz="4" w:space="18" w:color="auto"/>
          <w:bottom w:val="single" w:sz="4" w:space="1" w:color="auto"/>
          <w:right w:val="single" w:sz="4" w:space="5" w:color="auto"/>
        </w:pBdr>
        <w:spacing w:after="0" w:line="360" w:lineRule="auto"/>
        <w:ind w:left="180"/>
      </w:pPr>
      <w:r w:rsidRPr="00D12366">
        <w:rPr>
          <w:rFonts w:cstheme="minorHAnsi"/>
          <w:noProof/>
          <w:color w:val="000000" w:themeColor="text1"/>
          <w:sz w:val="24"/>
          <w:szCs w:val="24"/>
        </w:rPr>
        <mc:AlternateContent>
          <mc:Choice Requires="wps">
            <w:drawing>
              <wp:anchor distT="0" distB="0" distL="114300" distR="114300" simplePos="0" relativeHeight="251742208" behindDoc="0" locked="0" layoutInCell="1" allowOverlap="1" wp14:anchorId="1FFD78AF" wp14:editId="10830A57">
                <wp:simplePos x="0" y="0"/>
                <wp:positionH relativeFrom="column">
                  <wp:posOffset>5005705</wp:posOffset>
                </wp:positionH>
                <wp:positionV relativeFrom="paragraph">
                  <wp:posOffset>980440</wp:posOffset>
                </wp:positionV>
                <wp:extent cx="5938" cy="475013"/>
                <wp:effectExtent l="76200" t="0" r="70485" b="58420"/>
                <wp:wrapNone/>
                <wp:docPr id="14" name="Straight Arrow Connector 14"/>
                <wp:cNvGraphicFramePr/>
                <a:graphic xmlns:a="http://schemas.openxmlformats.org/drawingml/2006/main">
                  <a:graphicData uri="http://schemas.microsoft.com/office/word/2010/wordprocessingShape">
                    <wps:wsp>
                      <wps:cNvCnPr/>
                      <wps:spPr>
                        <a:xfrm flipH="1">
                          <a:off x="0" y="0"/>
                          <a:ext cx="5938" cy="475013"/>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79633036" id="_x0000_t32" coordsize="21600,21600" o:spt="32" o:oned="t" path="m,l21600,21600e" filled="f">
                <v:path arrowok="t" fillok="f" o:connecttype="none"/>
                <o:lock v:ext="edit" shapetype="t"/>
              </v:shapetype>
              <v:shape id="Straight Arrow Connector 14" o:spid="_x0000_s1026" type="#_x0000_t32" style="position:absolute;margin-left:394.15pt;margin-top:77.2pt;width:.45pt;height:37.4pt;flip:x;z-index:2517422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" strokecolor="black [3213]" strokeweight=".5pt">
                <v:stroke endarrow="block" joinstyle="miter"/>
              </v:shape>
            </w:pict>
          </mc:Fallback>
        </mc:AlternateContent>
      </w:r>
      <w:r w:rsidR="0083225F" w:rsidRPr="00D12366">
        <w:rPr>
          <w:rFonts w:cstheme="minorHAnsi"/>
          <w:noProof/>
          <w:color w:val="000000" w:themeColor="text1"/>
          <w:sz w:val="24"/>
          <w:szCs w:val="24"/>
        </w:rPr>
        <mc:AlternateContent>
          <mc:Choice Requires="wps">
            <w:drawing>
              <wp:anchor distT="0" distB="0" distL="114300" distR="114300" simplePos="0" relativeHeight="251740160" behindDoc="0" locked="0" layoutInCell="1" allowOverlap="1" wp14:anchorId="144F59AC" wp14:editId="59CC4E05">
                <wp:simplePos x="0" y="0"/>
                <wp:positionH relativeFrom="column">
                  <wp:posOffset>4594225</wp:posOffset>
                </wp:positionH>
                <wp:positionV relativeFrom="paragraph">
                  <wp:posOffset>1905</wp:posOffset>
                </wp:positionV>
                <wp:extent cx="855023" cy="2701636"/>
                <wp:effectExtent l="0" t="0" r="21590" b="22860"/>
                <wp:wrapNone/>
                <wp:docPr id="13" name="Rectangle 13"/>
                <wp:cNvGraphicFramePr/>
                <a:graphic xmlns:a="http://schemas.openxmlformats.org/drawingml/2006/main">
                  <a:graphicData uri="http://schemas.microsoft.com/office/word/2010/wordprocessingShape">
                    <wps:wsp>
                      <wps:cNvSpPr/>
                      <wps:spPr>
                        <a:xfrm>
                          <a:off x="0" y="0"/>
                          <a:ext cx="855023" cy="2701636"/>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459780F" w14:textId="77777777" w:rsidR="006C2318" w:rsidRPr="00543BBB" w:rsidRDefault="006C2318" w:rsidP="00CB6AAB">
                            <w:pPr>
                              <w:jc w:val="center"/>
                              <w:rPr>
                                <w:sz w:val="18"/>
                                <w:szCs w:val="18"/>
                              </w:rPr>
                            </w:pPr>
                            <w:r w:rsidRPr="00543BBB">
                              <w:rPr>
                                <w:sz w:val="18"/>
                                <w:szCs w:val="18"/>
                              </w:rPr>
                              <w:t>Interpretation of meaning</w:t>
                            </w:r>
                          </w:p>
                          <w:p w14:paraId="775F94F6" w14:textId="77777777" w:rsidR="006C2318" w:rsidRPr="00543BBB" w:rsidRDefault="006C2318" w:rsidP="00CB6AAB">
                            <w:pPr>
                              <w:jc w:val="center"/>
                              <w:rPr>
                                <w:sz w:val="18"/>
                                <w:szCs w:val="18"/>
                              </w:rPr>
                            </w:pPr>
                          </w:p>
                          <w:p w14:paraId="28E2A671" w14:textId="77777777" w:rsidR="006C2318" w:rsidRPr="00543BBB" w:rsidRDefault="006C2318" w:rsidP="00CB6AAB">
                            <w:pPr>
                              <w:jc w:val="center"/>
                              <w:rPr>
                                <w:sz w:val="18"/>
                                <w:szCs w:val="18"/>
                              </w:rPr>
                            </w:pPr>
                          </w:p>
                          <w:p w14:paraId="1A18074F" w14:textId="77777777" w:rsidR="006C2318" w:rsidRPr="00543BBB" w:rsidRDefault="006C2318" w:rsidP="00CB6AAB">
                            <w:pPr>
                              <w:jc w:val="center"/>
                              <w:rPr>
                                <w:sz w:val="18"/>
                                <w:szCs w:val="18"/>
                              </w:rPr>
                            </w:pPr>
                            <w:r w:rsidRPr="00543BBB">
                              <w:rPr>
                                <w:sz w:val="18"/>
                                <w:szCs w:val="18"/>
                              </w:rPr>
                              <w:t>Development of Hypotheses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44F59AC" id="Rectangle 13" o:spid="_x0000_s1030" style="position:absolute;left:0;text-align:left;margin-left:361.75pt;margin-top:.15pt;width:67.3pt;height:212.75pt;z-index:2517401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" fillcolor="#5b9bd5 [3204]" strokecolor="#1f4d78 [1604]" strokeweight="1pt">
                <v:textbox>
                  <w:txbxContent>
                    <w:p w14:paraId="0459780F" w14:textId="77777777" w:rsidR="006C2318" w:rsidRPr="00543BBB" w:rsidRDefault="006C2318" w:rsidP="00CB6AAB">
                      <w:pPr>
                        <w:jc w:val="center"/>
                        <w:rPr>
                          <w:sz w:val="18"/>
                          <w:szCs w:val="18"/>
                        </w:rPr>
                      </w:pPr>
                      <w:r w:rsidRPr="00543BBB">
                        <w:rPr>
                          <w:sz w:val="18"/>
                          <w:szCs w:val="18"/>
                        </w:rPr>
                        <w:t>Interpretation of meaning</w:t>
                      </w:r>
                    </w:p>
                    <w:p w14:paraId="775F94F6" w14:textId="77777777" w:rsidR="006C2318" w:rsidRPr="00543BBB" w:rsidRDefault="006C2318" w:rsidP="00CB6AAB">
                      <w:pPr>
                        <w:jc w:val="center"/>
                        <w:rPr>
                          <w:sz w:val="18"/>
                          <w:szCs w:val="18"/>
                        </w:rPr>
                      </w:pPr>
                    </w:p>
                    <w:p w14:paraId="28E2A671" w14:textId="77777777" w:rsidR="006C2318" w:rsidRPr="00543BBB" w:rsidRDefault="006C2318" w:rsidP="00CB6AAB">
                      <w:pPr>
                        <w:jc w:val="center"/>
                        <w:rPr>
                          <w:sz w:val="18"/>
                          <w:szCs w:val="18"/>
                        </w:rPr>
                      </w:pPr>
                    </w:p>
                    <w:p w14:paraId="1A18074F" w14:textId="77777777" w:rsidR="006C2318" w:rsidRPr="00543BBB" w:rsidRDefault="006C2318" w:rsidP="00CB6AAB">
                      <w:pPr>
                        <w:jc w:val="center"/>
                        <w:rPr>
                          <w:sz w:val="18"/>
                          <w:szCs w:val="18"/>
                        </w:rPr>
                      </w:pPr>
                      <w:r w:rsidRPr="00543BBB">
                        <w:rPr>
                          <w:sz w:val="18"/>
                          <w:szCs w:val="18"/>
                        </w:rPr>
                        <w:t>Development of Hypotheses</w:t>
                      </w:r>
                    </w:p>
                  </w:txbxContent>
                </v:textbox>
              </v:rect>
            </w:pict>
          </mc:Fallback>
        </mc:AlternateContent>
      </w:r>
      <w:r w:rsidR="00CB6AAB" w:rsidRPr="00570D47">
        <w:rPr>
          <w:rFonts w:cstheme="minorHAnsi"/>
          <w:color w:val="000000" w:themeColor="text1"/>
          <w:sz w:val="24"/>
          <w:szCs w:val="24"/>
        </w:rPr>
        <w:t xml:space="preserve">                    </w:t>
      </w:r>
      <w:r w:rsidR="00CB6AAB" w:rsidRPr="00570D47">
        <w:rPr>
          <w:rFonts w:cstheme="minorHAnsi"/>
          <w:noProof/>
          <w:color w:val="000000" w:themeColor="text1"/>
          <w:sz w:val="24"/>
          <w:szCs w:val="24"/>
        </w:rPr>
        <w:drawing>
          <wp:inline distT="0" distB="0" distL="0" distR="0" wp14:anchorId="07CDEBF5" wp14:editId="01E1CF1A">
            <wp:extent cx="3633849" cy="2459355"/>
            <wp:effectExtent l="57150" t="57150" r="43180" b="55245"/>
            <wp:docPr id="16" name="Diagram 1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14:paraId="25325F06" w14:textId="77777777" w:rsidR="00CB6AAB" w:rsidRPr="00570D47" w:rsidRDefault="00CB6AAB" w:rsidP="00027575">
      <w:pPr>
        <w:pStyle w:val="Caption"/>
        <w:pBdr>
          <w:top w:val="single" w:sz="4" w:space="1" w:color="auto"/>
          <w:left w:val="single" w:sz="4" w:space="18" w:color="auto"/>
          <w:bottom w:val="single" w:sz="4" w:space="1" w:color="auto"/>
          <w:right w:val="single" w:sz="4" w:space="5" w:color="auto"/>
        </w:pBdr>
        <w:spacing w:line="360" w:lineRule="auto"/>
        <w:ind w:left="180"/>
        <w:rPr>
          <w:rFonts w:cstheme="minorHAnsi"/>
          <w:color w:val="000000" w:themeColor="text1"/>
          <w:sz w:val="24"/>
          <w:szCs w:val="24"/>
        </w:rPr>
      </w:pPr>
    </w:p>
    <w:p w14:paraId="18743203" w14:textId="77777777" w:rsidR="00CB6AAB" w:rsidRDefault="00CB6AAB" w:rsidP="00027575">
      <w:pPr>
        <w:spacing w:after="0" w:line="360" w:lineRule="auto"/>
        <w:ind w:left="180"/>
        <w:rPr>
          <w:rFonts w:cstheme="minorHAnsi"/>
          <w:color w:val="000000" w:themeColor="text1"/>
          <w:sz w:val="24"/>
          <w:szCs w:val="24"/>
        </w:rPr>
      </w:pPr>
    </w:p>
    <w:p w14:paraId="3CAF65D9" w14:textId="468F0574" w:rsidR="00CB6AAB" w:rsidRPr="00570D47" w:rsidRDefault="00F41317" w:rsidP="00027575">
      <w:pPr>
        <w:spacing w:after="0" w:line="360" w:lineRule="auto"/>
        <w:ind w:left="180"/>
        <w:rPr>
          <w:rFonts w:cstheme="minorHAnsi"/>
          <w:color w:val="000000" w:themeColor="text1"/>
          <w:sz w:val="24"/>
          <w:szCs w:val="24"/>
        </w:rPr>
      </w:pPr>
      <w:r>
        <w:rPr>
          <w:rFonts w:cstheme="minorHAnsi"/>
          <w:color w:val="000000" w:themeColor="text1"/>
          <w:sz w:val="24"/>
          <w:szCs w:val="24"/>
        </w:rPr>
        <w:t xml:space="preserve">Credentials are the market currency for individuals to </w:t>
      </w:r>
      <w:r w:rsidR="00573BA4">
        <w:rPr>
          <w:rFonts w:cstheme="minorHAnsi"/>
          <w:color w:val="000000" w:themeColor="text1"/>
          <w:sz w:val="24"/>
          <w:szCs w:val="24"/>
        </w:rPr>
        <w:t>exchange for improved quality of life.  The cultural and sociological impact of occupational segregation has been outlined in this project using Critical Race and Feminist theories.  The landscapes for individual experiences are significantly tied to their racial and gender categories.  The involuntary experiences wh</w:t>
      </w:r>
      <w:r w:rsidR="009A7DDE">
        <w:rPr>
          <w:rFonts w:cstheme="minorHAnsi"/>
          <w:color w:val="000000" w:themeColor="text1"/>
          <w:sz w:val="24"/>
          <w:szCs w:val="24"/>
        </w:rPr>
        <w:t>ich are subject to societal pre</w:t>
      </w:r>
      <w:r w:rsidR="00573BA4">
        <w:rPr>
          <w:rFonts w:cstheme="minorHAnsi"/>
          <w:color w:val="000000" w:themeColor="text1"/>
          <w:sz w:val="24"/>
          <w:szCs w:val="24"/>
        </w:rPr>
        <w:t xml:space="preserve">judices and naratives act in concert with cultural indicators that define who we are both intrinsically and extrinsically.  The cultural and sociological indicators adjacent to an individuals desire to work and their work place provide a calvacade of potential intersections and conflicts in need of </w:t>
      </w:r>
      <w:r w:rsidR="00DA4FD5">
        <w:rPr>
          <w:rFonts w:cstheme="minorHAnsi"/>
          <w:color w:val="000000" w:themeColor="text1"/>
          <w:sz w:val="24"/>
          <w:szCs w:val="24"/>
        </w:rPr>
        <w:t>resolution</w:t>
      </w:r>
      <w:r w:rsidR="00573BA4">
        <w:rPr>
          <w:rFonts w:cstheme="minorHAnsi"/>
          <w:color w:val="000000" w:themeColor="text1"/>
          <w:sz w:val="24"/>
          <w:szCs w:val="24"/>
        </w:rPr>
        <w:t>.</w:t>
      </w:r>
      <w:r w:rsidR="00DA4FD5">
        <w:rPr>
          <w:rFonts w:cstheme="minorHAnsi"/>
          <w:color w:val="000000" w:themeColor="text1"/>
          <w:sz w:val="24"/>
          <w:szCs w:val="24"/>
        </w:rPr>
        <w:t xml:space="preserve">  Finally, the theoretical approach outlined in this project’s literature review utilizes Expectan</w:t>
      </w:r>
      <w:r w:rsidR="009A7DDE">
        <w:rPr>
          <w:rFonts w:cstheme="minorHAnsi"/>
          <w:color w:val="000000" w:themeColor="text1"/>
          <w:sz w:val="24"/>
          <w:szCs w:val="24"/>
        </w:rPr>
        <w:t>c</w:t>
      </w:r>
      <w:r w:rsidR="00DA4FD5">
        <w:rPr>
          <w:rFonts w:cstheme="minorHAnsi"/>
          <w:color w:val="000000" w:themeColor="text1"/>
          <w:sz w:val="24"/>
          <w:szCs w:val="24"/>
        </w:rPr>
        <w:t xml:space="preserve">y theory to identify the psychological impact of occupational segregation on career choices for minorities and women.  Ultimately individuals assign value to the rewards or consequences for the decisions and choices they  make in life.  The value equation is a culmination of life experiences, training, and expectations related to the utility in question.  The psychology of motivation is both external and internal relative to work.  Ultimately, this project views occupational segregation and </w:t>
      </w:r>
      <w:r w:rsidR="00DA4FD5">
        <w:rPr>
          <w:rFonts w:cstheme="minorHAnsi"/>
          <w:color w:val="000000" w:themeColor="text1"/>
          <w:sz w:val="24"/>
          <w:szCs w:val="24"/>
        </w:rPr>
        <w:lastRenderedPageBreak/>
        <w:t>its impact on minorities and women as significantly more substantial relative to its capacity to restrict career choice and social mobility.</w:t>
      </w:r>
      <w:r w:rsidR="00573BA4">
        <w:rPr>
          <w:rFonts w:cstheme="minorHAnsi"/>
          <w:color w:val="000000" w:themeColor="text1"/>
          <w:sz w:val="24"/>
          <w:szCs w:val="24"/>
        </w:rPr>
        <w:t xml:space="preserve">    </w:t>
      </w:r>
      <w:r w:rsidR="00CB6AAB" w:rsidRPr="00570D47">
        <w:rPr>
          <w:rFonts w:cstheme="minorHAnsi"/>
          <w:color w:val="000000" w:themeColor="text1"/>
          <w:sz w:val="24"/>
          <w:szCs w:val="24"/>
        </w:rPr>
        <w:t xml:space="preserve">The descriptive approach assist in the development of identifying and understanding of occupational segregation as a major theme of this project.  </w:t>
      </w:r>
    </w:p>
    <w:p w14:paraId="2FE2F79F" w14:textId="77777777" w:rsidR="00CB6AAB" w:rsidRDefault="00CB6AAB" w:rsidP="00027575">
      <w:pPr>
        <w:spacing w:after="0" w:line="360" w:lineRule="auto"/>
        <w:ind w:left="180" w:firstLine="720"/>
        <w:rPr>
          <w:rFonts w:cstheme="minorHAnsi"/>
          <w:b/>
          <w:color w:val="000000" w:themeColor="text1"/>
          <w:sz w:val="24"/>
          <w:szCs w:val="24"/>
          <w:u w:val="single"/>
        </w:rPr>
      </w:pPr>
    </w:p>
    <w:p w14:paraId="314254AC" w14:textId="5C6D8C45" w:rsidR="00CB6AAB" w:rsidRPr="00E876A2" w:rsidRDefault="00CB6AAB" w:rsidP="00027575">
      <w:pPr>
        <w:spacing w:after="0" w:line="360" w:lineRule="auto"/>
        <w:ind w:left="180" w:firstLine="720"/>
        <w:rPr>
          <w:rFonts w:cstheme="minorHAnsi"/>
          <w:b/>
          <w:color w:val="000000" w:themeColor="text1"/>
          <w:sz w:val="24"/>
          <w:szCs w:val="24"/>
          <w:u w:val="single"/>
        </w:rPr>
      </w:pPr>
      <w:r w:rsidRPr="00E876A2">
        <w:rPr>
          <w:rFonts w:cstheme="minorHAnsi"/>
          <w:b/>
          <w:color w:val="000000" w:themeColor="text1"/>
          <w:sz w:val="24"/>
          <w:szCs w:val="24"/>
          <w:u w:val="single"/>
        </w:rPr>
        <w:t>Measurement</w:t>
      </w:r>
      <w:r w:rsidR="001F0985">
        <w:rPr>
          <w:rFonts w:cstheme="minorHAnsi"/>
          <w:b/>
          <w:color w:val="000000" w:themeColor="text1"/>
          <w:sz w:val="24"/>
          <w:szCs w:val="24"/>
          <w:u w:val="single"/>
        </w:rPr>
        <w:t xml:space="preserve"> of Occupational Segregation and Its Impact</w:t>
      </w:r>
    </w:p>
    <w:p w14:paraId="58B71004" w14:textId="391A1C72" w:rsidR="00CB6AAB" w:rsidRDefault="00CB6AAB" w:rsidP="00027575">
      <w:pPr>
        <w:spacing w:line="360" w:lineRule="auto"/>
        <w:ind w:left="180" w:firstLine="720"/>
        <w:rPr>
          <w:rFonts w:cstheme="minorHAnsi"/>
          <w:color w:val="000000" w:themeColor="text1"/>
          <w:sz w:val="24"/>
          <w:szCs w:val="24"/>
        </w:rPr>
      </w:pPr>
      <w:r w:rsidRPr="00570D47">
        <w:rPr>
          <w:rFonts w:cstheme="minorHAnsi"/>
          <w:color w:val="000000" w:themeColor="text1"/>
          <w:sz w:val="24"/>
          <w:szCs w:val="24"/>
        </w:rPr>
        <w:t>Within occupational segregation are severa</w:t>
      </w:r>
      <w:r>
        <w:rPr>
          <w:rFonts w:cstheme="minorHAnsi"/>
          <w:color w:val="000000" w:themeColor="text1"/>
          <w:sz w:val="24"/>
          <w:szCs w:val="24"/>
        </w:rPr>
        <w:t>l parts or variables that need</w:t>
      </w:r>
      <w:r w:rsidRPr="00570D47">
        <w:rPr>
          <w:rFonts w:cstheme="minorHAnsi"/>
          <w:color w:val="000000" w:themeColor="text1"/>
          <w:sz w:val="24"/>
          <w:szCs w:val="24"/>
        </w:rPr>
        <w:t xml:space="preserve"> to be </w:t>
      </w:r>
      <w:r>
        <w:rPr>
          <w:rFonts w:cstheme="minorHAnsi"/>
          <w:color w:val="000000" w:themeColor="text1"/>
          <w:sz w:val="24"/>
          <w:szCs w:val="24"/>
        </w:rPr>
        <w:t>identified or</w:t>
      </w:r>
      <w:r w:rsidRPr="00570D47">
        <w:rPr>
          <w:rFonts w:cstheme="minorHAnsi"/>
          <w:color w:val="000000" w:themeColor="text1"/>
          <w:sz w:val="24"/>
          <w:szCs w:val="24"/>
        </w:rPr>
        <w:t xml:space="preserve"> located.  The selection and operationalizing of the chosen variables assisted in building a research model identifying which variables were operated to observe any effects on the variable(s) to be measured.  The descriptive/correlation design allowed this research to identify associations between career choice and occupational training and job satisfaction.  The existence of an association between individuals working in non-traditional occupations and individual exposure to occupational related tasks prior to and during market participation represents the relationship that was analyzed.  The NLSY dataset includes variables that identify participants’ enrollment status in occupational training and workforce development.  The rate or magnitude of interactions can affect the ability to manage occupational segregation.  Following an analysis of the summary descriptive statistics and identification of outliers, a chi squared analysis for nominal variables </w:t>
      </w:r>
      <w:r>
        <w:rPr>
          <w:rFonts w:cstheme="minorHAnsi"/>
          <w:color w:val="000000" w:themeColor="text1"/>
          <w:sz w:val="24"/>
          <w:szCs w:val="24"/>
        </w:rPr>
        <w:t>is</w:t>
      </w:r>
      <w:r w:rsidRPr="00570D47">
        <w:rPr>
          <w:rFonts w:cstheme="minorHAnsi"/>
          <w:color w:val="000000" w:themeColor="text1"/>
          <w:sz w:val="24"/>
          <w:szCs w:val="24"/>
        </w:rPr>
        <w:t xml:space="preserve"> </w:t>
      </w:r>
      <w:r w:rsidR="00DA4FD5">
        <w:rPr>
          <w:rFonts w:cstheme="minorHAnsi"/>
          <w:color w:val="000000" w:themeColor="text1"/>
          <w:sz w:val="24"/>
          <w:szCs w:val="24"/>
        </w:rPr>
        <w:t>applied to the sample in order</w:t>
      </w:r>
      <w:r w:rsidRPr="00570D47">
        <w:rPr>
          <w:rFonts w:cstheme="minorHAnsi"/>
          <w:color w:val="000000" w:themeColor="text1"/>
          <w:sz w:val="24"/>
          <w:szCs w:val="24"/>
        </w:rPr>
        <w:t xml:space="preserve"> to identify the strength of the associations between variables.  This research used survival analysis to analyze the NLSY data to determine if and when subjects reported employment, the type of employment reported and whether the temporal frame was effected for individuals who reported enrollment in workforce development training.  Survival analysis also allows for determining the probability for subjects to remain as participants in the workforce across the duration of their career path towards employment.  </w:t>
      </w:r>
      <w:r w:rsidR="00D023BD">
        <w:rPr>
          <w:rFonts w:cstheme="minorHAnsi"/>
          <w:color w:val="000000" w:themeColor="text1"/>
          <w:sz w:val="24"/>
          <w:szCs w:val="24"/>
        </w:rPr>
        <w:t>Analyses will include comparisons of gender, race, occupation type and job satisfaction with workforce development or training.</w:t>
      </w:r>
    </w:p>
    <w:p w14:paraId="54829538" w14:textId="2CE7560E" w:rsidR="00D023BD" w:rsidRDefault="00D023BD" w:rsidP="00027575">
      <w:pPr>
        <w:spacing w:line="360" w:lineRule="auto"/>
        <w:ind w:left="180" w:firstLine="720"/>
        <w:rPr>
          <w:rFonts w:cstheme="minorHAnsi"/>
          <w:color w:val="000000" w:themeColor="text1"/>
          <w:sz w:val="24"/>
          <w:szCs w:val="24"/>
        </w:rPr>
      </w:pPr>
      <w:r>
        <w:rPr>
          <w:rFonts w:cstheme="minorHAnsi"/>
          <w:color w:val="000000" w:themeColor="text1"/>
          <w:sz w:val="24"/>
          <w:szCs w:val="24"/>
        </w:rPr>
        <w:t xml:space="preserve">Based on the hypotheses proposed in this project, the variables selected </w:t>
      </w:r>
      <w:r w:rsidR="00985108">
        <w:rPr>
          <w:rFonts w:cstheme="minorHAnsi"/>
          <w:color w:val="000000" w:themeColor="text1"/>
          <w:sz w:val="24"/>
          <w:szCs w:val="24"/>
        </w:rPr>
        <w:t>to measure the dependent variable, occupation type, are ‘gender’, ‘race’, ‘</w:t>
      </w:r>
      <w:r w:rsidR="00194426">
        <w:rPr>
          <w:rFonts w:cstheme="minorHAnsi"/>
          <w:color w:val="000000" w:themeColor="text1"/>
          <w:sz w:val="24"/>
          <w:szCs w:val="24"/>
        </w:rPr>
        <w:t xml:space="preserve">education </w:t>
      </w:r>
      <w:r w:rsidR="00194426">
        <w:rPr>
          <w:rFonts w:cstheme="minorHAnsi"/>
          <w:color w:val="000000" w:themeColor="text1"/>
          <w:sz w:val="24"/>
          <w:szCs w:val="24"/>
        </w:rPr>
        <w:lastRenderedPageBreak/>
        <w:t>level</w:t>
      </w:r>
      <w:r w:rsidR="00985108">
        <w:rPr>
          <w:rFonts w:cstheme="minorHAnsi"/>
          <w:color w:val="000000" w:themeColor="text1"/>
          <w:sz w:val="24"/>
          <w:szCs w:val="24"/>
        </w:rPr>
        <w:t xml:space="preserve">’, and ‘job satisfaction’.  As stated in the literature review, the socio-cultural landscape of gender and race that create the foundation of inequality in the labor market are observed using the theoretical frameworks of feminism and critical race theory.  Human capital theory assists in the observation of occupational type and the professional credentials and rewards associated with work.  Finally, motivation and value are linked to job satisfaction in this project using tenets from expectancy theory. </w:t>
      </w:r>
      <w:r>
        <w:rPr>
          <w:rFonts w:cstheme="minorHAnsi"/>
          <w:color w:val="000000" w:themeColor="text1"/>
          <w:sz w:val="24"/>
          <w:szCs w:val="24"/>
        </w:rPr>
        <w:t xml:space="preserve"> </w:t>
      </w:r>
      <w:r w:rsidR="00985108">
        <w:rPr>
          <w:rFonts w:cstheme="minorHAnsi"/>
          <w:color w:val="000000" w:themeColor="text1"/>
          <w:sz w:val="24"/>
          <w:szCs w:val="24"/>
        </w:rPr>
        <w:t xml:space="preserve">There are specific attributes derived from each variable from the NLSY.  The attributes are primarily on a nominal level, which influenced this projects use of specific statistical tools for data analysis. </w:t>
      </w:r>
    </w:p>
    <w:p w14:paraId="01EE58E0" w14:textId="37E22F3E" w:rsidR="00CB6AAB" w:rsidRPr="00E876A2" w:rsidRDefault="00CB6AAB" w:rsidP="00027575">
      <w:pPr>
        <w:spacing w:after="0" w:line="360" w:lineRule="auto"/>
        <w:ind w:left="180" w:firstLine="720"/>
        <w:rPr>
          <w:rFonts w:cstheme="minorHAnsi"/>
          <w:b/>
          <w:color w:val="000000" w:themeColor="text1"/>
          <w:sz w:val="24"/>
          <w:szCs w:val="24"/>
          <w:u w:val="single"/>
        </w:rPr>
      </w:pPr>
      <w:r w:rsidRPr="00E876A2">
        <w:rPr>
          <w:rFonts w:cstheme="minorHAnsi"/>
          <w:b/>
          <w:color w:val="000000" w:themeColor="text1"/>
          <w:sz w:val="24"/>
          <w:szCs w:val="24"/>
          <w:u w:val="single"/>
        </w:rPr>
        <w:t>Description</w:t>
      </w:r>
      <w:r w:rsidR="005579A4">
        <w:rPr>
          <w:rFonts w:cstheme="minorHAnsi"/>
          <w:b/>
          <w:color w:val="000000" w:themeColor="text1"/>
          <w:sz w:val="24"/>
          <w:szCs w:val="24"/>
          <w:u w:val="single"/>
        </w:rPr>
        <w:t xml:space="preserve"> of Sample Dataset and Statistical Tools </w:t>
      </w:r>
    </w:p>
    <w:p w14:paraId="2FD440AC" w14:textId="77777777" w:rsidR="00CB6AAB" w:rsidRPr="00570D47" w:rsidRDefault="00CB6AAB" w:rsidP="00027575">
      <w:pPr>
        <w:spacing w:after="0" w:line="360" w:lineRule="auto"/>
        <w:ind w:left="180" w:firstLine="720"/>
        <w:rPr>
          <w:rFonts w:cstheme="minorHAnsi"/>
          <w:color w:val="000000" w:themeColor="text1"/>
          <w:sz w:val="24"/>
          <w:szCs w:val="24"/>
        </w:rPr>
      </w:pPr>
      <w:r w:rsidRPr="00570D47">
        <w:rPr>
          <w:rFonts w:cstheme="minorHAnsi"/>
          <w:color w:val="000000" w:themeColor="text1"/>
          <w:sz w:val="24"/>
          <w:szCs w:val="24"/>
        </w:rPr>
        <w:t xml:space="preserve">The dataset includes 12,686 respondents from the 1979 cohort and 8984 respondents from the 1997 cohort of the National Longitudinal Survey of Youth.  Cross-sectional data was collected on individuals to control for extraneous variables and maturation of the population.  Once the variables were operationalized and the research model identified, this study utilized the Statistical Package for the Social Sciences Software (SPSS) to run descriptive analyses on the data to identify any anomalies, outliers or inconsistencies that may interfere with the accuracy of any conclusions.  In accordance with the research model, a hazard model (survival analysis) was utilized to analyze the dataset to determine the likelihood of a career choice, relative to the events preceding an entrance into the workforce.  This approach allows for use of logistic regression and categorical variables to explain the impact of workforce development attendance on representation in non-traditional employment.  Survival analysis is primarily used in the health/medical fields to identify the effects of a treatment for a condition and follow-up may be interrupted for numerous reasons.  This current study uses survival analysis to identify a treatment (workforce development enrollment/completion) and controls for other variables to determine if survival (representation in non-traditional occupations) is higher for those who were treated (enrolled in workforce programs).  </w:t>
      </w:r>
    </w:p>
    <w:p w14:paraId="35127577" w14:textId="67EF8F06" w:rsidR="00CB6AAB" w:rsidRPr="00BC0C48" w:rsidRDefault="00CB6AAB" w:rsidP="00027575">
      <w:pPr>
        <w:spacing w:after="0" w:line="360" w:lineRule="auto"/>
        <w:ind w:left="180"/>
        <w:rPr>
          <w:rFonts w:cstheme="minorHAnsi"/>
          <w:b/>
          <w:color w:val="000000" w:themeColor="text1"/>
          <w:sz w:val="24"/>
          <w:szCs w:val="24"/>
          <w:u w:val="single"/>
        </w:rPr>
      </w:pPr>
      <w:r w:rsidRPr="00570D47">
        <w:rPr>
          <w:rFonts w:cstheme="minorHAnsi"/>
          <w:color w:val="000000" w:themeColor="text1"/>
          <w:sz w:val="24"/>
          <w:szCs w:val="24"/>
        </w:rPr>
        <w:t xml:space="preserve"> </w:t>
      </w:r>
      <w:r>
        <w:rPr>
          <w:rFonts w:cstheme="minorHAnsi"/>
          <w:color w:val="000000" w:themeColor="text1"/>
          <w:sz w:val="24"/>
          <w:szCs w:val="24"/>
        </w:rPr>
        <w:tab/>
      </w:r>
    </w:p>
    <w:p w14:paraId="20312E93" w14:textId="77777777" w:rsidR="00CB6AAB" w:rsidRDefault="00CB6AAB" w:rsidP="00027575">
      <w:pPr>
        <w:spacing w:line="360" w:lineRule="auto"/>
        <w:ind w:left="180" w:firstLine="720"/>
        <w:rPr>
          <w:rFonts w:cstheme="minorHAnsi"/>
          <w:color w:val="000000" w:themeColor="text1"/>
          <w:sz w:val="24"/>
          <w:szCs w:val="24"/>
        </w:rPr>
      </w:pPr>
      <w:r w:rsidRPr="00570D47">
        <w:rPr>
          <w:rFonts w:cstheme="minorHAnsi"/>
          <w:color w:val="000000" w:themeColor="text1"/>
          <w:sz w:val="24"/>
          <w:szCs w:val="24"/>
        </w:rPr>
        <w:lastRenderedPageBreak/>
        <w:t xml:space="preserve">The data generated by the National Longitudinal Survey of Youth was used in this study to examine the characteristics of individuals across occupations, to include their family background, educational credentials, employment history, training and development and their job satisfaction.  </w:t>
      </w:r>
      <w:r w:rsidRPr="00570D47">
        <w:rPr>
          <w:rFonts w:cstheme="minorHAnsi"/>
          <w:sz w:val="24"/>
          <w:szCs w:val="24"/>
        </w:rPr>
        <w:t>Because of the longitudinal nature of the dataset, this study examines variables across time for respondents, such as, education, training, and work experience from early adulthood to middle age.  While the two primary variables of exposure (participating in job tr</w:t>
      </w:r>
      <w:r>
        <w:rPr>
          <w:rFonts w:cstheme="minorHAnsi"/>
          <w:sz w:val="24"/>
          <w:szCs w:val="24"/>
        </w:rPr>
        <w:t>aining) and occupation (</w:t>
      </w:r>
      <w:r w:rsidRPr="00570D47">
        <w:rPr>
          <w:rFonts w:cstheme="minorHAnsi"/>
          <w:sz w:val="24"/>
          <w:szCs w:val="24"/>
        </w:rPr>
        <w:t>career</w:t>
      </w:r>
      <w:r>
        <w:rPr>
          <w:rFonts w:cstheme="minorHAnsi"/>
          <w:sz w:val="24"/>
          <w:szCs w:val="24"/>
        </w:rPr>
        <w:t xml:space="preserve"> choice</w:t>
      </w:r>
      <w:r w:rsidRPr="00570D47">
        <w:rPr>
          <w:rFonts w:cstheme="minorHAnsi"/>
          <w:sz w:val="24"/>
          <w:szCs w:val="24"/>
        </w:rPr>
        <w:t xml:space="preserve">) are the center of the analysis, this study examines pre-career experiences that may be effected by respondents’ participation in workforce training.  </w:t>
      </w:r>
      <w:r w:rsidRPr="00570D47">
        <w:rPr>
          <w:rFonts w:cstheme="minorHAnsi"/>
          <w:color w:val="000000" w:themeColor="text1"/>
          <w:sz w:val="24"/>
          <w:szCs w:val="24"/>
        </w:rPr>
        <w:t xml:space="preserve">Non-traditional employment was determined by identifying those occupations categorized by the United States Bureau of Labor Statistics as having a workforce that included underrepresentation relative to gender and racial categories from workers 16 years of age or older.  The current project utilizes existing data from the 1979 and 1997 National Longitudinal Survey of Youth datasets to assess the associations of the selected variables used in this study through a descriptive correlation analysis to reinforce the possible relationships between the selected independent variables and the dependent variables of job satisfaction and career choice.  </w:t>
      </w:r>
    </w:p>
    <w:p w14:paraId="06DE4F32" w14:textId="0474105D" w:rsidR="00CB6AAB" w:rsidRPr="00460C80" w:rsidRDefault="00CB6AAB" w:rsidP="00027575">
      <w:pPr>
        <w:spacing w:line="360" w:lineRule="auto"/>
        <w:ind w:left="180" w:firstLine="720"/>
        <w:rPr>
          <w:rFonts w:cstheme="minorHAnsi"/>
          <w:b/>
          <w:color w:val="000000" w:themeColor="text1"/>
          <w:sz w:val="24"/>
          <w:szCs w:val="24"/>
          <w:u w:val="single"/>
        </w:rPr>
      </w:pPr>
      <w:r w:rsidRPr="00570D47">
        <w:rPr>
          <w:rFonts w:cstheme="minorHAnsi"/>
          <w:color w:val="000000" w:themeColor="text1"/>
          <w:sz w:val="24"/>
          <w:szCs w:val="24"/>
        </w:rPr>
        <w:t>Survival analysis was the primary statistical tool for analyzing data collected through the NLSY. The time to event component in survival analysis allows this project to explore the temporal frame related to individuals acquiring employment following workforce training and whether the time is accelerated for individuals with workforce training versus those without training.  Identifying the characteristics and experiences evident in the past reported data of respondents, this research aims to identify common practices and approaches utilized by minorities and women in non-traditional occupations.  These practices included their participation in workforce development and job training, as well as other apprenticeships and experiences that may increase the exposure to work related tasks and skills.  Participants in workforce development and job training were coded as treatment versus those individuals with no workforce training.  The treatment group (workforce</w:t>
      </w:r>
      <w:r w:rsidR="002403D7">
        <w:rPr>
          <w:rFonts w:cstheme="minorHAnsi"/>
          <w:color w:val="000000" w:themeColor="text1"/>
          <w:sz w:val="24"/>
          <w:szCs w:val="24"/>
        </w:rPr>
        <w:t xml:space="preserve"> development participation) was</w:t>
      </w:r>
      <w:r w:rsidRPr="00570D47">
        <w:rPr>
          <w:rFonts w:cstheme="minorHAnsi"/>
          <w:color w:val="000000" w:themeColor="text1"/>
          <w:sz w:val="24"/>
          <w:szCs w:val="24"/>
        </w:rPr>
        <w:t xml:space="preserve"> compared </w:t>
      </w:r>
      <w:r w:rsidRPr="00570D47">
        <w:rPr>
          <w:rFonts w:cstheme="minorHAnsi"/>
          <w:color w:val="000000" w:themeColor="text1"/>
          <w:sz w:val="24"/>
          <w:szCs w:val="24"/>
        </w:rPr>
        <w:lastRenderedPageBreak/>
        <w:t>to the control group (no participation in workforce development) relative to their representation in careers where they are nationally underrepresented.  The survey data served as the basis for discussion in this research to address the research questions posed in this study.</w:t>
      </w:r>
    </w:p>
    <w:p w14:paraId="1990F7E6" w14:textId="77777777" w:rsidR="00CB6AAB" w:rsidRPr="00570D47" w:rsidRDefault="00CB6AAB" w:rsidP="00027575">
      <w:pPr>
        <w:spacing w:line="360" w:lineRule="auto"/>
        <w:ind w:left="180"/>
        <w:rPr>
          <w:rFonts w:cstheme="minorHAnsi"/>
          <w:color w:val="000000" w:themeColor="text1"/>
          <w:sz w:val="24"/>
          <w:szCs w:val="24"/>
        </w:rPr>
      </w:pPr>
      <w:r w:rsidRPr="00570D47">
        <w:rPr>
          <w:rFonts w:cstheme="minorHAnsi"/>
          <w:color w:val="000000" w:themeColor="text1"/>
          <w:sz w:val="24"/>
          <w:szCs w:val="24"/>
        </w:rPr>
        <w:tab/>
        <w:t>The subjects were selected for the NLSY study in 1978 first by  screeners who used a list of over 155,000 households from selected areas in the US, as well as information from the Department of Defense (DOD) to include military households</w:t>
      </w:r>
      <w:r>
        <w:rPr>
          <w:rFonts w:cstheme="minorHAnsi"/>
          <w:color w:val="000000" w:themeColor="text1"/>
          <w:sz w:val="24"/>
          <w:szCs w:val="24"/>
        </w:rPr>
        <w:t xml:space="preserve"> (BLS, 2019)</w:t>
      </w:r>
      <w:r w:rsidRPr="00570D47">
        <w:rPr>
          <w:rFonts w:cstheme="minorHAnsi"/>
          <w:color w:val="000000" w:themeColor="text1"/>
          <w:sz w:val="24"/>
          <w:szCs w:val="24"/>
        </w:rPr>
        <w:t>.  Screeners completed a short interview on the households to identify individuals who were 14 to 21 as of December 31, 1978.  NLSY collected information on subjects’ race, gender, age and address.  Interviewers contacted subjects and assigned them to one of three sample groups to be interviewed in 1979.  The NLSY79 was composed of three probability sample groups designed to be a representation of the entire US youth population in 1979 for youth ages 14 to 21.  The three samples included:</w:t>
      </w:r>
    </w:p>
    <w:p w14:paraId="6982F803" w14:textId="77777777" w:rsidR="00CB6AAB" w:rsidRPr="00570D47" w:rsidRDefault="00CB6AAB" w:rsidP="00027575">
      <w:pPr>
        <w:pStyle w:val="ListParagraph"/>
        <w:numPr>
          <w:ilvl w:val="0"/>
          <w:numId w:val="24"/>
        </w:numPr>
        <w:spacing w:after="0" w:line="360" w:lineRule="auto"/>
        <w:ind w:left="180"/>
        <w:rPr>
          <w:rFonts w:eastAsia="Times New Roman" w:cstheme="minorHAnsi"/>
          <w:sz w:val="24"/>
          <w:szCs w:val="24"/>
        </w:rPr>
      </w:pPr>
      <w:r w:rsidRPr="00570D47">
        <w:rPr>
          <w:rFonts w:eastAsia="Times New Roman" w:cstheme="minorHAnsi"/>
          <w:sz w:val="24"/>
          <w:szCs w:val="24"/>
        </w:rPr>
        <w:t>a cross-sectional sample (6,111) designed to represent the noninstitutionalized civilian segment of young people living in the United States in 1979 and born January 1, 1957, through December 31, 1964.</w:t>
      </w:r>
    </w:p>
    <w:p w14:paraId="6071738A" w14:textId="77777777" w:rsidR="00CB6AAB" w:rsidRPr="00570D47" w:rsidRDefault="00CB6AAB" w:rsidP="00027575">
      <w:pPr>
        <w:pStyle w:val="ListParagraph"/>
        <w:spacing w:after="0" w:line="360" w:lineRule="auto"/>
        <w:ind w:left="180"/>
        <w:rPr>
          <w:rFonts w:eastAsia="Times New Roman" w:cstheme="minorHAnsi"/>
          <w:sz w:val="24"/>
          <w:szCs w:val="24"/>
        </w:rPr>
      </w:pPr>
    </w:p>
    <w:p w14:paraId="7B6A56E9" w14:textId="47982BDA" w:rsidR="00CB6AAB" w:rsidRPr="00570D47" w:rsidRDefault="00CB6AAB" w:rsidP="00027575">
      <w:pPr>
        <w:pStyle w:val="ListParagraph"/>
        <w:numPr>
          <w:ilvl w:val="0"/>
          <w:numId w:val="24"/>
        </w:numPr>
        <w:spacing w:after="0" w:line="360" w:lineRule="auto"/>
        <w:ind w:left="180"/>
        <w:rPr>
          <w:rFonts w:eastAsia="Times New Roman" w:cstheme="minorHAnsi"/>
          <w:sz w:val="24"/>
          <w:szCs w:val="24"/>
        </w:rPr>
      </w:pPr>
      <w:r w:rsidRPr="00570D47">
        <w:rPr>
          <w:rFonts w:eastAsia="Times New Roman" w:cstheme="minorHAnsi"/>
          <w:sz w:val="24"/>
          <w:szCs w:val="24"/>
        </w:rPr>
        <w:t>a set of supplemental samples (5,295) designed to oversample civil</w:t>
      </w:r>
      <w:r w:rsidR="002403D7">
        <w:rPr>
          <w:rFonts w:eastAsia="Times New Roman" w:cstheme="minorHAnsi"/>
          <w:sz w:val="24"/>
          <w:szCs w:val="24"/>
        </w:rPr>
        <w:t>ian Hispanic or Latino, B</w:t>
      </w:r>
      <w:r w:rsidRPr="00570D47">
        <w:rPr>
          <w:rFonts w:eastAsia="Times New Roman" w:cstheme="minorHAnsi"/>
          <w:sz w:val="24"/>
          <w:szCs w:val="24"/>
        </w:rPr>
        <w:t>lack, and economically disadvantaged, non</w:t>
      </w:r>
      <w:r w:rsidR="002403D7">
        <w:rPr>
          <w:rFonts w:eastAsia="Times New Roman" w:cstheme="minorHAnsi"/>
          <w:sz w:val="24"/>
          <w:szCs w:val="24"/>
        </w:rPr>
        <w:t>-B</w:t>
      </w:r>
      <w:r w:rsidRPr="00570D47">
        <w:rPr>
          <w:rFonts w:eastAsia="Times New Roman" w:cstheme="minorHAnsi"/>
          <w:sz w:val="24"/>
          <w:szCs w:val="24"/>
        </w:rPr>
        <w:t>lack/non-Hispanic youths born in the same time period.</w:t>
      </w:r>
    </w:p>
    <w:p w14:paraId="39952A6C" w14:textId="77777777" w:rsidR="00CB6AAB" w:rsidRPr="00570D47" w:rsidRDefault="00CB6AAB" w:rsidP="00027575">
      <w:pPr>
        <w:pStyle w:val="ListParagraph"/>
        <w:spacing w:line="360" w:lineRule="auto"/>
        <w:ind w:left="180"/>
        <w:rPr>
          <w:rFonts w:eastAsia="Times New Roman" w:cstheme="minorHAnsi"/>
          <w:sz w:val="24"/>
          <w:szCs w:val="24"/>
        </w:rPr>
      </w:pPr>
    </w:p>
    <w:p w14:paraId="2A893BCA" w14:textId="77777777" w:rsidR="00CB6AAB" w:rsidRPr="00570D47" w:rsidRDefault="00CB6AAB" w:rsidP="00027575">
      <w:pPr>
        <w:pStyle w:val="ListParagraph"/>
        <w:numPr>
          <w:ilvl w:val="0"/>
          <w:numId w:val="24"/>
        </w:numPr>
        <w:spacing w:line="360" w:lineRule="auto"/>
        <w:ind w:left="180"/>
        <w:rPr>
          <w:rFonts w:cstheme="minorHAnsi"/>
          <w:color w:val="000000" w:themeColor="text1"/>
          <w:sz w:val="24"/>
          <w:szCs w:val="24"/>
        </w:rPr>
      </w:pPr>
      <w:r w:rsidRPr="00570D47">
        <w:rPr>
          <w:rFonts w:eastAsia="Times New Roman" w:cstheme="minorHAnsi"/>
          <w:sz w:val="24"/>
          <w:szCs w:val="24"/>
        </w:rPr>
        <w:t>a military sample (1,280) designed to represent the population born January 1, 1957, through December 31, 1961, serving in the military as of September 30, 1978. The inclusion of the military sample allows comparative civilian-military analyses.</w:t>
      </w:r>
      <w:r w:rsidRPr="00570D47">
        <w:rPr>
          <w:rFonts w:cstheme="minorHAnsi"/>
          <w:color w:val="000000" w:themeColor="text1"/>
          <w:sz w:val="24"/>
          <w:szCs w:val="24"/>
        </w:rPr>
        <w:t xml:space="preserve">  </w:t>
      </w:r>
    </w:p>
    <w:p w14:paraId="1A1E2419" w14:textId="77777777" w:rsidR="00CB6AAB" w:rsidRDefault="00CB6AAB" w:rsidP="00027575">
      <w:pPr>
        <w:spacing w:line="360" w:lineRule="auto"/>
        <w:ind w:left="180"/>
        <w:rPr>
          <w:rFonts w:cstheme="minorHAnsi"/>
          <w:color w:val="000000" w:themeColor="text1"/>
          <w:sz w:val="24"/>
          <w:szCs w:val="24"/>
        </w:rPr>
      </w:pPr>
      <w:r>
        <w:rPr>
          <w:rFonts w:cstheme="minorHAnsi"/>
          <w:color w:val="000000" w:themeColor="text1"/>
          <w:sz w:val="24"/>
          <w:szCs w:val="24"/>
        </w:rPr>
        <w:t>This research</w:t>
      </w:r>
      <w:r w:rsidRPr="00570D47">
        <w:rPr>
          <w:rFonts w:cstheme="minorHAnsi"/>
          <w:color w:val="000000" w:themeColor="text1"/>
          <w:sz w:val="24"/>
          <w:szCs w:val="24"/>
        </w:rPr>
        <w:t xml:space="preserve"> reviewed the NLSY screening and subject selection procedures to determine their fit relative to the integrity of this research methodology.  Based on their thoroughness and attention to detail, this project found the screening processes </w:t>
      </w:r>
      <w:r w:rsidRPr="00570D47">
        <w:rPr>
          <w:rFonts w:cstheme="minorHAnsi"/>
          <w:color w:val="000000" w:themeColor="text1"/>
          <w:sz w:val="24"/>
          <w:szCs w:val="24"/>
        </w:rPr>
        <w:lastRenderedPageBreak/>
        <w:t xml:space="preserve">for subject selection suitable to move forward with data collection and secondary data analysis.  </w:t>
      </w:r>
    </w:p>
    <w:p w14:paraId="115BA1AF" w14:textId="77777777" w:rsidR="00CB6AAB" w:rsidRPr="00570D47" w:rsidRDefault="00CB6AAB" w:rsidP="00027575">
      <w:pPr>
        <w:spacing w:line="360" w:lineRule="auto"/>
        <w:ind w:left="180"/>
        <w:rPr>
          <w:rFonts w:cstheme="minorHAnsi"/>
          <w:color w:val="000000" w:themeColor="text1"/>
          <w:sz w:val="24"/>
          <w:szCs w:val="24"/>
        </w:rPr>
      </w:pPr>
      <w:r w:rsidRPr="00570D47">
        <w:rPr>
          <w:rFonts w:cstheme="minorHAnsi"/>
          <w:color w:val="000000" w:themeColor="text1"/>
          <w:sz w:val="24"/>
          <w:szCs w:val="24"/>
        </w:rPr>
        <w:tab/>
        <w:t xml:space="preserve">This study employed a secondary data analysis of data originally collected through a partnership sponsored by the US Bureau of Labor Statistics and executed by the National Longitudinal Survey for Youth (NLSY).  This project analyzed data from both the 1979 and 1997 cohorts.  The 1979 Cohort is a culmination of data collected as a result of a longitudinal project that tracked the experiences of a cross section of American youth born 1957-1964.  There were originally 12,686 respondents’ ages 14-22 beginning in 1979.  NLSY covered 27 rounds across 20 years, two subsamples were dropped and the number of cases; 9,964 remained eligible at the close of round 27 (2016 survey year).  The 1997 </w:t>
      </w:r>
      <w:r>
        <w:rPr>
          <w:rFonts w:cstheme="minorHAnsi"/>
          <w:color w:val="000000" w:themeColor="text1"/>
          <w:sz w:val="24"/>
          <w:szCs w:val="24"/>
        </w:rPr>
        <w:t xml:space="preserve">cohort </w:t>
      </w:r>
      <w:r w:rsidRPr="00570D47">
        <w:rPr>
          <w:rFonts w:cstheme="minorHAnsi"/>
          <w:color w:val="000000" w:themeColor="text1"/>
          <w:sz w:val="24"/>
          <w:szCs w:val="24"/>
        </w:rPr>
        <w:t>data will be used to test the reliability of this project and determine any reliability factors relative to maturity of any social factors that may influence the significance of any of the results from the 1979 data analysis.  The 1997 data includes responses 8,984 American youth born between 1980-1984 ages 12-17 at the time of the first interview in 1997 (Round 1).  Respondents participated in 18 rounds of surveys through 2018 (Round 18) and are interviewed twice-yearly.</w:t>
      </w:r>
    </w:p>
    <w:p w14:paraId="03567ECF" w14:textId="0F86FB75" w:rsidR="00CB6AAB" w:rsidRPr="00B22228" w:rsidRDefault="00CB6AAB" w:rsidP="00027575">
      <w:pPr>
        <w:spacing w:line="360" w:lineRule="auto"/>
        <w:ind w:left="180"/>
        <w:rPr>
          <w:rFonts w:cstheme="minorHAnsi"/>
          <w:b/>
          <w:color w:val="000000" w:themeColor="text1"/>
          <w:sz w:val="24"/>
          <w:szCs w:val="24"/>
          <w:u w:val="single"/>
        </w:rPr>
      </w:pPr>
      <w:r>
        <w:rPr>
          <w:rFonts w:cstheme="minorHAnsi"/>
          <w:color w:val="000000" w:themeColor="text1"/>
          <w:sz w:val="24"/>
          <w:szCs w:val="24"/>
        </w:rPr>
        <w:tab/>
      </w:r>
      <w:r w:rsidR="008E0DFA" w:rsidRPr="00B36318">
        <w:rPr>
          <w:rFonts w:cstheme="minorHAnsi"/>
          <w:b/>
          <w:color w:val="000000" w:themeColor="text1"/>
          <w:sz w:val="24"/>
          <w:szCs w:val="24"/>
          <w:u w:val="single"/>
        </w:rPr>
        <w:t xml:space="preserve">Cross-Section Cohort </w:t>
      </w:r>
      <w:r w:rsidRPr="00862462">
        <w:rPr>
          <w:rFonts w:cstheme="minorHAnsi"/>
          <w:b/>
          <w:color w:val="000000" w:themeColor="text1"/>
          <w:sz w:val="24"/>
          <w:szCs w:val="24"/>
          <w:u w:val="single"/>
        </w:rPr>
        <w:t>Data</w:t>
      </w:r>
      <w:r w:rsidRPr="00B22228">
        <w:rPr>
          <w:rFonts w:cstheme="minorHAnsi"/>
          <w:b/>
          <w:color w:val="000000" w:themeColor="text1"/>
          <w:sz w:val="24"/>
          <w:szCs w:val="24"/>
          <w:u w:val="single"/>
        </w:rPr>
        <w:t xml:space="preserve"> Analysis</w:t>
      </w:r>
      <w:r w:rsidR="008E0DFA">
        <w:rPr>
          <w:rFonts w:cstheme="minorHAnsi"/>
          <w:b/>
          <w:color w:val="000000" w:themeColor="text1"/>
          <w:sz w:val="24"/>
          <w:szCs w:val="24"/>
          <w:u w:val="single"/>
        </w:rPr>
        <w:t xml:space="preserve"> and Variable Coding</w:t>
      </w:r>
    </w:p>
    <w:p w14:paraId="55DCC55F" w14:textId="33D7326C" w:rsidR="0011637B" w:rsidRDefault="00CB6AAB" w:rsidP="00027575">
      <w:pPr>
        <w:spacing w:after="0" w:line="360" w:lineRule="auto"/>
        <w:ind w:left="180" w:firstLine="720"/>
        <w:rPr>
          <w:rFonts w:cstheme="minorHAnsi"/>
          <w:color w:val="000000" w:themeColor="text1"/>
          <w:sz w:val="24"/>
          <w:szCs w:val="24"/>
        </w:rPr>
      </w:pPr>
      <w:r w:rsidRPr="00570D47">
        <w:rPr>
          <w:rFonts w:cstheme="minorHAnsi"/>
          <w:color w:val="000000" w:themeColor="text1"/>
          <w:sz w:val="24"/>
          <w:szCs w:val="24"/>
        </w:rPr>
        <w:t xml:space="preserve">Cross-sectional data was collected on individuals to control for extraneous variables and maturation of the population.  </w:t>
      </w:r>
      <w:r w:rsidR="0011637B">
        <w:rPr>
          <w:rFonts w:cstheme="minorHAnsi"/>
          <w:color w:val="000000" w:themeColor="text1"/>
          <w:sz w:val="24"/>
          <w:szCs w:val="24"/>
        </w:rPr>
        <w:t>This project will analyze data from two stages of development, separated by approximately 20 years.  S</w:t>
      </w:r>
      <w:r w:rsidR="002403D7">
        <w:rPr>
          <w:rFonts w:cstheme="minorHAnsi"/>
          <w:color w:val="000000" w:themeColor="text1"/>
          <w:sz w:val="24"/>
          <w:szCs w:val="24"/>
        </w:rPr>
        <w:t>e</w:t>
      </w:r>
      <w:r w:rsidR="0011637B">
        <w:rPr>
          <w:rFonts w:cstheme="minorHAnsi"/>
          <w:color w:val="000000" w:themeColor="text1"/>
          <w:sz w:val="24"/>
          <w:szCs w:val="24"/>
        </w:rPr>
        <w:t>lecting subjects across a significant time element assist in the identification of an intervening influence on subject responses that occurs outside of the data collection process.  Technological advancements, economic shifts or other environmental factors can influence subject responses that affect results.  This project proposes that the responses from samples in first and second cohort should be significantly similar even though their responses are separated by 20 years.  While the primary data analysis of this project will focus on the 1979 cohort, the secondary analysis of the 1997 cohort will assist this project in addressing reliability threats assumed by the age of the primary data set.</w:t>
      </w:r>
    </w:p>
    <w:p w14:paraId="479ED764" w14:textId="77777777" w:rsidR="00E074C4" w:rsidRDefault="00E074C4" w:rsidP="00027575">
      <w:pPr>
        <w:spacing w:after="0" w:line="360" w:lineRule="auto"/>
        <w:ind w:left="180" w:firstLine="720"/>
        <w:rPr>
          <w:rFonts w:cstheme="minorHAnsi"/>
          <w:color w:val="000000" w:themeColor="text1"/>
          <w:sz w:val="24"/>
          <w:szCs w:val="24"/>
        </w:rPr>
      </w:pPr>
    </w:p>
    <w:p w14:paraId="284B8293" w14:textId="2697CE12" w:rsidR="00CB6AAB" w:rsidRPr="00570D47" w:rsidRDefault="00CB6AAB" w:rsidP="00027575">
      <w:pPr>
        <w:spacing w:after="0" w:line="360" w:lineRule="auto"/>
        <w:ind w:left="180" w:firstLine="720"/>
        <w:rPr>
          <w:rFonts w:cstheme="minorHAnsi"/>
          <w:color w:val="000000" w:themeColor="text1"/>
          <w:sz w:val="24"/>
          <w:szCs w:val="24"/>
        </w:rPr>
      </w:pPr>
      <w:r w:rsidRPr="00570D47">
        <w:rPr>
          <w:rFonts w:cstheme="minorHAnsi"/>
          <w:color w:val="000000" w:themeColor="text1"/>
          <w:sz w:val="24"/>
          <w:szCs w:val="24"/>
        </w:rPr>
        <w:t>Occupation codes and industry codes were recoded and transformed using the Statistical Package for the Social Sciences Software (SPSS).  An analysis of descriptive data was utilized to identify any anomalies, outliers or inconsistencies that may interfere with the accuracy of any conclusions.  In accordance with th</w:t>
      </w:r>
      <w:r w:rsidR="00E074C4">
        <w:rPr>
          <w:rFonts w:cstheme="minorHAnsi"/>
          <w:color w:val="000000" w:themeColor="text1"/>
          <w:sz w:val="24"/>
          <w:szCs w:val="24"/>
        </w:rPr>
        <w:t>is project’s</w:t>
      </w:r>
      <w:r w:rsidRPr="00570D47">
        <w:rPr>
          <w:rFonts w:cstheme="minorHAnsi"/>
          <w:color w:val="000000" w:themeColor="text1"/>
          <w:sz w:val="24"/>
          <w:szCs w:val="24"/>
        </w:rPr>
        <w:t xml:space="preserve"> research model, survival analysis was utilized to analyze the dataset to determine the likelihood of a career choice, relative to the events preceding an entrance into the workforce.  This approach allows for use of logistic regression and categorical variables to explain the impact of workforce development attendance on representation in non-traditional employment.  Survival analysis is primarily used in the health/medical fields to identify the effects of a treatment for a condition and follow-up may be interrupted for numerous reasons.  This current study uses survival analysis to identify </w:t>
      </w:r>
      <w:r w:rsidR="00E074C4">
        <w:rPr>
          <w:rFonts w:cstheme="minorHAnsi"/>
          <w:color w:val="000000" w:themeColor="text1"/>
          <w:sz w:val="24"/>
          <w:szCs w:val="24"/>
        </w:rPr>
        <w:t>if</w:t>
      </w:r>
      <w:r w:rsidRPr="00570D47">
        <w:rPr>
          <w:rFonts w:cstheme="minorHAnsi"/>
          <w:color w:val="000000" w:themeColor="text1"/>
          <w:sz w:val="24"/>
          <w:szCs w:val="24"/>
        </w:rPr>
        <w:t xml:space="preserve"> treatment (workforce development enrollment/completion) </w:t>
      </w:r>
      <w:r w:rsidR="00E074C4">
        <w:rPr>
          <w:rFonts w:cstheme="minorHAnsi"/>
          <w:color w:val="000000" w:themeColor="text1"/>
          <w:sz w:val="24"/>
          <w:szCs w:val="24"/>
        </w:rPr>
        <w:t xml:space="preserve">has an impact on representation in occupation type </w:t>
      </w:r>
      <w:r w:rsidRPr="00570D47">
        <w:rPr>
          <w:rFonts w:cstheme="minorHAnsi"/>
          <w:color w:val="000000" w:themeColor="text1"/>
          <w:sz w:val="24"/>
          <w:szCs w:val="24"/>
        </w:rPr>
        <w:t xml:space="preserve">and controls for other variables to determine if survival (representation in non-traditional occupations) is higher for those who were treated (enrolled in workforce programs).   </w:t>
      </w:r>
    </w:p>
    <w:p w14:paraId="73DCFDCB" w14:textId="77777777" w:rsidR="00CB6AAB" w:rsidRPr="00570D47" w:rsidRDefault="00CB6AAB" w:rsidP="00027575">
      <w:pPr>
        <w:spacing w:after="0" w:line="360" w:lineRule="auto"/>
        <w:ind w:left="180"/>
        <w:rPr>
          <w:rFonts w:cstheme="minorHAnsi"/>
          <w:sz w:val="24"/>
          <w:szCs w:val="24"/>
        </w:rPr>
      </w:pPr>
      <w:r w:rsidRPr="00570D47">
        <w:rPr>
          <w:rFonts w:cstheme="minorHAnsi"/>
          <w:color w:val="000000" w:themeColor="text1"/>
          <w:sz w:val="24"/>
          <w:szCs w:val="24"/>
        </w:rPr>
        <w:t xml:space="preserve">   </w:t>
      </w:r>
    </w:p>
    <w:p w14:paraId="00013E06" w14:textId="77777777" w:rsidR="00CB6AAB" w:rsidRPr="00570D47" w:rsidRDefault="00CB6AAB" w:rsidP="00027575">
      <w:pPr>
        <w:spacing w:line="360" w:lineRule="auto"/>
        <w:ind w:left="180" w:firstLine="720"/>
        <w:rPr>
          <w:rFonts w:cstheme="minorHAnsi"/>
          <w:color w:val="000000" w:themeColor="text1"/>
          <w:sz w:val="24"/>
          <w:szCs w:val="24"/>
        </w:rPr>
      </w:pPr>
      <w:r w:rsidRPr="00570D47">
        <w:rPr>
          <w:rFonts w:cstheme="minorHAnsi"/>
          <w:color w:val="000000" w:themeColor="text1"/>
          <w:sz w:val="24"/>
          <w:szCs w:val="24"/>
        </w:rPr>
        <w:t>The data</w:t>
      </w:r>
      <w:r>
        <w:rPr>
          <w:rFonts w:cstheme="minorHAnsi"/>
          <w:color w:val="000000" w:themeColor="text1"/>
          <w:sz w:val="24"/>
          <w:szCs w:val="24"/>
        </w:rPr>
        <w:t>set</w:t>
      </w:r>
      <w:r w:rsidRPr="00570D47">
        <w:rPr>
          <w:rFonts w:cstheme="minorHAnsi"/>
          <w:color w:val="000000" w:themeColor="text1"/>
          <w:sz w:val="24"/>
          <w:szCs w:val="24"/>
        </w:rPr>
        <w:t xml:space="preserve"> generated was used in this study to examine the characteristics of individuals across occupations, to include their family background, educational credentials, employment history, training and development and their job satisfaction.  </w:t>
      </w:r>
      <w:r w:rsidRPr="00570D47">
        <w:rPr>
          <w:rFonts w:cstheme="minorHAnsi"/>
          <w:sz w:val="24"/>
          <w:szCs w:val="24"/>
        </w:rPr>
        <w:t>Because of the longitudinal nature of the dataset, this study examined variables across time for respondents, such as, race, gender, family background, education, training, work experience and current careers from early adulthood to middle age.  While the two primary variables of exposure (participating in job tr</w:t>
      </w:r>
      <w:r>
        <w:rPr>
          <w:rFonts w:cstheme="minorHAnsi"/>
          <w:sz w:val="24"/>
          <w:szCs w:val="24"/>
        </w:rPr>
        <w:t>aining) and occupation (</w:t>
      </w:r>
      <w:r w:rsidRPr="00570D47">
        <w:rPr>
          <w:rFonts w:cstheme="minorHAnsi"/>
          <w:sz w:val="24"/>
          <w:szCs w:val="24"/>
        </w:rPr>
        <w:t>career</w:t>
      </w:r>
      <w:r>
        <w:rPr>
          <w:rFonts w:cstheme="minorHAnsi"/>
          <w:sz w:val="24"/>
          <w:szCs w:val="24"/>
        </w:rPr>
        <w:t xml:space="preserve"> choice</w:t>
      </w:r>
      <w:r w:rsidRPr="00570D47">
        <w:rPr>
          <w:rFonts w:cstheme="minorHAnsi"/>
          <w:sz w:val="24"/>
          <w:szCs w:val="24"/>
        </w:rPr>
        <w:t xml:space="preserve">) are the center of the analysis, this study examined pre-career experiences that may affect respondents’ participation in workforce training.  </w:t>
      </w:r>
      <w:r w:rsidRPr="00570D47">
        <w:rPr>
          <w:rFonts w:cstheme="minorHAnsi"/>
          <w:color w:val="000000" w:themeColor="text1"/>
          <w:sz w:val="24"/>
          <w:szCs w:val="24"/>
        </w:rPr>
        <w:t xml:space="preserve">Non-traditional employment determined by the identification of those occupations categorized by the United States Bureau of Labor Statistics as having less than the percentage of workers from underrepresented groups currently 16 years of age or older.  The current project </w:t>
      </w:r>
      <w:r w:rsidRPr="00570D47">
        <w:rPr>
          <w:rFonts w:cstheme="minorHAnsi"/>
          <w:color w:val="000000" w:themeColor="text1"/>
          <w:sz w:val="24"/>
          <w:szCs w:val="24"/>
        </w:rPr>
        <w:lastRenderedPageBreak/>
        <w:t>utilized existing data from the 1979 and 1997 National Longitudinal Survey of Youth datasets to first assess the associations of the selected variables used in this study through a chi-square analysis to reinforce the possible relationships between the selected independent variables and the dependent variables of job satisfaction and career choice.  The time to event component in survival analysis allows this project to explore the temporal frame related to individuals acquiring employment following workforce training and whether the time is accelerated for individuals with workforce training versus those without training.  Identifying the characteristics and experiences evident in the past reported data of respondents, this research aimed to identify common practices and approaches utilized by minorities and women in non-traditional occupations.  These practices included their participation in workforce development and job training, as well as other apprenticeships and experiences that may increase the exposure to work related tasks and skills.  Participants in workforce development and job training are coded as treatment versus those individuals with no workforce training.  The treatment group (workforce development participation) were compared to the control group (no participation in workforce development) relative to their representation in careers where they are nationally underrepresented.  The survey data served as the basis for analysis and discussion in this research.</w:t>
      </w:r>
    </w:p>
    <w:p w14:paraId="23971774" w14:textId="055D1274" w:rsidR="00CB6AAB" w:rsidRPr="00570D47" w:rsidRDefault="00CB6AAB" w:rsidP="00027575">
      <w:pPr>
        <w:spacing w:line="360" w:lineRule="auto"/>
        <w:ind w:left="180" w:firstLine="720"/>
        <w:rPr>
          <w:rFonts w:cstheme="minorHAnsi"/>
          <w:color w:val="000000" w:themeColor="text1"/>
          <w:sz w:val="24"/>
          <w:szCs w:val="24"/>
        </w:rPr>
      </w:pPr>
      <w:r w:rsidRPr="00570D47">
        <w:rPr>
          <w:rFonts w:cstheme="minorHAnsi"/>
          <w:color w:val="000000" w:themeColor="text1"/>
          <w:sz w:val="24"/>
          <w:szCs w:val="24"/>
        </w:rPr>
        <w:t xml:space="preserve">The selected variables </w:t>
      </w:r>
      <w:r w:rsidR="008E0DFA">
        <w:rPr>
          <w:rFonts w:cstheme="minorHAnsi"/>
          <w:color w:val="000000" w:themeColor="text1"/>
          <w:sz w:val="24"/>
          <w:szCs w:val="24"/>
        </w:rPr>
        <w:t xml:space="preserve">used in this project </w:t>
      </w:r>
      <w:r w:rsidRPr="00570D47">
        <w:rPr>
          <w:rFonts w:cstheme="minorHAnsi"/>
          <w:color w:val="000000" w:themeColor="text1"/>
          <w:sz w:val="24"/>
          <w:szCs w:val="24"/>
        </w:rPr>
        <w:t>give</w:t>
      </w:r>
      <w:r w:rsidR="008E0DFA">
        <w:rPr>
          <w:rFonts w:cstheme="minorHAnsi"/>
          <w:color w:val="000000" w:themeColor="text1"/>
          <w:sz w:val="24"/>
          <w:szCs w:val="24"/>
        </w:rPr>
        <w:t>s</w:t>
      </w:r>
      <w:r w:rsidRPr="00570D47">
        <w:rPr>
          <w:rFonts w:cstheme="minorHAnsi"/>
          <w:color w:val="000000" w:themeColor="text1"/>
          <w:sz w:val="24"/>
          <w:szCs w:val="24"/>
        </w:rPr>
        <w:t xml:space="preserve"> context to the central purpose of this research by setting limitations regarding </w:t>
      </w:r>
      <w:r w:rsidR="008E0DFA">
        <w:rPr>
          <w:rFonts w:cstheme="minorHAnsi"/>
          <w:color w:val="000000" w:themeColor="text1"/>
          <w:sz w:val="24"/>
          <w:szCs w:val="24"/>
        </w:rPr>
        <w:t xml:space="preserve">its primary </w:t>
      </w:r>
      <w:r w:rsidRPr="00570D47">
        <w:rPr>
          <w:rFonts w:cstheme="minorHAnsi"/>
          <w:color w:val="000000" w:themeColor="text1"/>
          <w:sz w:val="24"/>
          <w:szCs w:val="24"/>
        </w:rPr>
        <w:t xml:space="preserve">the focus.  </w:t>
      </w:r>
      <w:r>
        <w:rPr>
          <w:rFonts w:cstheme="minorHAnsi"/>
          <w:color w:val="000000" w:themeColor="text1"/>
          <w:sz w:val="24"/>
          <w:szCs w:val="24"/>
        </w:rPr>
        <w:t xml:space="preserve">The variables are also constructs of the existing theoretical approach employed in this project.  </w:t>
      </w:r>
      <w:r w:rsidRPr="00570D47">
        <w:rPr>
          <w:rFonts w:cstheme="minorHAnsi"/>
          <w:color w:val="000000" w:themeColor="text1"/>
          <w:sz w:val="24"/>
          <w:szCs w:val="24"/>
        </w:rPr>
        <w:t xml:space="preserve">There are other possible hypotheses guiding research to either explain or explore career choice and job satisfaction. </w:t>
      </w:r>
    </w:p>
    <w:p w14:paraId="766B71BD" w14:textId="77777777" w:rsidR="00CB6AAB" w:rsidRPr="00570D47" w:rsidRDefault="00CB6AAB" w:rsidP="00027575">
      <w:pPr>
        <w:spacing w:line="360" w:lineRule="auto"/>
        <w:ind w:left="180" w:firstLine="720"/>
        <w:rPr>
          <w:rFonts w:cstheme="minorHAnsi"/>
          <w:color w:val="000000" w:themeColor="text1"/>
          <w:sz w:val="24"/>
          <w:szCs w:val="24"/>
        </w:rPr>
      </w:pPr>
      <w:r w:rsidRPr="00570D47">
        <w:rPr>
          <w:rFonts w:cstheme="minorHAnsi"/>
          <w:color w:val="000000" w:themeColor="text1"/>
          <w:sz w:val="24"/>
          <w:szCs w:val="24"/>
          <w:shd w:val="clear" w:color="auto" w:fill="FFFFFF" w:themeFill="background1"/>
        </w:rPr>
        <w:t xml:space="preserve">The variables included in this project represent the constructs used to understand occupational segregation from a multi-theoretical perspective.  The dependent variable of non-traditional employment will be measured using a nominal/categorical variable.  Respondents reported on their occupation and whether they were employed or not at the time of the survey.  Respondents reporting that they are currently employed and reported their occupation, are coded as either working in </w:t>
      </w:r>
      <w:r w:rsidRPr="00570D47">
        <w:rPr>
          <w:rFonts w:cstheme="minorHAnsi"/>
          <w:color w:val="000000" w:themeColor="text1"/>
          <w:sz w:val="24"/>
          <w:szCs w:val="24"/>
          <w:shd w:val="clear" w:color="auto" w:fill="FFFFFF" w:themeFill="background1"/>
        </w:rPr>
        <w:lastRenderedPageBreak/>
        <w:t xml:space="preserve">traditional or non-traditional jobs.  The NLSY occupational codes are derived from the Census Bureau and are different from the occupational codes/categories utilized by the US Bureau of Labor Statistics.  The Census Bureau has developed a crosswalk for researchers to convert BLS categories to Census occupational codes.  </w:t>
      </w:r>
      <w:r w:rsidRPr="00570D47">
        <w:rPr>
          <w:rFonts w:cstheme="minorHAnsi"/>
          <w:color w:val="000000" w:themeColor="text1"/>
          <w:sz w:val="24"/>
          <w:szCs w:val="24"/>
        </w:rPr>
        <w:t xml:space="preserve">  </w:t>
      </w:r>
    </w:p>
    <w:p w14:paraId="12F74D22" w14:textId="77777777" w:rsidR="00CB6AAB" w:rsidRDefault="00CB6AAB" w:rsidP="00027575">
      <w:pPr>
        <w:spacing w:line="360" w:lineRule="auto"/>
        <w:ind w:left="180" w:firstLine="720"/>
        <w:rPr>
          <w:rFonts w:cstheme="minorHAnsi"/>
          <w:color w:val="000000" w:themeColor="text1"/>
          <w:sz w:val="24"/>
          <w:szCs w:val="24"/>
        </w:rPr>
      </w:pPr>
      <w:r w:rsidRPr="00570D47">
        <w:rPr>
          <w:rFonts w:cstheme="minorHAnsi"/>
          <w:color w:val="000000" w:themeColor="text1"/>
          <w:sz w:val="24"/>
          <w:szCs w:val="24"/>
        </w:rPr>
        <w:t xml:space="preserve">This study identified the existence of occupational segregation by utilizing data from the United States Bureau of Labor Statistics and with the support of existing literature and previous studies.  Labor statistics for multiple years were compared with the United States workforce of all workers age 16 and older by race and gender.  Occupational representation was calculated utilizing SPSS and defined in quartiles.  Occupational segregation is not constant across each occupation and underrepresented groups may have varied degrees of distance to travel in order to be more represented based on the severity of segregation in each occupation.  Limited degrees of access to occupations can create bottlenecks in opportunity for groups competing for resources in traditional occupations and for those outliers moving towards non-traditional employment.  The fundamental complications with supporting an unequal market, through occupational segregation, where access to specific occupations is limited for </w:t>
      </w:r>
      <w:r>
        <w:rPr>
          <w:rFonts w:cstheme="minorHAnsi"/>
          <w:color w:val="000000" w:themeColor="text1"/>
          <w:sz w:val="24"/>
          <w:szCs w:val="24"/>
        </w:rPr>
        <w:t xml:space="preserve">women and minorities, </w:t>
      </w:r>
      <w:r w:rsidRPr="00570D47">
        <w:rPr>
          <w:rFonts w:cstheme="minorHAnsi"/>
          <w:color w:val="000000" w:themeColor="text1"/>
          <w:sz w:val="24"/>
          <w:szCs w:val="24"/>
        </w:rPr>
        <w:t xml:space="preserve">while </w:t>
      </w:r>
      <w:r>
        <w:rPr>
          <w:rFonts w:cstheme="minorHAnsi"/>
          <w:color w:val="000000" w:themeColor="text1"/>
          <w:sz w:val="24"/>
          <w:szCs w:val="24"/>
        </w:rPr>
        <w:t>White males are free to explore an open labor market</w:t>
      </w:r>
      <w:r w:rsidRPr="00570D47">
        <w:rPr>
          <w:rFonts w:cstheme="minorHAnsi"/>
          <w:color w:val="000000" w:themeColor="text1"/>
          <w:sz w:val="24"/>
          <w:szCs w:val="24"/>
        </w:rPr>
        <w:t>, is th</w:t>
      </w:r>
      <w:r>
        <w:rPr>
          <w:rFonts w:cstheme="minorHAnsi"/>
          <w:color w:val="000000" w:themeColor="text1"/>
          <w:sz w:val="24"/>
          <w:szCs w:val="24"/>
        </w:rPr>
        <w:t>e</w:t>
      </w:r>
      <w:r w:rsidRPr="00570D47">
        <w:rPr>
          <w:rFonts w:cstheme="minorHAnsi"/>
          <w:color w:val="000000" w:themeColor="text1"/>
          <w:sz w:val="24"/>
          <w:szCs w:val="24"/>
        </w:rPr>
        <w:t xml:space="preserve"> inevitably </w:t>
      </w:r>
      <w:r>
        <w:rPr>
          <w:rFonts w:cstheme="minorHAnsi"/>
          <w:color w:val="000000" w:themeColor="text1"/>
          <w:sz w:val="24"/>
          <w:szCs w:val="24"/>
        </w:rPr>
        <w:t>of</w:t>
      </w:r>
      <w:r w:rsidRPr="00570D47">
        <w:rPr>
          <w:rFonts w:cstheme="minorHAnsi"/>
          <w:color w:val="000000" w:themeColor="text1"/>
          <w:sz w:val="24"/>
          <w:szCs w:val="24"/>
        </w:rPr>
        <w:t xml:space="preserve"> conflict between the market and individual workers.  By focusing on those individuals in the dataset that represent the target groups and also </w:t>
      </w:r>
      <w:r>
        <w:rPr>
          <w:rFonts w:cstheme="minorHAnsi"/>
          <w:color w:val="000000" w:themeColor="text1"/>
          <w:sz w:val="24"/>
          <w:szCs w:val="24"/>
        </w:rPr>
        <w:t>those</w:t>
      </w:r>
      <w:r w:rsidRPr="00570D47">
        <w:rPr>
          <w:rFonts w:cstheme="minorHAnsi"/>
          <w:color w:val="000000" w:themeColor="text1"/>
          <w:sz w:val="24"/>
          <w:szCs w:val="24"/>
        </w:rPr>
        <w:t xml:space="preserve"> participating in non-traditional employment, this research can focus on the central point of this project </w:t>
      </w:r>
      <w:r>
        <w:rPr>
          <w:rFonts w:cstheme="minorHAnsi"/>
          <w:color w:val="000000" w:themeColor="text1"/>
          <w:sz w:val="24"/>
          <w:szCs w:val="24"/>
        </w:rPr>
        <w:t>of the identification</w:t>
      </w:r>
      <w:r w:rsidRPr="00570D47">
        <w:rPr>
          <w:rFonts w:cstheme="minorHAnsi"/>
          <w:color w:val="000000" w:themeColor="text1"/>
          <w:sz w:val="24"/>
          <w:szCs w:val="24"/>
        </w:rPr>
        <w:t xml:space="preserve"> </w:t>
      </w:r>
      <w:r>
        <w:rPr>
          <w:rFonts w:cstheme="minorHAnsi"/>
          <w:color w:val="000000" w:themeColor="text1"/>
          <w:sz w:val="24"/>
          <w:szCs w:val="24"/>
        </w:rPr>
        <w:t>of</w:t>
      </w:r>
      <w:r w:rsidRPr="00570D47">
        <w:rPr>
          <w:rFonts w:cstheme="minorHAnsi"/>
          <w:color w:val="000000" w:themeColor="text1"/>
          <w:sz w:val="24"/>
          <w:szCs w:val="24"/>
        </w:rPr>
        <w:t xml:space="preserve"> components that make up the skills, abilities and experiences that enacted social resiliency for the underrepresented in their efforts to seek a career (Bowen &amp; Martin, 2011).  As an informal byproduct of obstacle familiarity through training and preparation, workforce development may enhance an individual’s ability to be more resilient in the face of inequality and discrimination</w:t>
      </w:r>
      <w:r>
        <w:rPr>
          <w:rFonts w:cstheme="minorHAnsi"/>
          <w:color w:val="000000" w:themeColor="text1"/>
          <w:sz w:val="24"/>
          <w:szCs w:val="24"/>
        </w:rPr>
        <w:t xml:space="preserve"> through extended career choices and work life</w:t>
      </w:r>
      <w:r w:rsidRPr="00570D47">
        <w:rPr>
          <w:rFonts w:cstheme="minorHAnsi"/>
          <w:color w:val="000000" w:themeColor="text1"/>
          <w:sz w:val="24"/>
          <w:szCs w:val="24"/>
        </w:rPr>
        <w:t>.</w:t>
      </w:r>
    </w:p>
    <w:p w14:paraId="062F1EB6" w14:textId="77777777" w:rsidR="00B523E0" w:rsidRDefault="00B523E0" w:rsidP="00027575">
      <w:pPr>
        <w:spacing w:line="360" w:lineRule="auto"/>
        <w:ind w:left="180" w:firstLine="720"/>
        <w:rPr>
          <w:rFonts w:cstheme="minorHAnsi"/>
          <w:color w:val="000000" w:themeColor="text1"/>
          <w:sz w:val="24"/>
          <w:szCs w:val="24"/>
        </w:rPr>
      </w:pPr>
    </w:p>
    <w:p w14:paraId="58B9DFE4" w14:textId="77777777" w:rsidR="00B523E0" w:rsidRDefault="00B523E0" w:rsidP="00027575">
      <w:pPr>
        <w:spacing w:line="360" w:lineRule="auto"/>
        <w:ind w:left="180" w:firstLine="720"/>
        <w:rPr>
          <w:rFonts w:cstheme="minorHAnsi"/>
          <w:color w:val="000000" w:themeColor="text1"/>
          <w:sz w:val="24"/>
          <w:szCs w:val="24"/>
        </w:rPr>
      </w:pPr>
    </w:p>
    <w:p w14:paraId="3456D35D" w14:textId="77777777" w:rsidR="00CB6AAB" w:rsidRPr="00BC0C48" w:rsidRDefault="00CB6AAB" w:rsidP="00027575">
      <w:pPr>
        <w:spacing w:line="360" w:lineRule="auto"/>
        <w:ind w:left="180"/>
        <w:rPr>
          <w:rFonts w:cstheme="minorHAnsi"/>
          <w:b/>
          <w:color w:val="000000" w:themeColor="text1"/>
          <w:sz w:val="24"/>
          <w:szCs w:val="24"/>
          <w:u w:val="single"/>
        </w:rPr>
      </w:pPr>
      <w:r w:rsidRPr="00BC0C48">
        <w:rPr>
          <w:rFonts w:cstheme="minorHAnsi"/>
          <w:b/>
          <w:color w:val="000000" w:themeColor="text1"/>
          <w:sz w:val="24"/>
          <w:szCs w:val="24"/>
          <w:u w:val="single"/>
        </w:rPr>
        <w:lastRenderedPageBreak/>
        <w:t>Data Preparation</w:t>
      </w:r>
    </w:p>
    <w:p w14:paraId="01F7719A" w14:textId="77777777" w:rsidR="00CB6AAB" w:rsidRPr="00570D47" w:rsidRDefault="00CB6AAB" w:rsidP="00027575">
      <w:pPr>
        <w:spacing w:line="360" w:lineRule="auto"/>
        <w:ind w:left="180"/>
        <w:rPr>
          <w:rFonts w:cstheme="minorHAnsi"/>
          <w:color w:val="000000" w:themeColor="text1"/>
          <w:sz w:val="24"/>
          <w:szCs w:val="24"/>
        </w:rPr>
      </w:pPr>
      <w:r w:rsidRPr="00570D47">
        <w:rPr>
          <w:rFonts w:cstheme="minorHAnsi"/>
          <w:color w:val="000000" w:themeColor="text1"/>
          <w:sz w:val="24"/>
          <w:szCs w:val="24"/>
        </w:rPr>
        <w:tab/>
        <w:t xml:space="preserve">The process of data preparation in this study included several steps that included an identification of the location of each variable used in this research model.  The downloading of the NLSY dataset into SPSS syntax allowed this study to prepare the data labels to be transferred into the data and variable view component of SPSS.  Without the data labels and values the outputs from data analysis would be difficult to recognized and distinguish from one another.  Once the data file was created, it was necessary to clean the data.  Although this project utilized existing data and the documentation associated with the NLSY data cleaning process indicated that every piece of datum was checked for accuracy, this project ran several frequency tables on each variable to check for incorrect data entries and entries that may have been incorrectly formatted as a result of the data transformation process.  Random checks for responses that fall outside of the expected data ranges was performed frequently throughout the data analysis process.  </w:t>
      </w:r>
    </w:p>
    <w:p w14:paraId="0CCDDA1E" w14:textId="77777777" w:rsidR="00CB6AAB" w:rsidRPr="00570D47" w:rsidRDefault="00CB6AAB" w:rsidP="00027575">
      <w:pPr>
        <w:spacing w:line="360" w:lineRule="auto"/>
        <w:ind w:left="180"/>
        <w:rPr>
          <w:rFonts w:cstheme="minorHAnsi"/>
          <w:color w:val="000000" w:themeColor="text1"/>
          <w:sz w:val="24"/>
          <w:szCs w:val="24"/>
        </w:rPr>
      </w:pPr>
      <w:r w:rsidRPr="00570D47">
        <w:rPr>
          <w:rFonts w:cstheme="minorHAnsi"/>
          <w:color w:val="000000" w:themeColor="text1"/>
          <w:sz w:val="24"/>
          <w:szCs w:val="24"/>
        </w:rPr>
        <w:tab/>
        <w:t>The NLSY dataset identifies missing responses for each variable and codes them with specific numerical codes that are significantly different from expected responses.  This research analyzed the variables with significant missing responses and identified possible trends relative to the level of comfort participants had with specific questions.  The questions with significant missing responses was also analyzed for its relative validity to the participant.  Due to the ages of some of the respondents at the time that they began the NLSY study, some of the questions may have been too advanced for them to construct a meaningful response.  Those questions will be identified in the discussion section of this study.</w:t>
      </w:r>
    </w:p>
    <w:p w14:paraId="50357B14" w14:textId="77777777" w:rsidR="00CB6AAB" w:rsidRPr="00570D47" w:rsidRDefault="00CB6AAB" w:rsidP="00027575">
      <w:pPr>
        <w:spacing w:line="360" w:lineRule="auto"/>
        <w:ind w:left="180"/>
        <w:rPr>
          <w:rFonts w:cstheme="minorHAnsi"/>
          <w:color w:val="000000" w:themeColor="text1"/>
          <w:sz w:val="24"/>
          <w:szCs w:val="24"/>
        </w:rPr>
      </w:pPr>
      <w:r w:rsidRPr="00570D47">
        <w:rPr>
          <w:rFonts w:cstheme="minorHAnsi"/>
          <w:color w:val="000000" w:themeColor="text1"/>
          <w:sz w:val="24"/>
          <w:szCs w:val="24"/>
        </w:rPr>
        <w:tab/>
        <w:t xml:space="preserve">The occupational type variable in the NLSY dataset was not ideal in its current state for this project.  The occupation variables were transferred to SPSS and then recoded into a new variable by using the recode to new variable function in SPSS.  Due to the numerical nature of the NLSY occupation variables, SPSS was identifying them as scale level variables.  The recode function allowed this study to change them to </w:t>
      </w:r>
      <w:r w:rsidRPr="00570D47">
        <w:rPr>
          <w:rFonts w:cstheme="minorHAnsi"/>
          <w:color w:val="000000" w:themeColor="text1"/>
          <w:sz w:val="24"/>
          <w:szCs w:val="24"/>
        </w:rPr>
        <w:lastRenderedPageBreak/>
        <w:t xml:space="preserve">nominal level variables and attach values of ‘0-Traditional’, ‘1-Non-Taditional’ relative to the type of occupation identified in the original occupation NLSY variable.  There was an initial hope that by recoding the occupation variable, that this project could create a more normal distribution relative to the participants representation of both traditional and non-traditional employment.  Based on several models run on the dataset, the skewness of occupation type remains following the recoding into binomial data.  Through the recoding of the occupation variable, this has created a new occupational type variable that is calculated using the occupational codes for jobs that are underrepresented by women and minorities.  These occupations are converted to the attribute Non-Traditional and the occupations where women and minorities are represented in the jobs as Traditional.  </w:t>
      </w:r>
    </w:p>
    <w:p w14:paraId="2EBF985B" w14:textId="77777777" w:rsidR="00CB6AAB" w:rsidRPr="00570D47" w:rsidRDefault="00CB6AAB" w:rsidP="00027575">
      <w:pPr>
        <w:spacing w:line="360" w:lineRule="auto"/>
        <w:ind w:left="180"/>
        <w:rPr>
          <w:rFonts w:cstheme="minorHAnsi"/>
          <w:color w:val="000000" w:themeColor="text1"/>
          <w:sz w:val="24"/>
          <w:szCs w:val="24"/>
        </w:rPr>
      </w:pPr>
      <w:r w:rsidRPr="00570D47">
        <w:rPr>
          <w:rFonts w:cstheme="minorHAnsi"/>
          <w:color w:val="000000" w:themeColor="text1"/>
          <w:sz w:val="24"/>
          <w:szCs w:val="24"/>
        </w:rPr>
        <w:tab/>
        <w:t xml:space="preserve">Once the data was cleaned, transformed and calculated, this study created several back up datasets in order to run several analyses on several iterations of the same cleaned dataset.      </w:t>
      </w:r>
    </w:p>
    <w:p w14:paraId="70BD3A28" w14:textId="77777777" w:rsidR="00CB6AAB" w:rsidRPr="00570D47" w:rsidRDefault="00CB6AAB" w:rsidP="00027575">
      <w:pPr>
        <w:spacing w:line="360" w:lineRule="auto"/>
        <w:ind w:left="180"/>
        <w:rPr>
          <w:rFonts w:cstheme="minorHAnsi"/>
          <w:color w:val="000000" w:themeColor="text1"/>
          <w:sz w:val="24"/>
          <w:szCs w:val="24"/>
        </w:rPr>
      </w:pPr>
      <w:r w:rsidRPr="00570D47">
        <w:rPr>
          <w:rFonts w:cstheme="minorHAnsi"/>
          <w:color w:val="000000" w:themeColor="text1"/>
          <w:sz w:val="24"/>
          <w:szCs w:val="24"/>
        </w:rPr>
        <w:tab/>
        <w:t>This project used SPSS as the statistical software to analyze the data collected from the NLSY.  Upon converting data to SPSS the level of significance for running statistical operations was set at (</w:t>
      </w:r>
      <w:r w:rsidRPr="005C2259">
        <w:rPr>
          <w:rFonts w:ascii="Symbol" w:hAnsi="Symbol" w:cstheme="minorHAnsi"/>
          <w:color w:val="000000" w:themeColor="text1"/>
          <w:sz w:val="24"/>
          <w:szCs w:val="24"/>
        </w:rPr>
        <w:t></w:t>
      </w:r>
      <w:r w:rsidRPr="00570D47">
        <w:rPr>
          <w:rFonts w:cstheme="minorHAnsi"/>
          <w:color w:val="000000" w:themeColor="text1"/>
          <w:sz w:val="24"/>
          <w:szCs w:val="24"/>
        </w:rPr>
        <w:t xml:space="preserve">) probability .05 in order to limit the chances of making a Type I error where this study would reject the null hypothesis when the null hypothesis is true.  Based in decision theory, levels of significance refer to whether the samples being tested are members of the same population or from a different population.  The NLSY dataset utilizes a representative distribution of three cohorts in order to validate that the sample is representative of the population.  </w:t>
      </w:r>
    </w:p>
    <w:p w14:paraId="266D0665" w14:textId="77777777" w:rsidR="00CB6AAB" w:rsidRPr="00BC0C48" w:rsidRDefault="00CB6AAB" w:rsidP="00027575">
      <w:pPr>
        <w:spacing w:line="360" w:lineRule="auto"/>
        <w:ind w:left="180"/>
        <w:rPr>
          <w:rFonts w:cstheme="minorHAnsi"/>
          <w:b/>
          <w:color w:val="000000" w:themeColor="text1"/>
          <w:sz w:val="24"/>
          <w:szCs w:val="24"/>
          <w:u w:val="single"/>
        </w:rPr>
      </w:pPr>
      <w:r w:rsidRPr="00BC0C48">
        <w:rPr>
          <w:rFonts w:cstheme="minorHAnsi"/>
          <w:b/>
          <w:color w:val="000000" w:themeColor="text1"/>
          <w:sz w:val="24"/>
          <w:szCs w:val="24"/>
          <w:u w:val="single"/>
        </w:rPr>
        <w:t>Practical and Theoretical Approach</w:t>
      </w:r>
    </w:p>
    <w:p w14:paraId="3F9B1FE4" w14:textId="0ECD8223" w:rsidR="00CB6AAB" w:rsidRDefault="00CB6AAB" w:rsidP="00027575">
      <w:pPr>
        <w:spacing w:line="360" w:lineRule="auto"/>
        <w:ind w:left="180"/>
        <w:rPr>
          <w:rFonts w:cstheme="minorHAnsi"/>
          <w:color w:val="000000" w:themeColor="text1"/>
          <w:sz w:val="24"/>
          <w:szCs w:val="24"/>
        </w:rPr>
      </w:pPr>
      <w:r w:rsidRPr="00570D47">
        <w:rPr>
          <w:rFonts w:cstheme="minorHAnsi"/>
          <w:color w:val="000000" w:themeColor="text1"/>
          <w:sz w:val="24"/>
          <w:szCs w:val="24"/>
        </w:rPr>
        <w:tab/>
        <w:t xml:space="preserve">This study coordinates both a practical and theoretical approach to occupational segregation.  The theoretical portion of this study functions to describe the current conditions relative to the labor market and the participants engaged in the market.  Using labor data, this project’s theoretical goal is to clarify what occupational segregation is and how it impacts individual quality of life and potentially industry </w:t>
      </w:r>
      <w:r w:rsidRPr="00570D47">
        <w:rPr>
          <w:rFonts w:cstheme="minorHAnsi"/>
          <w:color w:val="000000" w:themeColor="text1"/>
          <w:sz w:val="24"/>
          <w:szCs w:val="24"/>
        </w:rPr>
        <w:lastRenderedPageBreak/>
        <w:t>efficiency.  The practical approach in this study relies of related literature and research to pose w</w:t>
      </w:r>
      <w:r w:rsidR="00E97486">
        <w:rPr>
          <w:rFonts w:cstheme="minorHAnsi"/>
          <w:color w:val="000000" w:themeColor="text1"/>
          <w:sz w:val="24"/>
          <w:szCs w:val="24"/>
        </w:rPr>
        <w:t xml:space="preserve">hat the market could be under </w:t>
      </w:r>
      <w:r w:rsidRPr="00570D47">
        <w:rPr>
          <w:rFonts w:cstheme="minorHAnsi"/>
          <w:color w:val="000000" w:themeColor="text1"/>
          <w:sz w:val="24"/>
          <w:szCs w:val="24"/>
        </w:rPr>
        <w:t>more equitable conditions.  This study represents a development of several studies identified in the literature review of this project.  It does however expand upon the trend to utilize a qualitative approach to studying the effects of programming on career choices through ethnographic or case studies and employs a quantitative approach utilizing a larger data set in order to produce more generalizable results.  As a part of setting up a theoretical approach, it is critical to operationalize occupational segregation and establish the parameters that acted as the vantage point for beginning to study the current research problem.  Once this project established an operationalization of occupational segregation, the process of identifying labor market performance, processes, practices and obstacles in an effort to improve market conditions for its participants.</w:t>
      </w:r>
    </w:p>
    <w:p w14:paraId="34882226" w14:textId="6BDE1E20" w:rsidR="00872010" w:rsidRPr="00570D47" w:rsidRDefault="00872010" w:rsidP="00027575">
      <w:pPr>
        <w:spacing w:line="360" w:lineRule="auto"/>
        <w:ind w:left="180" w:firstLine="720"/>
        <w:rPr>
          <w:rFonts w:cstheme="minorHAnsi"/>
          <w:color w:val="000000" w:themeColor="text1"/>
          <w:sz w:val="24"/>
          <w:szCs w:val="24"/>
        </w:rPr>
      </w:pPr>
      <w:r w:rsidRPr="00570D47">
        <w:rPr>
          <w:rFonts w:cstheme="minorHAnsi"/>
          <w:color w:val="000000" w:themeColor="text1"/>
          <w:sz w:val="24"/>
          <w:szCs w:val="24"/>
        </w:rPr>
        <w:t xml:space="preserve">The practical approach employed in this study proposes that industry and its subsequent organizations are more efficient if career choices were equally open to all market participants.  The premise of narrowing opportunities for target groups lends itself to creating limited talent pools for increasing both the applicant pool for organizations and the engagement of target groups for industries where there is unequal representation.  Processes that support the status quo or the lack of processes and policies that improve workforce talent are counterproductive to developing sustainable talent and innovative ideas to continue the growth of industry.  Industry thrives and grows based on feedback from those engaged in that industry through work or consumption.  Increased organizational distance from stakeholders decreases influence stakeholders have on organizational change.  The practical approach addressed in this study focuses on the difficulties of women and minorities and why they lack a presence in specific occupations.  This project suggests strategies to improve access to non-traditional occupations and that this improved access will increase intrinsic satisfaction for target groups.  </w:t>
      </w:r>
    </w:p>
    <w:p w14:paraId="0D789D2F" w14:textId="769886D8" w:rsidR="00CB6AAB" w:rsidRPr="00570D47" w:rsidRDefault="00CB6AAB" w:rsidP="00027575">
      <w:pPr>
        <w:spacing w:line="360" w:lineRule="auto"/>
        <w:ind w:left="180"/>
        <w:rPr>
          <w:rFonts w:cstheme="minorHAnsi"/>
          <w:color w:val="000000" w:themeColor="text1"/>
          <w:sz w:val="24"/>
          <w:szCs w:val="24"/>
        </w:rPr>
      </w:pPr>
      <w:r w:rsidRPr="00570D47">
        <w:rPr>
          <w:rFonts w:cstheme="minorHAnsi"/>
          <w:color w:val="000000" w:themeColor="text1"/>
          <w:sz w:val="24"/>
          <w:szCs w:val="24"/>
        </w:rPr>
        <w:tab/>
        <w:t>Occupational segregation has historically been studied from a singular perspective and therefore is significantly limited in its evaluation or impact</w:t>
      </w:r>
      <w:r w:rsidR="00DF2EC7">
        <w:rPr>
          <w:rFonts w:cstheme="minorHAnsi"/>
          <w:color w:val="000000" w:themeColor="text1"/>
          <w:sz w:val="24"/>
          <w:szCs w:val="24"/>
        </w:rPr>
        <w:t xml:space="preserve"> on societal </w:t>
      </w:r>
      <w:r w:rsidR="00DF2EC7">
        <w:rPr>
          <w:rFonts w:cstheme="minorHAnsi"/>
          <w:color w:val="000000" w:themeColor="text1"/>
          <w:sz w:val="24"/>
          <w:szCs w:val="24"/>
        </w:rPr>
        <w:lastRenderedPageBreak/>
        <w:t>groups</w:t>
      </w:r>
      <w:r w:rsidRPr="00570D47">
        <w:rPr>
          <w:rFonts w:cstheme="minorHAnsi"/>
          <w:color w:val="000000" w:themeColor="text1"/>
          <w:sz w:val="24"/>
          <w:szCs w:val="24"/>
        </w:rPr>
        <w:t>.  There are also several competing theories relative to the effects and implications of occupational segregation which leads to a general lack of understanding not unlike other socio-political ideologies that often drive debates for how to address or solve the particular social issue.  The central premise in this study is less about changing or making alterations to industry but to identify the strategies that provide protection from the effects of occupational segregation for target groups.  From a more abstract perspective, this research seeks to avoid making the assumption that women and minorities are seeking full market participation, and that by evidence of their job satisfaction, target groups report increased job satisfaction because they are wor</w:t>
      </w:r>
      <w:r w:rsidR="009F6110">
        <w:rPr>
          <w:rFonts w:cstheme="minorHAnsi"/>
          <w:color w:val="000000" w:themeColor="text1"/>
          <w:sz w:val="24"/>
          <w:szCs w:val="24"/>
        </w:rPr>
        <w:t>king in unlikely occupations. The aim of the theoretical analysis of this project is to offer a more broad statement</w:t>
      </w:r>
      <w:r w:rsidRPr="00570D47">
        <w:rPr>
          <w:rFonts w:cstheme="minorHAnsi"/>
          <w:color w:val="000000" w:themeColor="text1"/>
          <w:sz w:val="24"/>
          <w:szCs w:val="24"/>
        </w:rPr>
        <w:t xml:space="preserve"> </w:t>
      </w:r>
      <w:r w:rsidR="009F6110">
        <w:rPr>
          <w:rFonts w:cstheme="minorHAnsi"/>
          <w:color w:val="000000" w:themeColor="text1"/>
          <w:sz w:val="24"/>
          <w:szCs w:val="24"/>
        </w:rPr>
        <w:t>on occupational segregation an</w:t>
      </w:r>
      <w:r w:rsidR="00AC04B6">
        <w:rPr>
          <w:rFonts w:cstheme="minorHAnsi"/>
          <w:color w:val="000000" w:themeColor="text1"/>
          <w:sz w:val="24"/>
          <w:szCs w:val="24"/>
        </w:rPr>
        <w:t>d the im</w:t>
      </w:r>
      <w:r w:rsidR="00B63D31">
        <w:rPr>
          <w:rFonts w:cstheme="minorHAnsi"/>
          <w:color w:val="000000" w:themeColor="text1"/>
          <w:sz w:val="24"/>
          <w:szCs w:val="24"/>
        </w:rPr>
        <w:t>pact of the phenomena on differ</w:t>
      </w:r>
      <w:r w:rsidR="00AC04B6">
        <w:rPr>
          <w:rFonts w:cstheme="minorHAnsi"/>
          <w:color w:val="000000" w:themeColor="text1"/>
          <w:sz w:val="24"/>
          <w:szCs w:val="24"/>
        </w:rPr>
        <w:t>ing</w:t>
      </w:r>
      <w:r w:rsidR="009F6110">
        <w:rPr>
          <w:rFonts w:cstheme="minorHAnsi"/>
          <w:color w:val="000000" w:themeColor="text1"/>
          <w:sz w:val="24"/>
          <w:szCs w:val="24"/>
        </w:rPr>
        <w:t xml:space="preserve"> groups in the US.</w:t>
      </w:r>
      <w:r w:rsidR="00AC04B6">
        <w:rPr>
          <w:rFonts w:cstheme="minorHAnsi"/>
          <w:color w:val="000000" w:themeColor="text1"/>
          <w:sz w:val="24"/>
          <w:szCs w:val="24"/>
        </w:rPr>
        <w:t xml:space="preserve">  The crux of the theoretical model proposes that market equity increases public trust.  Wit</w:t>
      </w:r>
      <w:r w:rsidR="00D94911">
        <w:rPr>
          <w:rFonts w:cstheme="minorHAnsi"/>
          <w:color w:val="000000" w:themeColor="text1"/>
          <w:sz w:val="24"/>
          <w:szCs w:val="24"/>
        </w:rPr>
        <w:t>h</w:t>
      </w:r>
      <w:r w:rsidR="00AC04B6">
        <w:rPr>
          <w:rFonts w:cstheme="minorHAnsi"/>
          <w:color w:val="000000" w:themeColor="text1"/>
          <w:sz w:val="24"/>
          <w:szCs w:val="24"/>
        </w:rPr>
        <w:t>out the public trust, work and its rewards become a less reliable equation and encourages disengagement from market based activities.</w:t>
      </w:r>
      <w:r w:rsidR="009F6110">
        <w:rPr>
          <w:rFonts w:cstheme="minorHAnsi"/>
          <w:color w:val="000000" w:themeColor="text1"/>
          <w:sz w:val="24"/>
          <w:szCs w:val="24"/>
        </w:rPr>
        <w:t xml:space="preserve">  </w:t>
      </w:r>
    </w:p>
    <w:p w14:paraId="7AF51831" w14:textId="5479FA17" w:rsidR="00CB6AAB" w:rsidRPr="00570D47" w:rsidRDefault="00CB6AAB" w:rsidP="00027575">
      <w:pPr>
        <w:spacing w:line="360" w:lineRule="auto"/>
        <w:ind w:left="180"/>
        <w:rPr>
          <w:rFonts w:cstheme="minorHAnsi"/>
          <w:color w:val="000000" w:themeColor="text1"/>
          <w:sz w:val="24"/>
          <w:szCs w:val="24"/>
        </w:rPr>
      </w:pPr>
      <w:r w:rsidRPr="00570D47">
        <w:rPr>
          <w:rFonts w:cstheme="minorHAnsi"/>
          <w:color w:val="000000" w:themeColor="text1"/>
          <w:sz w:val="24"/>
          <w:szCs w:val="24"/>
        </w:rPr>
        <w:tab/>
        <w:t>The basis for identifying a practical and theoretical approach to this project rests primarily in the effort to maintain that the main research problem is grounded in sound theoretical and applied knowledge.  The data analyzed, methodology employed and theories used in this project function together to link the concepts, measures and goals for this project.</w:t>
      </w:r>
      <w:r w:rsidR="00872010">
        <w:rPr>
          <w:rFonts w:cstheme="minorHAnsi"/>
          <w:color w:val="000000" w:themeColor="text1"/>
          <w:sz w:val="24"/>
          <w:szCs w:val="24"/>
        </w:rPr>
        <w:t xml:space="preserve">  The goal of this section was to provide the intellectual ideas that speak to inevitable market failure as a result of the lack of public trust from underrepresented market participants and then outline the strategies and opportunities to improve market opportunities for ta</w:t>
      </w:r>
      <w:r w:rsidR="00B63D31">
        <w:rPr>
          <w:rFonts w:cstheme="minorHAnsi"/>
          <w:color w:val="000000" w:themeColor="text1"/>
          <w:sz w:val="24"/>
          <w:szCs w:val="24"/>
        </w:rPr>
        <w:t>r</w:t>
      </w:r>
      <w:r w:rsidR="00872010">
        <w:rPr>
          <w:rFonts w:cstheme="minorHAnsi"/>
          <w:color w:val="000000" w:themeColor="text1"/>
          <w:sz w:val="24"/>
          <w:szCs w:val="24"/>
        </w:rPr>
        <w:t>get populations through increased skill development and talent development.</w:t>
      </w:r>
    </w:p>
    <w:p w14:paraId="5D18B78E" w14:textId="48DB0405" w:rsidR="00CB6AAB" w:rsidRDefault="00CB6AAB" w:rsidP="00027575">
      <w:pPr>
        <w:spacing w:after="0" w:line="360" w:lineRule="auto"/>
        <w:ind w:left="180"/>
        <w:rPr>
          <w:rFonts w:cstheme="minorHAnsi"/>
          <w:b/>
          <w:bCs/>
          <w:color w:val="000000" w:themeColor="text1"/>
          <w:sz w:val="24"/>
          <w:szCs w:val="24"/>
          <w:u w:val="single"/>
        </w:rPr>
      </w:pPr>
      <w:r w:rsidRPr="009F0967">
        <w:rPr>
          <w:rFonts w:cstheme="minorHAnsi"/>
          <w:b/>
          <w:bCs/>
          <w:color w:val="000000" w:themeColor="text1"/>
          <w:sz w:val="24"/>
          <w:szCs w:val="24"/>
          <w:u w:val="single"/>
        </w:rPr>
        <w:t xml:space="preserve">Analysis </w:t>
      </w:r>
      <w:r w:rsidR="009436D9">
        <w:rPr>
          <w:rFonts w:cstheme="minorHAnsi"/>
          <w:b/>
          <w:bCs/>
          <w:color w:val="000000" w:themeColor="text1"/>
          <w:sz w:val="24"/>
          <w:szCs w:val="24"/>
          <w:u w:val="single"/>
        </w:rPr>
        <w:t xml:space="preserve">of </w:t>
      </w:r>
      <w:r>
        <w:rPr>
          <w:rFonts w:cstheme="minorHAnsi"/>
          <w:b/>
          <w:bCs/>
          <w:color w:val="000000" w:themeColor="text1"/>
          <w:sz w:val="24"/>
          <w:szCs w:val="24"/>
          <w:u w:val="single"/>
        </w:rPr>
        <w:t>Method</w:t>
      </w:r>
      <w:r w:rsidR="009436D9">
        <w:rPr>
          <w:rFonts w:cstheme="minorHAnsi"/>
          <w:b/>
          <w:bCs/>
          <w:color w:val="000000" w:themeColor="text1"/>
          <w:sz w:val="24"/>
          <w:szCs w:val="24"/>
          <w:u w:val="single"/>
        </w:rPr>
        <w:t xml:space="preserve"> Ap</w:t>
      </w:r>
      <w:r w:rsidR="008930FB">
        <w:rPr>
          <w:rFonts w:cstheme="minorHAnsi"/>
          <w:b/>
          <w:bCs/>
          <w:color w:val="000000" w:themeColor="text1"/>
          <w:sz w:val="24"/>
          <w:szCs w:val="24"/>
          <w:u w:val="single"/>
        </w:rPr>
        <w:t>propriateness and Instumentation</w:t>
      </w:r>
    </w:p>
    <w:p w14:paraId="1846AC8A" w14:textId="77777777" w:rsidR="00CB6AAB" w:rsidRPr="00570D47" w:rsidRDefault="00CB6AAB" w:rsidP="00027575">
      <w:pPr>
        <w:spacing w:after="0" w:line="360" w:lineRule="auto"/>
        <w:ind w:left="180" w:firstLine="720"/>
        <w:rPr>
          <w:rFonts w:cstheme="minorHAnsi"/>
          <w:color w:val="000000" w:themeColor="text1"/>
          <w:sz w:val="24"/>
          <w:szCs w:val="24"/>
        </w:rPr>
      </w:pPr>
      <w:r w:rsidRPr="00570D47">
        <w:rPr>
          <w:rFonts w:cstheme="minorHAnsi"/>
          <w:color w:val="000000" w:themeColor="text1"/>
          <w:sz w:val="24"/>
          <w:szCs w:val="24"/>
        </w:rPr>
        <w:t>Once the variables were operationalized and the research model identified, this study utilized the Statistical Package for the Social Sciences Software (SPSS) to run descriptive analyses on the data to identify any anomalies, outliers</w:t>
      </w:r>
      <w:r>
        <w:rPr>
          <w:rFonts w:cstheme="minorHAnsi"/>
          <w:color w:val="000000" w:themeColor="text1"/>
          <w:sz w:val="24"/>
          <w:szCs w:val="24"/>
        </w:rPr>
        <w:t>,</w:t>
      </w:r>
      <w:r w:rsidRPr="00570D47">
        <w:rPr>
          <w:rFonts w:cstheme="minorHAnsi"/>
          <w:color w:val="000000" w:themeColor="text1"/>
          <w:sz w:val="24"/>
          <w:szCs w:val="24"/>
        </w:rPr>
        <w:t xml:space="preserve"> or inconsistencies that may interfere with the accuracy of any conclusions.  In accordance with the research model, a hazard model (survival analysis) was utilized to analyze the dataset </w:t>
      </w:r>
      <w:r w:rsidRPr="00570D47">
        <w:rPr>
          <w:rFonts w:cstheme="minorHAnsi"/>
          <w:color w:val="000000" w:themeColor="text1"/>
          <w:sz w:val="24"/>
          <w:szCs w:val="24"/>
        </w:rPr>
        <w:lastRenderedPageBreak/>
        <w:t>to determine the likelihood of a career choice, relative to the events preceding an entrance into the workforce</w:t>
      </w:r>
      <w:r>
        <w:rPr>
          <w:rFonts w:cstheme="minorHAnsi"/>
          <w:color w:val="000000" w:themeColor="text1"/>
          <w:sz w:val="24"/>
          <w:szCs w:val="24"/>
        </w:rPr>
        <w:t xml:space="preserve"> (Blake et al, 2017)</w:t>
      </w:r>
      <w:r w:rsidRPr="00570D47">
        <w:rPr>
          <w:rFonts w:cstheme="minorHAnsi"/>
          <w:color w:val="000000" w:themeColor="text1"/>
          <w:sz w:val="24"/>
          <w:szCs w:val="24"/>
        </w:rPr>
        <w:t>.  This approach allows for use of logistic regression and categorical variables to explain the impact of workforce development attendance on representation in non-traditional employment.  Survival analysis is primarily used in the health/medical fields to identify the effects of a treatment for a condition and follow-up may be interrupted for numerous reasons</w:t>
      </w:r>
      <w:r>
        <w:rPr>
          <w:rFonts w:cstheme="minorHAnsi"/>
          <w:color w:val="000000" w:themeColor="text1"/>
          <w:sz w:val="24"/>
          <w:szCs w:val="24"/>
        </w:rPr>
        <w:t xml:space="preserve"> (Reskin, 2012)</w:t>
      </w:r>
      <w:r w:rsidRPr="00570D47">
        <w:rPr>
          <w:rFonts w:cstheme="minorHAnsi"/>
          <w:color w:val="000000" w:themeColor="text1"/>
          <w:sz w:val="24"/>
          <w:szCs w:val="24"/>
        </w:rPr>
        <w:t xml:space="preserve">.  This current study uses survival analysis to identify a treatment (workforce development enrollment/completion) and controls for other variables to determine if survival (representation in non-traditional occupations) is higher for those who were treated (enrolled in workforce programs).  </w:t>
      </w:r>
    </w:p>
    <w:p w14:paraId="6A55D776" w14:textId="77777777" w:rsidR="00CB6AAB" w:rsidRDefault="00CB6AAB" w:rsidP="00027575">
      <w:pPr>
        <w:spacing w:line="360" w:lineRule="auto"/>
        <w:ind w:left="180" w:firstLine="720"/>
        <w:rPr>
          <w:rFonts w:cstheme="minorHAnsi"/>
          <w:color w:val="000000" w:themeColor="text1"/>
          <w:sz w:val="24"/>
          <w:szCs w:val="24"/>
        </w:rPr>
      </w:pPr>
      <w:r w:rsidRPr="00570D47">
        <w:rPr>
          <w:rFonts w:cstheme="minorHAnsi"/>
          <w:color w:val="000000" w:themeColor="text1"/>
          <w:sz w:val="24"/>
          <w:szCs w:val="24"/>
        </w:rPr>
        <w:t xml:space="preserve"> This study identified the existence of occupational segregation by utilizing data from the United States Bureau of Labor Statistics and with the support of existing literature and previous studies</w:t>
      </w:r>
      <w:r>
        <w:rPr>
          <w:rFonts w:cstheme="minorHAnsi"/>
          <w:color w:val="000000" w:themeColor="text1"/>
          <w:sz w:val="24"/>
          <w:szCs w:val="24"/>
        </w:rPr>
        <w:t xml:space="preserve"> (BLS, 2019)</w:t>
      </w:r>
      <w:r w:rsidRPr="00570D47">
        <w:rPr>
          <w:rFonts w:cstheme="minorHAnsi"/>
          <w:color w:val="000000" w:themeColor="text1"/>
          <w:sz w:val="24"/>
          <w:szCs w:val="24"/>
        </w:rPr>
        <w:t>.  Labor statistics for multiple years were compared with the United States workforce of all workers age 16 and older by race and gender.  Occupational representation was calculated utilizing SPSS and defined in quartiles.  Occupational segregation is not constant across each occupation and underrepresented groups may have varied degrees of distance to travel in order to be more represented based on the severity of segregation in each occupation</w:t>
      </w:r>
      <w:r>
        <w:rPr>
          <w:rFonts w:cstheme="minorHAnsi"/>
          <w:color w:val="000000" w:themeColor="text1"/>
          <w:sz w:val="24"/>
          <w:szCs w:val="24"/>
        </w:rPr>
        <w:t xml:space="preserve"> (Cotter et al, 2003)</w:t>
      </w:r>
      <w:r w:rsidRPr="00570D47">
        <w:rPr>
          <w:rFonts w:cstheme="minorHAnsi"/>
          <w:color w:val="000000" w:themeColor="text1"/>
          <w:sz w:val="24"/>
          <w:szCs w:val="24"/>
        </w:rPr>
        <w:t>.  Limited degrees of access to occupations can create bottlenecks in opportunity for groups competing for resources in traditional occupations and for those outliers moving towards non-traditional employment</w:t>
      </w:r>
      <w:r>
        <w:rPr>
          <w:rFonts w:cstheme="minorHAnsi"/>
          <w:color w:val="000000" w:themeColor="text1"/>
          <w:sz w:val="24"/>
          <w:szCs w:val="24"/>
        </w:rPr>
        <w:t xml:space="preserve"> (Watts, 2005)</w:t>
      </w:r>
      <w:r w:rsidRPr="00570D47">
        <w:rPr>
          <w:rFonts w:cstheme="minorHAnsi"/>
          <w:color w:val="000000" w:themeColor="text1"/>
          <w:sz w:val="24"/>
          <w:szCs w:val="24"/>
        </w:rPr>
        <w:t>.  The fundamental complications with supporting an unequal market, through occupational segregation, where access to specific occupations is limited for target groups, while others are free to explore all careers, is that there will inevitably be conflict between the market and individual workers.  Market conflict is neither efficient nor profitable (Hershey, 1985).</w:t>
      </w:r>
      <w:r>
        <w:rPr>
          <w:rStyle w:val="FootnoteReference"/>
          <w:rFonts w:cstheme="minorHAnsi"/>
          <w:color w:val="000000" w:themeColor="text1"/>
          <w:sz w:val="24"/>
          <w:szCs w:val="24"/>
        </w:rPr>
        <w:footnoteReference w:id="5"/>
      </w:r>
      <w:r w:rsidRPr="00570D47" w:rsidDel="007E0560">
        <w:rPr>
          <w:rFonts w:cstheme="minorHAnsi"/>
          <w:color w:val="000000" w:themeColor="text1"/>
          <w:sz w:val="24"/>
          <w:szCs w:val="24"/>
        </w:rPr>
        <w:t xml:space="preserve"> </w:t>
      </w:r>
      <w:r>
        <w:rPr>
          <w:rFonts w:cstheme="minorHAnsi"/>
          <w:color w:val="000000" w:themeColor="text1"/>
          <w:sz w:val="24"/>
          <w:szCs w:val="24"/>
        </w:rPr>
        <w:t xml:space="preserve"> </w:t>
      </w:r>
      <w:r w:rsidRPr="00570D47">
        <w:rPr>
          <w:rFonts w:cstheme="minorHAnsi"/>
          <w:color w:val="000000" w:themeColor="text1"/>
          <w:sz w:val="24"/>
          <w:szCs w:val="24"/>
        </w:rPr>
        <w:t xml:space="preserve">By focusing on those individuals in the dataset that represent the target groups and </w:t>
      </w:r>
      <w:r w:rsidRPr="00570D47">
        <w:rPr>
          <w:rFonts w:cstheme="minorHAnsi"/>
          <w:color w:val="000000" w:themeColor="text1"/>
          <w:sz w:val="24"/>
          <w:szCs w:val="24"/>
        </w:rPr>
        <w:lastRenderedPageBreak/>
        <w:t>also are participating in non-traditional employment, this research can focus on the central point of this project which is identifying those components that make up the skills, abilities and experiences that enacted resiliency for the underrepresented in their efforts to seek a career (Bowen &amp; Martin, 2011).  As an informal byproduct of obstacle familiarity through training and preparation, workforce development may enhance an individual’s ability to be more resilient in the face of inequality and discrimination.</w:t>
      </w:r>
    </w:p>
    <w:p w14:paraId="7A37C5F2" w14:textId="77777777" w:rsidR="00CB6AAB" w:rsidRDefault="00CB6AAB" w:rsidP="00027575">
      <w:pPr>
        <w:spacing w:after="0" w:line="360" w:lineRule="auto"/>
        <w:ind w:left="180" w:firstLine="720"/>
        <w:rPr>
          <w:rFonts w:cstheme="minorHAnsi"/>
          <w:color w:val="000000" w:themeColor="text1"/>
          <w:sz w:val="24"/>
          <w:szCs w:val="24"/>
        </w:rPr>
      </w:pPr>
      <w:r>
        <w:rPr>
          <w:rFonts w:cstheme="minorHAnsi"/>
          <w:color w:val="000000" w:themeColor="text1"/>
          <w:sz w:val="24"/>
          <w:szCs w:val="24"/>
        </w:rPr>
        <w:t>As a construct,</w:t>
      </w:r>
      <w:r w:rsidRPr="00570D47">
        <w:rPr>
          <w:rFonts w:cstheme="minorHAnsi"/>
          <w:color w:val="000000" w:themeColor="text1"/>
          <w:sz w:val="24"/>
          <w:szCs w:val="24"/>
        </w:rPr>
        <w:t xml:space="preserve"> occupational segregation </w:t>
      </w:r>
      <w:r>
        <w:rPr>
          <w:rFonts w:cstheme="minorHAnsi"/>
          <w:color w:val="000000" w:themeColor="text1"/>
          <w:sz w:val="24"/>
          <w:szCs w:val="24"/>
        </w:rPr>
        <w:t xml:space="preserve">has </w:t>
      </w:r>
      <w:r w:rsidRPr="00570D47">
        <w:rPr>
          <w:rFonts w:cstheme="minorHAnsi"/>
          <w:color w:val="000000" w:themeColor="text1"/>
          <w:sz w:val="24"/>
          <w:szCs w:val="24"/>
        </w:rPr>
        <w:t xml:space="preserve">several </w:t>
      </w:r>
      <w:r>
        <w:rPr>
          <w:rFonts w:cstheme="minorHAnsi"/>
          <w:color w:val="000000" w:themeColor="text1"/>
          <w:sz w:val="24"/>
          <w:szCs w:val="24"/>
        </w:rPr>
        <w:t>features</w:t>
      </w:r>
      <w:r w:rsidRPr="00570D47">
        <w:rPr>
          <w:rFonts w:cstheme="minorHAnsi"/>
          <w:color w:val="000000" w:themeColor="text1"/>
          <w:sz w:val="24"/>
          <w:szCs w:val="24"/>
        </w:rPr>
        <w:t xml:space="preserve"> that need to be both identified and situated.  The descriptive/correlation design allowed this research to identify associations between career choice and occupational training and job satisfaction</w:t>
      </w:r>
      <w:r>
        <w:rPr>
          <w:rFonts w:cstheme="minorHAnsi"/>
          <w:color w:val="000000" w:themeColor="text1"/>
          <w:sz w:val="24"/>
          <w:szCs w:val="24"/>
        </w:rPr>
        <w:t xml:space="preserve"> (Rai and Sinha, 2002; Newman et al, 2015)</w:t>
      </w:r>
      <w:r w:rsidRPr="00570D47">
        <w:rPr>
          <w:rFonts w:cstheme="minorHAnsi"/>
          <w:color w:val="000000" w:themeColor="text1"/>
          <w:sz w:val="24"/>
          <w:szCs w:val="24"/>
        </w:rPr>
        <w:t>.  The existence of an association between individuals working in non-traditional occupations and individual exposure to occupational related tasks prior to and during market participation represents the relationship analyzed</w:t>
      </w:r>
      <w:r>
        <w:rPr>
          <w:rFonts w:cstheme="minorHAnsi"/>
          <w:color w:val="000000" w:themeColor="text1"/>
          <w:sz w:val="24"/>
          <w:szCs w:val="24"/>
        </w:rPr>
        <w:t xml:space="preserve"> (Ng and Feldman, 2015)</w:t>
      </w:r>
      <w:r w:rsidRPr="00570D47">
        <w:rPr>
          <w:rFonts w:cstheme="minorHAnsi"/>
          <w:color w:val="000000" w:themeColor="text1"/>
          <w:sz w:val="24"/>
          <w:szCs w:val="24"/>
        </w:rPr>
        <w:t>.  The NLSY dataset includes variables that identify participants’ enrollment status in occupational training and workforce development.  The rate or magnitude of interactions can affect the ability to manage occupational segregation</w:t>
      </w:r>
      <w:r>
        <w:rPr>
          <w:rFonts w:cstheme="minorHAnsi"/>
          <w:color w:val="000000" w:themeColor="text1"/>
          <w:sz w:val="24"/>
          <w:szCs w:val="24"/>
        </w:rPr>
        <w:t xml:space="preserve"> (Fahr, 2011)</w:t>
      </w:r>
      <w:r w:rsidRPr="00570D47">
        <w:rPr>
          <w:rFonts w:cstheme="minorHAnsi"/>
          <w:color w:val="000000" w:themeColor="text1"/>
          <w:sz w:val="24"/>
          <w:szCs w:val="24"/>
        </w:rPr>
        <w:t>.  Following an analysis of the summary descriptive statistics and identification of outliers, a chi squared analysis for nominal variables</w:t>
      </w:r>
      <w:r>
        <w:rPr>
          <w:rFonts w:cstheme="minorHAnsi"/>
          <w:color w:val="000000" w:themeColor="text1"/>
          <w:sz w:val="24"/>
          <w:szCs w:val="24"/>
        </w:rPr>
        <w:t xml:space="preserve"> functions</w:t>
      </w:r>
      <w:r w:rsidRPr="00570D47">
        <w:rPr>
          <w:rFonts w:cstheme="minorHAnsi"/>
          <w:color w:val="000000" w:themeColor="text1"/>
          <w:sz w:val="24"/>
          <w:szCs w:val="24"/>
        </w:rPr>
        <w:t xml:space="preserve"> to identify the strength of the associations between variables</w:t>
      </w:r>
      <w:r>
        <w:rPr>
          <w:rFonts w:cstheme="minorHAnsi"/>
          <w:color w:val="000000" w:themeColor="text1"/>
          <w:sz w:val="24"/>
          <w:szCs w:val="24"/>
        </w:rPr>
        <w:t xml:space="preserve"> (Pavalko, et al, 2003).  This research uses</w:t>
      </w:r>
      <w:r w:rsidRPr="00570D47">
        <w:rPr>
          <w:rFonts w:cstheme="minorHAnsi"/>
          <w:color w:val="000000" w:themeColor="text1"/>
          <w:sz w:val="24"/>
          <w:szCs w:val="24"/>
        </w:rPr>
        <w:t xml:space="preserve"> survival analysis to analyze the NLSY data to determine if and when subjects reported employment, the type of employment reported</w:t>
      </w:r>
      <w:r>
        <w:rPr>
          <w:rFonts w:cstheme="minorHAnsi"/>
          <w:color w:val="000000" w:themeColor="text1"/>
          <w:sz w:val="24"/>
          <w:szCs w:val="24"/>
        </w:rPr>
        <w:t>,</w:t>
      </w:r>
      <w:r w:rsidRPr="00570D47">
        <w:rPr>
          <w:rFonts w:cstheme="minorHAnsi"/>
          <w:color w:val="000000" w:themeColor="text1"/>
          <w:sz w:val="24"/>
          <w:szCs w:val="24"/>
        </w:rPr>
        <w:t xml:space="preserve"> and whether the</w:t>
      </w:r>
      <w:r>
        <w:rPr>
          <w:rFonts w:cstheme="minorHAnsi"/>
          <w:color w:val="000000" w:themeColor="text1"/>
          <w:sz w:val="24"/>
          <w:szCs w:val="24"/>
        </w:rPr>
        <w:t xml:space="preserve"> time to events (i.e., time to achieve employment, length of employment) </w:t>
      </w:r>
      <w:r w:rsidRPr="00570D47">
        <w:rPr>
          <w:rFonts w:cstheme="minorHAnsi"/>
          <w:color w:val="000000" w:themeColor="text1"/>
          <w:sz w:val="24"/>
          <w:szCs w:val="24"/>
        </w:rPr>
        <w:t xml:space="preserve">was </w:t>
      </w:r>
      <w:r>
        <w:rPr>
          <w:rFonts w:cstheme="minorHAnsi"/>
          <w:color w:val="000000" w:themeColor="text1"/>
          <w:sz w:val="24"/>
          <w:szCs w:val="24"/>
        </w:rPr>
        <w:t>a</w:t>
      </w:r>
      <w:r w:rsidRPr="00570D47">
        <w:rPr>
          <w:rFonts w:cstheme="minorHAnsi"/>
          <w:color w:val="000000" w:themeColor="text1"/>
          <w:sz w:val="24"/>
          <w:szCs w:val="24"/>
        </w:rPr>
        <w:t>ffected for individuals who reported enrollment in workforce development training.  Survival analysis also allows for determining the probability for subjects to remain as participants in the workforce across the duration of their career path towards employment</w:t>
      </w:r>
      <w:r>
        <w:rPr>
          <w:rFonts w:cstheme="minorHAnsi"/>
          <w:color w:val="000000" w:themeColor="text1"/>
          <w:sz w:val="24"/>
          <w:szCs w:val="24"/>
        </w:rPr>
        <w:t xml:space="preserve"> (Jeong, 2016)</w:t>
      </w:r>
      <w:r w:rsidRPr="00570D47">
        <w:rPr>
          <w:rFonts w:cstheme="minorHAnsi"/>
          <w:color w:val="000000" w:themeColor="text1"/>
          <w:sz w:val="24"/>
          <w:szCs w:val="24"/>
        </w:rPr>
        <w:t xml:space="preserve">.  </w:t>
      </w:r>
    </w:p>
    <w:p w14:paraId="48B1CD53" w14:textId="77777777" w:rsidR="00CB6AAB" w:rsidRDefault="00CB6AAB" w:rsidP="00027575">
      <w:pPr>
        <w:spacing w:line="360" w:lineRule="auto"/>
        <w:ind w:left="180"/>
        <w:rPr>
          <w:rFonts w:cstheme="minorHAnsi"/>
          <w:color w:val="000000" w:themeColor="text1"/>
          <w:sz w:val="24"/>
          <w:szCs w:val="24"/>
        </w:rPr>
      </w:pPr>
      <w:r w:rsidRPr="00570D47">
        <w:rPr>
          <w:rFonts w:cstheme="minorHAnsi"/>
          <w:color w:val="000000" w:themeColor="text1"/>
          <w:sz w:val="24"/>
          <w:szCs w:val="24"/>
        </w:rPr>
        <w:tab/>
        <w:t xml:space="preserve">This study used quantitative analysis as the blueprint for conducting this project.  For the research questions posed in this study, the quantitative approach and secondary data analysis allowed for the maximum amount of control over the factors </w:t>
      </w:r>
      <w:r w:rsidRPr="00570D47">
        <w:rPr>
          <w:rFonts w:cstheme="minorHAnsi"/>
          <w:color w:val="000000" w:themeColor="text1"/>
          <w:sz w:val="24"/>
          <w:szCs w:val="24"/>
        </w:rPr>
        <w:lastRenderedPageBreak/>
        <w:t>that confounded the anticipated outcome of this project.  Survival analysis was used to analyze the dataset.  The goal in using survival analysis for this project was to evaluate a repeated measure of employment from a given origin (the start of the NLSY study) until the attribute (occupation type as ‘Non-Traditional’) occurs.  Evaluating the length of time until occurrence (occupation type as ‘Traditional’ or ‘Non-Traditional’) and identifying the attribute that may expedite the occurrence, was the main proposition in this study</w:t>
      </w:r>
      <w:r>
        <w:rPr>
          <w:rFonts w:cstheme="minorHAnsi"/>
          <w:color w:val="000000" w:themeColor="text1"/>
          <w:sz w:val="24"/>
          <w:szCs w:val="24"/>
        </w:rPr>
        <w:t xml:space="preserve"> (Pestieau and Racionero, 2016)</w:t>
      </w:r>
      <w:r w:rsidRPr="00570D47">
        <w:rPr>
          <w:rFonts w:cstheme="minorHAnsi"/>
          <w:color w:val="000000" w:themeColor="text1"/>
          <w:sz w:val="24"/>
          <w:szCs w:val="24"/>
        </w:rPr>
        <w:t xml:space="preserve">.  The attribute of ‘Training’ was hypothesized </w:t>
      </w:r>
      <w:r>
        <w:rPr>
          <w:rFonts w:cstheme="minorHAnsi"/>
          <w:color w:val="000000" w:themeColor="text1"/>
          <w:sz w:val="24"/>
          <w:szCs w:val="24"/>
        </w:rPr>
        <w:t>to be</w:t>
      </w:r>
      <w:r w:rsidRPr="00570D47">
        <w:rPr>
          <w:rFonts w:cstheme="minorHAnsi"/>
          <w:color w:val="000000" w:themeColor="text1"/>
          <w:sz w:val="24"/>
          <w:szCs w:val="24"/>
        </w:rPr>
        <w:t xml:space="preserve"> the primary treatment for manipulating arrival to the event (occupation type as ‘Non-Traditional’).  </w:t>
      </w:r>
    </w:p>
    <w:p w14:paraId="681EBF18" w14:textId="3CEEF6D3" w:rsidR="00CB6AAB" w:rsidRPr="003846D8" w:rsidRDefault="0058277B" w:rsidP="00027575">
      <w:pPr>
        <w:spacing w:line="360" w:lineRule="auto"/>
        <w:ind w:left="180" w:firstLine="720"/>
        <w:rPr>
          <w:rFonts w:cstheme="minorHAnsi"/>
          <w:b/>
          <w:color w:val="000000" w:themeColor="text1"/>
          <w:sz w:val="24"/>
          <w:szCs w:val="24"/>
          <w:u w:val="single"/>
        </w:rPr>
      </w:pPr>
      <w:r>
        <w:rPr>
          <w:rFonts w:cstheme="minorHAnsi"/>
          <w:b/>
          <w:color w:val="000000" w:themeColor="text1"/>
          <w:sz w:val="24"/>
          <w:szCs w:val="24"/>
          <w:u w:val="single"/>
        </w:rPr>
        <w:t>In</w:t>
      </w:r>
      <w:r w:rsidR="0071767C">
        <w:rPr>
          <w:rFonts w:cstheme="minorHAnsi"/>
          <w:b/>
          <w:color w:val="000000" w:themeColor="text1"/>
          <w:sz w:val="24"/>
          <w:szCs w:val="24"/>
          <w:u w:val="single"/>
        </w:rPr>
        <w:t>s</w:t>
      </w:r>
      <w:r>
        <w:rPr>
          <w:rFonts w:cstheme="minorHAnsi"/>
          <w:b/>
          <w:color w:val="000000" w:themeColor="text1"/>
          <w:sz w:val="24"/>
          <w:szCs w:val="24"/>
          <w:u w:val="single"/>
        </w:rPr>
        <w:t>trumentation</w:t>
      </w:r>
    </w:p>
    <w:p w14:paraId="7E95E2AB" w14:textId="77777777" w:rsidR="00CB6AAB" w:rsidRDefault="00CB6AAB" w:rsidP="00027575">
      <w:pPr>
        <w:spacing w:line="360" w:lineRule="auto"/>
        <w:ind w:left="180" w:firstLine="720"/>
        <w:rPr>
          <w:rFonts w:cstheme="minorHAnsi"/>
          <w:color w:val="000000" w:themeColor="text1"/>
          <w:sz w:val="24"/>
          <w:szCs w:val="24"/>
        </w:rPr>
      </w:pPr>
      <w:r w:rsidRPr="00570D47">
        <w:rPr>
          <w:rFonts w:cstheme="minorHAnsi"/>
          <w:color w:val="000000" w:themeColor="text1"/>
          <w:sz w:val="24"/>
          <w:szCs w:val="24"/>
        </w:rPr>
        <w:t>Survival analysis commonly uses the term risk to describe the likelihood of an event occurring at a point in time relative to an individual being diagnosed for a condition</w:t>
      </w:r>
      <w:r>
        <w:rPr>
          <w:rFonts w:cstheme="minorHAnsi"/>
          <w:color w:val="000000" w:themeColor="text1"/>
          <w:sz w:val="24"/>
          <w:szCs w:val="24"/>
        </w:rPr>
        <w:t xml:space="preserve"> (Harknett, 2006)</w:t>
      </w:r>
      <w:r w:rsidRPr="00570D47">
        <w:rPr>
          <w:rFonts w:cstheme="minorHAnsi"/>
          <w:color w:val="000000" w:themeColor="text1"/>
          <w:sz w:val="24"/>
          <w:szCs w:val="24"/>
        </w:rPr>
        <w:t>.  The subject matter in this study lends to a more sociological approach to survival as training would be identified as treatment for a condition (occupational segregation) that individuals may contract as a result of their sex and race</w:t>
      </w:r>
      <w:r>
        <w:rPr>
          <w:rFonts w:cstheme="minorHAnsi"/>
          <w:color w:val="000000" w:themeColor="text1"/>
          <w:sz w:val="24"/>
          <w:szCs w:val="24"/>
        </w:rPr>
        <w:t xml:space="preserve"> (Cotter et al, 2003)</w:t>
      </w:r>
      <w:r w:rsidRPr="00570D47">
        <w:rPr>
          <w:rFonts w:cstheme="minorHAnsi"/>
          <w:color w:val="000000" w:themeColor="text1"/>
          <w:sz w:val="24"/>
          <w:szCs w:val="24"/>
        </w:rPr>
        <w:t>.  In this study, survival analysis would evaluate the existence of the treatment of ‘Training’, in as a mechanism to expedite the event of ‘Non-Traditional Employment’ opposed to the more commonly utilization of survival analysis where the event may be death.  In the identification of anomalies or outliers where the data is expected to be skewed, common statistical tests would not be appropriate for this study.  Many statistical tests rely on a normal distribution of data in order to maintain assumptions relative to the tools used.  While it may be a more common practice to use interval or ratio level data when attempting to employ a quantitative approach to research, the expectation of skewed data would make use of categorical or ordinal level data more effectively.  This is also true w</w:t>
      </w:r>
      <w:r>
        <w:rPr>
          <w:rFonts w:cstheme="minorHAnsi"/>
          <w:color w:val="000000" w:themeColor="text1"/>
          <w:sz w:val="24"/>
          <w:szCs w:val="24"/>
        </w:rPr>
        <w:t>h</w:t>
      </w:r>
      <w:r w:rsidRPr="00570D47">
        <w:rPr>
          <w:rFonts w:cstheme="minorHAnsi"/>
          <w:color w:val="000000" w:themeColor="text1"/>
          <w:sz w:val="24"/>
          <w:szCs w:val="24"/>
        </w:rPr>
        <w:t>ere the study has censored observations.  Censored observations exist where subjects may not experience the attribute or event being measure prior to the conclusion of the study</w:t>
      </w:r>
      <w:r>
        <w:rPr>
          <w:rFonts w:cstheme="minorHAnsi"/>
          <w:color w:val="000000" w:themeColor="text1"/>
          <w:sz w:val="24"/>
          <w:szCs w:val="24"/>
        </w:rPr>
        <w:t xml:space="preserve"> (Caroni and Economou, 2014)</w:t>
      </w:r>
      <w:r w:rsidRPr="00570D47">
        <w:rPr>
          <w:rFonts w:cstheme="minorHAnsi"/>
          <w:color w:val="000000" w:themeColor="text1"/>
          <w:sz w:val="24"/>
          <w:szCs w:val="24"/>
        </w:rPr>
        <w:t xml:space="preserve">.  In this project, ‘Non-Traditional Employment’ did not occur for the majority of participants by the close of this project.  An additional cohort </w:t>
      </w:r>
      <w:r w:rsidRPr="00570D47">
        <w:rPr>
          <w:rFonts w:cstheme="minorHAnsi"/>
          <w:color w:val="000000" w:themeColor="text1"/>
          <w:sz w:val="24"/>
          <w:szCs w:val="24"/>
        </w:rPr>
        <w:lastRenderedPageBreak/>
        <w:t xml:space="preserve">allowed for the continuation of analyzing any change in treatment responses for the target group in the NLSY97 study.  The NLSY97 data up to the 2018 round will be compared against the NLSY79 outcomes as a measure on not only validity and reliability but also the analysis of trend data relative to our primary event ‘Non-Traditional Employment’ and the treatment component ‘Training’.    </w:t>
      </w:r>
    </w:p>
    <w:p w14:paraId="5725A9FD" w14:textId="77777777" w:rsidR="00CB6AAB" w:rsidRPr="00570D47" w:rsidRDefault="00CB6AAB" w:rsidP="00027575">
      <w:pPr>
        <w:spacing w:line="360" w:lineRule="auto"/>
        <w:ind w:left="180" w:firstLine="720"/>
        <w:rPr>
          <w:rFonts w:cstheme="minorHAnsi"/>
          <w:color w:val="000000" w:themeColor="text1"/>
          <w:sz w:val="24"/>
          <w:szCs w:val="24"/>
        </w:rPr>
      </w:pPr>
      <w:r w:rsidRPr="00570D47">
        <w:rPr>
          <w:rFonts w:cstheme="minorHAnsi"/>
          <w:color w:val="000000" w:themeColor="text1"/>
          <w:sz w:val="24"/>
          <w:szCs w:val="24"/>
        </w:rPr>
        <w:t xml:space="preserve">Survival analysis was utilized in this study through the incorporation of three functions for time in order to evaluate the impact on occupation type from training.  Survivorship function S(t), the density function </w:t>
      </w:r>
      <w:r w:rsidRPr="00570D47">
        <w:rPr>
          <w:rFonts w:cstheme="minorHAnsi"/>
          <w:i/>
          <w:color w:val="000000" w:themeColor="text1"/>
          <w:sz w:val="24"/>
          <w:szCs w:val="24"/>
        </w:rPr>
        <w:t>f</w:t>
      </w:r>
      <w:r w:rsidRPr="00570D47">
        <w:rPr>
          <w:rFonts w:cstheme="minorHAnsi"/>
          <w:color w:val="000000" w:themeColor="text1"/>
          <w:sz w:val="24"/>
          <w:szCs w:val="24"/>
        </w:rPr>
        <w:t xml:space="preserve">(t), and the hazard function </w:t>
      </w:r>
      <w:r w:rsidRPr="00570D47">
        <w:rPr>
          <w:rFonts w:cstheme="minorHAnsi"/>
          <w:i/>
          <w:color w:val="000000" w:themeColor="text1"/>
          <w:sz w:val="24"/>
          <w:szCs w:val="24"/>
        </w:rPr>
        <w:t>h</w:t>
      </w:r>
      <w:r w:rsidRPr="00570D47">
        <w:rPr>
          <w:rFonts w:cstheme="minorHAnsi"/>
          <w:color w:val="000000" w:themeColor="text1"/>
          <w:sz w:val="24"/>
          <w:szCs w:val="24"/>
        </w:rPr>
        <w:t>(t).  The survivorship function identifies time for the individual as greater than the specified time or in this study the time from beginning the NLSY to the completion of the survey.  The density function represents those individuals that exit the survey prior to the final round or attrition rate.  The hazard function traditionally reflects an individual who fails prior to a relatively short interval of time.  For this project, the hazard rate identifies those individuals who participated in the treatment, ‘Training’ and met the condition or event of ‘Non-Traditional’ employment prior to the expected rate of outlined in the results.  The outcome of the Survival analysis will be displayed in a plot in the results section of this study.</w:t>
      </w:r>
      <w:r>
        <w:rPr>
          <w:rFonts w:cstheme="minorHAnsi"/>
          <w:color w:val="000000" w:themeColor="text1"/>
          <w:sz w:val="24"/>
          <w:szCs w:val="24"/>
        </w:rPr>
        <w:t xml:space="preserve"> </w:t>
      </w:r>
    </w:p>
    <w:p w14:paraId="5AF73017" w14:textId="13D791A4" w:rsidR="00CB6AAB" w:rsidRPr="00BC0C48" w:rsidRDefault="00CB6AAB" w:rsidP="00027575">
      <w:pPr>
        <w:spacing w:line="360" w:lineRule="auto"/>
        <w:ind w:left="180" w:firstLine="720"/>
        <w:rPr>
          <w:rFonts w:cstheme="minorHAnsi"/>
          <w:b/>
          <w:color w:val="000000" w:themeColor="text1"/>
          <w:sz w:val="24"/>
          <w:szCs w:val="24"/>
          <w:u w:val="single"/>
        </w:rPr>
      </w:pPr>
      <w:r w:rsidRPr="00BC0C48">
        <w:rPr>
          <w:rFonts w:cstheme="minorHAnsi"/>
          <w:b/>
          <w:color w:val="000000" w:themeColor="text1"/>
          <w:sz w:val="24"/>
          <w:szCs w:val="24"/>
          <w:u w:val="single"/>
        </w:rPr>
        <w:t>Validity</w:t>
      </w:r>
      <w:r w:rsidR="0058277B">
        <w:rPr>
          <w:rFonts w:cstheme="minorHAnsi"/>
          <w:b/>
          <w:color w:val="000000" w:themeColor="text1"/>
          <w:sz w:val="24"/>
          <w:szCs w:val="24"/>
          <w:u w:val="single"/>
        </w:rPr>
        <w:t xml:space="preserve"> and Appropriateness of the NLSY Variables in this Project</w:t>
      </w:r>
    </w:p>
    <w:p w14:paraId="57FCD2BF" w14:textId="1B2EC488" w:rsidR="00CB6AAB" w:rsidRPr="00570D47" w:rsidRDefault="00CB6AAB" w:rsidP="00027575">
      <w:pPr>
        <w:spacing w:line="360" w:lineRule="auto"/>
        <w:ind w:left="180"/>
        <w:rPr>
          <w:rFonts w:cstheme="minorHAnsi"/>
          <w:color w:val="000000" w:themeColor="text1"/>
          <w:sz w:val="24"/>
          <w:szCs w:val="24"/>
        </w:rPr>
      </w:pPr>
      <w:r w:rsidRPr="00570D47">
        <w:rPr>
          <w:rFonts w:cstheme="minorHAnsi"/>
          <w:color w:val="000000" w:themeColor="text1"/>
          <w:sz w:val="24"/>
          <w:szCs w:val="24"/>
        </w:rPr>
        <w:tab/>
        <w:t>This study utilized secondary data analysis as a data collection mechanism.  The existing data was retrieved from the National Longitudinal Survey for Youth which was sponsored by the US Department of Labor and the Bureau of Labor Statistics.  The primary purpose of the data collection for the NLSY</w:t>
      </w:r>
      <w:r w:rsidR="00D94911">
        <w:rPr>
          <w:rFonts w:cstheme="minorHAnsi"/>
          <w:color w:val="000000" w:themeColor="text1"/>
          <w:sz w:val="24"/>
          <w:szCs w:val="24"/>
        </w:rPr>
        <w:t xml:space="preserve"> </w:t>
      </w:r>
      <w:r w:rsidRPr="00570D47">
        <w:rPr>
          <w:rFonts w:cstheme="minorHAnsi"/>
          <w:color w:val="000000" w:themeColor="text1"/>
          <w:sz w:val="24"/>
          <w:szCs w:val="24"/>
        </w:rPr>
        <w:t xml:space="preserve">1979 for each participant was to collect data on their labor force experiences, participation in the labor market and their investment in education and training.  The extent of the surveys span to several categories and the original project has received funding from several US government agencies in an effort to address a multitude of research questions.  The NLSY includes over 6700 completed and ingoing research studies from a diverse catalogue of subjects.  </w:t>
      </w:r>
      <w:r w:rsidRPr="00570D47">
        <w:rPr>
          <w:rFonts w:cstheme="minorHAnsi"/>
          <w:color w:val="000000" w:themeColor="text1"/>
          <w:sz w:val="24"/>
          <w:szCs w:val="24"/>
        </w:rPr>
        <w:lastRenderedPageBreak/>
        <w:t>The flexibility and size of the survey and sample allow for extensive analysis of several types of research problems without jeopardizing validity and reliability.</w:t>
      </w:r>
    </w:p>
    <w:p w14:paraId="192DD4E9" w14:textId="77777777" w:rsidR="00CB6AAB" w:rsidRPr="00570D47" w:rsidRDefault="00CB6AAB" w:rsidP="00027575">
      <w:pPr>
        <w:spacing w:line="360" w:lineRule="auto"/>
        <w:ind w:left="180"/>
        <w:rPr>
          <w:rFonts w:cstheme="minorHAnsi"/>
          <w:color w:val="333333"/>
          <w:sz w:val="24"/>
          <w:szCs w:val="24"/>
          <w:shd w:val="clear" w:color="auto" w:fill="FFFFFF"/>
        </w:rPr>
      </w:pPr>
      <w:r w:rsidRPr="00570D47">
        <w:rPr>
          <w:rFonts w:cstheme="minorHAnsi"/>
          <w:color w:val="000000" w:themeColor="text1"/>
          <w:sz w:val="24"/>
          <w:szCs w:val="24"/>
        </w:rPr>
        <w:tab/>
        <w:t>The NLSY utilized several tests to measure intelligence, knowledge of the world of work and mental maturity.  The results of the tests used in the NLSY are not used in this current study.  The primary variables used in this study are nominal and limited to categorical response</w:t>
      </w:r>
      <w:r>
        <w:rPr>
          <w:rFonts w:cstheme="minorHAnsi"/>
          <w:color w:val="000000" w:themeColor="text1"/>
          <w:sz w:val="24"/>
          <w:szCs w:val="24"/>
        </w:rPr>
        <w:t>s of</w:t>
      </w:r>
      <w:r w:rsidRPr="00570D47">
        <w:rPr>
          <w:rFonts w:cstheme="minorHAnsi"/>
          <w:color w:val="000000" w:themeColor="text1"/>
          <w:sz w:val="24"/>
          <w:szCs w:val="24"/>
        </w:rPr>
        <w:t xml:space="preserve"> research participants (yes/no), excluding income,</w:t>
      </w:r>
      <w:r>
        <w:rPr>
          <w:rFonts w:cstheme="minorHAnsi"/>
          <w:color w:val="000000" w:themeColor="text1"/>
          <w:sz w:val="24"/>
          <w:szCs w:val="24"/>
        </w:rPr>
        <w:t xml:space="preserve"> age, and years of experience or </w:t>
      </w:r>
      <w:r w:rsidRPr="00570D47">
        <w:rPr>
          <w:rFonts w:cstheme="minorHAnsi"/>
          <w:color w:val="000000" w:themeColor="text1"/>
          <w:sz w:val="24"/>
          <w:szCs w:val="24"/>
        </w:rPr>
        <w:t>years working.  The survey questions focused on “</w:t>
      </w:r>
      <w:r w:rsidRPr="00570D47">
        <w:rPr>
          <w:rFonts w:cstheme="minorHAnsi"/>
          <w:i/>
          <w:color w:val="333333"/>
          <w:sz w:val="24"/>
          <w:szCs w:val="24"/>
          <w:shd w:val="clear" w:color="auto" w:fill="FFFFFF"/>
        </w:rPr>
        <w:t xml:space="preserve">factors that influence a person’s decision to enter or leave the labor force or to re-enter it after a period away from work; the effectiveness of various job training programs; links between the schooling, training and work experience of individuals; the ways in which education, social attitudes, and family background affect individual opportunities for employment and advancement”.  </w:t>
      </w:r>
      <w:r w:rsidRPr="00570D47">
        <w:rPr>
          <w:rFonts w:cstheme="minorHAnsi"/>
          <w:color w:val="333333"/>
          <w:sz w:val="24"/>
          <w:szCs w:val="24"/>
          <w:shd w:val="clear" w:color="auto" w:fill="FFFFFF"/>
        </w:rPr>
        <w:t>These are the areas that speak directly to the major concepts identified in this project, such as, gender, race, occupation type, wor</w:t>
      </w:r>
      <w:r>
        <w:rPr>
          <w:rFonts w:cstheme="minorHAnsi"/>
          <w:color w:val="333333"/>
          <w:sz w:val="24"/>
          <w:szCs w:val="24"/>
          <w:shd w:val="clear" w:color="auto" w:fill="FFFFFF"/>
        </w:rPr>
        <w:t>kforce development training, educational</w:t>
      </w:r>
      <w:r w:rsidRPr="00570D47">
        <w:rPr>
          <w:rFonts w:cstheme="minorHAnsi"/>
          <w:color w:val="333333"/>
          <w:sz w:val="24"/>
          <w:szCs w:val="24"/>
          <w:shd w:val="clear" w:color="auto" w:fill="FFFFFF"/>
        </w:rPr>
        <w:t xml:space="preserve"> attainment</w:t>
      </w:r>
      <w:r>
        <w:rPr>
          <w:rFonts w:cstheme="minorHAnsi"/>
          <w:color w:val="333333"/>
          <w:sz w:val="24"/>
          <w:szCs w:val="24"/>
          <w:shd w:val="clear" w:color="auto" w:fill="FFFFFF"/>
        </w:rPr>
        <w:t xml:space="preserve"> and job satisfaction.  The survey questions allow</w:t>
      </w:r>
      <w:r w:rsidRPr="00570D47">
        <w:rPr>
          <w:rFonts w:cstheme="minorHAnsi"/>
          <w:color w:val="333333"/>
          <w:sz w:val="24"/>
          <w:szCs w:val="24"/>
          <w:shd w:val="clear" w:color="auto" w:fill="FFFFFF"/>
        </w:rPr>
        <w:t xml:space="preserve"> this project to </w:t>
      </w:r>
      <w:r>
        <w:rPr>
          <w:rFonts w:cstheme="minorHAnsi"/>
          <w:color w:val="333333"/>
          <w:sz w:val="24"/>
          <w:szCs w:val="24"/>
          <w:shd w:val="clear" w:color="auto" w:fill="FFFFFF"/>
        </w:rPr>
        <w:t>extract and analyze existing data, while</w:t>
      </w:r>
      <w:r w:rsidRPr="00570D47">
        <w:rPr>
          <w:rFonts w:cstheme="minorHAnsi"/>
          <w:color w:val="333333"/>
          <w:sz w:val="24"/>
          <w:szCs w:val="24"/>
          <w:shd w:val="clear" w:color="auto" w:fill="FFFFFF"/>
        </w:rPr>
        <w:t xml:space="preserve"> maintain</w:t>
      </w:r>
      <w:r>
        <w:rPr>
          <w:rFonts w:cstheme="minorHAnsi"/>
          <w:color w:val="333333"/>
          <w:sz w:val="24"/>
          <w:szCs w:val="24"/>
          <w:shd w:val="clear" w:color="auto" w:fill="FFFFFF"/>
        </w:rPr>
        <w:t xml:space="preserve">ing construct integrity.  </w:t>
      </w:r>
    </w:p>
    <w:p w14:paraId="0E4DBB39" w14:textId="77777777" w:rsidR="00CB6AAB" w:rsidRPr="00570D47" w:rsidRDefault="00CB6AAB" w:rsidP="00027575">
      <w:pPr>
        <w:spacing w:line="360" w:lineRule="auto"/>
        <w:ind w:left="180"/>
        <w:rPr>
          <w:rFonts w:cstheme="minorHAnsi"/>
          <w:color w:val="000000" w:themeColor="text1"/>
          <w:sz w:val="24"/>
          <w:szCs w:val="24"/>
        </w:rPr>
      </w:pPr>
      <w:r w:rsidRPr="00570D47">
        <w:rPr>
          <w:rFonts w:cstheme="minorHAnsi"/>
          <w:color w:val="333333"/>
          <w:sz w:val="24"/>
          <w:szCs w:val="24"/>
          <w:shd w:val="clear" w:color="auto" w:fill="FFFFFF"/>
        </w:rPr>
        <w:tab/>
      </w:r>
      <w:r>
        <w:rPr>
          <w:rFonts w:cstheme="minorHAnsi"/>
          <w:color w:val="333333"/>
          <w:sz w:val="24"/>
          <w:szCs w:val="24"/>
          <w:shd w:val="clear" w:color="auto" w:fill="FFFFFF"/>
        </w:rPr>
        <w:t xml:space="preserve">Due to </w:t>
      </w:r>
      <w:r w:rsidRPr="00570D47">
        <w:rPr>
          <w:rFonts w:cstheme="minorHAnsi"/>
          <w:color w:val="333333"/>
          <w:sz w:val="24"/>
          <w:szCs w:val="24"/>
          <w:shd w:val="clear" w:color="auto" w:fill="FFFFFF"/>
        </w:rPr>
        <w:t xml:space="preserve">the age of the dataset and the maturity of the participants, technology and corresponding socioeconomic factors, this project analyzed both the 1979 and 1997 cohort to test for homogeneity between each cohort.  Concerned that the tests and data would not be relevant to a current labor market, this study evaluated the 1997 cohort to determine whether time and maturity have confounding effects on results that interrupt the validity of the central research problem.  </w:t>
      </w:r>
      <w:r>
        <w:rPr>
          <w:rFonts w:cstheme="minorHAnsi"/>
          <w:color w:val="333333"/>
          <w:sz w:val="24"/>
          <w:szCs w:val="24"/>
          <w:shd w:val="clear" w:color="auto" w:fill="FFFFFF"/>
        </w:rPr>
        <w:t xml:space="preserve">This study does not include a complete one to one comparison of the 1979 and 1997 datasets.  </w:t>
      </w:r>
      <w:r w:rsidRPr="00570D47">
        <w:rPr>
          <w:rFonts w:cstheme="minorHAnsi"/>
          <w:color w:val="333333"/>
          <w:sz w:val="24"/>
          <w:szCs w:val="24"/>
          <w:shd w:val="clear" w:color="auto" w:fill="FFFFFF"/>
        </w:rPr>
        <w:t xml:space="preserve">While the national occupational data suggests that labor market inequality still remains an obstacle for women and minorities, this project examined the impact workforce development has on expanding career choice and whether underrepresented groups are more satisfied when they work in non-traditional careers.    </w:t>
      </w:r>
      <w:r w:rsidRPr="00570D47">
        <w:rPr>
          <w:rFonts w:cstheme="minorHAnsi"/>
          <w:i/>
          <w:color w:val="333333"/>
          <w:sz w:val="24"/>
          <w:szCs w:val="24"/>
          <w:shd w:val="clear" w:color="auto" w:fill="FFFFFF"/>
        </w:rPr>
        <w:t xml:space="preserve">  </w:t>
      </w:r>
    </w:p>
    <w:p w14:paraId="5714459C" w14:textId="0CA72A6C" w:rsidR="00CB6AAB" w:rsidRDefault="00CB6AAB" w:rsidP="00027575">
      <w:pPr>
        <w:spacing w:line="360" w:lineRule="auto"/>
        <w:ind w:left="180"/>
        <w:rPr>
          <w:rFonts w:cstheme="minorHAnsi"/>
          <w:color w:val="000000" w:themeColor="text1"/>
          <w:sz w:val="24"/>
          <w:szCs w:val="24"/>
        </w:rPr>
      </w:pPr>
      <w:r>
        <w:rPr>
          <w:rFonts w:cstheme="minorHAnsi"/>
          <w:color w:val="000000" w:themeColor="text1"/>
          <w:sz w:val="24"/>
          <w:szCs w:val="24"/>
        </w:rPr>
        <w:lastRenderedPageBreak/>
        <w:tab/>
      </w:r>
      <w:r w:rsidRPr="00570D47">
        <w:rPr>
          <w:rFonts w:cstheme="minorHAnsi"/>
          <w:color w:val="000000" w:themeColor="text1"/>
          <w:sz w:val="24"/>
          <w:szCs w:val="24"/>
        </w:rPr>
        <w:t>The testing instruments / survey address the concepts and variables outlined in this research model and require minimal transformation to comply with the research methodology and data analysis tools selected for this project.  The occupations reported by survey participants were on a three digit scale taken from the Current Population Survey of the 1980, 1990 and 2000 Census.  The occupational codes were identified by their representation of women and minorities through t</w:t>
      </w:r>
      <w:r w:rsidR="001E15EB">
        <w:rPr>
          <w:rFonts w:cstheme="minorHAnsi"/>
          <w:color w:val="000000" w:themeColor="text1"/>
          <w:sz w:val="24"/>
          <w:szCs w:val="24"/>
        </w:rPr>
        <w:t>r</w:t>
      </w:r>
      <w:r w:rsidRPr="00570D47">
        <w:rPr>
          <w:rFonts w:cstheme="minorHAnsi"/>
          <w:color w:val="000000" w:themeColor="text1"/>
          <w:sz w:val="24"/>
          <w:szCs w:val="24"/>
        </w:rPr>
        <w:t xml:space="preserve">end data from the Bureau of Labor Statistics and coded as either traditional or non-traditional. The content of the survey responses appear to be suitable to measure the aim of this project.  The criterion validity which addresses whether the study’s results are linked to the data collection tool used in this research or was it more closely related to a different mechanism.  An extensive contextual literature review of this study has met the assumptions for criterion validity.  </w:t>
      </w:r>
    </w:p>
    <w:p w14:paraId="71C9F79E" w14:textId="70D25D30" w:rsidR="00CB6AAB" w:rsidRPr="005C2259" w:rsidRDefault="009A18A6" w:rsidP="00027575">
      <w:pPr>
        <w:spacing w:line="360" w:lineRule="auto"/>
        <w:ind w:left="180"/>
        <w:rPr>
          <w:rFonts w:cstheme="minorHAnsi"/>
          <w:b/>
          <w:color w:val="000000" w:themeColor="text1"/>
          <w:sz w:val="24"/>
          <w:szCs w:val="24"/>
          <w:u w:val="single"/>
        </w:rPr>
      </w:pPr>
      <w:r>
        <w:rPr>
          <w:rFonts w:cstheme="minorHAnsi"/>
          <w:color w:val="000000" w:themeColor="text1"/>
          <w:sz w:val="24"/>
          <w:szCs w:val="24"/>
        </w:rPr>
        <w:tab/>
      </w:r>
      <w:r w:rsidR="00CB6AAB" w:rsidRPr="005C2259">
        <w:rPr>
          <w:rFonts w:cstheme="minorHAnsi"/>
          <w:b/>
          <w:color w:val="000000" w:themeColor="text1"/>
          <w:sz w:val="24"/>
          <w:szCs w:val="24"/>
          <w:u w:val="single"/>
        </w:rPr>
        <w:t>Reliability</w:t>
      </w:r>
      <w:r w:rsidR="0058277B">
        <w:rPr>
          <w:rFonts w:cstheme="minorHAnsi"/>
          <w:b/>
          <w:color w:val="000000" w:themeColor="text1"/>
          <w:sz w:val="24"/>
          <w:szCs w:val="24"/>
          <w:u w:val="single"/>
        </w:rPr>
        <w:t xml:space="preserve"> and the Use of the 1997 Cohort</w:t>
      </w:r>
    </w:p>
    <w:p w14:paraId="6C2D5D5C" w14:textId="77777777" w:rsidR="00CB6AAB" w:rsidRDefault="00CB6AAB" w:rsidP="00027575">
      <w:pPr>
        <w:spacing w:line="360" w:lineRule="auto"/>
        <w:ind w:left="180"/>
        <w:rPr>
          <w:rFonts w:cstheme="minorHAnsi"/>
          <w:color w:val="000000" w:themeColor="text1"/>
          <w:sz w:val="24"/>
          <w:szCs w:val="24"/>
        </w:rPr>
      </w:pPr>
      <w:r w:rsidRPr="00570D47">
        <w:rPr>
          <w:rFonts w:cstheme="minorHAnsi"/>
          <w:color w:val="000000" w:themeColor="text1"/>
          <w:sz w:val="24"/>
          <w:szCs w:val="24"/>
        </w:rPr>
        <w:tab/>
        <w:t>This study analyzed both the 1979 and 1997 NLSY cohorts to determine the repeatability for similar results for both groups across two distinct longitudinal time periods; 1979 (1979-2016), 1997 (1997-2018&gt;).  The consistency of the data collection techniques, tools, sampling and administering of interviews lends to a reliable method for addressing maturity and repeatability relative to the two cohorts.  This study performed a reliability test in order to check the random error to make sure the sample is dependable, consistent, accurate and comparable across the distribution.  The study also pulled several samples of the data set to test-retest the distribution for stability and that results were reliable across models.  The NLSY was the custodial agency for the secondary data used in this study.  The interviewers provided participants with the following assessments for the test questions in order to maintain reliability.  Test reliability included paired survey questions that were measured within each survey and across survey participants for different interviewers to measure possible changes internally and externally.</w:t>
      </w:r>
    </w:p>
    <w:p w14:paraId="23638118" w14:textId="77777777" w:rsidR="00CB6AAB" w:rsidRDefault="00CB6AAB" w:rsidP="00027575">
      <w:pPr>
        <w:spacing w:line="360" w:lineRule="auto"/>
        <w:ind w:left="180" w:firstLine="720"/>
        <w:rPr>
          <w:rFonts w:cstheme="minorHAnsi"/>
          <w:color w:val="000000" w:themeColor="text1"/>
          <w:sz w:val="24"/>
          <w:szCs w:val="24"/>
        </w:rPr>
      </w:pPr>
      <w:r w:rsidRPr="00570D47">
        <w:rPr>
          <w:rFonts w:cstheme="minorHAnsi"/>
          <w:color w:val="000000" w:themeColor="text1"/>
          <w:sz w:val="24"/>
          <w:szCs w:val="24"/>
        </w:rPr>
        <w:lastRenderedPageBreak/>
        <w:t>The data generated by the National Longitudinal Survey of Youth was used in this study to examine the characteristics of individuals across occupations, to include their family background, educational credentials, employment history, training and development</w:t>
      </w:r>
      <w:r>
        <w:rPr>
          <w:rFonts w:cstheme="minorHAnsi"/>
          <w:color w:val="000000" w:themeColor="text1"/>
          <w:sz w:val="24"/>
          <w:szCs w:val="24"/>
        </w:rPr>
        <w:t>,</w:t>
      </w:r>
      <w:r w:rsidRPr="00570D47">
        <w:rPr>
          <w:rFonts w:cstheme="minorHAnsi"/>
          <w:color w:val="000000" w:themeColor="text1"/>
          <w:sz w:val="24"/>
          <w:szCs w:val="24"/>
        </w:rPr>
        <w:t xml:space="preserve"> and their job satisfaction.  </w:t>
      </w:r>
      <w:r w:rsidRPr="00570D47">
        <w:rPr>
          <w:rFonts w:cstheme="minorHAnsi"/>
          <w:sz w:val="24"/>
          <w:szCs w:val="24"/>
        </w:rPr>
        <w:t>Because of the longitudinal nature of the dataset, this study examines variables across time for respondents, such as education, training, and work experience from early adulthood to middle age.  While the two primary variables of exposure (participating in job training) and occupation (current career) are the center of the analysis, this study examines pre-career experiences that may be affected by respondents’ participation in workforce training</w:t>
      </w:r>
      <w:r>
        <w:rPr>
          <w:rFonts w:cstheme="minorHAnsi"/>
          <w:sz w:val="24"/>
          <w:szCs w:val="24"/>
        </w:rPr>
        <w:t xml:space="preserve"> (King et al, 2012)</w:t>
      </w:r>
      <w:r w:rsidRPr="00570D47">
        <w:rPr>
          <w:rFonts w:cstheme="minorHAnsi"/>
          <w:sz w:val="24"/>
          <w:szCs w:val="24"/>
        </w:rPr>
        <w:t xml:space="preserve">.  </w:t>
      </w:r>
      <w:r w:rsidRPr="00570D47">
        <w:rPr>
          <w:rFonts w:cstheme="minorHAnsi"/>
          <w:color w:val="000000" w:themeColor="text1"/>
          <w:sz w:val="24"/>
          <w:szCs w:val="24"/>
        </w:rPr>
        <w:t>Non-traditional employment was determined by identifying those occupations categorized by the United States Bureau of Labor Statistics as having a workforce that included underrepresentation relative to gender and racial categories from workers 16 years of age or older</w:t>
      </w:r>
      <w:r>
        <w:rPr>
          <w:rFonts w:cstheme="minorHAnsi"/>
          <w:color w:val="000000" w:themeColor="text1"/>
          <w:sz w:val="24"/>
          <w:szCs w:val="24"/>
        </w:rPr>
        <w:t xml:space="preserve"> (Herring, 2002)</w:t>
      </w:r>
      <w:r w:rsidRPr="00570D47">
        <w:rPr>
          <w:rFonts w:cstheme="minorHAnsi"/>
          <w:color w:val="000000" w:themeColor="text1"/>
          <w:sz w:val="24"/>
          <w:szCs w:val="24"/>
        </w:rPr>
        <w:t xml:space="preserve">.  </w:t>
      </w:r>
    </w:p>
    <w:p w14:paraId="3B5C3422" w14:textId="77777777" w:rsidR="00CB6AAB" w:rsidRDefault="00CB6AAB" w:rsidP="00027575">
      <w:pPr>
        <w:spacing w:line="360" w:lineRule="auto"/>
        <w:ind w:left="180" w:firstLine="720"/>
        <w:rPr>
          <w:rFonts w:cstheme="minorHAnsi"/>
          <w:color w:val="000000" w:themeColor="text1"/>
          <w:sz w:val="24"/>
          <w:szCs w:val="24"/>
        </w:rPr>
      </w:pPr>
      <w:r w:rsidRPr="00570D47">
        <w:rPr>
          <w:rFonts w:cstheme="minorHAnsi"/>
          <w:color w:val="000000" w:themeColor="text1"/>
          <w:sz w:val="24"/>
          <w:szCs w:val="24"/>
        </w:rPr>
        <w:t>Identifying the characteristics and experiences evident in the past reported data of respondents, this research aims to identify common practices and approaches utilized by minorities and women in non-traditional occupations.  These practices included their participation in workforce development and job training, as well as other apprenticeships and experiences that may increase the exposure to work related tasks and skills.  Participants in workforce development and job training were coded as treatment versus those individuals with no workforce training.  The treatment group (workforce development participation) were compared to the control group (no participation in workforce development) relative to their representation in careers where they are nationally underrepresented</w:t>
      </w:r>
      <w:r>
        <w:rPr>
          <w:rFonts w:cstheme="minorHAnsi"/>
          <w:color w:val="000000" w:themeColor="text1"/>
          <w:sz w:val="24"/>
          <w:szCs w:val="24"/>
        </w:rPr>
        <w:t xml:space="preserve"> (Kenefick et al, 2014)</w:t>
      </w:r>
      <w:r w:rsidRPr="00570D47">
        <w:rPr>
          <w:rFonts w:cstheme="minorHAnsi"/>
          <w:color w:val="000000" w:themeColor="text1"/>
          <w:sz w:val="24"/>
          <w:szCs w:val="24"/>
        </w:rPr>
        <w:t>.  The survey data served as the basis for discussion in this research to address the r</w:t>
      </w:r>
      <w:r>
        <w:rPr>
          <w:rFonts w:cstheme="minorHAnsi"/>
          <w:color w:val="000000" w:themeColor="text1"/>
          <w:sz w:val="24"/>
          <w:szCs w:val="24"/>
        </w:rPr>
        <w:t>esearch hypotheses</w:t>
      </w:r>
      <w:r w:rsidRPr="00570D47">
        <w:rPr>
          <w:rFonts w:cstheme="minorHAnsi"/>
          <w:color w:val="000000" w:themeColor="text1"/>
          <w:sz w:val="24"/>
          <w:szCs w:val="24"/>
        </w:rPr>
        <w:t xml:space="preserve"> posed in this study.</w:t>
      </w:r>
      <w:r>
        <w:rPr>
          <w:rFonts w:cstheme="minorHAnsi"/>
          <w:color w:val="000000" w:themeColor="text1"/>
          <w:sz w:val="24"/>
          <w:szCs w:val="24"/>
        </w:rPr>
        <w:t xml:space="preserve"> </w:t>
      </w:r>
    </w:p>
    <w:p w14:paraId="021823AA" w14:textId="5498E8A5" w:rsidR="00CB6AAB" w:rsidRDefault="00CB6AAB" w:rsidP="00027575">
      <w:pPr>
        <w:spacing w:line="360" w:lineRule="auto"/>
        <w:ind w:left="180"/>
        <w:rPr>
          <w:rFonts w:cstheme="minorHAnsi"/>
          <w:b/>
          <w:color w:val="000000" w:themeColor="text1"/>
          <w:sz w:val="24"/>
          <w:szCs w:val="24"/>
          <w:u w:val="single"/>
        </w:rPr>
      </w:pPr>
      <w:r>
        <w:rPr>
          <w:rFonts w:cstheme="minorHAnsi"/>
          <w:b/>
          <w:color w:val="000000" w:themeColor="text1"/>
          <w:sz w:val="24"/>
          <w:szCs w:val="24"/>
          <w:u w:val="single"/>
        </w:rPr>
        <w:t xml:space="preserve">Chapter </w:t>
      </w:r>
      <w:r w:rsidRPr="00DE0250">
        <w:rPr>
          <w:rFonts w:cstheme="minorHAnsi"/>
          <w:b/>
          <w:color w:val="000000" w:themeColor="text1"/>
          <w:sz w:val="24"/>
          <w:szCs w:val="24"/>
          <w:u w:val="single"/>
        </w:rPr>
        <w:t>Conclusion</w:t>
      </w:r>
    </w:p>
    <w:p w14:paraId="731CE7E7" w14:textId="77777777" w:rsidR="00CB6AAB" w:rsidRPr="00570D47" w:rsidRDefault="00CB6AAB" w:rsidP="00027575">
      <w:pPr>
        <w:spacing w:line="360" w:lineRule="auto"/>
        <w:ind w:left="180" w:firstLine="720"/>
        <w:rPr>
          <w:rFonts w:cstheme="minorHAnsi"/>
          <w:b/>
          <w:sz w:val="24"/>
          <w:szCs w:val="24"/>
        </w:rPr>
      </w:pPr>
      <w:r>
        <w:rPr>
          <w:rFonts w:cstheme="minorHAnsi"/>
          <w:color w:val="000000" w:themeColor="text1"/>
          <w:sz w:val="24"/>
          <w:szCs w:val="24"/>
        </w:rPr>
        <w:t xml:space="preserve">This chapter </w:t>
      </w:r>
      <w:r w:rsidRPr="00570D47">
        <w:rPr>
          <w:rFonts w:cstheme="minorHAnsi"/>
          <w:sz w:val="24"/>
          <w:szCs w:val="24"/>
        </w:rPr>
        <w:t>summarize</w:t>
      </w:r>
      <w:r>
        <w:rPr>
          <w:rFonts w:cstheme="minorHAnsi"/>
          <w:sz w:val="24"/>
          <w:szCs w:val="24"/>
        </w:rPr>
        <w:t>s</w:t>
      </w:r>
      <w:r w:rsidRPr="00570D47">
        <w:rPr>
          <w:rFonts w:cstheme="minorHAnsi"/>
          <w:sz w:val="24"/>
          <w:szCs w:val="24"/>
        </w:rPr>
        <w:t xml:space="preserve"> the procedures employed by this researcher to determine whether workforce development is a significant predictor for increasing </w:t>
      </w:r>
      <w:r w:rsidRPr="00570D47">
        <w:rPr>
          <w:rFonts w:cstheme="minorHAnsi"/>
          <w:sz w:val="24"/>
          <w:szCs w:val="24"/>
        </w:rPr>
        <w:lastRenderedPageBreak/>
        <w:t>career choice and job satisfaction.</w:t>
      </w:r>
      <w:r>
        <w:rPr>
          <w:rFonts w:cstheme="minorHAnsi"/>
          <w:sz w:val="24"/>
          <w:szCs w:val="24"/>
        </w:rPr>
        <w:t xml:space="preserve">  </w:t>
      </w:r>
      <w:r w:rsidRPr="00570D47">
        <w:rPr>
          <w:rFonts w:cstheme="minorHAnsi"/>
          <w:color w:val="000000" w:themeColor="text1"/>
          <w:sz w:val="24"/>
          <w:szCs w:val="24"/>
        </w:rPr>
        <w:t xml:space="preserve">There were several benefits for </w:t>
      </w:r>
      <w:r>
        <w:rPr>
          <w:rFonts w:cstheme="minorHAnsi"/>
          <w:color w:val="000000" w:themeColor="text1"/>
          <w:sz w:val="24"/>
          <w:szCs w:val="24"/>
        </w:rPr>
        <w:t xml:space="preserve">following this research plan and </w:t>
      </w:r>
      <w:r w:rsidRPr="00570D47">
        <w:rPr>
          <w:rFonts w:cstheme="minorHAnsi"/>
          <w:color w:val="000000" w:themeColor="text1"/>
          <w:sz w:val="24"/>
          <w:szCs w:val="24"/>
        </w:rPr>
        <w:t>using a secondary (existing) data source.  The time, effort and resources required to take on a project that collects data for approximately 13,000 participants would not be possible without significant financial assistance, human resources, and supportive equipment and supplies.  The data has already been cleaned and saved in a format which makes navigation relatively simple.  Also, the primary collection agency has invested several years collecting data on a multitude of variables which makes the dataset relatively flexible for use with many potential research topics.  The primary ethical concern for this project was the use of secondary data and the corresponding consent by participants who are generally unaware of the breadth of use by researchers relative to their responses.  This research study involves the use of data which highlights participants that represent a minority relative to their occupations which may threaten their anonymity.  It was critical for this research to abstain from reporting data where representation would threaten the identity of participants.</w:t>
      </w:r>
      <w:r w:rsidRPr="00570D47">
        <w:rPr>
          <w:rFonts w:cstheme="minorHAnsi"/>
          <w:color w:val="000000" w:themeColor="text1"/>
          <w:sz w:val="24"/>
          <w:szCs w:val="24"/>
        </w:rPr>
        <w:tab/>
      </w:r>
    </w:p>
    <w:p w14:paraId="36F97D23" w14:textId="77777777" w:rsidR="00CB6AAB" w:rsidRPr="00570D47" w:rsidRDefault="00CB6AAB" w:rsidP="00027575">
      <w:pPr>
        <w:spacing w:line="360" w:lineRule="auto"/>
        <w:ind w:left="180" w:firstLine="720"/>
        <w:rPr>
          <w:rFonts w:cstheme="minorHAnsi"/>
          <w:sz w:val="24"/>
          <w:szCs w:val="24"/>
        </w:rPr>
      </w:pPr>
      <w:r w:rsidRPr="00570D47">
        <w:rPr>
          <w:rFonts w:cstheme="minorHAnsi"/>
          <w:sz w:val="24"/>
          <w:szCs w:val="24"/>
        </w:rPr>
        <w:t>The review of the literature reflects a varied understanding of the causes of occupational segregation and workforce diversity. The evidence specific to occupational sorting and occupational choice lays on several theoretical applications.  This project is a feasible effort to tie together theoretical applications with a robust longitudinal dataset.  Because of the quantitative nature of the dataset, survey response</w:t>
      </w:r>
      <w:r>
        <w:rPr>
          <w:rFonts w:cstheme="minorHAnsi"/>
          <w:sz w:val="24"/>
          <w:szCs w:val="24"/>
        </w:rPr>
        <w:t>s</w:t>
      </w:r>
      <w:r w:rsidRPr="00570D47">
        <w:rPr>
          <w:rFonts w:cstheme="minorHAnsi"/>
          <w:sz w:val="24"/>
          <w:szCs w:val="24"/>
        </w:rPr>
        <w:t xml:space="preserve"> assume some level of understanding of the concepts and constructs present in the survey questions</w:t>
      </w:r>
      <w:r>
        <w:rPr>
          <w:rFonts w:cstheme="minorHAnsi"/>
          <w:sz w:val="24"/>
          <w:szCs w:val="24"/>
        </w:rPr>
        <w:t xml:space="preserve"> by participants</w:t>
      </w:r>
      <w:r w:rsidRPr="00570D47">
        <w:rPr>
          <w:rFonts w:cstheme="minorHAnsi"/>
          <w:sz w:val="24"/>
          <w:szCs w:val="24"/>
        </w:rPr>
        <w:t xml:space="preserve">.  Individual meaning and ethnography related to individual culture and ideology may be absent as a development of how individual respondents view sexism, racism and workplace culture.  Because the National Longitudinal Survey of Youth was designed as a study of labor market participation the variables used in this research are designed to focus on identifying occupational choice.   </w:t>
      </w:r>
    </w:p>
    <w:p w14:paraId="1C4267A2" w14:textId="77777777" w:rsidR="00CB6AAB" w:rsidRPr="00570D47" w:rsidRDefault="00CB6AAB" w:rsidP="00027575">
      <w:pPr>
        <w:spacing w:line="360" w:lineRule="auto"/>
        <w:ind w:left="180" w:firstLine="720"/>
        <w:rPr>
          <w:rFonts w:cstheme="minorHAnsi"/>
          <w:sz w:val="24"/>
          <w:szCs w:val="24"/>
        </w:rPr>
      </w:pPr>
      <w:r w:rsidRPr="00570D47">
        <w:rPr>
          <w:rFonts w:cstheme="minorHAnsi"/>
          <w:sz w:val="24"/>
          <w:szCs w:val="24"/>
        </w:rPr>
        <w:t xml:space="preserve">This project is limited to utilizing respondent data from the National Longitudinal Survey of Youth.  Utilizing existing data, limits follow-up or mixed method analysis to include specific case studies on respondents and in depth interviewing </w:t>
      </w:r>
      <w:r w:rsidRPr="00570D47">
        <w:rPr>
          <w:rFonts w:cstheme="minorHAnsi"/>
          <w:sz w:val="24"/>
          <w:szCs w:val="24"/>
        </w:rPr>
        <w:lastRenderedPageBreak/>
        <w:t xml:space="preserve">outside of questionnaires.  Identification of the correct attributes because of the size and number of variables in the dataset may lead this project to over select variables that may lay outside of the research model proposed.  </w:t>
      </w:r>
    </w:p>
    <w:p w14:paraId="3A8E6301" w14:textId="77777777" w:rsidR="00CB6AAB" w:rsidRPr="00570D47" w:rsidRDefault="00CB6AAB" w:rsidP="00027575">
      <w:pPr>
        <w:spacing w:line="360" w:lineRule="auto"/>
        <w:ind w:left="180" w:firstLine="720"/>
        <w:rPr>
          <w:rFonts w:cstheme="minorHAnsi"/>
          <w:sz w:val="24"/>
          <w:szCs w:val="24"/>
        </w:rPr>
      </w:pPr>
      <w:r w:rsidRPr="00570D47">
        <w:rPr>
          <w:rFonts w:cstheme="minorHAnsi"/>
          <w:sz w:val="24"/>
          <w:szCs w:val="24"/>
        </w:rPr>
        <w:t>Following the results of this research, a discussion of possible replication of the project to test for reliability and validity of the research model.  A further discussion of designing case studies to identify more specific concepts and constructs relative to the design and determine how they are interpreted at the qualitative level will be presented.  Uncovering the relationship between government regulation, policy and deterring occupational sorting is a secondary focus of this study.  A more in depth policy analysis of programming specific to workforce development and underrepresented regulatory practices and enforcement will increase the external factors that support the hypotheses in this study.</w:t>
      </w:r>
    </w:p>
    <w:p w14:paraId="0378FD33" w14:textId="77777777" w:rsidR="00CB6AAB" w:rsidRPr="00570D47" w:rsidRDefault="00CB6AAB" w:rsidP="00027575">
      <w:pPr>
        <w:spacing w:line="360" w:lineRule="auto"/>
        <w:ind w:left="180" w:firstLine="720"/>
        <w:rPr>
          <w:rFonts w:cstheme="minorHAnsi"/>
          <w:sz w:val="24"/>
          <w:szCs w:val="24"/>
        </w:rPr>
      </w:pPr>
      <w:r w:rsidRPr="00570D47">
        <w:rPr>
          <w:rFonts w:cstheme="minorHAnsi"/>
          <w:sz w:val="24"/>
          <w:szCs w:val="24"/>
        </w:rPr>
        <w:t xml:space="preserve">Access to the NLSY 1979 and 1997 dataset and assistance in managing the dataset will be provided through the NLSY Technicians.  The dataset can be requested from the NLSY website with more detailed request submitted to the technical assistance office and are fully available to the public through the Freedom of Information Act.  SPSS Software and Microsoft Excel will be used to collect, manipulate and analyze the dataset.  </w:t>
      </w:r>
    </w:p>
    <w:p w14:paraId="53964D37" w14:textId="77777777" w:rsidR="00CB6AAB" w:rsidRPr="00B83C32" w:rsidRDefault="00CB6AAB" w:rsidP="00027575">
      <w:pPr>
        <w:spacing w:after="0" w:line="360" w:lineRule="auto"/>
        <w:ind w:left="180" w:firstLine="720"/>
        <w:rPr>
          <w:rFonts w:cstheme="minorHAnsi"/>
          <w:color w:val="000000" w:themeColor="text1"/>
          <w:sz w:val="24"/>
          <w:szCs w:val="24"/>
        </w:rPr>
      </w:pPr>
      <w:r>
        <w:rPr>
          <w:rFonts w:cstheme="minorHAnsi"/>
          <w:sz w:val="24"/>
          <w:szCs w:val="24"/>
        </w:rPr>
        <w:t>The goal of this section was to create a plan to analyze the data used in this project and prepare the results discussed in the following chapter.   The results section of this project will present the findings and interpret results as they relate to the central research questions of this study.</w:t>
      </w:r>
    </w:p>
    <w:p w14:paraId="22F64476" w14:textId="77777777" w:rsidR="00087EFE" w:rsidRDefault="00087EFE" w:rsidP="00027575">
      <w:pPr>
        <w:shd w:val="clear" w:color="auto" w:fill="FFFFFF" w:themeFill="background1"/>
        <w:spacing w:line="360" w:lineRule="auto"/>
        <w:ind w:left="180"/>
        <w:jc w:val="center"/>
        <w:rPr>
          <w:rFonts w:cstheme="minorHAnsi"/>
          <w:b/>
          <w:sz w:val="24"/>
          <w:szCs w:val="24"/>
        </w:rPr>
      </w:pPr>
    </w:p>
    <w:p w14:paraId="4FFAF6C0" w14:textId="77777777" w:rsidR="0058277B" w:rsidRDefault="0058277B" w:rsidP="00027575">
      <w:pPr>
        <w:shd w:val="clear" w:color="auto" w:fill="FFFFFF" w:themeFill="background1"/>
        <w:spacing w:line="360" w:lineRule="auto"/>
        <w:ind w:left="180"/>
        <w:jc w:val="center"/>
        <w:rPr>
          <w:rFonts w:cstheme="minorHAnsi"/>
          <w:b/>
          <w:sz w:val="24"/>
          <w:szCs w:val="24"/>
        </w:rPr>
      </w:pPr>
    </w:p>
    <w:p w14:paraId="69D90A1A" w14:textId="77777777" w:rsidR="0058277B" w:rsidRDefault="0058277B" w:rsidP="00027575">
      <w:pPr>
        <w:shd w:val="clear" w:color="auto" w:fill="FFFFFF" w:themeFill="background1"/>
        <w:spacing w:line="360" w:lineRule="auto"/>
        <w:ind w:left="180"/>
        <w:jc w:val="center"/>
        <w:rPr>
          <w:rFonts w:cstheme="minorHAnsi"/>
          <w:b/>
          <w:sz w:val="24"/>
          <w:szCs w:val="24"/>
        </w:rPr>
      </w:pPr>
    </w:p>
    <w:p w14:paraId="466565EE" w14:textId="77777777" w:rsidR="0058277B" w:rsidRDefault="0058277B" w:rsidP="00027575">
      <w:pPr>
        <w:shd w:val="clear" w:color="auto" w:fill="FFFFFF" w:themeFill="background1"/>
        <w:spacing w:line="360" w:lineRule="auto"/>
        <w:ind w:left="180"/>
        <w:jc w:val="center"/>
        <w:rPr>
          <w:rFonts w:cstheme="minorHAnsi"/>
          <w:b/>
          <w:sz w:val="24"/>
          <w:szCs w:val="24"/>
        </w:rPr>
      </w:pPr>
    </w:p>
    <w:p w14:paraId="3B04372C" w14:textId="77777777" w:rsidR="0058277B" w:rsidRDefault="0058277B" w:rsidP="00027575">
      <w:pPr>
        <w:shd w:val="clear" w:color="auto" w:fill="FFFFFF" w:themeFill="background1"/>
        <w:spacing w:line="360" w:lineRule="auto"/>
        <w:ind w:left="180"/>
        <w:jc w:val="center"/>
        <w:rPr>
          <w:rFonts w:cstheme="minorHAnsi"/>
          <w:b/>
          <w:sz w:val="24"/>
          <w:szCs w:val="24"/>
        </w:rPr>
      </w:pPr>
    </w:p>
    <w:p w14:paraId="6640300E" w14:textId="77777777" w:rsidR="004949CA" w:rsidRPr="00570D47" w:rsidRDefault="004949CA" w:rsidP="00027575">
      <w:pPr>
        <w:shd w:val="clear" w:color="auto" w:fill="FFFFFF" w:themeFill="background1"/>
        <w:spacing w:line="360" w:lineRule="auto"/>
        <w:ind w:left="180"/>
        <w:jc w:val="center"/>
        <w:rPr>
          <w:rFonts w:cstheme="minorHAnsi"/>
          <w:b/>
          <w:sz w:val="24"/>
          <w:szCs w:val="24"/>
        </w:rPr>
      </w:pPr>
      <w:r>
        <w:rPr>
          <w:rFonts w:cstheme="minorHAnsi"/>
          <w:b/>
          <w:sz w:val="24"/>
          <w:szCs w:val="24"/>
        </w:rPr>
        <w:lastRenderedPageBreak/>
        <w:t>Chapter 4: RESULTS</w:t>
      </w:r>
    </w:p>
    <w:p w14:paraId="4780744F" w14:textId="77777777" w:rsidR="004949CA" w:rsidRPr="00731AE4" w:rsidRDefault="004949CA" w:rsidP="00027575">
      <w:pPr>
        <w:spacing w:line="360" w:lineRule="auto"/>
        <w:ind w:left="180"/>
        <w:rPr>
          <w:rFonts w:cstheme="minorHAnsi"/>
          <w:b/>
          <w:sz w:val="24"/>
          <w:szCs w:val="24"/>
          <w:u w:val="single"/>
        </w:rPr>
      </w:pPr>
      <w:r w:rsidRPr="00731AE4">
        <w:rPr>
          <w:rFonts w:cstheme="minorHAnsi"/>
          <w:b/>
          <w:sz w:val="24"/>
          <w:szCs w:val="24"/>
          <w:u w:val="single"/>
        </w:rPr>
        <w:t xml:space="preserve">Introduction </w:t>
      </w:r>
    </w:p>
    <w:p w14:paraId="25FAD1C5" w14:textId="77777777" w:rsidR="004949CA" w:rsidRDefault="004949CA" w:rsidP="00027575">
      <w:pPr>
        <w:spacing w:line="360" w:lineRule="auto"/>
        <w:ind w:left="180" w:firstLine="720"/>
        <w:rPr>
          <w:rFonts w:cstheme="minorHAnsi"/>
          <w:sz w:val="24"/>
          <w:szCs w:val="24"/>
        </w:rPr>
      </w:pPr>
      <w:r>
        <w:rPr>
          <w:sz w:val="24"/>
          <w:szCs w:val="24"/>
        </w:rPr>
        <w:t xml:space="preserve">The previous chapter outlined the data collection process.  </w:t>
      </w:r>
      <w:r w:rsidRPr="008A57A2">
        <w:rPr>
          <w:sz w:val="24"/>
          <w:szCs w:val="24"/>
        </w:rPr>
        <w:t xml:space="preserve">This </w:t>
      </w:r>
      <w:r>
        <w:rPr>
          <w:sz w:val="24"/>
          <w:szCs w:val="24"/>
        </w:rPr>
        <w:t>chapter</w:t>
      </w:r>
      <w:r w:rsidRPr="008A57A2">
        <w:rPr>
          <w:sz w:val="24"/>
          <w:szCs w:val="24"/>
        </w:rPr>
        <w:t xml:space="preserve"> </w:t>
      </w:r>
      <w:r>
        <w:rPr>
          <w:sz w:val="24"/>
          <w:szCs w:val="24"/>
        </w:rPr>
        <w:t>details the</w:t>
      </w:r>
      <w:r w:rsidRPr="008A57A2">
        <w:rPr>
          <w:sz w:val="24"/>
          <w:szCs w:val="24"/>
        </w:rPr>
        <w:t xml:space="preserve"> </w:t>
      </w:r>
      <w:r>
        <w:rPr>
          <w:sz w:val="24"/>
          <w:szCs w:val="24"/>
        </w:rPr>
        <w:t>analysis of the data, along with a presentation of the findings.   Prior to addressing the analysis of data and reporting findings, it is important to review the research questions in order to give context to the findings and results.  The primary purpose of t</w:t>
      </w:r>
      <w:r w:rsidRPr="00570D47">
        <w:rPr>
          <w:rFonts w:cstheme="minorHAnsi"/>
          <w:sz w:val="24"/>
          <w:szCs w:val="24"/>
        </w:rPr>
        <w:t xml:space="preserve">his study </w:t>
      </w:r>
      <w:r>
        <w:rPr>
          <w:rFonts w:cstheme="minorHAnsi"/>
          <w:sz w:val="24"/>
          <w:szCs w:val="24"/>
        </w:rPr>
        <w:t xml:space="preserve">is to </w:t>
      </w:r>
      <w:r w:rsidRPr="00570D47">
        <w:rPr>
          <w:rFonts w:cstheme="minorHAnsi"/>
          <w:sz w:val="24"/>
          <w:szCs w:val="24"/>
        </w:rPr>
        <w:t>explore the impact of workforce development and training on c</w:t>
      </w:r>
      <w:r>
        <w:rPr>
          <w:rFonts w:cstheme="minorHAnsi"/>
          <w:sz w:val="24"/>
          <w:szCs w:val="24"/>
        </w:rPr>
        <w:t xml:space="preserve">areer choice for women and minorities, </w:t>
      </w:r>
      <w:r w:rsidRPr="00570D47">
        <w:rPr>
          <w:rFonts w:cstheme="minorHAnsi"/>
          <w:sz w:val="24"/>
          <w:szCs w:val="24"/>
        </w:rPr>
        <w:t xml:space="preserve">while </w:t>
      </w:r>
      <w:r>
        <w:rPr>
          <w:rFonts w:cstheme="minorHAnsi"/>
          <w:sz w:val="24"/>
          <w:szCs w:val="24"/>
        </w:rPr>
        <w:t xml:space="preserve">also </w:t>
      </w:r>
      <w:r w:rsidRPr="00570D47">
        <w:rPr>
          <w:rFonts w:cstheme="minorHAnsi"/>
          <w:sz w:val="24"/>
          <w:szCs w:val="24"/>
        </w:rPr>
        <w:t>examining the e</w:t>
      </w:r>
      <w:r>
        <w:rPr>
          <w:rFonts w:cstheme="minorHAnsi"/>
          <w:sz w:val="24"/>
          <w:szCs w:val="24"/>
        </w:rPr>
        <w:t>ffect</w:t>
      </w:r>
      <w:r w:rsidRPr="00570D47">
        <w:rPr>
          <w:rFonts w:cstheme="minorHAnsi"/>
          <w:sz w:val="24"/>
          <w:szCs w:val="24"/>
        </w:rPr>
        <w:t xml:space="preserve"> occupational segregation has on job satisfaction for </w:t>
      </w:r>
      <w:r>
        <w:rPr>
          <w:rFonts w:cstheme="minorHAnsi"/>
          <w:sz w:val="24"/>
          <w:szCs w:val="24"/>
        </w:rPr>
        <w:t xml:space="preserve">individuals, considering their experience with workforce training.  The questions below express the purpose of this project.  </w:t>
      </w:r>
    </w:p>
    <w:p w14:paraId="224E2898" w14:textId="77777777" w:rsidR="004949CA" w:rsidRPr="00570D47" w:rsidRDefault="004949CA" w:rsidP="00725E6C">
      <w:pPr>
        <w:pStyle w:val="ListParagraph"/>
        <w:numPr>
          <w:ilvl w:val="2"/>
          <w:numId w:val="25"/>
        </w:numPr>
        <w:tabs>
          <w:tab w:val="clear" w:pos="2160"/>
        </w:tabs>
        <w:spacing w:after="200" w:line="360" w:lineRule="auto"/>
        <w:ind w:left="540"/>
        <w:rPr>
          <w:rFonts w:cstheme="minorHAnsi"/>
          <w:color w:val="000000" w:themeColor="text1"/>
          <w:sz w:val="24"/>
          <w:szCs w:val="24"/>
        </w:rPr>
      </w:pPr>
      <w:r w:rsidRPr="00570D47">
        <w:rPr>
          <w:rFonts w:cstheme="minorHAnsi"/>
          <w:color w:val="000000" w:themeColor="text1"/>
          <w:sz w:val="24"/>
          <w:szCs w:val="24"/>
        </w:rPr>
        <w:t>How does participation in workforce development programs affect occupational choice of underrepresented groups relative to non-traditional careers?</w:t>
      </w:r>
    </w:p>
    <w:p w14:paraId="2B780146" w14:textId="77777777" w:rsidR="004949CA" w:rsidRPr="00570D47" w:rsidRDefault="004949CA" w:rsidP="00725E6C">
      <w:pPr>
        <w:pStyle w:val="ListParagraph"/>
        <w:numPr>
          <w:ilvl w:val="2"/>
          <w:numId w:val="25"/>
        </w:numPr>
        <w:tabs>
          <w:tab w:val="clear" w:pos="2160"/>
        </w:tabs>
        <w:spacing w:after="200" w:line="360" w:lineRule="auto"/>
        <w:ind w:left="540"/>
        <w:rPr>
          <w:rFonts w:cstheme="minorHAnsi"/>
          <w:color w:val="000000" w:themeColor="text1"/>
          <w:sz w:val="24"/>
          <w:szCs w:val="24"/>
        </w:rPr>
      </w:pPr>
      <w:r w:rsidRPr="00570D47">
        <w:rPr>
          <w:rFonts w:cstheme="minorHAnsi"/>
          <w:color w:val="000000" w:themeColor="text1"/>
          <w:sz w:val="24"/>
          <w:szCs w:val="24"/>
        </w:rPr>
        <w:t xml:space="preserve">How does occupational diversity affect job satisfaction in underrepresented groups? </w:t>
      </w:r>
    </w:p>
    <w:p w14:paraId="35D59ACB" w14:textId="77777777" w:rsidR="004949CA" w:rsidRDefault="004949CA" w:rsidP="00027575">
      <w:pPr>
        <w:spacing w:line="360" w:lineRule="auto"/>
        <w:ind w:left="180" w:firstLine="720"/>
        <w:rPr>
          <w:sz w:val="24"/>
          <w:szCs w:val="24"/>
        </w:rPr>
      </w:pPr>
      <w:r>
        <w:rPr>
          <w:rFonts w:cstheme="minorHAnsi"/>
          <w:sz w:val="24"/>
          <w:szCs w:val="24"/>
        </w:rPr>
        <w:t xml:space="preserve">Holding on to the research questions as the foundation for presenting the results of this project is deliberate.   This study identifies race and gender as the primary variables and as the objects of occupational segregation (Penner, 2008; Gabriel and Schmitz, 2007).  This chapter begins by outlining representation relative to race and gender.  The next steps include descriptions of the quality of life of respondents by considering where they are positioned relative to poverty and region.   A description of age as a significant variable follows, in order to determine whether gender and race have a distinct chronology related to educational attainment and employment.  A description of education and employment follows, including the achieved characteristics of respondents.   Within the discussion of education and employment is included an analysis of exposure to training and employment type.  The purpose of the descriptive section is to provide a summary of the data collected in this study.  </w:t>
      </w:r>
      <w:r>
        <w:rPr>
          <w:sz w:val="24"/>
          <w:szCs w:val="24"/>
        </w:rPr>
        <w:t xml:space="preserve">The primary statistical analysis for this project is survival analysis in order to determine the time to event (non-traditional employment), with specific attention paid to the race </w:t>
      </w:r>
      <w:r>
        <w:rPr>
          <w:sz w:val="24"/>
          <w:szCs w:val="24"/>
        </w:rPr>
        <w:lastRenderedPageBreak/>
        <w:t xml:space="preserve">and gender of participants.  The goals for the survival analysis include estimating and interpreting the effects of workforce training on occupational choice (traditional vs non-traditional employment); comparing the effects of training on occupational choice across race and gender categories; explaining the effect of workforce training on the time to event (non-traditional employment).    </w:t>
      </w:r>
    </w:p>
    <w:p w14:paraId="5EA038B5" w14:textId="77777777" w:rsidR="004949CA" w:rsidRDefault="004949CA" w:rsidP="00027575">
      <w:pPr>
        <w:spacing w:line="360" w:lineRule="auto"/>
        <w:ind w:left="180"/>
        <w:rPr>
          <w:rFonts w:cstheme="minorHAnsi"/>
          <w:b/>
          <w:sz w:val="24"/>
          <w:szCs w:val="24"/>
          <w:u w:val="single"/>
        </w:rPr>
      </w:pPr>
      <w:r w:rsidRPr="00731AE4">
        <w:rPr>
          <w:rFonts w:cstheme="minorHAnsi"/>
          <w:b/>
          <w:sz w:val="24"/>
          <w:szCs w:val="24"/>
          <w:u w:val="single"/>
        </w:rPr>
        <w:t>Descriptive Statistics</w:t>
      </w:r>
    </w:p>
    <w:p w14:paraId="43AC6539" w14:textId="77777777" w:rsidR="004949CA" w:rsidRPr="004A5235" w:rsidRDefault="004949CA" w:rsidP="00027575">
      <w:pPr>
        <w:spacing w:line="360" w:lineRule="auto"/>
        <w:ind w:left="180"/>
        <w:rPr>
          <w:rFonts w:cstheme="minorHAnsi"/>
          <w:sz w:val="24"/>
          <w:szCs w:val="24"/>
        </w:rPr>
      </w:pPr>
      <w:r>
        <w:rPr>
          <w:rFonts w:cstheme="minorHAnsi"/>
          <w:sz w:val="24"/>
          <w:szCs w:val="24"/>
        </w:rPr>
        <w:tab/>
        <w:t xml:space="preserve">Descriptive statistics are used in this study to provide a visual for the data and summarize the survey responses (Root, 2013; Johnson, 2001).  This study uses descriptive statistics as the foundation for more extensive analysis.  The level of measurement of the majority of the variables is nominal and therefore central tendency is limited to primarily the mode (Groth and Bergner, 2013; Bediean, 2014).  Tabulations are utilized to identify possible relationships across subgroups.  </w:t>
      </w:r>
      <w:r w:rsidRPr="00570D47">
        <w:rPr>
          <w:rFonts w:cstheme="minorHAnsi"/>
          <w:color w:val="000000" w:themeColor="text1"/>
          <w:sz w:val="24"/>
          <w:szCs w:val="24"/>
        </w:rPr>
        <w:t>The primary variable</w:t>
      </w:r>
      <w:r>
        <w:rPr>
          <w:rFonts w:cstheme="minorHAnsi"/>
          <w:color w:val="000000" w:themeColor="text1"/>
          <w:sz w:val="24"/>
          <w:szCs w:val="24"/>
        </w:rPr>
        <w:t>s</w:t>
      </w:r>
      <w:r w:rsidRPr="00570D47">
        <w:rPr>
          <w:rFonts w:cstheme="minorHAnsi"/>
          <w:color w:val="000000" w:themeColor="text1"/>
          <w:sz w:val="24"/>
          <w:szCs w:val="24"/>
        </w:rPr>
        <w:t xml:space="preserve"> used in this study is nominal level variables and is coded binomial (Yes / No) for participation in workforce development training.  Gender and race are coded based on their corresponding sex and racial categories.  Occupational choice required data to be transformed from occupational codes (three-digit) across several occupations to binomial categories of either 0-Traditional Occupation or 1-Non-Traditional Occupation.  </w:t>
      </w:r>
      <w:r>
        <w:rPr>
          <w:rFonts w:cstheme="minorHAnsi"/>
          <w:sz w:val="24"/>
          <w:szCs w:val="24"/>
        </w:rPr>
        <w:t xml:space="preserve">The sections below outline the descriptive statistics for the key variables used in this project.  The goal of this section is to build a foundation for more detailed analysis.   </w:t>
      </w:r>
    </w:p>
    <w:p w14:paraId="47B42402" w14:textId="77777777" w:rsidR="004949CA" w:rsidRDefault="004949CA" w:rsidP="00027575">
      <w:pPr>
        <w:spacing w:line="360" w:lineRule="auto"/>
        <w:ind w:left="180"/>
        <w:rPr>
          <w:rFonts w:cstheme="minorHAnsi"/>
          <w:b/>
          <w:sz w:val="24"/>
          <w:szCs w:val="24"/>
          <w:u w:val="single"/>
        </w:rPr>
      </w:pPr>
      <w:r w:rsidRPr="00452296">
        <w:rPr>
          <w:rFonts w:cstheme="minorHAnsi"/>
          <w:b/>
          <w:sz w:val="24"/>
          <w:szCs w:val="24"/>
        </w:rPr>
        <w:tab/>
      </w:r>
      <w:r>
        <w:rPr>
          <w:rFonts w:cstheme="minorHAnsi"/>
          <w:b/>
          <w:sz w:val="24"/>
          <w:szCs w:val="24"/>
          <w:u w:val="single"/>
        </w:rPr>
        <w:t>Race</w:t>
      </w:r>
    </w:p>
    <w:p w14:paraId="64D63492" w14:textId="77777777" w:rsidR="004949CA" w:rsidRDefault="004949CA" w:rsidP="00027575">
      <w:pPr>
        <w:spacing w:after="0" w:line="360" w:lineRule="auto"/>
        <w:ind w:left="180"/>
        <w:rPr>
          <w:rFonts w:cstheme="minorHAnsi"/>
          <w:sz w:val="24"/>
          <w:szCs w:val="24"/>
        </w:rPr>
      </w:pPr>
      <w:r>
        <w:rPr>
          <w:rFonts w:cstheme="minorHAnsi"/>
          <w:sz w:val="24"/>
          <w:szCs w:val="24"/>
        </w:rPr>
        <w:tab/>
        <w:t xml:space="preserve">The goal of this section is to identify trends related to respondent race.  While this study does not have data on all racial categories currently used by the US Census Bureau, this project does include the survey responses from Blacks, Hispanics, and Whites (Freedman and Watcher, 2003).  The percentage of each racial category is significantly different from reported population by race in the 1980 Census (US Census Bureau, 2019).  Population and race demographics taken from the 1980 census reported racial categories that were slightly different than the data categories for race </w:t>
      </w:r>
      <w:r>
        <w:rPr>
          <w:rFonts w:cstheme="minorHAnsi"/>
          <w:sz w:val="24"/>
          <w:szCs w:val="24"/>
        </w:rPr>
        <w:lastRenderedPageBreak/>
        <w:t xml:space="preserve">in this study (US Census Bureau, 2019).   Table 1 displays the percentages of racial categories in the US from 1980 through 2010.  Table 2 displays the representation of racial categories surveyed in this study.  The sample data used for this study was stratified to increase participation rates from participant groups with traditional higher than average attrition rates.  Whites were underrepresented and minorities were overrepresented.  </w:t>
      </w:r>
    </w:p>
    <w:p w14:paraId="08ABA8B3" w14:textId="77777777" w:rsidR="004949CA" w:rsidRDefault="004949CA" w:rsidP="00027575">
      <w:pPr>
        <w:spacing w:after="0" w:line="360" w:lineRule="auto"/>
        <w:ind w:left="180" w:firstLine="720"/>
        <w:rPr>
          <w:rFonts w:cstheme="minorHAnsi"/>
          <w:sz w:val="24"/>
          <w:szCs w:val="24"/>
        </w:rPr>
      </w:pPr>
      <w:r>
        <w:rPr>
          <w:rFonts w:cstheme="minorHAnsi"/>
          <w:sz w:val="24"/>
          <w:szCs w:val="24"/>
        </w:rPr>
        <w:t xml:space="preserve">The stratified sample allows for consistent representation of minorities across the term of the longitudinal study (Brassius and Brandt, 2013).  As an inherited trait, race often drives many other socio-economic factors related to the quality of life (Schaffer and Vargas, 2016).  Race is a significant factor in career choice (Pavan, 2011; Dickson, 2010).  Research suggests that the effects of family background or race on socioeconomic outcomes is greater for minorities than Whites (Connelly and Glauber, 2007; DeGenova, 2010; Mason, 2000).  Educational attainment and race both below high school completion and above some college, was significant for this study.  Over the course of the entire NLSY study, Blacks and Hispanics reported similar attainment at the high school diploma level, however the percentages of minorities that had not achieved a high school diploma was significantly higher than their White counterparts, as presented in figure 7.  Also, participants reporting a completed college degree was significantly higher for Whites than their non-White counterparts.  </w:t>
      </w:r>
    </w:p>
    <w:p w14:paraId="2075EC1A" w14:textId="77777777" w:rsidR="000F7E14" w:rsidRDefault="000F7E14" w:rsidP="00027575">
      <w:pPr>
        <w:spacing w:after="0" w:line="360" w:lineRule="auto"/>
        <w:ind w:left="180" w:firstLine="720"/>
        <w:rPr>
          <w:rFonts w:cstheme="minorHAnsi"/>
          <w:sz w:val="24"/>
          <w:szCs w:val="24"/>
        </w:rPr>
      </w:pPr>
    </w:p>
    <w:p w14:paraId="66EF6DA5" w14:textId="77777777" w:rsidR="000F7E14" w:rsidRDefault="000F7E14" w:rsidP="00027575">
      <w:pPr>
        <w:spacing w:after="0" w:line="360" w:lineRule="auto"/>
        <w:ind w:left="180" w:firstLine="720"/>
        <w:rPr>
          <w:rFonts w:cstheme="minorHAnsi"/>
          <w:sz w:val="24"/>
          <w:szCs w:val="24"/>
        </w:rPr>
      </w:pPr>
    </w:p>
    <w:p w14:paraId="0A4E48BB" w14:textId="77777777" w:rsidR="000F7E14" w:rsidRDefault="000F7E14" w:rsidP="00027575">
      <w:pPr>
        <w:spacing w:after="0" w:line="360" w:lineRule="auto"/>
        <w:ind w:left="180" w:firstLine="720"/>
        <w:rPr>
          <w:rFonts w:cstheme="minorHAnsi"/>
          <w:sz w:val="24"/>
          <w:szCs w:val="24"/>
        </w:rPr>
      </w:pPr>
    </w:p>
    <w:p w14:paraId="7848F616" w14:textId="77777777" w:rsidR="000F7E14" w:rsidRDefault="000F7E14" w:rsidP="00027575">
      <w:pPr>
        <w:spacing w:after="0" w:line="360" w:lineRule="auto"/>
        <w:ind w:left="180" w:firstLine="720"/>
        <w:rPr>
          <w:rFonts w:cstheme="minorHAnsi"/>
          <w:sz w:val="24"/>
          <w:szCs w:val="24"/>
        </w:rPr>
      </w:pPr>
    </w:p>
    <w:p w14:paraId="2215A720" w14:textId="77777777" w:rsidR="000F7E14" w:rsidRDefault="000F7E14" w:rsidP="00027575">
      <w:pPr>
        <w:spacing w:after="0" w:line="360" w:lineRule="auto"/>
        <w:ind w:left="180" w:firstLine="720"/>
        <w:rPr>
          <w:rFonts w:cstheme="minorHAnsi"/>
          <w:sz w:val="24"/>
          <w:szCs w:val="24"/>
        </w:rPr>
      </w:pPr>
    </w:p>
    <w:p w14:paraId="33B9374A" w14:textId="77777777" w:rsidR="000F7E14" w:rsidRDefault="000F7E14" w:rsidP="00027575">
      <w:pPr>
        <w:spacing w:after="0" w:line="360" w:lineRule="auto"/>
        <w:ind w:left="180" w:firstLine="720"/>
        <w:rPr>
          <w:rFonts w:cstheme="minorHAnsi"/>
          <w:sz w:val="24"/>
          <w:szCs w:val="24"/>
        </w:rPr>
      </w:pPr>
    </w:p>
    <w:p w14:paraId="3C737E78" w14:textId="77777777" w:rsidR="004949CA" w:rsidRDefault="004949CA" w:rsidP="00027575">
      <w:pPr>
        <w:spacing w:after="0" w:line="360" w:lineRule="auto"/>
        <w:ind w:left="180"/>
        <w:rPr>
          <w:rFonts w:cstheme="minorHAnsi"/>
          <w:sz w:val="24"/>
          <w:szCs w:val="24"/>
        </w:rPr>
      </w:pPr>
    </w:p>
    <w:p w14:paraId="35C79836" w14:textId="77777777" w:rsidR="004949CA" w:rsidRPr="002F09AE" w:rsidRDefault="004949CA" w:rsidP="00027575">
      <w:pPr>
        <w:pStyle w:val="Caption"/>
        <w:keepNext/>
        <w:spacing w:line="360" w:lineRule="auto"/>
        <w:ind w:left="180"/>
        <w:jc w:val="center"/>
        <w:rPr>
          <w:b/>
          <w:i w:val="0"/>
          <w:color w:val="auto"/>
          <w:sz w:val="22"/>
          <w:szCs w:val="22"/>
        </w:rPr>
      </w:pPr>
      <w:r w:rsidRPr="002F09AE">
        <w:rPr>
          <w:b/>
          <w:i w:val="0"/>
          <w:color w:val="auto"/>
          <w:sz w:val="22"/>
          <w:szCs w:val="22"/>
        </w:rPr>
        <w:lastRenderedPageBreak/>
        <w:t xml:space="preserve">Table </w:t>
      </w:r>
      <w:r w:rsidRPr="002F09AE">
        <w:rPr>
          <w:b/>
          <w:i w:val="0"/>
          <w:color w:val="auto"/>
          <w:sz w:val="22"/>
          <w:szCs w:val="22"/>
        </w:rPr>
        <w:fldChar w:fldCharType="begin"/>
      </w:r>
      <w:r w:rsidRPr="002F09AE">
        <w:rPr>
          <w:b/>
          <w:i w:val="0"/>
          <w:color w:val="auto"/>
          <w:sz w:val="22"/>
          <w:szCs w:val="22"/>
        </w:rPr>
        <w:instrText xml:space="preserve"> SEQ Table \* ARABIC </w:instrText>
      </w:r>
      <w:r w:rsidRPr="002F09AE">
        <w:rPr>
          <w:b/>
          <w:i w:val="0"/>
          <w:color w:val="auto"/>
          <w:sz w:val="22"/>
          <w:szCs w:val="22"/>
        </w:rPr>
        <w:fldChar w:fldCharType="separate"/>
      </w:r>
      <w:r>
        <w:rPr>
          <w:b/>
          <w:i w:val="0"/>
          <w:noProof/>
          <w:color w:val="auto"/>
          <w:sz w:val="22"/>
          <w:szCs w:val="22"/>
        </w:rPr>
        <w:t>1</w:t>
      </w:r>
      <w:r w:rsidRPr="002F09AE">
        <w:rPr>
          <w:b/>
          <w:i w:val="0"/>
          <w:color w:val="auto"/>
          <w:sz w:val="22"/>
          <w:szCs w:val="22"/>
        </w:rPr>
        <w:fldChar w:fldCharType="end"/>
      </w:r>
      <w:r w:rsidRPr="002F09AE">
        <w:rPr>
          <w:b/>
          <w:i w:val="0"/>
          <w:color w:val="auto"/>
          <w:sz w:val="22"/>
          <w:szCs w:val="22"/>
        </w:rPr>
        <w:t>: US Census Data by Race</w:t>
      </w:r>
    </w:p>
    <w:tbl>
      <w:tblPr>
        <w:tblW w:w="0" w:type="auto"/>
        <w:tblBorders>
          <w:insideH w:val="single" w:sz="4" w:space="0" w:color="auto"/>
          <w:insideV w:val="single" w:sz="4" w:space="0" w:color="auto"/>
        </w:tblBorders>
        <w:tblLook w:val="04A0" w:firstRow="1" w:lastRow="0" w:firstColumn="1" w:lastColumn="0" w:noHBand="0" w:noVBand="1"/>
      </w:tblPr>
      <w:tblGrid>
        <w:gridCol w:w="2490"/>
        <w:gridCol w:w="1545"/>
        <w:gridCol w:w="1495"/>
        <w:gridCol w:w="1560"/>
        <w:gridCol w:w="1640"/>
      </w:tblGrid>
      <w:tr w:rsidR="004949CA" w14:paraId="22CA1F72" w14:textId="77777777" w:rsidTr="003272B4">
        <w:tc>
          <w:tcPr>
            <w:tcW w:w="2605" w:type="dxa"/>
          </w:tcPr>
          <w:p w14:paraId="4527288F" w14:textId="77777777" w:rsidR="004949CA" w:rsidRPr="00F90C9F" w:rsidRDefault="004949CA" w:rsidP="00027575">
            <w:pPr>
              <w:spacing w:line="360" w:lineRule="auto"/>
              <w:ind w:left="180"/>
              <w:jc w:val="center"/>
              <w:rPr>
                <w:b/>
                <w:sz w:val="24"/>
                <w:szCs w:val="24"/>
              </w:rPr>
            </w:pPr>
            <w:r w:rsidRPr="00F90C9F">
              <w:rPr>
                <w:b/>
                <w:sz w:val="24"/>
                <w:szCs w:val="24"/>
              </w:rPr>
              <w:t>Race/Ethnic Group</w:t>
            </w:r>
          </w:p>
        </w:tc>
        <w:tc>
          <w:tcPr>
            <w:tcW w:w="1603" w:type="dxa"/>
          </w:tcPr>
          <w:p w14:paraId="0A4BC0BB" w14:textId="77777777" w:rsidR="004949CA" w:rsidRPr="00F90C9F" w:rsidRDefault="004949CA" w:rsidP="00027575">
            <w:pPr>
              <w:spacing w:line="360" w:lineRule="auto"/>
              <w:ind w:left="180"/>
              <w:jc w:val="center"/>
              <w:rPr>
                <w:b/>
                <w:sz w:val="24"/>
                <w:szCs w:val="24"/>
              </w:rPr>
            </w:pPr>
            <w:r w:rsidRPr="00F90C9F">
              <w:rPr>
                <w:b/>
                <w:sz w:val="24"/>
                <w:szCs w:val="24"/>
              </w:rPr>
              <w:t>1980 Census</w:t>
            </w:r>
          </w:p>
        </w:tc>
        <w:tc>
          <w:tcPr>
            <w:tcW w:w="1547" w:type="dxa"/>
          </w:tcPr>
          <w:p w14:paraId="172D840D" w14:textId="77777777" w:rsidR="004949CA" w:rsidRPr="00F90C9F" w:rsidRDefault="004949CA" w:rsidP="00027575">
            <w:pPr>
              <w:spacing w:line="360" w:lineRule="auto"/>
              <w:ind w:left="180"/>
              <w:jc w:val="center"/>
              <w:rPr>
                <w:b/>
                <w:sz w:val="24"/>
                <w:szCs w:val="24"/>
              </w:rPr>
            </w:pPr>
            <w:r w:rsidRPr="00F90C9F">
              <w:rPr>
                <w:b/>
                <w:sz w:val="24"/>
                <w:szCs w:val="24"/>
              </w:rPr>
              <w:t>1990 Census</w:t>
            </w:r>
          </w:p>
        </w:tc>
        <w:tc>
          <w:tcPr>
            <w:tcW w:w="1620" w:type="dxa"/>
          </w:tcPr>
          <w:p w14:paraId="482FB074" w14:textId="77777777" w:rsidR="004949CA" w:rsidRPr="00F90C9F" w:rsidRDefault="004949CA" w:rsidP="00027575">
            <w:pPr>
              <w:spacing w:line="360" w:lineRule="auto"/>
              <w:ind w:left="180"/>
              <w:jc w:val="center"/>
              <w:rPr>
                <w:b/>
                <w:sz w:val="24"/>
                <w:szCs w:val="24"/>
              </w:rPr>
            </w:pPr>
            <w:r w:rsidRPr="00F90C9F">
              <w:rPr>
                <w:b/>
                <w:sz w:val="24"/>
                <w:szCs w:val="24"/>
              </w:rPr>
              <w:t>2000 Census</w:t>
            </w:r>
          </w:p>
        </w:tc>
        <w:tc>
          <w:tcPr>
            <w:tcW w:w="1710" w:type="dxa"/>
          </w:tcPr>
          <w:p w14:paraId="689121CA" w14:textId="77777777" w:rsidR="004949CA" w:rsidRPr="00F90C9F" w:rsidRDefault="004949CA" w:rsidP="00027575">
            <w:pPr>
              <w:spacing w:line="360" w:lineRule="auto"/>
              <w:ind w:left="180"/>
              <w:jc w:val="center"/>
              <w:rPr>
                <w:b/>
                <w:sz w:val="24"/>
                <w:szCs w:val="24"/>
              </w:rPr>
            </w:pPr>
            <w:r w:rsidRPr="00F90C9F">
              <w:rPr>
                <w:b/>
                <w:sz w:val="24"/>
                <w:szCs w:val="24"/>
              </w:rPr>
              <w:t>2010 Census</w:t>
            </w:r>
          </w:p>
        </w:tc>
      </w:tr>
      <w:tr w:rsidR="004949CA" w14:paraId="0A976088" w14:textId="77777777" w:rsidTr="003272B4">
        <w:tc>
          <w:tcPr>
            <w:tcW w:w="2605" w:type="dxa"/>
          </w:tcPr>
          <w:p w14:paraId="3F2522D1" w14:textId="77777777" w:rsidR="004949CA" w:rsidRPr="00F90C9F" w:rsidRDefault="004949CA" w:rsidP="00027575">
            <w:pPr>
              <w:spacing w:line="360" w:lineRule="auto"/>
              <w:ind w:left="180"/>
              <w:jc w:val="right"/>
              <w:rPr>
                <w:b/>
                <w:sz w:val="24"/>
                <w:szCs w:val="24"/>
              </w:rPr>
            </w:pPr>
            <w:r w:rsidRPr="00F90C9F">
              <w:rPr>
                <w:b/>
                <w:sz w:val="24"/>
                <w:szCs w:val="24"/>
              </w:rPr>
              <w:t>WHITE</w:t>
            </w:r>
          </w:p>
        </w:tc>
        <w:tc>
          <w:tcPr>
            <w:tcW w:w="1603" w:type="dxa"/>
          </w:tcPr>
          <w:p w14:paraId="0EB593EE" w14:textId="77777777" w:rsidR="004949CA" w:rsidRDefault="004949CA" w:rsidP="00027575">
            <w:pPr>
              <w:spacing w:line="360" w:lineRule="auto"/>
              <w:ind w:left="180"/>
              <w:jc w:val="center"/>
              <w:rPr>
                <w:sz w:val="24"/>
                <w:szCs w:val="24"/>
              </w:rPr>
            </w:pPr>
            <w:r>
              <w:rPr>
                <w:sz w:val="24"/>
                <w:szCs w:val="24"/>
              </w:rPr>
              <w:t>83.1%</w:t>
            </w:r>
          </w:p>
        </w:tc>
        <w:tc>
          <w:tcPr>
            <w:tcW w:w="1547" w:type="dxa"/>
          </w:tcPr>
          <w:p w14:paraId="66F8C96E" w14:textId="77777777" w:rsidR="004949CA" w:rsidRDefault="004949CA" w:rsidP="00027575">
            <w:pPr>
              <w:spacing w:line="360" w:lineRule="auto"/>
              <w:ind w:left="180"/>
              <w:jc w:val="center"/>
              <w:rPr>
                <w:sz w:val="24"/>
                <w:szCs w:val="24"/>
              </w:rPr>
            </w:pPr>
            <w:r>
              <w:rPr>
                <w:sz w:val="24"/>
                <w:szCs w:val="24"/>
              </w:rPr>
              <w:t>80.3%</w:t>
            </w:r>
          </w:p>
        </w:tc>
        <w:tc>
          <w:tcPr>
            <w:tcW w:w="1620" w:type="dxa"/>
          </w:tcPr>
          <w:p w14:paraId="71547519" w14:textId="77777777" w:rsidR="004949CA" w:rsidRDefault="004949CA" w:rsidP="00027575">
            <w:pPr>
              <w:spacing w:line="360" w:lineRule="auto"/>
              <w:ind w:left="180"/>
              <w:jc w:val="center"/>
              <w:rPr>
                <w:sz w:val="24"/>
                <w:szCs w:val="24"/>
              </w:rPr>
            </w:pPr>
            <w:r>
              <w:rPr>
                <w:sz w:val="24"/>
                <w:szCs w:val="24"/>
              </w:rPr>
              <w:t>75.1%</w:t>
            </w:r>
          </w:p>
        </w:tc>
        <w:tc>
          <w:tcPr>
            <w:tcW w:w="1710" w:type="dxa"/>
          </w:tcPr>
          <w:p w14:paraId="501D2EC0" w14:textId="77777777" w:rsidR="004949CA" w:rsidRDefault="004949CA" w:rsidP="00027575">
            <w:pPr>
              <w:spacing w:line="360" w:lineRule="auto"/>
              <w:ind w:left="180"/>
              <w:jc w:val="center"/>
              <w:rPr>
                <w:sz w:val="24"/>
                <w:szCs w:val="24"/>
              </w:rPr>
            </w:pPr>
            <w:r>
              <w:rPr>
                <w:sz w:val="24"/>
                <w:szCs w:val="24"/>
              </w:rPr>
              <w:t>72.4%</w:t>
            </w:r>
          </w:p>
        </w:tc>
      </w:tr>
      <w:tr w:rsidR="004949CA" w14:paraId="2AB9FABF" w14:textId="77777777" w:rsidTr="003272B4">
        <w:tc>
          <w:tcPr>
            <w:tcW w:w="2605" w:type="dxa"/>
          </w:tcPr>
          <w:p w14:paraId="6C5F00A5" w14:textId="77777777" w:rsidR="004949CA" w:rsidRPr="00F90C9F" w:rsidRDefault="004949CA" w:rsidP="00027575">
            <w:pPr>
              <w:spacing w:line="360" w:lineRule="auto"/>
              <w:ind w:left="180"/>
              <w:jc w:val="right"/>
              <w:rPr>
                <w:b/>
                <w:sz w:val="24"/>
                <w:szCs w:val="24"/>
              </w:rPr>
            </w:pPr>
            <w:r w:rsidRPr="00F90C9F">
              <w:rPr>
                <w:b/>
                <w:sz w:val="24"/>
                <w:szCs w:val="24"/>
              </w:rPr>
              <w:t>BLACK</w:t>
            </w:r>
          </w:p>
        </w:tc>
        <w:tc>
          <w:tcPr>
            <w:tcW w:w="1603" w:type="dxa"/>
          </w:tcPr>
          <w:p w14:paraId="13A89F79" w14:textId="77777777" w:rsidR="004949CA" w:rsidRDefault="004949CA" w:rsidP="00027575">
            <w:pPr>
              <w:spacing w:line="360" w:lineRule="auto"/>
              <w:ind w:left="180"/>
              <w:jc w:val="center"/>
              <w:rPr>
                <w:sz w:val="24"/>
                <w:szCs w:val="24"/>
              </w:rPr>
            </w:pPr>
            <w:r>
              <w:rPr>
                <w:sz w:val="24"/>
                <w:szCs w:val="24"/>
              </w:rPr>
              <w:t>11.1%</w:t>
            </w:r>
          </w:p>
        </w:tc>
        <w:tc>
          <w:tcPr>
            <w:tcW w:w="1547" w:type="dxa"/>
          </w:tcPr>
          <w:p w14:paraId="46FA9D3A" w14:textId="77777777" w:rsidR="004949CA" w:rsidRDefault="004949CA" w:rsidP="00027575">
            <w:pPr>
              <w:spacing w:line="360" w:lineRule="auto"/>
              <w:ind w:left="180"/>
              <w:jc w:val="center"/>
              <w:rPr>
                <w:sz w:val="24"/>
                <w:szCs w:val="24"/>
              </w:rPr>
            </w:pPr>
            <w:r>
              <w:rPr>
                <w:sz w:val="24"/>
                <w:szCs w:val="24"/>
              </w:rPr>
              <w:t>12.1%</w:t>
            </w:r>
          </w:p>
        </w:tc>
        <w:tc>
          <w:tcPr>
            <w:tcW w:w="1620" w:type="dxa"/>
          </w:tcPr>
          <w:p w14:paraId="176EA3B9" w14:textId="77777777" w:rsidR="004949CA" w:rsidRDefault="004949CA" w:rsidP="00027575">
            <w:pPr>
              <w:spacing w:line="360" w:lineRule="auto"/>
              <w:ind w:left="180"/>
              <w:jc w:val="center"/>
              <w:rPr>
                <w:sz w:val="24"/>
                <w:szCs w:val="24"/>
              </w:rPr>
            </w:pPr>
            <w:r>
              <w:rPr>
                <w:sz w:val="24"/>
                <w:szCs w:val="24"/>
              </w:rPr>
              <w:t>12.3%</w:t>
            </w:r>
          </w:p>
        </w:tc>
        <w:tc>
          <w:tcPr>
            <w:tcW w:w="1710" w:type="dxa"/>
          </w:tcPr>
          <w:p w14:paraId="0A8BA808" w14:textId="77777777" w:rsidR="004949CA" w:rsidRDefault="004949CA" w:rsidP="00027575">
            <w:pPr>
              <w:spacing w:line="360" w:lineRule="auto"/>
              <w:ind w:left="180"/>
              <w:jc w:val="center"/>
              <w:rPr>
                <w:sz w:val="24"/>
                <w:szCs w:val="24"/>
              </w:rPr>
            </w:pPr>
            <w:r>
              <w:rPr>
                <w:sz w:val="24"/>
                <w:szCs w:val="24"/>
              </w:rPr>
              <w:t>12.6%</w:t>
            </w:r>
          </w:p>
        </w:tc>
      </w:tr>
      <w:tr w:rsidR="004949CA" w14:paraId="1D3B3332" w14:textId="77777777" w:rsidTr="003272B4">
        <w:tc>
          <w:tcPr>
            <w:tcW w:w="2605" w:type="dxa"/>
          </w:tcPr>
          <w:p w14:paraId="3BD541EF" w14:textId="77777777" w:rsidR="004949CA" w:rsidRPr="00F90C9F" w:rsidRDefault="004949CA" w:rsidP="00027575">
            <w:pPr>
              <w:spacing w:line="360" w:lineRule="auto"/>
              <w:ind w:left="180"/>
              <w:jc w:val="right"/>
              <w:rPr>
                <w:b/>
                <w:sz w:val="24"/>
                <w:szCs w:val="24"/>
              </w:rPr>
            </w:pPr>
            <w:r w:rsidRPr="00F90C9F">
              <w:rPr>
                <w:b/>
                <w:sz w:val="24"/>
                <w:szCs w:val="24"/>
              </w:rPr>
              <w:t>HISPANIC</w:t>
            </w:r>
          </w:p>
        </w:tc>
        <w:tc>
          <w:tcPr>
            <w:tcW w:w="1603" w:type="dxa"/>
          </w:tcPr>
          <w:p w14:paraId="7F4F51C6" w14:textId="77777777" w:rsidR="004949CA" w:rsidRDefault="004949CA" w:rsidP="00027575">
            <w:pPr>
              <w:spacing w:line="360" w:lineRule="auto"/>
              <w:ind w:left="180"/>
              <w:jc w:val="center"/>
              <w:rPr>
                <w:sz w:val="24"/>
                <w:szCs w:val="24"/>
              </w:rPr>
            </w:pPr>
            <w:r>
              <w:rPr>
                <w:sz w:val="24"/>
                <w:szCs w:val="24"/>
              </w:rPr>
              <w:t>6.4%</w:t>
            </w:r>
          </w:p>
        </w:tc>
        <w:tc>
          <w:tcPr>
            <w:tcW w:w="1547" w:type="dxa"/>
          </w:tcPr>
          <w:p w14:paraId="210124F9" w14:textId="77777777" w:rsidR="004949CA" w:rsidRDefault="004949CA" w:rsidP="00027575">
            <w:pPr>
              <w:spacing w:line="360" w:lineRule="auto"/>
              <w:ind w:left="180"/>
              <w:jc w:val="center"/>
              <w:rPr>
                <w:sz w:val="24"/>
                <w:szCs w:val="24"/>
              </w:rPr>
            </w:pPr>
            <w:r>
              <w:rPr>
                <w:sz w:val="24"/>
                <w:szCs w:val="24"/>
              </w:rPr>
              <w:t>9.0%</w:t>
            </w:r>
          </w:p>
        </w:tc>
        <w:tc>
          <w:tcPr>
            <w:tcW w:w="1620" w:type="dxa"/>
          </w:tcPr>
          <w:p w14:paraId="43F42AAA" w14:textId="77777777" w:rsidR="004949CA" w:rsidRDefault="004949CA" w:rsidP="00027575">
            <w:pPr>
              <w:spacing w:line="360" w:lineRule="auto"/>
              <w:ind w:left="180"/>
              <w:jc w:val="center"/>
              <w:rPr>
                <w:sz w:val="24"/>
                <w:szCs w:val="24"/>
              </w:rPr>
            </w:pPr>
            <w:r>
              <w:rPr>
                <w:sz w:val="24"/>
                <w:szCs w:val="24"/>
              </w:rPr>
              <w:t>12.5%</w:t>
            </w:r>
          </w:p>
        </w:tc>
        <w:tc>
          <w:tcPr>
            <w:tcW w:w="1710" w:type="dxa"/>
          </w:tcPr>
          <w:p w14:paraId="09159D2B" w14:textId="77777777" w:rsidR="004949CA" w:rsidRDefault="004949CA" w:rsidP="00027575">
            <w:pPr>
              <w:spacing w:line="360" w:lineRule="auto"/>
              <w:ind w:left="180"/>
              <w:jc w:val="center"/>
              <w:rPr>
                <w:sz w:val="24"/>
                <w:szCs w:val="24"/>
              </w:rPr>
            </w:pPr>
            <w:r>
              <w:rPr>
                <w:sz w:val="24"/>
                <w:szCs w:val="24"/>
              </w:rPr>
              <w:t>16.3%</w:t>
            </w:r>
          </w:p>
        </w:tc>
      </w:tr>
      <w:tr w:rsidR="004949CA" w14:paraId="6AFFDF9F" w14:textId="77777777" w:rsidTr="003272B4">
        <w:tc>
          <w:tcPr>
            <w:tcW w:w="2605" w:type="dxa"/>
          </w:tcPr>
          <w:p w14:paraId="0327BDF7" w14:textId="77777777" w:rsidR="004949CA" w:rsidRPr="00F90C9F" w:rsidRDefault="004949CA" w:rsidP="00027575">
            <w:pPr>
              <w:spacing w:line="360" w:lineRule="auto"/>
              <w:ind w:left="180"/>
              <w:jc w:val="right"/>
              <w:rPr>
                <w:b/>
                <w:sz w:val="24"/>
                <w:szCs w:val="24"/>
              </w:rPr>
            </w:pPr>
            <w:r w:rsidRPr="00F90C9F">
              <w:rPr>
                <w:b/>
                <w:sz w:val="24"/>
                <w:szCs w:val="24"/>
              </w:rPr>
              <w:t>NON-HISPANIC WHITE</w:t>
            </w:r>
          </w:p>
        </w:tc>
        <w:tc>
          <w:tcPr>
            <w:tcW w:w="1603" w:type="dxa"/>
          </w:tcPr>
          <w:p w14:paraId="26AF5412" w14:textId="77777777" w:rsidR="004949CA" w:rsidRDefault="004949CA" w:rsidP="00027575">
            <w:pPr>
              <w:spacing w:line="360" w:lineRule="auto"/>
              <w:ind w:left="180"/>
              <w:jc w:val="center"/>
              <w:rPr>
                <w:sz w:val="24"/>
                <w:szCs w:val="24"/>
              </w:rPr>
            </w:pPr>
            <w:r>
              <w:rPr>
                <w:sz w:val="24"/>
                <w:szCs w:val="24"/>
              </w:rPr>
              <w:t>79.6%</w:t>
            </w:r>
          </w:p>
        </w:tc>
        <w:tc>
          <w:tcPr>
            <w:tcW w:w="1547" w:type="dxa"/>
          </w:tcPr>
          <w:p w14:paraId="2F38F7E1" w14:textId="77777777" w:rsidR="004949CA" w:rsidRDefault="004949CA" w:rsidP="00027575">
            <w:pPr>
              <w:spacing w:line="360" w:lineRule="auto"/>
              <w:ind w:left="180"/>
              <w:jc w:val="center"/>
              <w:rPr>
                <w:sz w:val="24"/>
                <w:szCs w:val="24"/>
              </w:rPr>
            </w:pPr>
            <w:r>
              <w:rPr>
                <w:sz w:val="24"/>
                <w:szCs w:val="24"/>
              </w:rPr>
              <w:t>75.6%</w:t>
            </w:r>
          </w:p>
        </w:tc>
        <w:tc>
          <w:tcPr>
            <w:tcW w:w="1620" w:type="dxa"/>
          </w:tcPr>
          <w:p w14:paraId="378A4C34" w14:textId="77777777" w:rsidR="004949CA" w:rsidRDefault="004949CA" w:rsidP="00027575">
            <w:pPr>
              <w:spacing w:line="360" w:lineRule="auto"/>
              <w:ind w:left="180"/>
              <w:jc w:val="center"/>
              <w:rPr>
                <w:sz w:val="24"/>
                <w:szCs w:val="24"/>
              </w:rPr>
            </w:pPr>
            <w:r>
              <w:rPr>
                <w:sz w:val="24"/>
                <w:szCs w:val="24"/>
              </w:rPr>
              <w:t>69.1%</w:t>
            </w:r>
          </w:p>
        </w:tc>
        <w:tc>
          <w:tcPr>
            <w:tcW w:w="1710" w:type="dxa"/>
          </w:tcPr>
          <w:p w14:paraId="4F9A3C15" w14:textId="77777777" w:rsidR="004949CA" w:rsidRDefault="004949CA" w:rsidP="00027575">
            <w:pPr>
              <w:spacing w:line="360" w:lineRule="auto"/>
              <w:ind w:left="180"/>
              <w:jc w:val="center"/>
              <w:rPr>
                <w:sz w:val="24"/>
                <w:szCs w:val="24"/>
              </w:rPr>
            </w:pPr>
            <w:r>
              <w:rPr>
                <w:sz w:val="24"/>
                <w:szCs w:val="24"/>
              </w:rPr>
              <w:t>63.7%</w:t>
            </w:r>
          </w:p>
        </w:tc>
      </w:tr>
    </w:tbl>
    <w:p w14:paraId="0F3D1B70" w14:textId="72EDD9D8" w:rsidR="004949CA" w:rsidRDefault="004949CA" w:rsidP="00027575">
      <w:pPr>
        <w:spacing w:line="360" w:lineRule="auto"/>
        <w:ind w:left="180"/>
        <w:rPr>
          <w:rFonts w:cstheme="minorHAnsi"/>
          <w:sz w:val="24"/>
          <w:szCs w:val="24"/>
        </w:rPr>
      </w:pPr>
      <w:r>
        <w:rPr>
          <w:rFonts w:cstheme="minorHAnsi"/>
          <w:sz w:val="24"/>
          <w:szCs w:val="24"/>
        </w:rPr>
        <w:t xml:space="preserve">  </w:t>
      </w:r>
    </w:p>
    <w:p w14:paraId="36524BB0" w14:textId="77777777" w:rsidR="004949CA" w:rsidRPr="002F09AE" w:rsidRDefault="004949CA" w:rsidP="00027575">
      <w:pPr>
        <w:pStyle w:val="Caption"/>
        <w:keepNext/>
        <w:spacing w:line="360" w:lineRule="auto"/>
        <w:ind w:left="180"/>
        <w:jc w:val="center"/>
        <w:rPr>
          <w:b/>
          <w:i w:val="0"/>
          <w:color w:val="auto"/>
          <w:sz w:val="22"/>
          <w:szCs w:val="22"/>
        </w:rPr>
      </w:pPr>
      <w:r w:rsidRPr="002F09AE">
        <w:rPr>
          <w:b/>
          <w:i w:val="0"/>
          <w:color w:val="auto"/>
          <w:sz w:val="22"/>
          <w:szCs w:val="22"/>
        </w:rPr>
        <w:t xml:space="preserve">Table </w:t>
      </w:r>
      <w:r w:rsidRPr="002F09AE">
        <w:rPr>
          <w:b/>
          <w:i w:val="0"/>
          <w:color w:val="auto"/>
          <w:sz w:val="22"/>
          <w:szCs w:val="22"/>
        </w:rPr>
        <w:fldChar w:fldCharType="begin"/>
      </w:r>
      <w:r w:rsidRPr="002F09AE">
        <w:rPr>
          <w:b/>
          <w:i w:val="0"/>
          <w:color w:val="auto"/>
          <w:sz w:val="22"/>
          <w:szCs w:val="22"/>
        </w:rPr>
        <w:instrText xml:space="preserve"> SEQ Table \* ARABIC </w:instrText>
      </w:r>
      <w:r w:rsidRPr="002F09AE">
        <w:rPr>
          <w:b/>
          <w:i w:val="0"/>
          <w:color w:val="auto"/>
          <w:sz w:val="22"/>
          <w:szCs w:val="22"/>
        </w:rPr>
        <w:fldChar w:fldCharType="separate"/>
      </w:r>
      <w:r>
        <w:rPr>
          <w:b/>
          <w:i w:val="0"/>
          <w:noProof/>
          <w:color w:val="auto"/>
          <w:sz w:val="22"/>
          <w:szCs w:val="22"/>
        </w:rPr>
        <w:t>2</w:t>
      </w:r>
      <w:r w:rsidRPr="002F09AE">
        <w:rPr>
          <w:b/>
          <w:i w:val="0"/>
          <w:color w:val="auto"/>
          <w:sz w:val="22"/>
          <w:szCs w:val="22"/>
        </w:rPr>
        <w:fldChar w:fldCharType="end"/>
      </w:r>
      <w:r w:rsidRPr="002F09AE">
        <w:rPr>
          <w:b/>
          <w:i w:val="0"/>
          <w:color w:val="auto"/>
          <w:sz w:val="22"/>
          <w:szCs w:val="22"/>
        </w:rPr>
        <w:t>: Racial Representation of</w:t>
      </w:r>
      <w:r>
        <w:rPr>
          <w:b/>
          <w:i w:val="0"/>
          <w:color w:val="auto"/>
          <w:sz w:val="22"/>
          <w:szCs w:val="22"/>
        </w:rPr>
        <w:t xml:space="preserve"> NLSY</w:t>
      </w:r>
      <w:r w:rsidRPr="002F09AE">
        <w:rPr>
          <w:b/>
          <w:i w:val="0"/>
          <w:color w:val="auto"/>
          <w:sz w:val="22"/>
          <w:szCs w:val="22"/>
        </w:rPr>
        <w:t xml:space="preserve"> Study</w:t>
      </w:r>
    </w:p>
    <w:tbl>
      <w:tblPr>
        <w:tblW w:w="0" w:type="auto"/>
        <w:tblBorders>
          <w:insideH w:val="single" w:sz="4" w:space="0" w:color="auto"/>
          <w:insideV w:val="single" w:sz="4" w:space="0" w:color="auto"/>
        </w:tblBorders>
        <w:tblLook w:val="04A0" w:firstRow="1" w:lastRow="0" w:firstColumn="1" w:lastColumn="0" w:noHBand="0" w:noVBand="1"/>
      </w:tblPr>
      <w:tblGrid>
        <w:gridCol w:w="2515"/>
        <w:gridCol w:w="1538"/>
        <w:gridCol w:w="1487"/>
        <w:gridCol w:w="1554"/>
        <w:gridCol w:w="1636"/>
      </w:tblGrid>
      <w:tr w:rsidR="004949CA" w14:paraId="3951C06E" w14:textId="77777777" w:rsidTr="003272B4">
        <w:tc>
          <w:tcPr>
            <w:tcW w:w="2605" w:type="dxa"/>
          </w:tcPr>
          <w:p w14:paraId="0E2E7B07" w14:textId="77777777" w:rsidR="004949CA" w:rsidRPr="00F90C9F" w:rsidRDefault="004949CA" w:rsidP="00027575">
            <w:pPr>
              <w:spacing w:line="360" w:lineRule="auto"/>
              <w:ind w:left="180"/>
              <w:jc w:val="center"/>
              <w:rPr>
                <w:b/>
                <w:sz w:val="24"/>
                <w:szCs w:val="24"/>
              </w:rPr>
            </w:pPr>
            <w:r w:rsidRPr="00F90C9F">
              <w:rPr>
                <w:b/>
                <w:sz w:val="24"/>
                <w:szCs w:val="24"/>
              </w:rPr>
              <w:t>Race/Ethnic Group</w:t>
            </w:r>
          </w:p>
        </w:tc>
        <w:tc>
          <w:tcPr>
            <w:tcW w:w="1603" w:type="dxa"/>
          </w:tcPr>
          <w:p w14:paraId="28327816" w14:textId="77777777" w:rsidR="004949CA" w:rsidRPr="00F90C9F" w:rsidRDefault="004949CA" w:rsidP="00027575">
            <w:pPr>
              <w:spacing w:line="360" w:lineRule="auto"/>
              <w:ind w:left="180"/>
              <w:jc w:val="center"/>
              <w:rPr>
                <w:b/>
                <w:sz w:val="24"/>
                <w:szCs w:val="24"/>
              </w:rPr>
            </w:pPr>
            <w:r>
              <w:rPr>
                <w:b/>
                <w:sz w:val="24"/>
                <w:szCs w:val="24"/>
              </w:rPr>
              <w:t>1980</w:t>
            </w:r>
          </w:p>
        </w:tc>
        <w:tc>
          <w:tcPr>
            <w:tcW w:w="1547" w:type="dxa"/>
          </w:tcPr>
          <w:p w14:paraId="3335B4D7" w14:textId="77777777" w:rsidR="004949CA" w:rsidRPr="00F90C9F" w:rsidRDefault="004949CA" w:rsidP="00027575">
            <w:pPr>
              <w:spacing w:line="360" w:lineRule="auto"/>
              <w:ind w:left="180"/>
              <w:jc w:val="center"/>
              <w:rPr>
                <w:b/>
                <w:sz w:val="24"/>
                <w:szCs w:val="24"/>
              </w:rPr>
            </w:pPr>
            <w:r w:rsidRPr="00F90C9F">
              <w:rPr>
                <w:b/>
                <w:sz w:val="24"/>
                <w:szCs w:val="24"/>
              </w:rPr>
              <w:t>1</w:t>
            </w:r>
            <w:r>
              <w:rPr>
                <w:b/>
                <w:sz w:val="24"/>
                <w:szCs w:val="24"/>
              </w:rPr>
              <w:t>990</w:t>
            </w:r>
          </w:p>
        </w:tc>
        <w:tc>
          <w:tcPr>
            <w:tcW w:w="1620" w:type="dxa"/>
          </w:tcPr>
          <w:p w14:paraId="2E677592" w14:textId="77777777" w:rsidR="004949CA" w:rsidRPr="00F90C9F" w:rsidRDefault="004949CA" w:rsidP="00027575">
            <w:pPr>
              <w:spacing w:line="360" w:lineRule="auto"/>
              <w:ind w:left="180"/>
              <w:jc w:val="center"/>
              <w:rPr>
                <w:b/>
                <w:sz w:val="24"/>
                <w:szCs w:val="24"/>
              </w:rPr>
            </w:pPr>
            <w:r>
              <w:rPr>
                <w:b/>
                <w:sz w:val="24"/>
                <w:szCs w:val="24"/>
              </w:rPr>
              <w:t>2000</w:t>
            </w:r>
          </w:p>
        </w:tc>
        <w:tc>
          <w:tcPr>
            <w:tcW w:w="1710" w:type="dxa"/>
          </w:tcPr>
          <w:p w14:paraId="5216373B" w14:textId="77777777" w:rsidR="004949CA" w:rsidRPr="00F90C9F" w:rsidRDefault="004949CA" w:rsidP="00027575">
            <w:pPr>
              <w:spacing w:line="360" w:lineRule="auto"/>
              <w:ind w:left="180"/>
              <w:jc w:val="center"/>
              <w:rPr>
                <w:b/>
                <w:sz w:val="24"/>
                <w:szCs w:val="24"/>
              </w:rPr>
            </w:pPr>
            <w:r>
              <w:rPr>
                <w:b/>
                <w:sz w:val="24"/>
                <w:szCs w:val="24"/>
              </w:rPr>
              <w:t>2010</w:t>
            </w:r>
          </w:p>
        </w:tc>
      </w:tr>
      <w:tr w:rsidR="004949CA" w14:paraId="3DF1B318" w14:textId="77777777" w:rsidTr="003272B4">
        <w:tc>
          <w:tcPr>
            <w:tcW w:w="2605" w:type="dxa"/>
          </w:tcPr>
          <w:p w14:paraId="10500851" w14:textId="77777777" w:rsidR="004949CA" w:rsidRPr="00F90C9F" w:rsidRDefault="004949CA" w:rsidP="00027575">
            <w:pPr>
              <w:spacing w:line="360" w:lineRule="auto"/>
              <w:ind w:left="180"/>
              <w:jc w:val="right"/>
              <w:rPr>
                <w:b/>
                <w:sz w:val="24"/>
                <w:szCs w:val="24"/>
              </w:rPr>
            </w:pPr>
            <w:r w:rsidRPr="00F90C9F">
              <w:rPr>
                <w:b/>
                <w:sz w:val="24"/>
                <w:szCs w:val="24"/>
              </w:rPr>
              <w:t>WHITE</w:t>
            </w:r>
          </w:p>
        </w:tc>
        <w:tc>
          <w:tcPr>
            <w:tcW w:w="1603" w:type="dxa"/>
          </w:tcPr>
          <w:p w14:paraId="695BC26C" w14:textId="77777777" w:rsidR="004949CA" w:rsidRDefault="004949CA" w:rsidP="00027575">
            <w:pPr>
              <w:spacing w:line="360" w:lineRule="auto"/>
              <w:ind w:left="180"/>
              <w:jc w:val="center"/>
              <w:rPr>
                <w:sz w:val="24"/>
                <w:szCs w:val="24"/>
              </w:rPr>
            </w:pPr>
            <w:r>
              <w:rPr>
                <w:sz w:val="24"/>
                <w:szCs w:val="24"/>
              </w:rPr>
              <w:t>58%</w:t>
            </w:r>
          </w:p>
        </w:tc>
        <w:tc>
          <w:tcPr>
            <w:tcW w:w="1547" w:type="dxa"/>
          </w:tcPr>
          <w:p w14:paraId="003E8F84" w14:textId="77777777" w:rsidR="004949CA" w:rsidRDefault="004949CA" w:rsidP="00027575">
            <w:pPr>
              <w:spacing w:line="360" w:lineRule="auto"/>
              <w:ind w:left="180"/>
              <w:jc w:val="center"/>
              <w:rPr>
                <w:sz w:val="24"/>
                <w:szCs w:val="24"/>
              </w:rPr>
            </w:pPr>
            <w:r>
              <w:rPr>
                <w:sz w:val="24"/>
                <w:szCs w:val="24"/>
              </w:rPr>
              <w:t>60%</w:t>
            </w:r>
          </w:p>
        </w:tc>
        <w:tc>
          <w:tcPr>
            <w:tcW w:w="1620" w:type="dxa"/>
          </w:tcPr>
          <w:p w14:paraId="7B146C1A" w14:textId="77777777" w:rsidR="004949CA" w:rsidRDefault="004949CA" w:rsidP="00027575">
            <w:pPr>
              <w:spacing w:line="360" w:lineRule="auto"/>
              <w:ind w:left="180"/>
              <w:jc w:val="center"/>
              <w:rPr>
                <w:sz w:val="24"/>
                <w:szCs w:val="24"/>
              </w:rPr>
            </w:pPr>
            <w:r>
              <w:rPr>
                <w:sz w:val="24"/>
                <w:szCs w:val="24"/>
              </w:rPr>
              <w:t>52%</w:t>
            </w:r>
          </w:p>
        </w:tc>
        <w:tc>
          <w:tcPr>
            <w:tcW w:w="1710" w:type="dxa"/>
          </w:tcPr>
          <w:p w14:paraId="598427A4" w14:textId="77777777" w:rsidR="004949CA" w:rsidRDefault="004949CA" w:rsidP="00027575">
            <w:pPr>
              <w:spacing w:line="360" w:lineRule="auto"/>
              <w:ind w:left="180"/>
              <w:jc w:val="center"/>
              <w:rPr>
                <w:sz w:val="24"/>
                <w:szCs w:val="24"/>
              </w:rPr>
            </w:pPr>
            <w:r>
              <w:rPr>
                <w:sz w:val="24"/>
                <w:szCs w:val="24"/>
              </w:rPr>
              <w:t>51%</w:t>
            </w:r>
          </w:p>
        </w:tc>
      </w:tr>
      <w:tr w:rsidR="004949CA" w14:paraId="1246CBC7" w14:textId="77777777" w:rsidTr="003272B4">
        <w:tc>
          <w:tcPr>
            <w:tcW w:w="2605" w:type="dxa"/>
          </w:tcPr>
          <w:p w14:paraId="7C706480" w14:textId="77777777" w:rsidR="004949CA" w:rsidRPr="00F90C9F" w:rsidRDefault="004949CA" w:rsidP="00027575">
            <w:pPr>
              <w:spacing w:line="360" w:lineRule="auto"/>
              <w:ind w:left="180"/>
              <w:jc w:val="right"/>
              <w:rPr>
                <w:b/>
                <w:sz w:val="24"/>
                <w:szCs w:val="24"/>
              </w:rPr>
            </w:pPr>
            <w:r w:rsidRPr="00F90C9F">
              <w:rPr>
                <w:b/>
                <w:sz w:val="24"/>
                <w:szCs w:val="24"/>
              </w:rPr>
              <w:t>BLACK</w:t>
            </w:r>
          </w:p>
        </w:tc>
        <w:tc>
          <w:tcPr>
            <w:tcW w:w="1603" w:type="dxa"/>
          </w:tcPr>
          <w:p w14:paraId="7ECC78F5" w14:textId="77777777" w:rsidR="004949CA" w:rsidRDefault="004949CA" w:rsidP="00027575">
            <w:pPr>
              <w:spacing w:line="360" w:lineRule="auto"/>
              <w:ind w:left="180"/>
              <w:jc w:val="center"/>
              <w:rPr>
                <w:sz w:val="24"/>
                <w:szCs w:val="24"/>
              </w:rPr>
            </w:pPr>
            <w:r>
              <w:rPr>
                <w:sz w:val="24"/>
                <w:szCs w:val="24"/>
              </w:rPr>
              <w:t>24%</w:t>
            </w:r>
          </w:p>
        </w:tc>
        <w:tc>
          <w:tcPr>
            <w:tcW w:w="1547" w:type="dxa"/>
          </w:tcPr>
          <w:p w14:paraId="054955F4" w14:textId="77777777" w:rsidR="004949CA" w:rsidRDefault="004949CA" w:rsidP="00027575">
            <w:pPr>
              <w:spacing w:line="360" w:lineRule="auto"/>
              <w:ind w:left="180"/>
              <w:jc w:val="center"/>
              <w:rPr>
                <w:sz w:val="24"/>
                <w:szCs w:val="24"/>
              </w:rPr>
            </w:pPr>
            <w:r>
              <w:rPr>
                <w:sz w:val="24"/>
                <w:szCs w:val="24"/>
              </w:rPr>
              <w:t>24%</w:t>
            </w:r>
          </w:p>
        </w:tc>
        <w:tc>
          <w:tcPr>
            <w:tcW w:w="1620" w:type="dxa"/>
          </w:tcPr>
          <w:p w14:paraId="69732A5C" w14:textId="77777777" w:rsidR="004949CA" w:rsidRDefault="004949CA" w:rsidP="00027575">
            <w:pPr>
              <w:spacing w:line="360" w:lineRule="auto"/>
              <w:ind w:left="180"/>
              <w:jc w:val="center"/>
              <w:rPr>
                <w:sz w:val="24"/>
                <w:szCs w:val="24"/>
              </w:rPr>
            </w:pPr>
            <w:r>
              <w:rPr>
                <w:sz w:val="24"/>
                <w:szCs w:val="24"/>
              </w:rPr>
              <w:t>28%</w:t>
            </w:r>
          </w:p>
        </w:tc>
        <w:tc>
          <w:tcPr>
            <w:tcW w:w="1710" w:type="dxa"/>
          </w:tcPr>
          <w:p w14:paraId="022CF886" w14:textId="77777777" w:rsidR="004949CA" w:rsidRDefault="004949CA" w:rsidP="00027575">
            <w:pPr>
              <w:spacing w:line="360" w:lineRule="auto"/>
              <w:ind w:left="180"/>
              <w:jc w:val="center"/>
              <w:rPr>
                <w:sz w:val="24"/>
                <w:szCs w:val="24"/>
              </w:rPr>
            </w:pPr>
            <w:r>
              <w:rPr>
                <w:sz w:val="24"/>
                <w:szCs w:val="24"/>
              </w:rPr>
              <w:t>29%</w:t>
            </w:r>
          </w:p>
        </w:tc>
      </w:tr>
      <w:tr w:rsidR="004949CA" w14:paraId="0C7D886D" w14:textId="77777777" w:rsidTr="003272B4">
        <w:tc>
          <w:tcPr>
            <w:tcW w:w="2605" w:type="dxa"/>
          </w:tcPr>
          <w:p w14:paraId="41045362" w14:textId="77777777" w:rsidR="004949CA" w:rsidRPr="00F90C9F" w:rsidRDefault="004949CA" w:rsidP="00027575">
            <w:pPr>
              <w:spacing w:line="360" w:lineRule="auto"/>
              <w:ind w:left="180"/>
              <w:jc w:val="right"/>
              <w:rPr>
                <w:b/>
                <w:sz w:val="24"/>
                <w:szCs w:val="24"/>
              </w:rPr>
            </w:pPr>
            <w:r w:rsidRPr="00F90C9F">
              <w:rPr>
                <w:b/>
                <w:sz w:val="24"/>
                <w:szCs w:val="24"/>
              </w:rPr>
              <w:t>HISPANIC</w:t>
            </w:r>
          </w:p>
        </w:tc>
        <w:tc>
          <w:tcPr>
            <w:tcW w:w="1603" w:type="dxa"/>
          </w:tcPr>
          <w:p w14:paraId="5DFFA905" w14:textId="77777777" w:rsidR="004949CA" w:rsidRDefault="004949CA" w:rsidP="00027575">
            <w:pPr>
              <w:spacing w:line="360" w:lineRule="auto"/>
              <w:ind w:left="180"/>
              <w:jc w:val="center"/>
              <w:rPr>
                <w:sz w:val="24"/>
                <w:szCs w:val="24"/>
              </w:rPr>
            </w:pPr>
            <w:r>
              <w:rPr>
                <w:sz w:val="24"/>
                <w:szCs w:val="24"/>
              </w:rPr>
              <w:t>16%</w:t>
            </w:r>
          </w:p>
        </w:tc>
        <w:tc>
          <w:tcPr>
            <w:tcW w:w="1547" w:type="dxa"/>
          </w:tcPr>
          <w:p w14:paraId="34041D87" w14:textId="77777777" w:rsidR="004949CA" w:rsidRDefault="004949CA" w:rsidP="00027575">
            <w:pPr>
              <w:spacing w:line="360" w:lineRule="auto"/>
              <w:ind w:left="180"/>
              <w:jc w:val="center"/>
              <w:rPr>
                <w:sz w:val="24"/>
                <w:szCs w:val="24"/>
              </w:rPr>
            </w:pPr>
            <w:r>
              <w:rPr>
                <w:sz w:val="24"/>
                <w:szCs w:val="24"/>
              </w:rPr>
              <w:t>15%</w:t>
            </w:r>
          </w:p>
        </w:tc>
        <w:tc>
          <w:tcPr>
            <w:tcW w:w="1620" w:type="dxa"/>
          </w:tcPr>
          <w:p w14:paraId="1CED8F6C" w14:textId="77777777" w:rsidR="004949CA" w:rsidRDefault="004949CA" w:rsidP="00027575">
            <w:pPr>
              <w:spacing w:line="360" w:lineRule="auto"/>
              <w:ind w:left="180"/>
              <w:jc w:val="center"/>
              <w:rPr>
                <w:sz w:val="24"/>
                <w:szCs w:val="24"/>
              </w:rPr>
            </w:pPr>
            <w:r>
              <w:rPr>
                <w:sz w:val="24"/>
                <w:szCs w:val="24"/>
              </w:rPr>
              <w:t>19%</w:t>
            </w:r>
          </w:p>
        </w:tc>
        <w:tc>
          <w:tcPr>
            <w:tcW w:w="1710" w:type="dxa"/>
          </w:tcPr>
          <w:p w14:paraId="60A3F1BB" w14:textId="77777777" w:rsidR="004949CA" w:rsidRDefault="004949CA" w:rsidP="00027575">
            <w:pPr>
              <w:spacing w:line="360" w:lineRule="auto"/>
              <w:ind w:left="180"/>
              <w:jc w:val="center"/>
              <w:rPr>
                <w:sz w:val="24"/>
                <w:szCs w:val="24"/>
              </w:rPr>
            </w:pPr>
            <w:r>
              <w:rPr>
                <w:sz w:val="24"/>
                <w:szCs w:val="24"/>
              </w:rPr>
              <w:t>19%</w:t>
            </w:r>
          </w:p>
        </w:tc>
      </w:tr>
    </w:tbl>
    <w:p w14:paraId="46E769E1" w14:textId="77777777" w:rsidR="004949CA" w:rsidRDefault="004949CA" w:rsidP="00027575">
      <w:pPr>
        <w:spacing w:after="0" w:line="360" w:lineRule="auto"/>
        <w:ind w:left="180"/>
        <w:rPr>
          <w:rFonts w:cstheme="minorHAnsi"/>
          <w:sz w:val="24"/>
          <w:szCs w:val="24"/>
        </w:rPr>
      </w:pPr>
    </w:p>
    <w:p w14:paraId="36D5C3FE" w14:textId="77777777" w:rsidR="004949CA" w:rsidRPr="00D47FA0" w:rsidRDefault="004949CA" w:rsidP="00027575">
      <w:pPr>
        <w:pStyle w:val="Caption"/>
        <w:keepNext/>
        <w:spacing w:line="360" w:lineRule="auto"/>
        <w:ind w:left="180"/>
        <w:jc w:val="center"/>
        <w:rPr>
          <w:b/>
          <w:i w:val="0"/>
          <w:color w:val="auto"/>
          <w:sz w:val="22"/>
          <w:szCs w:val="22"/>
        </w:rPr>
      </w:pPr>
      <w:r w:rsidRPr="00D47FA0">
        <w:rPr>
          <w:b/>
          <w:i w:val="0"/>
          <w:color w:val="auto"/>
          <w:sz w:val="22"/>
          <w:szCs w:val="22"/>
        </w:rPr>
        <w:lastRenderedPageBreak/>
        <w:t xml:space="preserve">Figure </w:t>
      </w:r>
      <w:r>
        <w:rPr>
          <w:b/>
          <w:i w:val="0"/>
          <w:color w:val="auto"/>
          <w:sz w:val="22"/>
          <w:szCs w:val="22"/>
        </w:rPr>
        <w:t>7</w:t>
      </w:r>
      <w:r w:rsidRPr="00D47FA0">
        <w:rPr>
          <w:b/>
          <w:i w:val="0"/>
          <w:color w:val="auto"/>
          <w:sz w:val="22"/>
          <w:szCs w:val="22"/>
        </w:rPr>
        <w:t xml:space="preserve">: </w:t>
      </w:r>
      <w:r>
        <w:rPr>
          <w:b/>
          <w:i w:val="0"/>
          <w:color w:val="auto"/>
          <w:sz w:val="22"/>
          <w:szCs w:val="22"/>
        </w:rPr>
        <w:t xml:space="preserve">NLSY </w:t>
      </w:r>
      <w:r w:rsidRPr="00D47FA0">
        <w:rPr>
          <w:b/>
          <w:i w:val="0"/>
          <w:color w:val="auto"/>
          <w:sz w:val="22"/>
          <w:szCs w:val="22"/>
        </w:rPr>
        <w:t>Race and Educational Attainment</w:t>
      </w:r>
      <w:r>
        <w:rPr>
          <w:b/>
          <w:i w:val="0"/>
          <w:color w:val="auto"/>
          <w:sz w:val="22"/>
          <w:szCs w:val="22"/>
        </w:rPr>
        <w:t xml:space="preserve"> (1979 – 2016) </w:t>
      </w:r>
    </w:p>
    <w:p w14:paraId="41CCA64A" w14:textId="77777777" w:rsidR="004949CA" w:rsidRPr="00340CEC" w:rsidRDefault="004949CA" w:rsidP="00027575">
      <w:pPr>
        <w:spacing w:after="0" w:line="360" w:lineRule="auto"/>
        <w:ind w:left="180"/>
        <w:rPr>
          <w:rFonts w:cstheme="minorHAnsi"/>
          <w:sz w:val="24"/>
          <w:szCs w:val="24"/>
        </w:rPr>
      </w:pPr>
      <w:r>
        <w:rPr>
          <w:rFonts w:cstheme="minorHAnsi"/>
          <w:noProof/>
          <w:sz w:val="24"/>
          <w:szCs w:val="24"/>
        </w:rPr>
        <w:drawing>
          <wp:inline distT="0" distB="0" distL="0" distR="0" wp14:anchorId="62555EF5" wp14:editId="0028C250">
            <wp:extent cx="5486400" cy="3200400"/>
            <wp:effectExtent l="0" t="0" r="0" b="0"/>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r>
        <w:rPr>
          <w:rFonts w:cstheme="minorHAnsi"/>
          <w:sz w:val="24"/>
          <w:szCs w:val="24"/>
        </w:rPr>
        <w:t xml:space="preserve">   </w:t>
      </w:r>
    </w:p>
    <w:p w14:paraId="63143581" w14:textId="77777777" w:rsidR="004949CA" w:rsidRDefault="004949CA" w:rsidP="00027575">
      <w:pPr>
        <w:spacing w:line="360" w:lineRule="auto"/>
        <w:ind w:left="180" w:firstLine="720"/>
        <w:rPr>
          <w:rFonts w:cstheme="minorHAnsi"/>
          <w:sz w:val="24"/>
          <w:szCs w:val="24"/>
        </w:rPr>
      </w:pPr>
      <w:r>
        <w:rPr>
          <w:rFonts w:cstheme="minorHAnsi"/>
          <w:sz w:val="24"/>
          <w:szCs w:val="24"/>
        </w:rPr>
        <w:t>Access to finances may not be the only factor limiting minority opportunities for college degree completion.  Discriminatory practices in educational institutions play a major factor in limiting occupational choices for minorities (Herrbach and Mignonac, 2012; Kricheli-Katz, 2012).  Also, educational attainments for minorities are comparable to Whites when defined as high school graduate and some college.  However, those who fail to complete both high school and college are disproportionately non-White.  Race continues to be a significant factor related to educational attainment regardless of the continued attention paid to at-risk students in the US (Lee et al, 2008; Watson and Watson, 2014).  Workforce training becomes an important mechanism to apply earlier for youth with limited educational opportunities beyond high school (Jacobson and LaLonde, 2014).</w:t>
      </w:r>
    </w:p>
    <w:p w14:paraId="195580CA" w14:textId="77777777" w:rsidR="004949CA" w:rsidRPr="00DB5EEC" w:rsidRDefault="004949CA" w:rsidP="00027575">
      <w:pPr>
        <w:spacing w:after="0" w:line="360" w:lineRule="auto"/>
        <w:ind w:left="180" w:firstLine="720"/>
        <w:rPr>
          <w:rFonts w:cstheme="minorHAnsi"/>
          <w:sz w:val="24"/>
          <w:szCs w:val="24"/>
        </w:rPr>
      </w:pPr>
      <w:r>
        <w:rPr>
          <w:rFonts w:cstheme="minorHAnsi"/>
          <w:sz w:val="24"/>
          <w:szCs w:val="24"/>
        </w:rPr>
        <w:t xml:space="preserve">The educational data </w:t>
      </w:r>
      <w:r w:rsidRPr="00DB5EEC">
        <w:rPr>
          <w:rFonts w:cstheme="minorHAnsi"/>
          <w:sz w:val="24"/>
          <w:szCs w:val="24"/>
        </w:rPr>
        <w:t xml:space="preserve">reported in </w:t>
      </w:r>
      <w:r w:rsidRPr="00B36318">
        <w:rPr>
          <w:rFonts w:cstheme="minorHAnsi"/>
          <w:sz w:val="24"/>
          <w:szCs w:val="24"/>
        </w:rPr>
        <w:t xml:space="preserve">Figure 7 was reported at round 27 (final round of the NLSY dataset in 2016) and includes responses from 6912 respondents (Hispanic, N= 1314, Black, N= 2191, White, N=3407).  It’s important to note that the total number of cases (N) may change based on the variables selected for discussion, due to the varied responses from respondents according to the survey questions used to describe </w:t>
      </w:r>
      <w:r w:rsidRPr="00B36318">
        <w:rPr>
          <w:rFonts w:cstheme="minorHAnsi"/>
          <w:sz w:val="24"/>
          <w:szCs w:val="24"/>
        </w:rPr>
        <w:lastRenderedPageBreak/>
        <w:t xml:space="preserve">the data.  </w:t>
      </w:r>
      <w:r w:rsidRPr="00DB5EEC">
        <w:rPr>
          <w:rFonts w:cstheme="minorHAnsi"/>
          <w:sz w:val="24"/>
          <w:szCs w:val="24"/>
        </w:rPr>
        <w:t>As educational</w:t>
      </w:r>
      <w:r>
        <w:rPr>
          <w:rFonts w:cstheme="minorHAnsi"/>
          <w:sz w:val="24"/>
          <w:szCs w:val="24"/>
        </w:rPr>
        <w:t xml:space="preserve"> attainment increased, occupational opportunities for minorities have significantly improved due to anti-discrimination / anti-segregation policies; however, minorities have not decreased the employment gaps in occupations where they have been historically underrepresented (Mitra and Singh, 2006).  This dataset does not include the types of college degrees earned by respondents, which may have corresponded with the industries where minorities are traditionally underrepresented.  However, educational attainment differences were most dissimilar across race at the lowest and highest attributes in figure 7, where minorities show significantly representation than whites below high school and Whites show significantly more representation as college degree earners.   Both of which are milestones commonly used to determine </w:t>
      </w:r>
      <w:r w:rsidRPr="00DB5EEC">
        <w:rPr>
          <w:rFonts w:cstheme="minorHAnsi"/>
          <w:sz w:val="24"/>
          <w:szCs w:val="24"/>
        </w:rPr>
        <w:t xml:space="preserve">qualification for employment.  The following data will describe racial representation and occupation type both at the onset of the NLSY study (round 1) and a comprehensive look across the entirety of the study.  </w:t>
      </w:r>
    </w:p>
    <w:p w14:paraId="003A8095" w14:textId="77777777" w:rsidR="004949CA" w:rsidRDefault="004949CA" w:rsidP="00027575">
      <w:pPr>
        <w:spacing w:after="0" w:line="360" w:lineRule="auto"/>
        <w:ind w:left="180" w:firstLine="720"/>
        <w:rPr>
          <w:rFonts w:cstheme="minorHAnsi"/>
          <w:sz w:val="24"/>
          <w:szCs w:val="24"/>
        </w:rPr>
      </w:pPr>
      <w:r w:rsidRPr="00B36318">
        <w:rPr>
          <w:rFonts w:cstheme="minorHAnsi"/>
          <w:sz w:val="24"/>
          <w:szCs w:val="24"/>
        </w:rPr>
        <w:t>At the onset of data collection, (round 1 - year 1979) 11.8% of minority (Blacks and Hispanics) respondents reported working in occupations where they were underrepresented.  Whites accounted for 22% of respondents</w:t>
      </w:r>
      <w:r w:rsidRPr="00DB5EEC">
        <w:rPr>
          <w:rFonts w:cstheme="minorHAnsi"/>
          <w:sz w:val="24"/>
          <w:szCs w:val="24"/>
        </w:rPr>
        <w:t xml:space="preserve"> working in occupations that were considered not-diverse.  The remaining respondents reported working in more diverse occupations, if employed.  Table 3 presents the percent of respondents</w:t>
      </w:r>
      <w:r>
        <w:rPr>
          <w:rFonts w:cstheme="minorHAnsi"/>
          <w:sz w:val="24"/>
          <w:szCs w:val="24"/>
        </w:rPr>
        <w:t xml:space="preserve"> reporting being employed either in racially diverse (Traditional Occupations) or less diverse (Non-Traditional) occupations.  Age and life choices should be accounted for during the early rounds as a significant number of respondents were less than 18 years of age at the onset of the NLSY study.  In 1979, 58% of NLSY respondents reported being unemployed, either (seeking employment, 14.5%), out of the labor force (not seeking employment, 34.5%), or in active service (military, 9.4%).  The remaining 42% of participants reported on their occupation in 1979, as presented in table 3.  The following section will compare the change of representation in industry types from 1979 (round 1) to 2016 (round 27).   </w:t>
      </w:r>
    </w:p>
    <w:p w14:paraId="6535ACE3" w14:textId="77777777" w:rsidR="009A524C" w:rsidRDefault="009A524C" w:rsidP="00027575">
      <w:pPr>
        <w:spacing w:after="0" w:line="360" w:lineRule="auto"/>
        <w:ind w:left="180" w:firstLine="720"/>
        <w:rPr>
          <w:rFonts w:cstheme="minorHAnsi"/>
          <w:sz w:val="24"/>
          <w:szCs w:val="24"/>
        </w:rPr>
      </w:pPr>
    </w:p>
    <w:p w14:paraId="57365F9F" w14:textId="77777777" w:rsidR="009A524C" w:rsidRDefault="009A524C" w:rsidP="00027575">
      <w:pPr>
        <w:spacing w:after="0" w:line="360" w:lineRule="auto"/>
        <w:ind w:left="180" w:firstLine="720"/>
        <w:rPr>
          <w:rFonts w:cstheme="minorHAnsi"/>
          <w:sz w:val="24"/>
          <w:szCs w:val="24"/>
        </w:rPr>
      </w:pPr>
    </w:p>
    <w:p w14:paraId="5BFF4AD3" w14:textId="77777777" w:rsidR="009A524C" w:rsidRDefault="009A524C" w:rsidP="00027575">
      <w:pPr>
        <w:spacing w:after="0" w:line="360" w:lineRule="auto"/>
        <w:ind w:left="180" w:firstLine="720"/>
        <w:rPr>
          <w:rFonts w:cstheme="minorHAnsi"/>
          <w:sz w:val="24"/>
          <w:szCs w:val="24"/>
        </w:rPr>
      </w:pPr>
    </w:p>
    <w:p w14:paraId="0570785A" w14:textId="77777777" w:rsidR="004949CA" w:rsidRPr="001D1A0C" w:rsidRDefault="004949CA" w:rsidP="00027575">
      <w:pPr>
        <w:pStyle w:val="Caption"/>
        <w:keepNext/>
        <w:spacing w:line="360" w:lineRule="auto"/>
        <w:ind w:left="180"/>
        <w:jc w:val="center"/>
        <w:rPr>
          <w:b/>
          <w:i w:val="0"/>
          <w:color w:val="auto"/>
          <w:sz w:val="22"/>
          <w:szCs w:val="22"/>
        </w:rPr>
      </w:pPr>
      <w:r w:rsidRPr="001D1A0C">
        <w:rPr>
          <w:b/>
          <w:i w:val="0"/>
          <w:color w:val="auto"/>
          <w:sz w:val="22"/>
          <w:szCs w:val="22"/>
        </w:rPr>
        <w:t xml:space="preserve">Table </w:t>
      </w:r>
      <w:r w:rsidRPr="001D1A0C">
        <w:rPr>
          <w:b/>
          <w:i w:val="0"/>
          <w:color w:val="auto"/>
          <w:sz w:val="22"/>
          <w:szCs w:val="22"/>
        </w:rPr>
        <w:fldChar w:fldCharType="begin"/>
      </w:r>
      <w:r w:rsidRPr="001D1A0C">
        <w:rPr>
          <w:b/>
          <w:i w:val="0"/>
          <w:color w:val="auto"/>
          <w:sz w:val="22"/>
          <w:szCs w:val="22"/>
        </w:rPr>
        <w:instrText xml:space="preserve"> SEQ Table \* ARABIC </w:instrText>
      </w:r>
      <w:r w:rsidRPr="001D1A0C">
        <w:rPr>
          <w:b/>
          <w:i w:val="0"/>
          <w:color w:val="auto"/>
          <w:sz w:val="22"/>
          <w:szCs w:val="22"/>
        </w:rPr>
        <w:fldChar w:fldCharType="separate"/>
      </w:r>
      <w:r>
        <w:rPr>
          <w:b/>
          <w:i w:val="0"/>
          <w:noProof/>
          <w:color w:val="auto"/>
          <w:sz w:val="22"/>
          <w:szCs w:val="22"/>
        </w:rPr>
        <w:t>3</w:t>
      </w:r>
      <w:r w:rsidRPr="001D1A0C">
        <w:rPr>
          <w:b/>
          <w:i w:val="0"/>
          <w:color w:val="auto"/>
          <w:sz w:val="22"/>
          <w:szCs w:val="22"/>
        </w:rPr>
        <w:fldChar w:fldCharType="end"/>
      </w:r>
      <w:r w:rsidRPr="001D1A0C">
        <w:rPr>
          <w:b/>
          <w:i w:val="0"/>
          <w:color w:val="auto"/>
          <w:sz w:val="22"/>
          <w:szCs w:val="22"/>
        </w:rPr>
        <w:t>: Race and Occupation Type</w:t>
      </w:r>
    </w:p>
    <w:tbl>
      <w:tblPr>
        <w:tblpPr w:leftFromText="180" w:rightFromText="180" w:vertAnchor="text" w:horzAnchor="margin" w:tblpY="35"/>
        <w:tblW w:w="9171" w:type="dxa"/>
        <w:tblLook w:val="04A0" w:firstRow="1" w:lastRow="0" w:firstColumn="1" w:lastColumn="0" w:noHBand="0" w:noVBand="1"/>
      </w:tblPr>
      <w:tblGrid>
        <w:gridCol w:w="1975"/>
        <w:gridCol w:w="1800"/>
        <w:gridCol w:w="1349"/>
        <w:gridCol w:w="1349"/>
        <w:gridCol w:w="1349"/>
        <w:gridCol w:w="1349"/>
      </w:tblGrid>
      <w:tr w:rsidR="004949CA" w14:paraId="3FF81561" w14:textId="77777777" w:rsidTr="003272B4">
        <w:tc>
          <w:tcPr>
            <w:tcW w:w="3775" w:type="dxa"/>
            <w:gridSpan w:val="2"/>
            <w:vMerge w:val="restart"/>
            <w:tcBorders>
              <w:bottom w:val="single" w:sz="4" w:space="0" w:color="auto"/>
              <w:right w:val="single" w:sz="4" w:space="0" w:color="auto"/>
            </w:tcBorders>
          </w:tcPr>
          <w:p w14:paraId="46C5CB2B" w14:textId="77777777" w:rsidR="004949CA" w:rsidRDefault="004949CA" w:rsidP="00027575">
            <w:pPr>
              <w:autoSpaceDE w:val="0"/>
              <w:autoSpaceDN w:val="0"/>
              <w:adjustRightInd w:val="0"/>
              <w:spacing w:line="360" w:lineRule="auto"/>
              <w:ind w:left="180"/>
              <w:rPr>
                <w:rFonts w:ascii="Times New Roman" w:hAnsi="Times New Roman" w:cs="Times New Roman"/>
                <w:sz w:val="24"/>
                <w:szCs w:val="24"/>
              </w:rPr>
            </w:pPr>
          </w:p>
        </w:tc>
        <w:tc>
          <w:tcPr>
            <w:tcW w:w="4047" w:type="dxa"/>
            <w:gridSpan w:val="3"/>
            <w:tcBorders>
              <w:left w:val="single" w:sz="4" w:space="0" w:color="auto"/>
              <w:bottom w:val="single" w:sz="4" w:space="0" w:color="auto"/>
              <w:right w:val="single" w:sz="4" w:space="0" w:color="auto"/>
            </w:tcBorders>
          </w:tcPr>
          <w:p w14:paraId="2D100C7C" w14:textId="77777777" w:rsidR="004949CA" w:rsidRDefault="004949CA" w:rsidP="00027575">
            <w:pPr>
              <w:autoSpaceDE w:val="0"/>
              <w:autoSpaceDN w:val="0"/>
              <w:adjustRightInd w:val="0"/>
              <w:spacing w:line="360" w:lineRule="auto"/>
              <w:ind w:left="180"/>
              <w:jc w:val="center"/>
              <w:rPr>
                <w:rFonts w:ascii="Times New Roman" w:hAnsi="Times New Roman" w:cs="Times New Roman"/>
                <w:sz w:val="24"/>
                <w:szCs w:val="24"/>
              </w:rPr>
            </w:pPr>
            <w:r>
              <w:rPr>
                <w:rFonts w:ascii="Times New Roman" w:hAnsi="Times New Roman" w:cs="Times New Roman"/>
                <w:sz w:val="24"/>
                <w:szCs w:val="24"/>
              </w:rPr>
              <w:t>Race and Ethnicity</w:t>
            </w:r>
          </w:p>
        </w:tc>
        <w:tc>
          <w:tcPr>
            <w:tcW w:w="1349" w:type="dxa"/>
            <w:vMerge w:val="restart"/>
            <w:tcBorders>
              <w:left w:val="single" w:sz="4" w:space="0" w:color="auto"/>
              <w:bottom w:val="single" w:sz="4" w:space="0" w:color="auto"/>
            </w:tcBorders>
          </w:tcPr>
          <w:p w14:paraId="5BBBBF0C" w14:textId="77777777" w:rsidR="004949CA" w:rsidRDefault="004949CA" w:rsidP="00027575">
            <w:pPr>
              <w:autoSpaceDE w:val="0"/>
              <w:autoSpaceDN w:val="0"/>
              <w:adjustRightInd w:val="0"/>
              <w:spacing w:line="360" w:lineRule="auto"/>
              <w:ind w:left="180"/>
              <w:rPr>
                <w:rFonts w:ascii="Times New Roman" w:hAnsi="Times New Roman" w:cs="Times New Roman"/>
                <w:sz w:val="24"/>
                <w:szCs w:val="24"/>
              </w:rPr>
            </w:pPr>
          </w:p>
          <w:p w14:paraId="4C9D0C92" w14:textId="77777777" w:rsidR="004949CA" w:rsidRDefault="004949CA" w:rsidP="00027575">
            <w:pPr>
              <w:autoSpaceDE w:val="0"/>
              <w:autoSpaceDN w:val="0"/>
              <w:adjustRightInd w:val="0"/>
              <w:spacing w:line="360" w:lineRule="auto"/>
              <w:ind w:left="180"/>
              <w:jc w:val="center"/>
              <w:rPr>
                <w:rFonts w:ascii="Times New Roman" w:hAnsi="Times New Roman" w:cs="Times New Roman"/>
                <w:sz w:val="24"/>
                <w:szCs w:val="24"/>
              </w:rPr>
            </w:pPr>
            <w:r>
              <w:rPr>
                <w:rFonts w:ascii="Times New Roman" w:hAnsi="Times New Roman" w:cs="Times New Roman"/>
                <w:sz w:val="24"/>
                <w:szCs w:val="24"/>
              </w:rPr>
              <w:t>Total</w:t>
            </w:r>
          </w:p>
        </w:tc>
      </w:tr>
      <w:tr w:rsidR="004949CA" w:rsidRPr="0084377F" w14:paraId="0EEA1122" w14:textId="77777777" w:rsidTr="003272B4">
        <w:tc>
          <w:tcPr>
            <w:tcW w:w="3775" w:type="dxa"/>
            <w:gridSpan w:val="2"/>
            <w:vMerge/>
            <w:tcBorders>
              <w:top w:val="single" w:sz="4" w:space="0" w:color="auto"/>
              <w:bottom w:val="single" w:sz="4" w:space="0" w:color="auto"/>
              <w:right w:val="single" w:sz="4" w:space="0" w:color="auto"/>
            </w:tcBorders>
          </w:tcPr>
          <w:p w14:paraId="2B590A00" w14:textId="77777777" w:rsidR="004949CA" w:rsidRDefault="004949CA" w:rsidP="00027575">
            <w:pPr>
              <w:autoSpaceDE w:val="0"/>
              <w:autoSpaceDN w:val="0"/>
              <w:adjustRightInd w:val="0"/>
              <w:spacing w:line="360" w:lineRule="auto"/>
              <w:ind w:left="180"/>
              <w:rPr>
                <w:rFonts w:ascii="Times New Roman" w:hAnsi="Times New Roman" w:cs="Times New Roman"/>
                <w:sz w:val="24"/>
                <w:szCs w:val="24"/>
              </w:rPr>
            </w:pPr>
          </w:p>
        </w:tc>
        <w:tc>
          <w:tcPr>
            <w:tcW w:w="1349" w:type="dxa"/>
            <w:tcBorders>
              <w:top w:val="single" w:sz="4" w:space="0" w:color="auto"/>
              <w:left w:val="single" w:sz="4" w:space="0" w:color="auto"/>
              <w:bottom w:val="single" w:sz="4" w:space="0" w:color="auto"/>
              <w:right w:val="single" w:sz="4" w:space="0" w:color="auto"/>
            </w:tcBorders>
          </w:tcPr>
          <w:p w14:paraId="11E15AB9" w14:textId="77777777" w:rsidR="004949CA" w:rsidRPr="0084377F" w:rsidRDefault="004949CA" w:rsidP="00027575">
            <w:pPr>
              <w:autoSpaceDE w:val="0"/>
              <w:autoSpaceDN w:val="0"/>
              <w:adjustRightInd w:val="0"/>
              <w:spacing w:line="360" w:lineRule="auto"/>
              <w:ind w:left="180"/>
              <w:jc w:val="center"/>
              <w:rPr>
                <w:rFonts w:ascii="Times New Roman" w:hAnsi="Times New Roman" w:cs="Times New Roman"/>
                <w:sz w:val="24"/>
                <w:szCs w:val="24"/>
              </w:rPr>
            </w:pPr>
            <w:r w:rsidRPr="0084377F">
              <w:rPr>
                <w:rFonts w:ascii="Times New Roman" w:hAnsi="Times New Roman" w:cs="Times New Roman"/>
                <w:sz w:val="24"/>
                <w:szCs w:val="24"/>
              </w:rPr>
              <w:t>Hispanic</w:t>
            </w:r>
          </w:p>
        </w:tc>
        <w:tc>
          <w:tcPr>
            <w:tcW w:w="1349" w:type="dxa"/>
            <w:tcBorders>
              <w:top w:val="single" w:sz="4" w:space="0" w:color="auto"/>
              <w:left w:val="single" w:sz="4" w:space="0" w:color="auto"/>
              <w:bottom w:val="single" w:sz="4" w:space="0" w:color="auto"/>
              <w:right w:val="single" w:sz="4" w:space="0" w:color="auto"/>
            </w:tcBorders>
          </w:tcPr>
          <w:p w14:paraId="0D6231F1" w14:textId="77777777" w:rsidR="004949CA" w:rsidRPr="0084377F" w:rsidRDefault="004949CA" w:rsidP="00027575">
            <w:pPr>
              <w:autoSpaceDE w:val="0"/>
              <w:autoSpaceDN w:val="0"/>
              <w:adjustRightInd w:val="0"/>
              <w:spacing w:line="360" w:lineRule="auto"/>
              <w:ind w:left="180"/>
              <w:jc w:val="center"/>
              <w:rPr>
                <w:rFonts w:ascii="Times New Roman" w:hAnsi="Times New Roman" w:cs="Times New Roman"/>
                <w:sz w:val="24"/>
                <w:szCs w:val="24"/>
              </w:rPr>
            </w:pPr>
            <w:r w:rsidRPr="0084377F">
              <w:rPr>
                <w:rFonts w:ascii="Times New Roman" w:hAnsi="Times New Roman" w:cs="Times New Roman"/>
                <w:sz w:val="24"/>
                <w:szCs w:val="24"/>
              </w:rPr>
              <w:t>Black</w:t>
            </w:r>
          </w:p>
        </w:tc>
        <w:tc>
          <w:tcPr>
            <w:tcW w:w="1349" w:type="dxa"/>
            <w:tcBorders>
              <w:top w:val="single" w:sz="4" w:space="0" w:color="auto"/>
              <w:left w:val="single" w:sz="4" w:space="0" w:color="auto"/>
              <w:bottom w:val="single" w:sz="4" w:space="0" w:color="auto"/>
              <w:right w:val="single" w:sz="4" w:space="0" w:color="auto"/>
            </w:tcBorders>
          </w:tcPr>
          <w:p w14:paraId="0B22B003" w14:textId="77777777" w:rsidR="004949CA" w:rsidRPr="0084377F" w:rsidRDefault="004949CA" w:rsidP="00027575">
            <w:pPr>
              <w:autoSpaceDE w:val="0"/>
              <w:autoSpaceDN w:val="0"/>
              <w:adjustRightInd w:val="0"/>
              <w:spacing w:line="360" w:lineRule="auto"/>
              <w:ind w:left="180"/>
              <w:jc w:val="center"/>
              <w:rPr>
                <w:rFonts w:ascii="Times New Roman" w:hAnsi="Times New Roman" w:cs="Times New Roman"/>
                <w:sz w:val="24"/>
                <w:szCs w:val="24"/>
              </w:rPr>
            </w:pPr>
            <w:r w:rsidRPr="0084377F">
              <w:rPr>
                <w:rFonts w:ascii="Times New Roman" w:hAnsi="Times New Roman" w:cs="Times New Roman"/>
                <w:sz w:val="24"/>
                <w:szCs w:val="24"/>
              </w:rPr>
              <w:t>White</w:t>
            </w:r>
          </w:p>
        </w:tc>
        <w:tc>
          <w:tcPr>
            <w:tcW w:w="1349" w:type="dxa"/>
            <w:vMerge/>
            <w:tcBorders>
              <w:top w:val="single" w:sz="4" w:space="0" w:color="auto"/>
              <w:left w:val="single" w:sz="4" w:space="0" w:color="auto"/>
              <w:bottom w:val="single" w:sz="4" w:space="0" w:color="auto"/>
            </w:tcBorders>
          </w:tcPr>
          <w:p w14:paraId="4CC7252D" w14:textId="77777777" w:rsidR="004949CA" w:rsidRPr="0084377F" w:rsidRDefault="004949CA" w:rsidP="00027575">
            <w:pPr>
              <w:autoSpaceDE w:val="0"/>
              <w:autoSpaceDN w:val="0"/>
              <w:adjustRightInd w:val="0"/>
              <w:spacing w:line="360" w:lineRule="auto"/>
              <w:ind w:left="180"/>
              <w:rPr>
                <w:rFonts w:ascii="Times New Roman" w:hAnsi="Times New Roman" w:cs="Times New Roman"/>
                <w:sz w:val="24"/>
                <w:szCs w:val="24"/>
              </w:rPr>
            </w:pPr>
          </w:p>
        </w:tc>
      </w:tr>
      <w:tr w:rsidR="004949CA" w:rsidRPr="0084377F" w14:paraId="28765845" w14:textId="77777777" w:rsidTr="000F7E14">
        <w:trPr>
          <w:trHeight w:val="818"/>
        </w:trPr>
        <w:tc>
          <w:tcPr>
            <w:tcW w:w="1975" w:type="dxa"/>
            <w:tcBorders>
              <w:top w:val="single" w:sz="4" w:space="0" w:color="auto"/>
              <w:bottom w:val="single" w:sz="4" w:space="0" w:color="auto"/>
              <w:right w:val="single" w:sz="4" w:space="0" w:color="auto"/>
            </w:tcBorders>
          </w:tcPr>
          <w:p w14:paraId="449FFA67" w14:textId="77777777" w:rsidR="004949CA" w:rsidRDefault="004949CA" w:rsidP="00027575">
            <w:pPr>
              <w:autoSpaceDE w:val="0"/>
              <w:autoSpaceDN w:val="0"/>
              <w:adjustRightInd w:val="0"/>
              <w:spacing w:line="360" w:lineRule="auto"/>
              <w:ind w:left="180"/>
              <w:rPr>
                <w:rFonts w:ascii="Times New Roman" w:hAnsi="Times New Roman" w:cs="Times New Roman"/>
                <w:sz w:val="24"/>
                <w:szCs w:val="24"/>
              </w:rPr>
            </w:pPr>
            <w:r>
              <w:rPr>
                <w:rFonts w:ascii="Times New Roman" w:hAnsi="Times New Roman" w:cs="Times New Roman"/>
                <w:sz w:val="24"/>
                <w:szCs w:val="24"/>
              </w:rPr>
              <w:t>Occupation Type</w:t>
            </w:r>
          </w:p>
        </w:tc>
        <w:tc>
          <w:tcPr>
            <w:tcW w:w="1800" w:type="dxa"/>
            <w:tcBorders>
              <w:top w:val="single" w:sz="4" w:space="0" w:color="auto"/>
              <w:left w:val="single" w:sz="4" w:space="0" w:color="auto"/>
              <w:bottom w:val="single" w:sz="4" w:space="0" w:color="auto"/>
              <w:right w:val="single" w:sz="4" w:space="0" w:color="auto"/>
            </w:tcBorders>
          </w:tcPr>
          <w:p w14:paraId="48560BF9" w14:textId="77777777" w:rsidR="004949CA" w:rsidRDefault="004949CA" w:rsidP="00027575">
            <w:pPr>
              <w:autoSpaceDE w:val="0"/>
              <w:autoSpaceDN w:val="0"/>
              <w:adjustRightInd w:val="0"/>
              <w:spacing w:line="360" w:lineRule="auto"/>
              <w:ind w:left="180"/>
              <w:rPr>
                <w:rFonts w:ascii="Times New Roman" w:hAnsi="Times New Roman" w:cs="Times New Roman"/>
                <w:sz w:val="24"/>
                <w:szCs w:val="24"/>
              </w:rPr>
            </w:pPr>
            <w:r>
              <w:rPr>
                <w:rFonts w:ascii="Times New Roman" w:hAnsi="Times New Roman" w:cs="Times New Roman"/>
                <w:sz w:val="24"/>
                <w:szCs w:val="24"/>
              </w:rPr>
              <w:t>Traditional</w:t>
            </w:r>
          </w:p>
        </w:tc>
        <w:tc>
          <w:tcPr>
            <w:tcW w:w="1349" w:type="dxa"/>
            <w:tcBorders>
              <w:top w:val="single" w:sz="4" w:space="0" w:color="auto"/>
              <w:left w:val="single" w:sz="4" w:space="0" w:color="auto"/>
              <w:bottom w:val="single" w:sz="4" w:space="0" w:color="auto"/>
              <w:right w:val="single" w:sz="4" w:space="0" w:color="auto"/>
            </w:tcBorders>
          </w:tcPr>
          <w:p w14:paraId="28161F08" w14:textId="77777777" w:rsidR="004949CA" w:rsidRPr="0084377F" w:rsidRDefault="004949CA" w:rsidP="00027575">
            <w:pPr>
              <w:autoSpaceDE w:val="0"/>
              <w:autoSpaceDN w:val="0"/>
              <w:adjustRightInd w:val="0"/>
              <w:spacing w:line="360" w:lineRule="auto"/>
              <w:ind w:left="180"/>
              <w:jc w:val="center"/>
              <w:rPr>
                <w:rFonts w:ascii="Times New Roman" w:hAnsi="Times New Roman" w:cs="Times New Roman"/>
                <w:sz w:val="24"/>
                <w:szCs w:val="24"/>
              </w:rPr>
            </w:pPr>
            <w:r>
              <w:rPr>
                <w:rFonts w:ascii="Times New Roman" w:hAnsi="Times New Roman" w:cs="Times New Roman"/>
                <w:sz w:val="24"/>
                <w:szCs w:val="24"/>
              </w:rPr>
              <w:t>9.1%</w:t>
            </w:r>
          </w:p>
        </w:tc>
        <w:tc>
          <w:tcPr>
            <w:tcW w:w="1349" w:type="dxa"/>
            <w:tcBorders>
              <w:top w:val="single" w:sz="4" w:space="0" w:color="auto"/>
              <w:left w:val="single" w:sz="4" w:space="0" w:color="auto"/>
              <w:bottom w:val="single" w:sz="4" w:space="0" w:color="auto"/>
              <w:right w:val="single" w:sz="4" w:space="0" w:color="auto"/>
            </w:tcBorders>
          </w:tcPr>
          <w:p w14:paraId="73B14BFF" w14:textId="77777777" w:rsidR="004949CA" w:rsidRPr="0084377F" w:rsidRDefault="004949CA" w:rsidP="00027575">
            <w:pPr>
              <w:autoSpaceDE w:val="0"/>
              <w:autoSpaceDN w:val="0"/>
              <w:adjustRightInd w:val="0"/>
              <w:spacing w:line="360" w:lineRule="auto"/>
              <w:ind w:left="180"/>
              <w:jc w:val="center"/>
              <w:rPr>
                <w:rFonts w:ascii="Times New Roman" w:hAnsi="Times New Roman" w:cs="Times New Roman"/>
                <w:sz w:val="24"/>
                <w:szCs w:val="24"/>
              </w:rPr>
            </w:pPr>
            <w:r>
              <w:rPr>
                <w:rFonts w:ascii="Times New Roman" w:hAnsi="Times New Roman" w:cs="Times New Roman"/>
                <w:sz w:val="24"/>
                <w:szCs w:val="24"/>
              </w:rPr>
              <w:t>12.5%</w:t>
            </w:r>
          </w:p>
        </w:tc>
        <w:tc>
          <w:tcPr>
            <w:tcW w:w="1349" w:type="dxa"/>
            <w:tcBorders>
              <w:top w:val="single" w:sz="4" w:space="0" w:color="auto"/>
              <w:left w:val="single" w:sz="4" w:space="0" w:color="auto"/>
              <w:bottom w:val="single" w:sz="4" w:space="0" w:color="auto"/>
              <w:right w:val="single" w:sz="4" w:space="0" w:color="auto"/>
            </w:tcBorders>
          </w:tcPr>
          <w:p w14:paraId="73BD6A86" w14:textId="77777777" w:rsidR="004949CA" w:rsidRPr="0084377F" w:rsidRDefault="004949CA" w:rsidP="00027575">
            <w:pPr>
              <w:autoSpaceDE w:val="0"/>
              <w:autoSpaceDN w:val="0"/>
              <w:adjustRightInd w:val="0"/>
              <w:spacing w:line="360" w:lineRule="auto"/>
              <w:ind w:left="180"/>
              <w:jc w:val="center"/>
              <w:rPr>
                <w:rFonts w:ascii="Times New Roman" w:hAnsi="Times New Roman" w:cs="Times New Roman"/>
                <w:sz w:val="24"/>
                <w:szCs w:val="24"/>
              </w:rPr>
            </w:pPr>
            <w:r>
              <w:rPr>
                <w:rFonts w:ascii="Times New Roman" w:hAnsi="Times New Roman" w:cs="Times New Roman"/>
                <w:sz w:val="24"/>
                <w:szCs w:val="24"/>
              </w:rPr>
              <w:t>44.6%</w:t>
            </w:r>
          </w:p>
        </w:tc>
        <w:tc>
          <w:tcPr>
            <w:tcW w:w="1349" w:type="dxa"/>
            <w:tcBorders>
              <w:top w:val="single" w:sz="4" w:space="0" w:color="auto"/>
              <w:left w:val="single" w:sz="4" w:space="0" w:color="auto"/>
              <w:bottom w:val="single" w:sz="4" w:space="0" w:color="auto"/>
            </w:tcBorders>
          </w:tcPr>
          <w:p w14:paraId="44AC7E4E" w14:textId="77777777" w:rsidR="004949CA" w:rsidRPr="0084377F" w:rsidRDefault="004949CA" w:rsidP="00027575">
            <w:pPr>
              <w:autoSpaceDE w:val="0"/>
              <w:autoSpaceDN w:val="0"/>
              <w:adjustRightInd w:val="0"/>
              <w:spacing w:line="360" w:lineRule="auto"/>
              <w:ind w:left="180"/>
              <w:jc w:val="center"/>
              <w:rPr>
                <w:rFonts w:ascii="Times New Roman" w:hAnsi="Times New Roman" w:cs="Times New Roman"/>
                <w:sz w:val="24"/>
                <w:szCs w:val="24"/>
              </w:rPr>
            </w:pPr>
            <w:r>
              <w:rPr>
                <w:rFonts w:ascii="Times New Roman" w:hAnsi="Times New Roman" w:cs="Times New Roman"/>
                <w:sz w:val="24"/>
                <w:szCs w:val="24"/>
              </w:rPr>
              <w:t>66.2%</w:t>
            </w:r>
          </w:p>
        </w:tc>
      </w:tr>
      <w:tr w:rsidR="004949CA" w:rsidRPr="0084377F" w14:paraId="247F97CB" w14:textId="77777777" w:rsidTr="003272B4">
        <w:tc>
          <w:tcPr>
            <w:tcW w:w="1975" w:type="dxa"/>
            <w:tcBorders>
              <w:top w:val="single" w:sz="4" w:space="0" w:color="auto"/>
              <w:bottom w:val="single" w:sz="4" w:space="0" w:color="auto"/>
              <w:right w:val="single" w:sz="4" w:space="0" w:color="auto"/>
            </w:tcBorders>
          </w:tcPr>
          <w:p w14:paraId="5F25120D" w14:textId="77777777" w:rsidR="004949CA" w:rsidRDefault="004949CA" w:rsidP="00027575">
            <w:pPr>
              <w:autoSpaceDE w:val="0"/>
              <w:autoSpaceDN w:val="0"/>
              <w:adjustRightInd w:val="0"/>
              <w:spacing w:line="360" w:lineRule="auto"/>
              <w:ind w:left="180"/>
              <w:rPr>
                <w:rFonts w:ascii="Times New Roman" w:hAnsi="Times New Roman" w:cs="Times New Roman"/>
                <w:sz w:val="24"/>
                <w:szCs w:val="24"/>
              </w:rPr>
            </w:pPr>
          </w:p>
        </w:tc>
        <w:tc>
          <w:tcPr>
            <w:tcW w:w="1800" w:type="dxa"/>
            <w:tcBorders>
              <w:top w:val="single" w:sz="4" w:space="0" w:color="auto"/>
              <w:left w:val="single" w:sz="4" w:space="0" w:color="auto"/>
              <w:bottom w:val="single" w:sz="4" w:space="0" w:color="auto"/>
              <w:right w:val="single" w:sz="4" w:space="0" w:color="auto"/>
            </w:tcBorders>
          </w:tcPr>
          <w:p w14:paraId="2C326566" w14:textId="77777777" w:rsidR="004949CA" w:rsidRDefault="004949CA" w:rsidP="00027575">
            <w:pPr>
              <w:autoSpaceDE w:val="0"/>
              <w:autoSpaceDN w:val="0"/>
              <w:adjustRightInd w:val="0"/>
              <w:spacing w:line="360" w:lineRule="auto"/>
              <w:ind w:left="180"/>
              <w:rPr>
                <w:rFonts w:ascii="Times New Roman" w:hAnsi="Times New Roman" w:cs="Times New Roman"/>
                <w:sz w:val="24"/>
                <w:szCs w:val="24"/>
              </w:rPr>
            </w:pPr>
            <w:r>
              <w:rPr>
                <w:rFonts w:ascii="Times New Roman" w:hAnsi="Times New Roman" w:cs="Times New Roman"/>
                <w:sz w:val="24"/>
                <w:szCs w:val="24"/>
              </w:rPr>
              <w:t>Non-Traditional</w:t>
            </w:r>
          </w:p>
        </w:tc>
        <w:tc>
          <w:tcPr>
            <w:tcW w:w="1349" w:type="dxa"/>
            <w:tcBorders>
              <w:top w:val="single" w:sz="4" w:space="0" w:color="auto"/>
              <w:left w:val="single" w:sz="4" w:space="0" w:color="auto"/>
              <w:bottom w:val="single" w:sz="4" w:space="0" w:color="auto"/>
              <w:right w:val="single" w:sz="4" w:space="0" w:color="auto"/>
            </w:tcBorders>
          </w:tcPr>
          <w:p w14:paraId="2468CA61" w14:textId="77777777" w:rsidR="004949CA" w:rsidRPr="0084377F" w:rsidRDefault="004949CA" w:rsidP="00027575">
            <w:pPr>
              <w:autoSpaceDE w:val="0"/>
              <w:autoSpaceDN w:val="0"/>
              <w:adjustRightInd w:val="0"/>
              <w:spacing w:line="360" w:lineRule="auto"/>
              <w:ind w:left="180"/>
              <w:jc w:val="center"/>
              <w:rPr>
                <w:rFonts w:ascii="Times New Roman" w:hAnsi="Times New Roman" w:cs="Times New Roman"/>
                <w:sz w:val="24"/>
                <w:szCs w:val="24"/>
              </w:rPr>
            </w:pPr>
            <w:r>
              <w:rPr>
                <w:rFonts w:ascii="Times New Roman" w:hAnsi="Times New Roman" w:cs="Times New Roman"/>
                <w:sz w:val="24"/>
                <w:szCs w:val="24"/>
              </w:rPr>
              <w:t>5.9%</w:t>
            </w:r>
          </w:p>
        </w:tc>
        <w:tc>
          <w:tcPr>
            <w:tcW w:w="1349" w:type="dxa"/>
            <w:tcBorders>
              <w:top w:val="single" w:sz="4" w:space="0" w:color="auto"/>
              <w:left w:val="single" w:sz="4" w:space="0" w:color="auto"/>
              <w:bottom w:val="single" w:sz="4" w:space="0" w:color="auto"/>
              <w:right w:val="single" w:sz="4" w:space="0" w:color="auto"/>
            </w:tcBorders>
          </w:tcPr>
          <w:p w14:paraId="6328BA49" w14:textId="77777777" w:rsidR="004949CA" w:rsidRPr="0084377F" w:rsidRDefault="004949CA" w:rsidP="00027575">
            <w:pPr>
              <w:autoSpaceDE w:val="0"/>
              <w:autoSpaceDN w:val="0"/>
              <w:adjustRightInd w:val="0"/>
              <w:spacing w:line="360" w:lineRule="auto"/>
              <w:ind w:left="180"/>
              <w:jc w:val="center"/>
              <w:rPr>
                <w:rFonts w:ascii="Times New Roman" w:hAnsi="Times New Roman" w:cs="Times New Roman"/>
                <w:sz w:val="24"/>
                <w:szCs w:val="24"/>
              </w:rPr>
            </w:pPr>
            <w:r>
              <w:rPr>
                <w:rFonts w:ascii="Times New Roman" w:hAnsi="Times New Roman" w:cs="Times New Roman"/>
                <w:sz w:val="24"/>
                <w:szCs w:val="24"/>
              </w:rPr>
              <w:t>5.8%</w:t>
            </w:r>
          </w:p>
        </w:tc>
        <w:tc>
          <w:tcPr>
            <w:tcW w:w="1349" w:type="dxa"/>
            <w:tcBorders>
              <w:top w:val="single" w:sz="4" w:space="0" w:color="auto"/>
              <w:left w:val="single" w:sz="4" w:space="0" w:color="auto"/>
              <w:bottom w:val="single" w:sz="4" w:space="0" w:color="auto"/>
              <w:right w:val="single" w:sz="4" w:space="0" w:color="auto"/>
            </w:tcBorders>
          </w:tcPr>
          <w:p w14:paraId="2C7F7490" w14:textId="77777777" w:rsidR="004949CA" w:rsidRPr="0084377F" w:rsidRDefault="004949CA" w:rsidP="00027575">
            <w:pPr>
              <w:autoSpaceDE w:val="0"/>
              <w:autoSpaceDN w:val="0"/>
              <w:adjustRightInd w:val="0"/>
              <w:spacing w:line="360" w:lineRule="auto"/>
              <w:ind w:left="180"/>
              <w:jc w:val="center"/>
              <w:rPr>
                <w:rFonts w:ascii="Times New Roman" w:hAnsi="Times New Roman" w:cs="Times New Roman"/>
                <w:sz w:val="24"/>
                <w:szCs w:val="24"/>
              </w:rPr>
            </w:pPr>
            <w:r>
              <w:rPr>
                <w:rFonts w:ascii="Times New Roman" w:hAnsi="Times New Roman" w:cs="Times New Roman"/>
                <w:sz w:val="24"/>
                <w:szCs w:val="24"/>
              </w:rPr>
              <w:t>22.1%</w:t>
            </w:r>
          </w:p>
        </w:tc>
        <w:tc>
          <w:tcPr>
            <w:tcW w:w="1349" w:type="dxa"/>
            <w:tcBorders>
              <w:top w:val="single" w:sz="4" w:space="0" w:color="auto"/>
              <w:left w:val="single" w:sz="4" w:space="0" w:color="auto"/>
              <w:bottom w:val="single" w:sz="4" w:space="0" w:color="auto"/>
            </w:tcBorders>
          </w:tcPr>
          <w:p w14:paraId="30A77D53" w14:textId="77777777" w:rsidR="004949CA" w:rsidRPr="0084377F" w:rsidRDefault="004949CA" w:rsidP="00027575">
            <w:pPr>
              <w:autoSpaceDE w:val="0"/>
              <w:autoSpaceDN w:val="0"/>
              <w:adjustRightInd w:val="0"/>
              <w:spacing w:line="360" w:lineRule="auto"/>
              <w:ind w:left="180"/>
              <w:jc w:val="center"/>
              <w:rPr>
                <w:rFonts w:ascii="Times New Roman" w:hAnsi="Times New Roman" w:cs="Times New Roman"/>
                <w:sz w:val="24"/>
                <w:szCs w:val="24"/>
              </w:rPr>
            </w:pPr>
            <w:r>
              <w:rPr>
                <w:rFonts w:ascii="Times New Roman" w:hAnsi="Times New Roman" w:cs="Times New Roman"/>
                <w:sz w:val="24"/>
                <w:szCs w:val="24"/>
              </w:rPr>
              <w:t>33.8%</w:t>
            </w:r>
          </w:p>
        </w:tc>
      </w:tr>
      <w:tr w:rsidR="004949CA" w:rsidRPr="0084377F" w14:paraId="5D436AFB" w14:textId="77777777" w:rsidTr="003272B4">
        <w:tc>
          <w:tcPr>
            <w:tcW w:w="3775" w:type="dxa"/>
            <w:gridSpan w:val="2"/>
            <w:tcBorders>
              <w:top w:val="single" w:sz="4" w:space="0" w:color="auto"/>
              <w:right w:val="single" w:sz="4" w:space="0" w:color="auto"/>
            </w:tcBorders>
          </w:tcPr>
          <w:p w14:paraId="4DEF1AE4" w14:textId="77777777" w:rsidR="004949CA" w:rsidRDefault="004949CA" w:rsidP="00027575">
            <w:pPr>
              <w:autoSpaceDE w:val="0"/>
              <w:autoSpaceDN w:val="0"/>
              <w:adjustRightInd w:val="0"/>
              <w:spacing w:line="360" w:lineRule="auto"/>
              <w:ind w:left="180"/>
              <w:rPr>
                <w:rFonts w:ascii="Times New Roman" w:hAnsi="Times New Roman" w:cs="Times New Roman"/>
                <w:sz w:val="24"/>
                <w:szCs w:val="24"/>
              </w:rPr>
            </w:pPr>
            <w:r>
              <w:rPr>
                <w:rFonts w:ascii="Times New Roman" w:hAnsi="Times New Roman" w:cs="Times New Roman"/>
                <w:sz w:val="24"/>
                <w:szCs w:val="24"/>
              </w:rPr>
              <w:t>Total</w:t>
            </w:r>
          </w:p>
        </w:tc>
        <w:tc>
          <w:tcPr>
            <w:tcW w:w="1349" w:type="dxa"/>
            <w:tcBorders>
              <w:top w:val="single" w:sz="4" w:space="0" w:color="auto"/>
              <w:left w:val="single" w:sz="4" w:space="0" w:color="auto"/>
              <w:right w:val="single" w:sz="4" w:space="0" w:color="auto"/>
            </w:tcBorders>
          </w:tcPr>
          <w:p w14:paraId="68E775FE" w14:textId="77777777" w:rsidR="004949CA" w:rsidRPr="0084377F" w:rsidRDefault="004949CA" w:rsidP="00027575">
            <w:pPr>
              <w:autoSpaceDE w:val="0"/>
              <w:autoSpaceDN w:val="0"/>
              <w:adjustRightInd w:val="0"/>
              <w:spacing w:line="360" w:lineRule="auto"/>
              <w:ind w:left="180"/>
              <w:jc w:val="center"/>
              <w:rPr>
                <w:rFonts w:ascii="Times New Roman" w:hAnsi="Times New Roman" w:cs="Times New Roman"/>
                <w:sz w:val="24"/>
                <w:szCs w:val="24"/>
              </w:rPr>
            </w:pPr>
            <w:r>
              <w:rPr>
                <w:rFonts w:ascii="Times New Roman" w:hAnsi="Times New Roman" w:cs="Times New Roman"/>
                <w:sz w:val="24"/>
                <w:szCs w:val="24"/>
              </w:rPr>
              <w:t>15%</w:t>
            </w:r>
          </w:p>
        </w:tc>
        <w:tc>
          <w:tcPr>
            <w:tcW w:w="1349" w:type="dxa"/>
            <w:tcBorders>
              <w:top w:val="single" w:sz="4" w:space="0" w:color="auto"/>
              <w:left w:val="single" w:sz="4" w:space="0" w:color="auto"/>
              <w:right w:val="single" w:sz="4" w:space="0" w:color="auto"/>
            </w:tcBorders>
          </w:tcPr>
          <w:p w14:paraId="12A670F6" w14:textId="77777777" w:rsidR="004949CA" w:rsidRPr="0084377F" w:rsidRDefault="004949CA" w:rsidP="00027575">
            <w:pPr>
              <w:autoSpaceDE w:val="0"/>
              <w:autoSpaceDN w:val="0"/>
              <w:adjustRightInd w:val="0"/>
              <w:spacing w:line="360" w:lineRule="auto"/>
              <w:ind w:left="180"/>
              <w:jc w:val="center"/>
              <w:rPr>
                <w:rFonts w:ascii="Times New Roman" w:hAnsi="Times New Roman" w:cs="Times New Roman"/>
                <w:sz w:val="24"/>
                <w:szCs w:val="24"/>
              </w:rPr>
            </w:pPr>
            <w:r>
              <w:rPr>
                <w:rFonts w:ascii="Times New Roman" w:hAnsi="Times New Roman" w:cs="Times New Roman"/>
                <w:sz w:val="24"/>
                <w:szCs w:val="24"/>
              </w:rPr>
              <w:t>18%</w:t>
            </w:r>
          </w:p>
        </w:tc>
        <w:tc>
          <w:tcPr>
            <w:tcW w:w="1349" w:type="dxa"/>
            <w:tcBorders>
              <w:top w:val="single" w:sz="4" w:space="0" w:color="auto"/>
              <w:left w:val="single" w:sz="4" w:space="0" w:color="auto"/>
              <w:right w:val="single" w:sz="4" w:space="0" w:color="auto"/>
            </w:tcBorders>
          </w:tcPr>
          <w:p w14:paraId="16483F1F" w14:textId="77777777" w:rsidR="004949CA" w:rsidRPr="0084377F" w:rsidRDefault="004949CA" w:rsidP="00027575">
            <w:pPr>
              <w:autoSpaceDE w:val="0"/>
              <w:autoSpaceDN w:val="0"/>
              <w:adjustRightInd w:val="0"/>
              <w:spacing w:line="360" w:lineRule="auto"/>
              <w:ind w:left="180"/>
              <w:jc w:val="center"/>
              <w:rPr>
                <w:rFonts w:ascii="Times New Roman" w:hAnsi="Times New Roman" w:cs="Times New Roman"/>
                <w:sz w:val="24"/>
                <w:szCs w:val="24"/>
              </w:rPr>
            </w:pPr>
            <w:r>
              <w:rPr>
                <w:rFonts w:ascii="Times New Roman" w:hAnsi="Times New Roman" w:cs="Times New Roman"/>
                <w:sz w:val="24"/>
                <w:szCs w:val="24"/>
              </w:rPr>
              <w:t>67%</w:t>
            </w:r>
          </w:p>
        </w:tc>
        <w:tc>
          <w:tcPr>
            <w:tcW w:w="1349" w:type="dxa"/>
            <w:tcBorders>
              <w:top w:val="single" w:sz="4" w:space="0" w:color="auto"/>
              <w:left w:val="single" w:sz="4" w:space="0" w:color="auto"/>
            </w:tcBorders>
          </w:tcPr>
          <w:p w14:paraId="6CAA531D" w14:textId="77777777" w:rsidR="004949CA" w:rsidRPr="0084377F" w:rsidRDefault="004949CA" w:rsidP="00027575">
            <w:pPr>
              <w:autoSpaceDE w:val="0"/>
              <w:autoSpaceDN w:val="0"/>
              <w:adjustRightInd w:val="0"/>
              <w:spacing w:line="360" w:lineRule="auto"/>
              <w:ind w:left="180"/>
              <w:jc w:val="center"/>
              <w:rPr>
                <w:rFonts w:ascii="Times New Roman" w:hAnsi="Times New Roman" w:cs="Times New Roman"/>
                <w:sz w:val="24"/>
                <w:szCs w:val="24"/>
              </w:rPr>
            </w:pPr>
            <w:r>
              <w:rPr>
                <w:rFonts w:ascii="Times New Roman" w:hAnsi="Times New Roman" w:cs="Times New Roman"/>
                <w:sz w:val="24"/>
                <w:szCs w:val="24"/>
              </w:rPr>
              <w:t>100%</w:t>
            </w:r>
          </w:p>
        </w:tc>
      </w:tr>
    </w:tbl>
    <w:p w14:paraId="7E6C0B4D" w14:textId="77777777" w:rsidR="004949CA" w:rsidRDefault="004949CA" w:rsidP="00027575">
      <w:pPr>
        <w:spacing w:line="360" w:lineRule="auto"/>
        <w:ind w:left="180"/>
        <w:rPr>
          <w:rFonts w:cstheme="minorHAnsi"/>
          <w:sz w:val="24"/>
          <w:szCs w:val="24"/>
        </w:rPr>
      </w:pPr>
    </w:p>
    <w:p w14:paraId="11FA8D4D" w14:textId="77777777" w:rsidR="004949CA" w:rsidRDefault="004949CA" w:rsidP="00027575">
      <w:pPr>
        <w:spacing w:line="360" w:lineRule="auto"/>
        <w:ind w:left="180"/>
        <w:rPr>
          <w:rFonts w:cstheme="minorHAnsi"/>
          <w:sz w:val="24"/>
          <w:szCs w:val="24"/>
        </w:rPr>
      </w:pPr>
      <w:r>
        <w:rPr>
          <w:rFonts w:cstheme="minorHAnsi"/>
          <w:sz w:val="24"/>
          <w:szCs w:val="24"/>
        </w:rPr>
        <w:tab/>
        <w:t xml:space="preserve">Over the course of the data collection process, the amount of workers employed in non-traditional occupations significantly increased; however, the representation gap based on race remains significantly wide in the aftermath of several anti-discrimination policies and government regulations regarding representation (Cancio, et al, 1996; Sayce, 2010; Niessen, 2003).  Figure 8 displays the gap in representation based on race for non-traditional (less diverse) occupations.  Workforce participation increases do not necessarily translate into occupational diversity or industry representation for minorities—more intervention is needed.  Workforce development improves the likelihood that minorities will choose occupations where they are underrepresented (Blackburn et al, 2001; Ball, 2008; Fortan and Huberman, 2002).  </w:t>
      </w:r>
    </w:p>
    <w:p w14:paraId="540B6E0E" w14:textId="77777777" w:rsidR="004949CA" w:rsidRDefault="004949CA" w:rsidP="00027575">
      <w:pPr>
        <w:spacing w:line="360" w:lineRule="auto"/>
        <w:ind w:left="180"/>
        <w:rPr>
          <w:rFonts w:cstheme="minorHAnsi"/>
          <w:sz w:val="24"/>
          <w:szCs w:val="24"/>
        </w:rPr>
      </w:pPr>
    </w:p>
    <w:p w14:paraId="5589F9EF" w14:textId="77777777" w:rsidR="004949CA" w:rsidRDefault="004949CA" w:rsidP="00027575">
      <w:pPr>
        <w:spacing w:line="360" w:lineRule="auto"/>
        <w:ind w:left="180"/>
        <w:rPr>
          <w:rFonts w:cstheme="minorHAnsi"/>
          <w:sz w:val="24"/>
          <w:szCs w:val="24"/>
        </w:rPr>
      </w:pPr>
    </w:p>
    <w:p w14:paraId="6BE6685A" w14:textId="77777777" w:rsidR="009A524C" w:rsidRDefault="009A524C" w:rsidP="00027575">
      <w:pPr>
        <w:spacing w:line="360" w:lineRule="auto"/>
        <w:ind w:left="180"/>
        <w:rPr>
          <w:rFonts w:cstheme="minorHAnsi"/>
          <w:sz w:val="24"/>
          <w:szCs w:val="24"/>
        </w:rPr>
      </w:pPr>
    </w:p>
    <w:p w14:paraId="013E2D86" w14:textId="77777777" w:rsidR="009A524C" w:rsidRDefault="009A524C" w:rsidP="00027575">
      <w:pPr>
        <w:spacing w:line="360" w:lineRule="auto"/>
        <w:ind w:left="180"/>
        <w:rPr>
          <w:rFonts w:cstheme="minorHAnsi"/>
          <w:sz w:val="24"/>
          <w:szCs w:val="24"/>
        </w:rPr>
      </w:pPr>
    </w:p>
    <w:p w14:paraId="496525A7" w14:textId="77777777" w:rsidR="009A524C" w:rsidRDefault="009A524C" w:rsidP="00027575">
      <w:pPr>
        <w:spacing w:line="360" w:lineRule="auto"/>
        <w:ind w:left="180"/>
        <w:rPr>
          <w:rFonts w:cstheme="minorHAnsi"/>
          <w:sz w:val="24"/>
          <w:szCs w:val="24"/>
        </w:rPr>
      </w:pPr>
    </w:p>
    <w:p w14:paraId="2B36B576" w14:textId="77777777" w:rsidR="00087EFE" w:rsidRDefault="004949CA" w:rsidP="00027575">
      <w:pPr>
        <w:spacing w:line="360" w:lineRule="auto"/>
        <w:ind w:left="180"/>
        <w:jc w:val="center"/>
        <w:rPr>
          <w:b/>
        </w:rPr>
      </w:pPr>
      <w:r w:rsidRPr="002F74F5">
        <w:rPr>
          <w:b/>
        </w:rPr>
        <w:lastRenderedPageBreak/>
        <w:t xml:space="preserve">Figure </w:t>
      </w:r>
      <w:r>
        <w:rPr>
          <w:b/>
        </w:rPr>
        <w:t>8</w:t>
      </w:r>
      <w:r w:rsidRPr="002F74F5">
        <w:rPr>
          <w:b/>
        </w:rPr>
        <w:t xml:space="preserve">: Occupation Type and Race 1979 </w:t>
      </w:r>
      <w:r>
        <w:rPr>
          <w:b/>
        </w:rPr>
        <w:t>–</w:t>
      </w:r>
      <w:r w:rsidRPr="002F74F5">
        <w:rPr>
          <w:b/>
        </w:rPr>
        <w:t xml:space="preserve"> 2016</w:t>
      </w:r>
      <w:r>
        <w:rPr>
          <w:b/>
        </w:rPr>
        <w:t xml:space="preserve"> </w:t>
      </w:r>
    </w:p>
    <w:p w14:paraId="198532C0" w14:textId="77777777" w:rsidR="004949CA" w:rsidRDefault="004949CA" w:rsidP="00027575">
      <w:pPr>
        <w:spacing w:line="360" w:lineRule="auto"/>
        <w:ind w:left="180"/>
        <w:jc w:val="center"/>
        <w:rPr>
          <w:rFonts w:cstheme="minorHAnsi"/>
          <w:sz w:val="24"/>
          <w:szCs w:val="24"/>
        </w:rPr>
      </w:pPr>
      <w:r>
        <w:rPr>
          <w:rFonts w:cstheme="minorHAnsi"/>
          <w:noProof/>
          <w:sz w:val="24"/>
          <w:szCs w:val="24"/>
        </w:rPr>
        <w:drawing>
          <wp:inline distT="0" distB="0" distL="0" distR="0" wp14:anchorId="36B31A5B" wp14:editId="1006DDBE">
            <wp:extent cx="5761972" cy="3200400"/>
            <wp:effectExtent l="0" t="0" r="10795" b="0"/>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25F8BDD4" w14:textId="77777777" w:rsidR="004949CA" w:rsidRDefault="004949CA" w:rsidP="00027575">
      <w:pPr>
        <w:spacing w:line="360" w:lineRule="auto"/>
        <w:ind w:left="180" w:firstLine="720"/>
        <w:rPr>
          <w:rFonts w:cstheme="minorHAnsi"/>
          <w:sz w:val="24"/>
          <w:szCs w:val="24"/>
        </w:rPr>
      </w:pPr>
      <w:r>
        <w:rPr>
          <w:rFonts w:cstheme="minorHAnsi"/>
          <w:sz w:val="24"/>
          <w:szCs w:val="24"/>
        </w:rPr>
        <w:t xml:space="preserve">Of the NLSY data respondents who reported working in less diverse (Non-traditional) occupations 57% reported to have participated in work related training prior to or during their careers.    When race was considered, minority percentages of training participation were higher than their White counterparts.  Hispanics (60%) and Blacks (59.4%) working in less diverse occupations reported participating in work related training prior to during their career of choice.  Based on the descriptive data presented above, workforce training is more substantive for minorities than for Whites when the workplace is non-traditional.  </w:t>
      </w:r>
    </w:p>
    <w:p w14:paraId="52972BD5" w14:textId="77777777" w:rsidR="004949CA" w:rsidRDefault="004949CA" w:rsidP="00027575">
      <w:pPr>
        <w:spacing w:line="360" w:lineRule="auto"/>
        <w:ind w:left="180" w:firstLine="720"/>
        <w:rPr>
          <w:rFonts w:cstheme="minorHAnsi"/>
          <w:sz w:val="24"/>
          <w:szCs w:val="24"/>
        </w:rPr>
      </w:pPr>
      <w:r>
        <w:rPr>
          <w:rFonts w:cstheme="minorHAnsi"/>
          <w:sz w:val="24"/>
          <w:szCs w:val="24"/>
        </w:rPr>
        <w:t xml:space="preserve">A discussion of racial inequality and labor is incomplete without consideration of the intersectionality of gender and race (Carbado, 2013; Hankivsky and Cormier, 2011).  While it is clear that women and minority experiences in relation to discrimination are significantly different, the fundamental practices appear to be birthed out of similar ideologies.  There is evidence of the intersectionality of race and gender within three domains of research on occupational segregation; (a) industry and wage inequality, (b) discrimination and stereotyping, (c) immigration and domestic labor (Browne and Misra, 2003; Reskin and Charles, 1999; Weber, 2001).  The current </w:t>
      </w:r>
      <w:r>
        <w:rPr>
          <w:rFonts w:cstheme="minorHAnsi"/>
          <w:sz w:val="24"/>
          <w:szCs w:val="24"/>
        </w:rPr>
        <w:lastRenderedPageBreak/>
        <w:t xml:space="preserve">section identified the issues relative to race, educational attainment and occupational representation.  According to the data presented above, race is a significant factor influencing both educational attainment and occupation type.  Thirty-seven years (1979-2016) have produced significant regulatory government and anti-discrimination policies on the bases of race in educational institutions and the workplace.  Consequently, the continued underrepresentation of minorities in specific industries calls attention to some level of ineffective implementation and need for evaluation.  This section identified significant gaps in the representation of minorities both in educational attainment and occupation type.  The following section will attempt to identify trends relative to gender, education, and occupation.  </w:t>
      </w:r>
    </w:p>
    <w:p w14:paraId="0C795E9A" w14:textId="77777777" w:rsidR="004949CA" w:rsidRDefault="004949CA" w:rsidP="00027575">
      <w:pPr>
        <w:spacing w:line="360" w:lineRule="auto"/>
        <w:ind w:left="180"/>
        <w:rPr>
          <w:rFonts w:cstheme="minorHAnsi"/>
          <w:b/>
          <w:sz w:val="24"/>
          <w:szCs w:val="24"/>
          <w:u w:val="single"/>
        </w:rPr>
      </w:pPr>
      <w:r w:rsidRPr="00452296">
        <w:rPr>
          <w:rFonts w:cstheme="minorHAnsi"/>
          <w:b/>
          <w:sz w:val="24"/>
          <w:szCs w:val="24"/>
        </w:rPr>
        <w:tab/>
      </w:r>
      <w:r>
        <w:rPr>
          <w:rFonts w:cstheme="minorHAnsi"/>
          <w:b/>
          <w:sz w:val="24"/>
          <w:szCs w:val="24"/>
          <w:u w:val="single"/>
        </w:rPr>
        <w:t>Gender</w:t>
      </w:r>
    </w:p>
    <w:p w14:paraId="272EF3B8" w14:textId="77777777" w:rsidR="004949CA" w:rsidRDefault="004949CA" w:rsidP="00027575">
      <w:pPr>
        <w:spacing w:line="360" w:lineRule="auto"/>
        <w:ind w:left="180"/>
        <w:rPr>
          <w:rFonts w:cstheme="minorHAnsi"/>
          <w:sz w:val="24"/>
          <w:szCs w:val="24"/>
        </w:rPr>
      </w:pPr>
      <w:r>
        <w:rPr>
          <w:rFonts w:cstheme="minorHAnsi"/>
          <w:sz w:val="24"/>
          <w:szCs w:val="24"/>
        </w:rPr>
        <w:tab/>
        <w:t xml:space="preserve">The goal of this section is to identify trends associated with gender while preparing a discussion for the results of the primary statistical analysis.  This section focuses on summarizing data related to gender, education, and occupation type.  Gender inextricably shapes the lives of individuals across several socioeconomic institutions such as family, religion, education, politics, and labor (Vespa, 2009; Lucal, 1999).  The costs associated with being a woman are not limited to social institutions, as wealth and the means by which women can achieve wealth are narrowed compared to men (Smith and Smith, 2016; Choi and Kim, 2020).  The representation of individuals reporting their gender in this study is similar to US Census data during the same time period outlined in the data collection process (US Census, 2019).  The similarities between the sample and Census data displayed in Table 4 allow for generalizations beyond the sample to the population.  Gender and race are linked as possible effects related to career choice and occupational structure.  While gender is stratified across occupations limiting career choices for women, race may further intensify unequal conditions for women of color.  Within each racial category in this study, gender was reported as follows; Hispanic females (50%), Black females (49.2%), and White females (49.5%).  The overall representation of individual gender in this study has an impact on the significance of participant responses across variables of interest.  </w:t>
      </w:r>
    </w:p>
    <w:p w14:paraId="4F488F0B" w14:textId="77777777" w:rsidR="004949CA" w:rsidRPr="005C7ECF" w:rsidRDefault="004949CA" w:rsidP="00027575">
      <w:pPr>
        <w:pStyle w:val="Caption"/>
        <w:keepNext/>
        <w:spacing w:line="360" w:lineRule="auto"/>
        <w:ind w:left="180"/>
        <w:jc w:val="center"/>
        <w:rPr>
          <w:b/>
          <w:i w:val="0"/>
          <w:color w:val="auto"/>
          <w:sz w:val="22"/>
          <w:szCs w:val="22"/>
        </w:rPr>
      </w:pPr>
      <w:r w:rsidRPr="005C7ECF">
        <w:rPr>
          <w:b/>
          <w:i w:val="0"/>
          <w:color w:val="auto"/>
          <w:sz w:val="22"/>
          <w:szCs w:val="22"/>
        </w:rPr>
        <w:lastRenderedPageBreak/>
        <w:t xml:space="preserve">Table </w:t>
      </w:r>
      <w:r w:rsidRPr="005C7ECF">
        <w:rPr>
          <w:b/>
          <w:i w:val="0"/>
          <w:color w:val="auto"/>
          <w:sz w:val="22"/>
          <w:szCs w:val="22"/>
        </w:rPr>
        <w:fldChar w:fldCharType="begin"/>
      </w:r>
      <w:r w:rsidRPr="005C7ECF">
        <w:rPr>
          <w:b/>
          <w:i w:val="0"/>
          <w:color w:val="auto"/>
          <w:sz w:val="22"/>
          <w:szCs w:val="22"/>
        </w:rPr>
        <w:instrText xml:space="preserve"> SEQ Table \* ARABIC </w:instrText>
      </w:r>
      <w:r w:rsidRPr="005C7ECF">
        <w:rPr>
          <w:b/>
          <w:i w:val="0"/>
          <w:color w:val="auto"/>
          <w:sz w:val="22"/>
          <w:szCs w:val="22"/>
        </w:rPr>
        <w:fldChar w:fldCharType="separate"/>
      </w:r>
      <w:r>
        <w:rPr>
          <w:b/>
          <w:i w:val="0"/>
          <w:noProof/>
          <w:color w:val="auto"/>
          <w:sz w:val="22"/>
          <w:szCs w:val="22"/>
        </w:rPr>
        <w:t>4</w:t>
      </w:r>
      <w:r w:rsidRPr="005C7ECF">
        <w:rPr>
          <w:b/>
          <w:i w:val="0"/>
          <w:color w:val="auto"/>
          <w:sz w:val="22"/>
          <w:szCs w:val="22"/>
        </w:rPr>
        <w:fldChar w:fldCharType="end"/>
      </w:r>
      <w:r w:rsidRPr="005C7ECF">
        <w:rPr>
          <w:b/>
          <w:i w:val="0"/>
          <w:color w:val="auto"/>
          <w:sz w:val="22"/>
          <w:szCs w:val="22"/>
        </w:rPr>
        <w:t>: Gender Representation and Study Participation</w:t>
      </w:r>
    </w:p>
    <w:tbl>
      <w:tblPr>
        <w:tblW w:w="0" w:type="auto"/>
        <w:tblBorders>
          <w:insideH w:val="single" w:sz="4" w:space="0" w:color="auto"/>
          <w:insideV w:val="single" w:sz="4" w:space="0" w:color="auto"/>
        </w:tblBorders>
        <w:tblLook w:val="04A0" w:firstRow="1" w:lastRow="0" w:firstColumn="1" w:lastColumn="0" w:noHBand="0" w:noVBand="1"/>
      </w:tblPr>
      <w:tblGrid>
        <w:gridCol w:w="2459"/>
        <w:gridCol w:w="1552"/>
        <w:gridCol w:w="1502"/>
        <w:gridCol w:w="1568"/>
        <w:gridCol w:w="1649"/>
      </w:tblGrid>
      <w:tr w:rsidR="004949CA" w14:paraId="2F32B8CF" w14:textId="77777777" w:rsidTr="003272B4">
        <w:tc>
          <w:tcPr>
            <w:tcW w:w="2605" w:type="dxa"/>
          </w:tcPr>
          <w:p w14:paraId="2DA4717D" w14:textId="77777777" w:rsidR="004949CA" w:rsidRPr="00F90C9F" w:rsidRDefault="004949CA" w:rsidP="00027575">
            <w:pPr>
              <w:spacing w:line="360" w:lineRule="auto"/>
              <w:ind w:left="180"/>
              <w:jc w:val="center"/>
              <w:rPr>
                <w:b/>
                <w:sz w:val="24"/>
                <w:szCs w:val="24"/>
              </w:rPr>
            </w:pPr>
            <w:r>
              <w:rPr>
                <w:b/>
                <w:sz w:val="24"/>
                <w:szCs w:val="24"/>
              </w:rPr>
              <w:t>Gender</w:t>
            </w:r>
          </w:p>
        </w:tc>
        <w:tc>
          <w:tcPr>
            <w:tcW w:w="1603" w:type="dxa"/>
          </w:tcPr>
          <w:p w14:paraId="18A28FBF" w14:textId="77777777" w:rsidR="004949CA" w:rsidRPr="00F90C9F" w:rsidRDefault="004949CA" w:rsidP="00027575">
            <w:pPr>
              <w:spacing w:line="360" w:lineRule="auto"/>
              <w:ind w:left="180"/>
              <w:jc w:val="center"/>
              <w:rPr>
                <w:b/>
                <w:sz w:val="24"/>
                <w:szCs w:val="24"/>
              </w:rPr>
            </w:pPr>
            <w:r w:rsidRPr="00F90C9F">
              <w:rPr>
                <w:b/>
                <w:sz w:val="24"/>
                <w:szCs w:val="24"/>
              </w:rPr>
              <w:t>1980 Census</w:t>
            </w:r>
          </w:p>
        </w:tc>
        <w:tc>
          <w:tcPr>
            <w:tcW w:w="1547" w:type="dxa"/>
          </w:tcPr>
          <w:p w14:paraId="2F7142DE" w14:textId="77777777" w:rsidR="004949CA" w:rsidRPr="00F90C9F" w:rsidRDefault="004949CA" w:rsidP="00027575">
            <w:pPr>
              <w:spacing w:line="360" w:lineRule="auto"/>
              <w:ind w:left="180"/>
              <w:jc w:val="center"/>
              <w:rPr>
                <w:b/>
                <w:sz w:val="24"/>
                <w:szCs w:val="24"/>
              </w:rPr>
            </w:pPr>
            <w:r w:rsidRPr="00F90C9F">
              <w:rPr>
                <w:b/>
                <w:sz w:val="24"/>
                <w:szCs w:val="24"/>
              </w:rPr>
              <w:t>1990 Census</w:t>
            </w:r>
          </w:p>
        </w:tc>
        <w:tc>
          <w:tcPr>
            <w:tcW w:w="1620" w:type="dxa"/>
          </w:tcPr>
          <w:p w14:paraId="271F0622" w14:textId="77777777" w:rsidR="004949CA" w:rsidRPr="00F90C9F" w:rsidRDefault="004949CA" w:rsidP="00027575">
            <w:pPr>
              <w:spacing w:line="360" w:lineRule="auto"/>
              <w:ind w:left="180"/>
              <w:jc w:val="center"/>
              <w:rPr>
                <w:b/>
                <w:sz w:val="24"/>
                <w:szCs w:val="24"/>
              </w:rPr>
            </w:pPr>
            <w:r w:rsidRPr="00F90C9F">
              <w:rPr>
                <w:b/>
                <w:sz w:val="24"/>
                <w:szCs w:val="24"/>
              </w:rPr>
              <w:t>2000 Census</w:t>
            </w:r>
          </w:p>
        </w:tc>
        <w:tc>
          <w:tcPr>
            <w:tcW w:w="1710" w:type="dxa"/>
          </w:tcPr>
          <w:p w14:paraId="6C3B04C4" w14:textId="77777777" w:rsidR="004949CA" w:rsidRPr="00F90C9F" w:rsidRDefault="004949CA" w:rsidP="00027575">
            <w:pPr>
              <w:spacing w:line="360" w:lineRule="auto"/>
              <w:ind w:left="180"/>
              <w:jc w:val="center"/>
              <w:rPr>
                <w:b/>
                <w:sz w:val="24"/>
                <w:szCs w:val="24"/>
              </w:rPr>
            </w:pPr>
            <w:r w:rsidRPr="00F90C9F">
              <w:rPr>
                <w:b/>
                <w:sz w:val="24"/>
                <w:szCs w:val="24"/>
              </w:rPr>
              <w:t>2010 Census</w:t>
            </w:r>
          </w:p>
        </w:tc>
      </w:tr>
      <w:tr w:rsidR="004949CA" w14:paraId="1ACFCD93" w14:textId="77777777" w:rsidTr="003272B4">
        <w:tc>
          <w:tcPr>
            <w:tcW w:w="2605" w:type="dxa"/>
          </w:tcPr>
          <w:p w14:paraId="47E89C5D" w14:textId="77777777" w:rsidR="004949CA" w:rsidRPr="00F90C9F" w:rsidRDefault="004949CA" w:rsidP="00027575">
            <w:pPr>
              <w:spacing w:line="360" w:lineRule="auto"/>
              <w:ind w:left="180"/>
              <w:jc w:val="right"/>
              <w:rPr>
                <w:b/>
                <w:sz w:val="24"/>
                <w:szCs w:val="24"/>
              </w:rPr>
            </w:pPr>
            <w:r>
              <w:rPr>
                <w:b/>
                <w:sz w:val="24"/>
                <w:szCs w:val="24"/>
              </w:rPr>
              <w:t>Female</w:t>
            </w:r>
          </w:p>
        </w:tc>
        <w:tc>
          <w:tcPr>
            <w:tcW w:w="1603" w:type="dxa"/>
          </w:tcPr>
          <w:p w14:paraId="41C37A58" w14:textId="77777777" w:rsidR="004949CA" w:rsidRDefault="004949CA" w:rsidP="00027575">
            <w:pPr>
              <w:spacing w:line="360" w:lineRule="auto"/>
              <w:ind w:left="180"/>
              <w:jc w:val="center"/>
              <w:rPr>
                <w:sz w:val="24"/>
                <w:szCs w:val="24"/>
              </w:rPr>
            </w:pPr>
            <w:r>
              <w:rPr>
                <w:sz w:val="24"/>
                <w:szCs w:val="24"/>
              </w:rPr>
              <w:t>51.4%</w:t>
            </w:r>
          </w:p>
        </w:tc>
        <w:tc>
          <w:tcPr>
            <w:tcW w:w="1547" w:type="dxa"/>
          </w:tcPr>
          <w:p w14:paraId="033964A7" w14:textId="77777777" w:rsidR="004949CA" w:rsidRDefault="004949CA" w:rsidP="00027575">
            <w:pPr>
              <w:spacing w:line="360" w:lineRule="auto"/>
              <w:ind w:left="180"/>
              <w:jc w:val="center"/>
              <w:rPr>
                <w:sz w:val="24"/>
                <w:szCs w:val="24"/>
              </w:rPr>
            </w:pPr>
            <w:r>
              <w:rPr>
                <w:sz w:val="24"/>
                <w:szCs w:val="24"/>
              </w:rPr>
              <w:t>51.3%</w:t>
            </w:r>
          </w:p>
        </w:tc>
        <w:tc>
          <w:tcPr>
            <w:tcW w:w="1620" w:type="dxa"/>
          </w:tcPr>
          <w:p w14:paraId="4BD7169C" w14:textId="77777777" w:rsidR="004949CA" w:rsidRDefault="004949CA" w:rsidP="00027575">
            <w:pPr>
              <w:spacing w:line="360" w:lineRule="auto"/>
              <w:ind w:left="180"/>
              <w:jc w:val="center"/>
              <w:rPr>
                <w:sz w:val="24"/>
                <w:szCs w:val="24"/>
              </w:rPr>
            </w:pPr>
            <w:r>
              <w:rPr>
                <w:sz w:val="24"/>
                <w:szCs w:val="24"/>
              </w:rPr>
              <w:t>50.9%</w:t>
            </w:r>
          </w:p>
        </w:tc>
        <w:tc>
          <w:tcPr>
            <w:tcW w:w="1710" w:type="dxa"/>
          </w:tcPr>
          <w:p w14:paraId="158B4481" w14:textId="77777777" w:rsidR="004949CA" w:rsidRDefault="004949CA" w:rsidP="00027575">
            <w:pPr>
              <w:spacing w:line="360" w:lineRule="auto"/>
              <w:ind w:left="180"/>
              <w:jc w:val="center"/>
              <w:rPr>
                <w:sz w:val="24"/>
                <w:szCs w:val="24"/>
              </w:rPr>
            </w:pPr>
            <w:r>
              <w:rPr>
                <w:sz w:val="24"/>
                <w:szCs w:val="24"/>
              </w:rPr>
              <w:t>50.8%</w:t>
            </w:r>
          </w:p>
        </w:tc>
      </w:tr>
      <w:tr w:rsidR="004949CA" w14:paraId="6DA4EFEF" w14:textId="77777777" w:rsidTr="003272B4">
        <w:tc>
          <w:tcPr>
            <w:tcW w:w="2605" w:type="dxa"/>
          </w:tcPr>
          <w:p w14:paraId="310E4989" w14:textId="77777777" w:rsidR="004949CA" w:rsidRDefault="004949CA" w:rsidP="00027575">
            <w:pPr>
              <w:spacing w:line="360" w:lineRule="auto"/>
              <w:ind w:left="180"/>
              <w:jc w:val="right"/>
              <w:rPr>
                <w:b/>
                <w:sz w:val="24"/>
                <w:szCs w:val="24"/>
              </w:rPr>
            </w:pPr>
          </w:p>
        </w:tc>
        <w:tc>
          <w:tcPr>
            <w:tcW w:w="6480" w:type="dxa"/>
            <w:gridSpan w:val="4"/>
          </w:tcPr>
          <w:p w14:paraId="0C27CB0A" w14:textId="77777777" w:rsidR="004949CA" w:rsidRPr="005C7ECF" w:rsidRDefault="004949CA" w:rsidP="00027575">
            <w:pPr>
              <w:spacing w:line="360" w:lineRule="auto"/>
              <w:ind w:left="180"/>
              <w:rPr>
                <w:b/>
                <w:sz w:val="24"/>
                <w:szCs w:val="24"/>
              </w:rPr>
            </w:pPr>
            <w:r w:rsidRPr="005C7ECF">
              <w:rPr>
                <w:b/>
                <w:sz w:val="24"/>
                <w:szCs w:val="24"/>
              </w:rPr>
              <w:t>Gender Representation in this Study</w:t>
            </w:r>
          </w:p>
        </w:tc>
      </w:tr>
      <w:tr w:rsidR="004949CA" w14:paraId="16C4D013" w14:textId="77777777" w:rsidTr="003272B4">
        <w:tc>
          <w:tcPr>
            <w:tcW w:w="2605" w:type="dxa"/>
          </w:tcPr>
          <w:p w14:paraId="6B959198" w14:textId="77777777" w:rsidR="004949CA" w:rsidRDefault="004949CA" w:rsidP="00027575">
            <w:pPr>
              <w:spacing w:line="360" w:lineRule="auto"/>
              <w:ind w:left="180"/>
              <w:jc w:val="right"/>
              <w:rPr>
                <w:b/>
                <w:sz w:val="24"/>
                <w:szCs w:val="24"/>
              </w:rPr>
            </w:pPr>
            <w:r>
              <w:rPr>
                <w:b/>
                <w:sz w:val="24"/>
                <w:szCs w:val="24"/>
              </w:rPr>
              <w:t>Female</w:t>
            </w:r>
          </w:p>
        </w:tc>
        <w:tc>
          <w:tcPr>
            <w:tcW w:w="1603" w:type="dxa"/>
          </w:tcPr>
          <w:p w14:paraId="63FF521A" w14:textId="77777777" w:rsidR="004949CA" w:rsidRDefault="004949CA" w:rsidP="00027575">
            <w:pPr>
              <w:spacing w:line="360" w:lineRule="auto"/>
              <w:ind w:left="180"/>
              <w:jc w:val="center"/>
              <w:rPr>
                <w:sz w:val="24"/>
                <w:szCs w:val="24"/>
              </w:rPr>
            </w:pPr>
            <w:r>
              <w:rPr>
                <w:sz w:val="24"/>
                <w:szCs w:val="24"/>
              </w:rPr>
              <w:t>49.5%</w:t>
            </w:r>
          </w:p>
        </w:tc>
        <w:tc>
          <w:tcPr>
            <w:tcW w:w="1547" w:type="dxa"/>
          </w:tcPr>
          <w:p w14:paraId="54FDA036" w14:textId="77777777" w:rsidR="004949CA" w:rsidRDefault="004949CA" w:rsidP="00027575">
            <w:pPr>
              <w:spacing w:line="360" w:lineRule="auto"/>
              <w:ind w:left="180"/>
              <w:jc w:val="center"/>
              <w:rPr>
                <w:sz w:val="24"/>
                <w:szCs w:val="24"/>
              </w:rPr>
            </w:pPr>
            <w:r>
              <w:rPr>
                <w:sz w:val="24"/>
                <w:szCs w:val="24"/>
              </w:rPr>
              <w:t>48.0%</w:t>
            </w:r>
          </w:p>
        </w:tc>
        <w:tc>
          <w:tcPr>
            <w:tcW w:w="1620" w:type="dxa"/>
          </w:tcPr>
          <w:p w14:paraId="20F81F9F" w14:textId="77777777" w:rsidR="004949CA" w:rsidRDefault="004949CA" w:rsidP="00027575">
            <w:pPr>
              <w:spacing w:line="360" w:lineRule="auto"/>
              <w:ind w:left="180"/>
              <w:jc w:val="center"/>
              <w:rPr>
                <w:sz w:val="24"/>
                <w:szCs w:val="24"/>
              </w:rPr>
            </w:pPr>
            <w:r>
              <w:rPr>
                <w:sz w:val="24"/>
                <w:szCs w:val="24"/>
              </w:rPr>
              <w:t>51.4%</w:t>
            </w:r>
          </w:p>
        </w:tc>
        <w:tc>
          <w:tcPr>
            <w:tcW w:w="1710" w:type="dxa"/>
          </w:tcPr>
          <w:p w14:paraId="69E1CEBB" w14:textId="77777777" w:rsidR="004949CA" w:rsidRDefault="004949CA" w:rsidP="00027575">
            <w:pPr>
              <w:spacing w:line="360" w:lineRule="auto"/>
              <w:ind w:left="180"/>
              <w:jc w:val="center"/>
              <w:rPr>
                <w:sz w:val="24"/>
                <w:szCs w:val="24"/>
              </w:rPr>
            </w:pPr>
            <w:r>
              <w:rPr>
                <w:sz w:val="24"/>
                <w:szCs w:val="24"/>
              </w:rPr>
              <w:t>50.2%</w:t>
            </w:r>
          </w:p>
        </w:tc>
      </w:tr>
    </w:tbl>
    <w:p w14:paraId="176F3136" w14:textId="77777777" w:rsidR="004949CA" w:rsidRDefault="004949CA" w:rsidP="00027575">
      <w:pPr>
        <w:spacing w:line="360" w:lineRule="auto"/>
        <w:ind w:left="180"/>
        <w:rPr>
          <w:rFonts w:cstheme="minorHAnsi"/>
          <w:b/>
          <w:sz w:val="24"/>
          <w:szCs w:val="24"/>
          <w:u w:val="single"/>
        </w:rPr>
      </w:pPr>
    </w:p>
    <w:p w14:paraId="1FBFA2F6" w14:textId="703185C5" w:rsidR="004949CA" w:rsidRPr="00EE48A0" w:rsidRDefault="004949CA" w:rsidP="00027575">
      <w:pPr>
        <w:spacing w:line="360" w:lineRule="auto"/>
        <w:ind w:left="180" w:firstLine="720"/>
        <w:rPr>
          <w:rFonts w:cstheme="minorHAnsi"/>
          <w:sz w:val="24"/>
          <w:szCs w:val="24"/>
        </w:rPr>
      </w:pPr>
      <w:r w:rsidRPr="00B36318">
        <w:rPr>
          <w:rFonts w:cstheme="minorHAnsi"/>
          <w:sz w:val="24"/>
          <w:szCs w:val="24"/>
        </w:rPr>
        <w:t>This section focuses on respondent gender and educational attainment.  Education plays a key role in preparing individuals for the job market (Segal, 2013</w:t>
      </w:r>
      <w:r w:rsidRPr="00DB5EEC">
        <w:rPr>
          <w:rFonts w:cstheme="minorHAnsi"/>
          <w:sz w:val="24"/>
          <w:szCs w:val="24"/>
        </w:rPr>
        <w:t>; Zweimuller, 2013).  Unequal educational opportunities will result in unequal occupational opportunities (Barron</w:t>
      </w:r>
      <w:r>
        <w:rPr>
          <w:rFonts w:cstheme="minorHAnsi"/>
          <w:sz w:val="24"/>
          <w:szCs w:val="24"/>
        </w:rPr>
        <w:t xml:space="preserve"> et al, 2000; Fletcher, 2013). The responses on educational attainment for the entire sample displayed in figure </w:t>
      </w:r>
      <w:r w:rsidR="00087EFE">
        <w:rPr>
          <w:rFonts w:cstheme="minorHAnsi"/>
          <w:sz w:val="24"/>
          <w:szCs w:val="24"/>
        </w:rPr>
        <w:t>9</w:t>
      </w:r>
      <w:r>
        <w:rPr>
          <w:rFonts w:cstheme="minorHAnsi"/>
          <w:sz w:val="24"/>
          <w:szCs w:val="24"/>
        </w:rPr>
        <w:t xml:space="preserve"> show no significant difference across gender.  Women report slightly higher achievement beyond the 12</w:t>
      </w:r>
      <w:r w:rsidRPr="00997CD5">
        <w:rPr>
          <w:rFonts w:cstheme="minorHAnsi"/>
          <w:sz w:val="24"/>
          <w:szCs w:val="24"/>
          <w:vertAlign w:val="superscript"/>
        </w:rPr>
        <w:t>th</w:t>
      </w:r>
      <w:r>
        <w:rPr>
          <w:rFonts w:cstheme="minorHAnsi"/>
          <w:sz w:val="24"/>
          <w:szCs w:val="24"/>
        </w:rPr>
        <w:t xml:space="preserve"> grade and men report higher achievement at the 12</w:t>
      </w:r>
      <w:r w:rsidRPr="00997CD5">
        <w:rPr>
          <w:rFonts w:cstheme="minorHAnsi"/>
          <w:sz w:val="24"/>
          <w:szCs w:val="24"/>
          <w:vertAlign w:val="superscript"/>
        </w:rPr>
        <w:t>th</w:t>
      </w:r>
      <w:r>
        <w:rPr>
          <w:rFonts w:cstheme="minorHAnsi"/>
          <w:sz w:val="24"/>
          <w:szCs w:val="24"/>
        </w:rPr>
        <w:t xml:space="preserve"> grade or completion of high school.  Educational attainment is linked to occupation and gender primarily in trades where male dominated occupations, such as construction and transportation require certifications not traditionally associated with college education.  Women may find the need to attend college for the careers where they are represented, such as education, social work and health administration (Powers and Wojtkiewics, 2010; Gilborn and Mizra, 2010).  When gender is analyzed based on race, educational attainment has more of an impact.  Across educational attainment, males, regardless of race, report higher percentages of completing the 12</w:t>
      </w:r>
      <w:r w:rsidRPr="000007ED">
        <w:rPr>
          <w:rFonts w:cstheme="minorHAnsi"/>
          <w:sz w:val="24"/>
          <w:szCs w:val="24"/>
          <w:vertAlign w:val="superscript"/>
        </w:rPr>
        <w:t>th</w:t>
      </w:r>
      <w:r>
        <w:rPr>
          <w:rFonts w:cstheme="minorHAnsi"/>
          <w:sz w:val="24"/>
          <w:szCs w:val="24"/>
        </w:rPr>
        <w:t xml:space="preserve"> grade than females.  However females, across race, report higher percentages of attending and completing college than males.  Although the trends for achievement are similar on the surface, figure 1</w:t>
      </w:r>
      <w:r w:rsidR="00087EFE">
        <w:rPr>
          <w:rFonts w:cstheme="minorHAnsi"/>
          <w:sz w:val="24"/>
          <w:szCs w:val="24"/>
        </w:rPr>
        <w:t>0</w:t>
      </w:r>
      <w:r>
        <w:rPr>
          <w:rFonts w:cstheme="minorHAnsi"/>
          <w:sz w:val="24"/>
          <w:szCs w:val="24"/>
        </w:rPr>
        <w:t xml:space="preserve"> presents the distances between males and female by race and achievement.  White females and males report significantly closer achievement gaps than minority females and males.  The distance of educational attainment by gender and race includes Hispanic women </w:t>
      </w:r>
      <w:r>
        <w:rPr>
          <w:rFonts w:cstheme="minorHAnsi"/>
          <w:sz w:val="24"/>
          <w:szCs w:val="24"/>
        </w:rPr>
        <w:lastRenderedPageBreak/>
        <w:t xml:space="preserve">(+7.8% beyond high school), Black women (+16% beyond high school), and White women (+4.8% beyond high school).     </w:t>
      </w:r>
    </w:p>
    <w:p w14:paraId="15DB6FA4" w14:textId="36E5B760" w:rsidR="004949CA" w:rsidRPr="007A1397" w:rsidRDefault="004949CA" w:rsidP="00027575">
      <w:pPr>
        <w:pStyle w:val="Caption"/>
        <w:keepNext/>
        <w:spacing w:line="360" w:lineRule="auto"/>
        <w:ind w:left="180"/>
        <w:jc w:val="center"/>
        <w:rPr>
          <w:b/>
          <w:i w:val="0"/>
          <w:color w:val="000000" w:themeColor="text1"/>
          <w:sz w:val="22"/>
          <w:szCs w:val="22"/>
        </w:rPr>
      </w:pPr>
      <w:r w:rsidRPr="007A1397">
        <w:rPr>
          <w:b/>
          <w:i w:val="0"/>
          <w:color w:val="000000" w:themeColor="text1"/>
          <w:sz w:val="22"/>
          <w:szCs w:val="22"/>
        </w:rPr>
        <w:t xml:space="preserve">Figure </w:t>
      </w:r>
      <w:r w:rsidR="00087EFE">
        <w:rPr>
          <w:b/>
          <w:i w:val="0"/>
          <w:color w:val="000000" w:themeColor="text1"/>
          <w:sz w:val="22"/>
          <w:szCs w:val="22"/>
        </w:rPr>
        <w:t>9</w:t>
      </w:r>
      <w:r w:rsidRPr="007A1397">
        <w:rPr>
          <w:b/>
          <w:i w:val="0"/>
          <w:color w:val="000000" w:themeColor="text1"/>
          <w:sz w:val="22"/>
          <w:szCs w:val="22"/>
        </w:rPr>
        <w:t>: Gender and Educational Attainment</w:t>
      </w:r>
      <w:r>
        <w:rPr>
          <w:b/>
          <w:i w:val="0"/>
          <w:color w:val="000000" w:themeColor="text1"/>
          <w:sz w:val="22"/>
          <w:szCs w:val="22"/>
        </w:rPr>
        <w:t xml:space="preserve"> (1979 – 2016)</w:t>
      </w:r>
    </w:p>
    <w:p w14:paraId="1E56A9DE" w14:textId="77777777" w:rsidR="004949CA" w:rsidRDefault="004949CA" w:rsidP="00027575">
      <w:pPr>
        <w:spacing w:line="360" w:lineRule="auto"/>
        <w:ind w:left="180"/>
        <w:jc w:val="center"/>
        <w:rPr>
          <w:rFonts w:cstheme="minorHAnsi"/>
          <w:sz w:val="24"/>
          <w:szCs w:val="24"/>
        </w:rPr>
      </w:pPr>
      <w:r>
        <w:rPr>
          <w:rFonts w:cstheme="minorHAnsi"/>
          <w:noProof/>
          <w:sz w:val="24"/>
          <w:szCs w:val="24"/>
        </w:rPr>
        <w:drawing>
          <wp:inline distT="0" distB="0" distL="0" distR="0" wp14:anchorId="72758B3A" wp14:editId="226B1BAB">
            <wp:extent cx="5486400" cy="3200400"/>
            <wp:effectExtent l="0" t="0" r="0" b="0"/>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320B1ECC" w14:textId="25B8AB6D" w:rsidR="004949CA" w:rsidRPr="000007ED" w:rsidRDefault="004949CA" w:rsidP="00027575">
      <w:pPr>
        <w:pStyle w:val="Caption"/>
        <w:keepNext/>
        <w:spacing w:line="360" w:lineRule="auto"/>
        <w:ind w:left="180"/>
        <w:jc w:val="center"/>
        <w:rPr>
          <w:b/>
          <w:i w:val="0"/>
          <w:color w:val="000000" w:themeColor="text1"/>
          <w:sz w:val="22"/>
          <w:szCs w:val="22"/>
        </w:rPr>
      </w:pPr>
      <w:r w:rsidRPr="000007ED">
        <w:rPr>
          <w:b/>
          <w:i w:val="0"/>
          <w:color w:val="000000" w:themeColor="text1"/>
          <w:sz w:val="22"/>
          <w:szCs w:val="22"/>
        </w:rPr>
        <w:t xml:space="preserve">Figure </w:t>
      </w:r>
      <w:r>
        <w:rPr>
          <w:b/>
          <w:i w:val="0"/>
          <w:color w:val="000000" w:themeColor="text1"/>
          <w:sz w:val="22"/>
          <w:szCs w:val="22"/>
        </w:rPr>
        <w:t>1</w:t>
      </w:r>
      <w:r w:rsidR="00087EFE">
        <w:rPr>
          <w:b/>
          <w:i w:val="0"/>
          <w:color w:val="000000" w:themeColor="text1"/>
          <w:sz w:val="22"/>
          <w:szCs w:val="22"/>
        </w:rPr>
        <w:t>0</w:t>
      </w:r>
      <w:r w:rsidRPr="000007ED">
        <w:rPr>
          <w:b/>
          <w:i w:val="0"/>
          <w:color w:val="000000" w:themeColor="text1"/>
          <w:sz w:val="22"/>
          <w:szCs w:val="22"/>
        </w:rPr>
        <w:t>: Gender Educational Attainment and Race</w:t>
      </w:r>
      <w:r>
        <w:rPr>
          <w:b/>
          <w:i w:val="0"/>
          <w:color w:val="000000" w:themeColor="text1"/>
          <w:sz w:val="22"/>
          <w:szCs w:val="22"/>
        </w:rPr>
        <w:t xml:space="preserve"> (1979 – 2016)</w:t>
      </w:r>
    </w:p>
    <w:p w14:paraId="6FA948A8" w14:textId="77777777" w:rsidR="004949CA" w:rsidRDefault="004949CA" w:rsidP="00027575">
      <w:pPr>
        <w:spacing w:line="360" w:lineRule="auto"/>
        <w:ind w:left="180"/>
        <w:jc w:val="center"/>
        <w:rPr>
          <w:rFonts w:cstheme="minorHAnsi"/>
          <w:b/>
          <w:sz w:val="24"/>
          <w:szCs w:val="24"/>
          <w:u w:val="single"/>
        </w:rPr>
      </w:pPr>
      <w:r>
        <w:rPr>
          <w:rFonts w:cstheme="minorHAnsi"/>
          <w:b/>
          <w:noProof/>
          <w:sz w:val="24"/>
          <w:szCs w:val="24"/>
          <w:u w:val="single"/>
        </w:rPr>
        <w:drawing>
          <wp:inline distT="0" distB="0" distL="0" distR="0" wp14:anchorId="021142AC" wp14:editId="6B3761E6">
            <wp:extent cx="5486400" cy="3200400"/>
            <wp:effectExtent l="0" t="0" r="0" b="0"/>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7C78015F" w14:textId="77777777" w:rsidR="004949CA" w:rsidRDefault="004949CA" w:rsidP="00027575">
      <w:pPr>
        <w:pStyle w:val="Caption"/>
        <w:keepNext/>
        <w:spacing w:line="360" w:lineRule="auto"/>
        <w:ind w:left="180"/>
        <w:jc w:val="center"/>
        <w:rPr>
          <w:b/>
          <w:i w:val="0"/>
          <w:color w:val="000000" w:themeColor="text1"/>
          <w:sz w:val="22"/>
          <w:szCs w:val="22"/>
        </w:rPr>
      </w:pPr>
      <w:r w:rsidRPr="00A674A5">
        <w:rPr>
          <w:b/>
          <w:i w:val="0"/>
          <w:color w:val="000000" w:themeColor="text1"/>
          <w:sz w:val="22"/>
          <w:szCs w:val="22"/>
        </w:rPr>
        <w:lastRenderedPageBreak/>
        <w:t xml:space="preserve">Table </w:t>
      </w:r>
      <w:r w:rsidRPr="00A674A5">
        <w:rPr>
          <w:b/>
          <w:i w:val="0"/>
          <w:color w:val="000000" w:themeColor="text1"/>
          <w:sz w:val="22"/>
          <w:szCs w:val="22"/>
        </w:rPr>
        <w:fldChar w:fldCharType="begin"/>
      </w:r>
      <w:r w:rsidRPr="00A674A5">
        <w:rPr>
          <w:b/>
          <w:i w:val="0"/>
          <w:color w:val="000000" w:themeColor="text1"/>
          <w:sz w:val="22"/>
          <w:szCs w:val="22"/>
        </w:rPr>
        <w:instrText xml:space="preserve"> SEQ Table \* ARABIC </w:instrText>
      </w:r>
      <w:r w:rsidRPr="00A674A5">
        <w:rPr>
          <w:b/>
          <w:i w:val="0"/>
          <w:color w:val="000000" w:themeColor="text1"/>
          <w:sz w:val="22"/>
          <w:szCs w:val="22"/>
        </w:rPr>
        <w:fldChar w:fldCharType="separate"/>
      </w:r>
      <w:r>
        <w:rPr>
          <w:b/>
          <w:i w:val="0"/>
          <w:noProof/>
          <w:color w:val="000000" w:themeColor="text1"/>
          <w:sz w:val="22"/>
          <w:szCs w:val="22"/>
        </w:rPr>
        <w:t>5</w:t>
      </w:r>
      <w:r w:rsidRPr="00A674A5">
        <w:rPr>
          <w:b/>
          <w:i w:val="0"/>
          <w:color w:val="000000" w:themeColor="text1"/>
          <w:sz w:val="22"/>
          <w:szCs w:val="22"/>
        </w:rPr>
        <w:fldChar w:fldCharType="end"/>
      </w:r>
      <w:r w:rsidRPr="00A674A5">
        <w:rPr>
          <w:b/>
          <w:i w:val="0"/>
          <w:color w:val="000000" w:themeColor="text1"/>
          <w:sz w:val="22"/>
          <w:szCs w:val="22"/>
        </w:rPr>
        <w:t>: Gender, Occupation Type and Training</w:t>
      </w:r>
      <w:r>
        <w:rPr>
          <w:b/>
          <w:i w:val="0"/>
          <w:color w:val="000000" w:themeColor="text1"/>
          <w:sz w:val="22"/>
          <w:szCs w:val="22"/>
        </w:rPr>
        <w:t xml:space="preserve"> (NLSY 1979 – 2016)</w:t>
      </w:r>
    </w:p>
    <w:tbl>
      <w:tblPr>
        <w:tblpPr w:leftFromText="180" w:rightFromText="180" w:vertAnchor="text" w:horzAnchor="margin" w:tblpXSpec="center" w:tblpY="29"/>
        <w:tblW w:w="7587" w:type="dxa"/>
        <w:tblLook w:val="04A0" w:firstRow="1" w:lastRow="0" w:firstColumn="1" w:lastColumn="0" w:noHBand="0" w:noVBand="1"/>
      </w:tblPr>
      <w:tblGrid>
        <w:gridCol w:w="1353"/>
        <w:gridCol w:w="1570"/>
        <w:gridCol w:w="1081"/>
        <w:gridCol w:w="1366"/>
        <w:gridCol w:w="1257"/>
        <w:gridCol w:w="960"/>
      </w:tblGrid>
      <w:tr w:rsidR="004949CA" w:rsidRPr="00587A3C" w14:paraId="28F1E858" w14:textId="77777777" w:rsidTr="003272B4">
        <w:trPr>
          <w:trHeight w:val="312"/>
        </w:trPr>
        <w:tc>
          <w:tcPr>
            <w:tcW w:w="4004" w:type="dxa"/>
            <w:gridSpan w:val="3"/>
            <w:vMerge w:val="restart"/>
            <w:tcBorders>
              <w:top w:val="single" w:sz="12" w:space="0" w:color="000000"/>
              <w:left w:val="single" w:sz="12" w:space="0" w:color="000000"/>
              <w:bottom w:val="single" w:sz="4" w:space="0" w:color="auto"/>
              <w:right w:val="single" w:sz="12" w:space="0" w:color="000000"/>
            </w:tcBorders>
            <w:shd w:val="clear" w:color="auto" w:fill="auto"/>
            <w:vAlign w:val="bottom"/>
            <w:hideMark/>
          </w:tcPr>
          <w:p w14:paraId="22D993F2" w14:textId="77777777" w:rsidR="004949CA" w:rsidRPr="0084377F" w:rsidRDefault="004949CA" w:rsidP="00027575">
            <w:pPr>
              <w:spacing w:after="0" w:line="360" w:lineRule="auto"/>
              <w:ind w:left="180"/>
              <w:rPr>
                <w:rFonts w:ascii="Calibri" w:eastAsia="Times New Roman" w:hAnsi="Calibri" w:cs="Calibri"/>
                <w:b/>
                <w:color w:val="000000"/>
              </w:rPr>
            </w:pPr>
            <w:r w:rsidRPr="0084377F">
              <w:rPr>
                <w:rFonts w:ascii="Calibri" w:eastAsia="Times New Roman" w:hAnsi="Calibri" w:cs="Calibri"/>
                <w:b/>
                <w:color w:val="000000"/>
              </w:rPr>
              <w:t>Gender</w:t>
            </w:r>
          </w:p>
        </w:tc>
        <w:tc>
          <w:tcPr>
            <w:tcW w:w="2623" w:type="dxa"/>
            <w:gridSpan w:val="2"/>
            <w:tcBorders>
              <w:top w:val="single" w:sz="12" w:space="0" w:color="000000"/>
              <w:left w:val="nil"/>
              <w:bottom w:val="single" w:sz="4" w:space="0" w:color="auto"/>
              <w:right w:val="single" w:sz="4" w:space="0" w:color="000000"/>
            </w:tcBorders>
            <w:shd w:val="clear" w:color="auto" w:fill="auto"/>
            <w:vAlign w:val="bottom"/>
            <w:hideMark/>
          </w:tcPr>
          <w:p w14:paraId="100D7D43" w14:textId="77777777" w:rsidR="004949CA" w:rsidRPr="0084377F" w:rsidRDefault="004949CA" w:rsidP="00027575">
            <w:pPr>
              <w:spacing w:after="0" w:line="360" w:lineRule="auto"/>
              <w:ind w:left="180"/>
              <w:jc w:val="center"/>
              <w:rPr>
                <w:rFonts w:ascii="Calibri" w:eastAsia="Times New Roman" w:hAnsi="Calibri" w:cs="Calibri"/>
                <w:b/>
                <w:color w:val="000000"/>
              </w:rPr>
            </w:pPr>
            <w:r w:rsidRPr="0084377F">
              <w:rPr>
                <w:rFonts w:ascii="Calibri" w:eastAsia="Times New Roman" w:hAnsi="Calibri" w:cs="Calibri"/>
                <w:b/>
                <w:color w:val="000000"/>
              </w:rPr>
              <w:t>Workforce Training</w:t>
            </w:r>
          </w:p>
        </w:tc>
        <w:tc>
          <w:tcPr>
            <w:tcW w:w="960" w:type="dxa"/>
            <w:vMerge w:val="restart"/>
            <w:tcBorders>
              <w:top w:val="single" w:sz="12" w:space="0" w:color="000000"/>
              <w:left w:val="single" w:sz="4" w:space="0" w:color="000000"/>
              <w:bottom w:val="single" w:sz="4" w:space="0" w:color="auto"/>
              <w:right w:val="single" w:sz="12" w:space="0" w:color="000000"/>
            </w:tcBorders>
            <w:shd w:val="clear" w:color="auto" w:fill="auto"/>
            <w:vAlign w:val="bottom"/>
            <w:hideMark/>
          </w:tcPr>
          <w:p w14:paraId="708B3EB7" w14:textId="77777777" w:rsidR="004949CA" w:rsidRPr="0084377F" w:rsidRDefault="004949CA" w:rsidP="00027575">
            <w:pPr>
              <w:spacing w:after="0" w:line="360" w:lineRule="auto"/>
              <w:ind w:left="180"/>
              <w:jc w:val="center"/>
              <w:rPr>
                <w:rFonts w:ascii="Calibri" w:eastAsia="Times New Roman" w:hAnsi="Calibri" w:cs="Calibri"/>
                <w:b/>
                <w:color w:val="000000"/>
              </w:rPr>
            </w:pPr>
            <w:r w:rsidRPr="0084377F">
              <w:rPr>
                <w:rFonts w:ascii="Calibri" w:eastAsia="Times New Roman" w:hAnsi="Calibri" w:cs="Calibri"/>
                <w:b/>
                <w:color w:val="000000"/>
              </w:rPr>
              <w:t>Total</w:t>
            </w:r>
          </w:p>
        </w:tc>
      </w:tr>
      <w:tr w:rsidR="004949CA" w:rsidRPr="00587A3C" w14:paraId="5504EB4C" w14:textId="77777777" w:rsidTr="003272B4">
        <w:trPr>
          <w:trHeight w:val="323"/>
        </w:trPr>
        <w:tc>
          <w:tcPr>
            <w:tcW w:w="4004" w:type="dxa"/>
            <w:gridSpan w:val="3"/>
            <w:vMerge/>
            <w:tcBorders>
              <w:top w:val="single" w:sz="4" w:space="0" w:color="auto"/>
              <w:left w:val="single" w:sz="12" w:space="0" w:color="000000"/>
              <w:bottom w:val="single" w:sz="4" w:space="0" w:color="auto"/>
              <w:right w:val="single" w:sz="12" w:space="0" w:color="000000"/>
            </w:tcBorders>
            <w:vAlign w:val="center"/>
            <w:hideMark/>
          </w:tcPr>
          <w:p w14:paraId="636B472B" w14:textId="77777777" w:rsidR="004949CA" w:rsidRPr="0084377F" w:rsidRDefault="004949CA" w:rsidP="00027575">
            <w:pPr>
              <w:spacing w:after="0" w:line="360" w:lineRule="auto"/>
              <w:ind w:left="180"/>
              <w:rPr>
                <w:rFonts w:ascii="Calibri" w:eastAsia="Times New Roman" w:hAnsi="Calibri" w:cs="Calibri"/>
                <w:b/>
                <w:color w:val="000000"/>
              </w:rPr>
            </w:pPr>
          </w:p>
        </w:tc>
        <w:tc>
          <w:tcPr>
            <w:tcW w:w="1366" w:type="dxa"/>
            <w:tcBorders>
              <w:top w:val="single" w:sz="4" w:space="0" w:color="auto"/>
              <w:left w:val="nil"/>
              <w:bottom w:val="single" w:sz="4" w:space="0" w:color="auto"/>
              <w:right w:val="single" w:sz="4" w:space="0" w:color="000000"/>
            </w:tcBorders>
            <w:shd w:val="clear" w:color="auto" w:fill="auto"/>
            <w:noWrap/>
            <w:vAlign w:val="bottom"/>
            <w:hideMark/>
          </w:tcPr>
          <w:p w14:paraId="2596163D" w14:textId="77777777" w:rsidR="004949CA" w:rsidRPr="0084377F" w:rsidRDefault="004949CA" w:rsidP="00027575">
            <w:pPr>
              <w:spacing w:after="0" w:line="360" w:lineRule="auto"/>
              <w:ind w:left="180"/>
              <w:jc w:val="center"/>
              <w:rPr>
                <w:rFonts w:ascii="Calibri" w:eastAsia="Times New Roman" w:hAnsi="Calibri" w:cs="Calibri"/>
                <w:b/>
                <w:color w:val="000000"/>
              </w:rPr>
            </w:pPr>
            <w:r w:rsidRPr="0084377F">
              <w:rPr>
                <w:rFonts w:ascii="Calibri" w:eastAsia="Times New Roman" w:hAnsi="Calibri" w:cs="Calibri"/>
                <w:b/>
                <w:color w:val="000000"/>
              </w:rPr>
              <w:t>No</w:t>
            </w:r>
          </w:p>
        </w:tc>
        <w:tc>
          <w:tcPr>
            <w:tcW w:w="1257" w:type="dxa"/>
            <w:tcBorders>
              <w:top w:val="single" w:sz="4" w:space="0" w:color="auto"/>
              <w:left w:val="nil"/>
              <w:bottom w:val="single" w:sz="4" w:space="0" w:color="auto"/>
              <w:right w:val="single" w:sz="4" w:space="0" w:color="000000"/>
            </w:tcBorders>
            <w:shd w:val="clear" w:color="auto" w:fill="auto"/>
            <w:noWrap/>
            <w:vAlign w:val="bottom"/>
            <w:hideMark/>
          </w:tcPr>
          <w:p w14:paraId="09DFDEEE" w14:textId="77777777" w:rsidR="004949CA" w:rsidRPr="0084377F" w:rsidRDefault="004949CA" w:rsidP="00027575">
            <w:pPr>
              <w:spacing w:after="0" w:line="360" w:lineRule="auto"/>
              <w:ind w:left="180"/>
              <w:jc w:val="center"/>
              <w:rPr>
                <w:rFonts w:ascii="Calibri" w:eastAsia="Times New Roman" w:hAnsi="Calibri" w:cs="Calibri"/>
                <w:b/>
                <w:color w:val="000000"/>
              </w:rPr>
            </w:pPr>
            <w:r w:rsidRPr="0084377F">
              <w:rPr>
                <w:rFonts w:ascii="Calibri" w:eastAsia="Times New Roman" w:hAnsi="Calibri" w:cs="Calibri"/>
                <w:b/>
                <w:color w:val="000000"/>
              </w:rPr>
              <w:t>Yes</w:t>
            </w:r>
          </w:p>
        </w:tc>
        <w:tc>
          <w:tcPr>
            <w:tcW w:w="960" w:type="dxa"/>
            <w:vMerge/>
            <w:tcBorders>
              <w:top w:val="single" w:sz="4" w:space="0" w:color="auto"/>
              <w:left w:val="single" w:sz="4" w:space="0" w:color="000000"/>
              <w:bottom w:val="single" w:sz="4" w:space="0" w:color="auto"/>
              <w:right w:val="single" w:sz="12" w:space="0" w:color="000000"/>
            </w:tcBorders>
            <w:vAlign w:val="center"/>
            <w:hideMark/>
          </w:tcPr>
          <w:p w14:paraId="6C780FD9" w14:textId="77777777" w:rsidR="004949CA" w:rsidRPr="0084377F" w:rsidRDefault="004949CA" w:rsidP="00027575">
            <w:pPr>
              <w:spacing w:after="0" w:line="360" w:lineRule="auto"/>
              <w:ind w:left="180"/>
              <w:rPr>
                <w:rFonts w:ascii="Calibri" w:eastAsia="Times New Roman" w:hAnsi="Calibri" w:cs="Calibri"/>
                <w:color w:val="000000"/>
              </w:rPr>
            </w:pPr>
          </w:p>
        </w:tc>
      </w:tr>
      <w:tr w:rsidR="004949CA" w:rsidRPr="00587A3C" w14:paraId="509C2325" w14:textId="77777777" w:rsidTr="003272B4">
        <w:trPr>
          <w:trHeight w:val="350"/>
        </w:trPr>
        <w:tc>
          <w:tcPr>
            <w:tcW w:w="1440" w:type="dxa"/>
            <w:vMerge w:val="restart"/>
            <w:tcBorders>
              <w:top w:val="single" w:sz="4" w:space="0" w:color="auto"/>
              <w:left w:val="single" w:sz="12" w:space="0" w:color="000000"/>
              <w:bottom w:val="single" w:sz="4" w:space="0" w:color="auto"/>
              <w:right w:val="nil"/>
            </w:tcBorders>
            <w:shd w:val="clear" w:color="auto" w:fill="auto"/>
            <w:hideMark/>
          </w:tcPr>
          <w:p w14:paraId="38C39901" w14:textId="77777777" w:rsidR="004949CA" w:rsidRPr="008404A0" w:rsidRDefault="004949CA" w:rsidP="00027575">
            <w:pPr>
              <w:spacing w:after="0" w:line="360" w:lineRule="auto"/>
              <w:ind w:left="180"/>
              <w:rPr>
                <w:rFonts w:ascii="Calibri" w:eastAsia="Times New Roman" w:hAnsi="Calibri" w:cs="Calibri"/>
                <w:b/>
                <w:color w:val="000000"/>
              </w:rPr>
            </w:pPr>
            <w:r w:rsidRPr="008404A0">
              <w:rPr>
                <w:rFonts w:ascii="Calibri" w:eastAsia="Times New Roman" w:hAnsi="Calibri" w:cs="Calibri"/>
                <w:b/>
                <w:color w:val="000000"/>
              </w:rPr>
              <w:t>MALE</w:t>
            </w:r>
          </w:p>
        </w:tc>
        <w:tc>
          <w:tcPr>
            <w:tcW w:w="1620" w:type="dxa"/>
            <w:vMerge w:val="restart"/>
            <w:tcBorders>
              <w:top w:val="single" w:sz="4" w:space="0" w:color="auto"/>
              <w:left w:val="nil"/>
              <w:bottom w:val="single" w:sz="4" w:space="0" w:color="auto"/>
              <w:right w:val="nil"/>
            </w:tcBorders>
            <w:shd w:val="clear" w:color="auto" w:fill="auto"/>
            <w:hideMark/>
          </w:tcPr>
          <w:p w14:paraId="42D17F66" w14:textId="77777777" w:rsidR="004949CA" w:rsidRPr="008404A0" w:rsidRDefault="004949CA" w:rsidP="00027575">
            <w:pPr>
              <w:spacing w:after="0" w:line="360" w:lineRule="auto"/>
              <w:ind w:left="180"/>
              <w:rPr>
                <w:rFonts w:ascii="Calibri" w:eastAsia="Times New Roman" w:hAnsi="Calibri" w:cs="Calibri"/>
                <w:b/>
                <w:color w:val="000000"/>
              </w:rPr>
            </w:pPr>
            <w:r w:rsidRPr="008404A0">
              <w:rPr>
                <w:rFonts w:ascii="Calibri" w:eastAsia="Times New Roman" w:hAnsi="Calibri" w:cs="Calibri"/>
                <w:b/>
                <w:color w:val="000000"/>
              </w:rPr>
              <w:t>Occupation</w:t>
            </w:r>
          </w:p>
        </w:tc>
        <w:tc>
          <w:tcPr>
            <w:tcW w:w="944" w:type="dxa"/>
            <w:tcBorders>
              <w:top w:val="single" w:sz="4" w:space="0" w:color="auto"/>
              <w:left w:val="nil"/>
              <w:bottom w:val="single" w:sz="4" w:space="0" w:color="auto"/>
              <w:right w:val="single" w:sz="12" w:space="0" w:color="000000"/>
            </w:tcBorders>
            <w:shd w:val="clear" w:color="auto" w:fill="auto"/>
            <w:noWrap/>
            <w:hideMark/>
          </w:tcPr>
          <w:p w14:paraId="7A114331" w14:textId="77777777" w:rsidR="004949CA" w:rsidRPr="008404A0" w:rsidRDefault="004949CA" w:rsidP="00027575">
            <w:pPr>
              <w:spacing w:after="0" w:line="360" w:lineRule="auto"/>
              <w:ind w:left="180"/>
              <w:rPr>
                <w:rFonts w:ascii="Calibri" w:eastAsia="Times New Roman" w:hAnsi="Calibri" w:cs="Calibri"/>
                <w:b/>
                <w:color w:val="000000"/>
              </w:rPr>
            </w:pPr>
            <w:r w:rsidRPr="008404A0">
              <w:rPr>
                <w:rFonts w:ascii="Calibri" w:eastAsia="Times New Roman" w:hAnsi="Calibri" w:cs="Calibri"/>
                <w:b/>
                <w:color w:val="000000"/>
              </w:rPr>
              <w:t>Diverse</w:t>
            </w:r>
          </w:p>
        </w:tc>
        <w:tc>
          <w:tcPr>
            <w:tcW w:w="1366" w:type="dxa"/>
            <w:tcBorders>
              <w:top w:val="single" w:sz="4" w:space="0" w:color="auto"/>
              <w:left w:val="nil"/>
              <w:bottom w:val="single" w:sz="4" w:space="0" w:color="auto"/>
              <w:right w:val="single" w:sz="4" w:space="0" w:color="000000"/>
            </w:tcBorders>
            <w:shd w:val="clear" w:color="auto" w:fill="auto"/>
            <w:noWrap/>
            <w:hideMark/>
          </w:tcPr>
          <w:p w14:paraId="034BB886" w14:textId="77777777" w:rsidR="004949CA" w:rsidRPr="008404A0" w:rsidRDefault="004949CA" w:rsidP="00027575">
            <w:pPr>
              <w:spacing w:after="0" w:line="360" w:lineRule="auto"/>
              <w:ind w:left="180"/>
              <w:jc w:val="right"/>
              <w:rPr>
                <w:rFonts w:ascii="Calibri" w:eastAsia="Times New Roman" w:hAnsi="Calibri" w:cs="Calibri"/>
                <w:color w:val="000000"/>
              </w:rPr>
            </w:pPr>
            <w:r w:rsidRPr="008404A0">
              <w:rPr>
                <w:rFonts w:ascii="Calibri" w:eastAsia="Times New Roman" w:hAnsi="Calibri" w:cs="Calibri"/>
                <w:color w:val="000000"/>
              </w:rPr>
              <w:t>2.3%</w:t>
            </w:r>
          </w:p>
        </w:tc>
        <w:tc>
          <w:tcPr>
            <w:tcW w:w="1257" w:type="dxa"/>
            <w:tcBorders>
              <w:top w:val="single" w:sz="4" w:space="0" w:color="auto"/>
              <w:left w:val="nil"/>
              <w:bottom w:val="single" w:sz="4" w:space="0" w:color="auto"/>
              <w:right w:val="single" w:sz="4" w:space="0" w:color="000000"/>
            </w:tcBorders>
            <w:shd w:val="clear" w:color="auto" w:fill="auto"/>
            <w:noWrap/>
            <w:hideMark/>
          </w:tcPr>
          <w:p w14:paraId="0AF29AC4" w14:textId="77777777" w:rsidR="004949CA" w:rsidRPr="008404A0" w:rsidRDefault="004949CA" w:rsidP="00027575">
            <w:pPr>
              <w:spacing w:after="0" w:line="360" w:lineRule="auto"/>
              <w:ind w:left="180"/>
              <w:jc w:val="right"/>
              <w:rPr>
                <w:rFonts w:ascii="Calibri" w:eastAsia="Times New Roman" w:hAnsi="Calibri" w:cs="Calibri"/>
                <w:color w:val="000000"/>
              </w:rPr>
            </w:pPr>
            <w:r w:rsidRPr="008404A0">
              <w:rPr>
                <w:rFonts w:ascii="Calibri" w:eastAsia="Times New Roman" w:hAnsi="Calibri" w:cs="Calibri"/>
                <w:color w:val="000000"/>
              </w:rPr>
              <w:t>3.1%</w:t>
            </w:r>
          </w:p>
        </w:tc>
        <w:tc>
          <w:tcPr>
            <w:tcW w:w="960" w:type="dxa"/>
            <w:tcBorders>
              <w:top w:val="single" w:sz="4" w:space="0" w:color="auto"/>
              <w:left w:val="nil"/>
              <w:bottom w:val="single" w:sz="4" w:space="0" w:color="auto"/>
              <w:right w:val="single" w:sz="12" w:space="0" w:color="000000"/>
            </w:tcBorders>
            <w:shd w:val="clear" w:color="auto" w:fill="auto"/>
            <w:noWrap/>
            <w:hideMark/>
          </w:tcPr>
          <w:p w14:paraId="1827F985" w14:textId="77777777" w:rsidR="004949CA" w:rsidRPr="008404A0" w:rsidRDefault="004949CA" w:rsidP="00027575">
            <w:pPr>
              <w:spacing w:after="0" w:line="360" w:lineRule="auto"/>
              <w:ind w:left="180"/>
              <w:jc w:val="right"/>
              <w:rPr>
                <w:rFonts w:ascii="Calibri" w:eastAsia="Times New Roman" w:hAnsi="Calibri" w:cs="Calibri"/>
                <w:color w:val="000000"/>
              </w:rPr>
            </w:pPr>
            <w:r>
              <w:rPr>
                <w:rFonts w:ascii="Calibri" w:eastAsia="Times New Roman" w:hAnsi="Calibri" w:cs="Calibri"/>
                <w:color w:val="000000"/>
              </w:rPr>
              <w:t>5.4%</w:t>
            </w:r>
          </w:p>
        </w:tc>
      </w:tr>
      <w:tr w:rsidR="004949CA" w:rsidRPr="00587A3C" w14:paraId="1D2EBD54" w14:textId="77777777" w:rsidTr="003272B4">
        <w:trPr>
          <w:trHeight w:val="480"/>
        </w:trPr>
        <w:tc>
          <w:tcPr>
            <w:tcW w:w="1440" w:type="dxa"/>
            <w:vMerge/>
            <w:tcBorders>
              <w:top w:val="single" w:sz="4" w:space="0" w:color="auto"/>
              <w:left w:val="single" w:sz="12" w:space="0" w:color="000000"/>
              <w:bottom w:val="single" w:sz="4" w:space="0" w:color="auto"/>
              <w:right w:val="nil"/>
            </w:tcBorders>
            <w:vAlign w:val="center"/>
            <w:hideMark/>
          </w:tcPr>
          <w:p w14:paraId="10FD2A1C" w14:textId="77777777" w:rsidR="004949CA" w:rsidRPr="008404A0" w:rsidRDefault="004949CA" w:rsidP="00027575">
            <w:pPr>
              <w:spacing w:after="0" w:line="360" w:lineRule="auto"/>
              <w:ind w:left="180"/>
              <w:rPr>
                <w:rFonts w:ascii="Calibri" w:eastAsia="Times New Roman" w:hAnsi="Calibri" w:cs="Calibri"/>
                <w:b/>
                <w:color w:val="000000"/>
              </w:rPr>
            </w:pPr>
          </w:p>
        </w:tc>
        <w:tc>
          <w:tcPr>
            <w:tcW w:w="1620" w:type="dxa"/>
            <w:vMerge/>
            <w:tcBorders>
              <w:top w:val="single" w:sz="4" w:space="0" w:color="auto"/>
              <w:left w:val="nil"/>
              <w:bottom w:val="single" w:sz="4" w:space="0" w:color="auto"/>
              <w:right w:val="nil"/>
            </w:tcBorders>
            <w:vAlign w:val="center"/>
            <w:hideMark/>
          </w:tcPr>
          <w:p w14:paraId="5B451FEE" w14:textId="77777777" w:rsidR="004949CA" w:rsidRPr="008404A0" w:rsidRDefault="004949CA" w:rsidP="00027575">
            <w:pPr>
              <w:spacing w:after="0" w:line="360" w:lineRule="auto"/>
              <w:ind w:left="180"/>
              <w:rPr>
                <w:rFonts w:ascii="Calibri" w:eastAsia="Times New Roman" w:hAnsi="Calibri" w:cs="Calibri"/>
                <w:b/>
                <w:color w:val="000000"/>
              </w:rPr>
            </w:pPr>
          </w:p>
        </w:tc>
        <w:tc>
          <w:tcPr>
            <w:tcW w:w="944" w:type="dxa"/>
            <w:tcBorders>
              <w:top w:val="single" w:sz="4" w:space="0" w:color="auto"/>
              <w:left w:val="nil"/>
              <w:bottom w:val="single" w:sz="4" w:space="0" w:color="auto"/>
              <w:right w:val="single" w:sz="12" w:space="0" w:color="000000"/>
            </w:tcBorders>
            <w:shd w:val="clear" w:color="auto" w:fill="auto"/>
            <w:noWrap/>
            <w:hideMark/>
          </w:tcPr>
          <w:p w14:paraId="05E6CA4D" w14:textId="77777777" w:rsidR="004949CA" w:rsidRPr="008404A0" w:rsidRDefault="004949CA" w:rsidP="00027575">
            <w:pPr>
              <w:spacing w:after="0" w:line="360" w:lineRule="auto"/>
              <w:ind w:left="180"/>
              <w:rPr>
                <w:rFonts w:ascii="Calibri" w:eastAsia="Times New Roman" w:hAnsi="Calibri" w:cs="Calibri"/>
                <w:b/>
                <w:color w:val="000000"/>
              </w:rPr>
            </w:pPr>
            <w:r w:rsidRPr="008404A0">
              <w:rPr>
                <w:rFonts w:ascii="Calibri" w:eastAsia="Times New Roman" w:hAnsi="Calibri" w:cs="Calibri"/>
                <w:b/>
                <w:color w:val="000000"/>
              </w:rPr>
              <w:t>Less Diverse</w:t>
            </w:r>
          </w:p>
        </w:tc>
        <w:tc>
          <w:tcPr>
            <w:tcW w:w="1366" w:type="dxa"/>
            <w:tcBorders>
              <w:top w:val="single" w:sz="4" w:space="0" w:color="auto"/>
              <w:left w:val="nil"/>
              <w:bottom w:val="single" w:sz="4" w:space="0" w:color="auto"/>
              <w:right w:val="single" w:sz="4" w:space="0" w:color="000000"/>
            </w:tcBorders>
            <w:shd w:val="clear" w:color="auto" w:fill="auto"/>
            <w:noWrap/>
            <w:hideMark/>
          </w:tcPr>
          <w:p w14:paraId="01EBA17A" w14:textId="77777777" w:rsidR="004949CA" w:rsidRPr="008404A0" w:rsidRDefault="004949CA" w:rsidP="00027575">
            <w:pPr>
              <w:spacing w:after="0" w:line="360" w:lineRule="auto"/>
              <w:ind w:left="180"/>
              <w:jc w:val="right"/>
              <w:rPr>
                <w:rFonts w:ascii="Calibri" w:eastAsia="Times New Roman" w:hAnsi="Calibri" w:cs="Calibri"/>
                <w:color w:val="000000"/>
              </w:rPr>
            </w:pPr>
            <w:r w:rsidRPr="008404A0">
              <w:rPr>
                <w:rFonts w:ascii="Calibri" w:eastAsia="Times New Roman" w:hAnsi="Calibri" w:cs="Calibri"/>
                <w:color w:val="000000"/>
              </w:rPr>
              <w:t>13.8%</w:t>
            </w:r>
          </w:p>
        </w:tc>
        <w:tc>
          <w:tcPr>
            <w:tcW w:w="1257" w:type="dxa"/>
            <w:tcBorders>
              <w:top w:val="single" w:sz="4" w:space="0" w:color="auto"/>
              <w:left w:val="nil"/>
              <w:bottom w:val="single" w:sz="4" w:space="0" w:color="auto"/>
              <w:right w:val="single" w:sz="4" w:space="0" w:color="000000"/>
            </w:tcBorders>
            <w:shd w:val="clear" w:color="auto" w:fill="auto"/>
            <w:noWrap/>
            <w:hideMark/>
          </w:tcPr>
          <w:p w14:paraId="479E6CF5" w14:textId="77777777" w:rsidR="004949CA" w:rsidRPr="008404A0" w:rsidRDefault="004949CA" w:rsidP="00027575">
            <w:pPr>
              <w:spacing w:after="0" w:line="360" w:lineRule="auto"/>
              <w:ind w:left="180"/>
              <w:jc w:val="right"/>
              <w:rPr>
                <w:rFonts w:ascii="Calibri" w:eastAsia="Times New Roman" w:hAnsi="Calibri" w:cs="Calibri"/>
                <w:color w:val="000000"/>
              </w:rPr>
            </w:pPr>
            <w:r w:rsidRPr="008404A0">
              <w:rPr>
                <w:rFonts w:ascii="Calibri" w:eastAsia="Times New Roman" w:hAnsi="Calibri" w:cs="Calibri"/>
                <w:color w:val="000000"/>
              </w:rPr>
              <w:t>30.3%</w:t>
            </w:r>
          </w:p>
        </w:tc>
        <w:tc>
          <w:tcPr>
            <w:tcW w:w="960" w:type="dxa"/>
            <w:tcBorders>
              <w:top w:val="single" w:sz="4" w:space="0" w:color="auto"/>
              <w:left w:val="nil"/>
              <w:bottom w:val="single" w:sz="4" w:space="0" w:color="auto"/>
              <w:right w:val="single" w:sz="12" w:space="0" w:color="000000"/>
            </w:tcBorders>
            <w:shd w:val="clear" w:color="auto" w:fill="auto"/>
            <w:noWrap/>
            <w:hideMark/>
          </w:tcPr>
          <w:p w14:paraId="23C6D038" w14:textId="77777777" w:rsidR="004949CA" w:rsidRPr="008404A0" w:rsidRDefault="004949CA" w:rsidP="00027575">
            <w:pPr>
              <w:spacing w:after="0" w:line="360" w:lineRule="auto"/>
              <w:ind w:left="180"/>
              <w:jc w:val="right"/>
              <w:rPr>
                <w:rFonts w:ascii="Calibri" w:eastAsia="Times New Roman" w:hAnsi="Calibri" w:cs="Calibri"/>
                <w:color w:val="000000"/>
              </w:rPr>
            </w:pPr>
            <w:r>
              <w:rPr>
                <w:rFonts w:ascii="Calibri" w:eastAsia="Times New Roman" w:hAnsi="Calibri" w:cs="Calibri"/>
                <w:color w:val="000000"/>
              </w:rPr>
              <w:t>44.2%</w:t>
            </w:r>
          </w:p>
        </w:tc>
      </w:tr>
      <w:tr w:rsidR="004949CA" w:rsidRPr="00587A3C" w14:paraId="72197814" w14:textId="77777777" w:rsidTr="003272B4">
        <w:trPr>
          <w:trHeight w:val="350"/>
        </w:trPr>
        <w:tc>
          <w:tcPr>
            <w:tcW w:w="1440" w:type="dxa"/>
            <w:vMerge/>
            <w:tcBorders>
              <w:top w:val="single" w:sz="4" w:space="0" w:color="auto"/>
              <w:left w:val="single" w:sz="12" w:space="0" w:color="000000"/>
              <w:bottom w:val="single" w:sz="4" w:space="0" w:color="auto"/>
              <w:right w:val="nil"/>
            </w:tcBorders>
            <w:vAlign w:val="center"/>
            <w:hideMark/>
          </w:tcPr>
          <w:p w14:paraId="2521EFD9" w14:textId="77777777" w:rsidR="004949CA" w:rsidRPr="00587A3C" w:rsidRDefault="004949CA" w:rsidP="00027575">
            <w:pPr>
              <w:spacing w:after="0" w:line="360" w:lineRule="auto"/>
              <w:ind w:left="180"/>
              <w:rPr>
                <w:rFonts w:ascii="Calibri" w:eastAsia="Times New Roman" w:hAnsi="Calibri" w:cs="Calibri"/>
                <w:b/>
                <w:color w:val="000000"/>
              </w:rPr>
            </w:pPr>
          </w:p>
        </w:tc>
        <w:tc>
          <w:tcPr>
            <w:tcW w:w="2564" w:type="dxa"/>
            <w:gridSpan w:val="2"/>
            <w:tcBorders>
              <w:top w:val="single" w:sz="4" w:space="0" w:color="auto"/>
              <w:left w:val="nil"/>
              <w:bottom w:val="single" w:sz="4" w:space="0" w:color="auto"/>
              <w:right w:val="single" w:sz="12" w:space="0" w:color="000000"/>
            </w:tcBorders>
            <w:shd w:val="clear" w:color="auto" w:fill="auto"/>
            <w:hideMark/>
          </w:tcPr>
          <w:p w14:paraId="21FB1161" w14:textId="77777777" w:rsidR="004949CA" w:rsidRPr="0084377F" w:rsidRDefault="004949CA" w:rsidP="00027575">
            <w:pPr>
              <w:spacing w:after="0" w:line="360" w:lineRule="auto"/>
              <w:ind w:left="180"/>
              <w:rPr>
                <w:rFonts w:ascii="Calibri" w:eastAsia="Times New Roman" w:hAnsi="Calibri" w:cs="Calibri"/>
                <w:b/>
                <w:color w:val="000000"/>
              </w:rPr>
            </w:pPr>
            <w:r w:rsidRPr="0084377F">
              <w:rPr>
                <w:rFonts w:ascii="Calibri" w:eastAsia="Times New Roman" w:hAnsi="Calibri" w:cs="Calibri"/>
                <w:b/>
                <w:color w:val="000000"/>
              </w:rPr>
              <w:t>Total</w:t>
            </w:r>
          </w:p>
        </w:tc>
        <w:tc>
          <w:tcPr>
            <w:tcW w:w="1366" w:type="dxa"/>
            <w:tcBorders>
              <w:top w:val="single" w:sz="4" w:space="0" w:color="auto"/>
              <w:left w:val="nil"/>
              <w:bottom w:val="single" w:sz="4" w:space="0" w:color="auto"/>
              <w:right w:val="single" w:sz="4" w:space="0" w:color="000000"/>
            </w:tcBorders>
            <w:shd w:val="clear" w:color="auto" w:fill="auto"/>
            <w:noWrap/>
            <w:hideMark/>
          </w:tcPr>
          <w:p w14:paraId="37D67CE6" w14:textId="77777777" w:rsidR="004949CA" w:rsidRPr="0084377F" w:rsidRDefault="004949CA" w:rsidP="00027575">
            <w:pPr>
              <w:spacing w:after="0" w:line="360" w:lineRule="auto"/>
              <w:ind w:left="180"/>
              <w:jc w:val="right"/>
              <w:rPr>
                <w:rFonts w:ascii="Calibri" w:eastAsia="Times New Roman" w:hAnsi="Calibri" w:cs="Calibri"/>
                <w:color w:val="000000"/>
              </w:rPr>
            </w:pPr>
            <w:r>
              <w:rPr>
                <w:rFonts w:ascii="Calibri" w:eastAsia="Times New Roman" w:hAnsi="Calibri" w:cs="Calibri"/>
                <w:color w:val="000000"/>
              </w:rPr>
              <w:t>16.2%</w:t>
            </w:r>
          </w:p>
        </w:tc>
        <w:tc>
          <w:tcPr>
            <w:tcW w:w="1257" w:type="dxa"/>
            <w:tcBorders>
              <w:top w:val="single" w:sz="4" w:space="0" w:color="auto"/>
              <w:left w:val="nil"/>
              <w:bottom w:val="single" w:sz="4" w:space="0" w:color="auto"/>
              <w:right w:val="single" w:sz="4" w:space="0" w:color="000000"/>
            </w:tcBorders>
            <w:shd w:val="clear" w:color="auto" w:fill="auto"/>
            <w:noWrap/>
            <w:hideMark/>
          </w:tcPr>
          <w:p w14:paraId="3A82420C" w14:textId="77777777" w:rsidR="004949CA" w:rsidRPr="0084377F" w:rsidRDefault="004949CA" w:rsidP="00027575">
            <w:pPr>
              <w:spacing w:after="0" w:line="360" w:lineRule="auto"/>
              <w:ind w:left="180"/>
              <w:jc w:val="right"/>
              <w:rPr>
                <w:rFonts w:ascii="Calibri" w:eastAsia="Times New Roman" w:hAnsi="Calibri" w:cs="Calibri"/>
                <w:color w:val="000000"/>
              </w:rPr>
            </w:pPr>
            <w:r>
              <w:rPr>
                <w:rFonts w:ascii="Calibri" w:eastAsia="Times New Roman" w:hAnsi="Calibri" w:cs="Calibri"/>
                <w:color w:val="000000"/>
              </w:rPr>
              <w:t>33.5</w:t>
            </w:r>
          </w:p>
        </w:tc>
        <w:tc>
          <w:tcPr>
            <w:tcW w:w="960" w:type="dxa"/>
            <w:tcBorders>
              <w:top w:val="single" w:sz="4" w:space="0" w:color="auto"/>
              <w:left w:val="nil"/>
              <w:bottom w:val="single" w:sz="4" w:space="0" w:color="auto"/>
              <w:right w:val="single" w:sz="12" w:space="0" w:color="000000"/>
            </w:tcBorders>
            <w:shd w:val="clear" w:color="auto" w:fill="auto"/>
            <w:noWrap/>
            <w:hideMark/>
          </w:tcPr>
          <w:p w14:paraId="322C8C91" w14:textId="77777777" w:rsidR="004949CA" w:rsidRPr="0084377F" w:rsidRDefault="004949CA" w:rsidP="00027575">
            <w:pPr>
              <w:spacing w:after="0" w:line="360" w:lineRule="auto"/>
              <w:ind w:left="180"/>
              <w:jc w:val="right"/>
              <w:rPr>
                <w:rFonts w:ascii="Calibri" w:eastAsia="Times New Roman" w:hAnsi="Calibri" w:cs="Calibri"/>
                <w:color w:val="000000"/>
              </w:rPr>
            </w:pPr>
            <w:r>
              <w:rPr>
                <w:rFonts w:ascii="Calibri" w:eastAsia="Times New Roman" w:hAnsi="Calibri" w:cs="Calibri"/>
                <w:color w:val="000000"/>
              </w:rPr>
              <w:t>49.7%</w:t>
            </w:r>
          </w:p>
        </w:tc>
      </w:tr>
      <w:tr w:rsidR="004949CA" w:rsidRPr="00587A3C" w14:paraId="5B54A05F" w14:textId="77777777" w:rsidTr="003272B4">
        <w:trPr>
          <w:trHeight w:val="350"/>
        </w:trPr>
        <w:tc>
          <w:tcPr>
            <w:tcW w:w="1440" w:type="dxa"/>
            <w:vMerge w:val="restart"/>
            <w:tcBorders>
              <w:top w:val="single" w:sz="4" w:space="0" w:color="auto"/>
              <w:left w:val="single" w:sz="12" w:space="0" w:color="000000"/>
              <w:bottom w:val="single" w:sz="4" w:space="0" w:color="auto"/>
              <w:right w:val="nil"/>
            </w:tcBorders>
            <w:shd w:val="clear" w:color="auto" w:fill="auto"/>
            <w:hideMark/>
          </w:tcPr>
          <w:p w14:paraId="56209C90" w14:textId="77777777" w:rsidR="004949CA" w:rsidRPr="00587A3C" w:rsidRDefault="004949CA" w:rsidP="00027575">
            <w:pPr>
              <w:spacing w:after="0" w:line="360" w:lineRule="auto"/>
              <w:ind w:left="180"/>
              <w:rPr>
                <w:rFonts w:ascii="Calibri" w:eastAsia="Times New Roman" w:hAnsi="Calibri" w:cs="Calibri"/>
                <w:b/>
                <w:color w:val="000000"/>
              </w:rPr>
            </w:pPr>
            <w:r w:rsidRPr="00587A3C">
              <w:rPr>
                <w:rFonts w:ascii="Calibri" w:eastAsia="Times New Roman" w:hAnsi="Calibri" w:cs="Calibri"/>
                <w:b/>
                <w:color w:val="000000"/>
              </w:rPr>
              <w:t>FEMALE</w:t>
            </w:r>
          </w:p>
        </w:tc>
        <w:tc>
          <w:tcPr>
            <w:tcW w:w="1620" w:type="dxa"/>
            <w:vMerge w:val="restart"/>
            <w:tcBorders>
              <w:top w:val="single" w:sz="4" w:space="0" w:color="auto"/>
              <w:left w:val="nil"/>
              <w:bottom w:val="single" w:sz="4" w:space="0" w:color="auto"/>
              <w:right w:val="nil"/>
            </w:tcBorders>
            <w:shd w:val="clear" w:color="auto" w:fill="auto"/>
            <w:hideMark/>
          </w:tcPr>
          <w:p w14:paraId="3C231F8C" w14:textId="77777777" w:rsidR="004949CA" w:rsidRPr="0084377F" w:rsidRDefault="004949CA" w:rsidP="00027575">
            <w:pPr>
              <w:spacing w:after="0" w:line="360" w:lineRule="auto"/>
              <w:ind w:left="180"/>
              <w:rPr>
                <w:rFonts w:ascii="Calibri" w:eastAsia="Times New Roman" w:hAnsi="Calibri" w:cs="Calibri"/>
                <w:b/>
                <w:color w:val="000000"/>
              </w:rPr>
            </w:pPr>
            <w:r w:rsidRPr="0084377F">
              <w:rPr>
                <w:rFonts w:ascii="Calibri" w:eastAsia="Times New Roman" w:hAnsi="Calibri" w:cs="Calibri"/>
                <w:b/>
                <w:color w:val="000000"/>
              </w:rPr>
              <w:t>Occupation</w:t>
            </w:r>
          </w:p>
        </w:tc>
        <w:tc>
          <w:tcPr>
            <w:tcW w:w="944" w:type="dxa"/>
            <w:tcBorders>
              <w:top w:val="single" w:sz="4" w:space="0" w:color="auto"/>
              <w:left w:val="nil"/>
              <w:bottom w:val="single" w:sz="4" w:space="0" w:color="auto"/>
              <w:right w:val="single" w:sz="12" w:space="0" w:color="000000"/>
            </w:tcBorders>
            <w:shd w:val="clear" w:color="auto" w:fill="auto"/>
            <w:noWrap/>
            <w:hideMark/>
          </w:tcPr>
          <w:p w14:paraId="2A7E1288" w14:textId="77777777" w:rsidR="004949CA" w:rsidRPr="0084377F" w:rsidRDefault="004949CA" w:rsidP="00027575">
            <w:pPr>
              <w:spacing w:after="0" w:line="360" w:lineRule="auto"/>
              <w:ind w:left="180"/>
              <w:rPr>
                <w:rFonts w:ascii="Calibri" w:eastAsia="Times New Roman" w:hAnsi="Calibri" w:cs="Calibri"/>
                <w:b/>
                <w:color w:val="000000"/>
              </w:rPr>
            </w:pPr>
            <w:r w:rsidRPr="0084377F">
              <w:rPr>
                <w:rFonts w:ascii="Calibri" w:eastAsia="Times New Roman" w:hAnsi="Calibri" w:cs="Calibri"/>
                <w:b/>
                <w:color w:val="000000"/>
              </w:rPr>
              <w:t>Diverse</w:t>
            </w:r>
          </w:p>
        </w:tc>
        <w:tc>
          <w:tcPr>
            <w:tcW w:w="1366" w:type="dxa"/>
            <w:tcBorders>
              <w:top w:val="single" w:sz="4" w:space="0" w:color="auto"/>
              <w:left w:val="nil"/>
              <w:bottom w:val="single" w:sz="4" w:space="0" w:color="auto"/>
              <w:right w:val="single" w:sz="4" w:space="0" w:color="000000"/>
            </w:tcBorders>
            <w:shd w:val="clear" w:color="auto" w:fill="auto"/>
            <w:noWrap/>
            <w:hideMark/>
          </w:tcPr>
          <w:p w14:paraId="4199A89F" w14:textId="77777777" w:rsidR="004949CA" w:rsidRPr="0084377F" w:rsidRDefault="004949CA" w:rsidP="00027575">
            <w:pPr>
              <w:spacing w:after="0" w:line="360" w:lineRule="auto"/>
              <w:ind w:left="180"/>
              <w:jc w:val="right"/>
              <w:rPr>
                <w:rFonts w:ascii="Calibri" w:eastAsia="Times New Roman" w:hAnsi="Calibri" w:cs="Calibri"/>
                <w:color w:val="000000"/>
              </w:rPr>
            </w:pPr>
            <w:r>
              <w:rPr>
                <w:rFonts w:ascii="Calibri" w:eastAsia="Times New Roman" w:hAnsi="Calibri" w:cs="Calibri"/>
                <w:color w:val="000000"/>
              </w:rPr>
              <w:t>5.6%</w:t>
            </w:r>
          </w:p>
        </w:tc>
        <w:tc>
          <w:tcPr>
            <w:tcW w:w="1257" w:type="dxa"/>
            <w:tcBorders>
              <w:top w:val="single" w:sz="4" w:space="0" w:color="auto"/>
              <w:left w:val="nil"/>
              <w:bottom w:val="single" w:sz="4" w:space="0" w:color="auto"/>
              <w:right w:val="single" w:sz="4" w:space="0" w:color="000000"/>
            </w:tcBorders>
            <w:shd w:val="clear" w:color="auto" w:fill="auto"/>
            <w:noWrap/>
            <w:hideMark/>
          </w:tcPr>
          <w:p w14:paraId="3EE6C4F6" w14:textId="77777777" w:rsidR="004949CA" w:rsidRPr="0084377F" w:rsidRDefault="004949CA" w:rsidP="00027575">
            <w:pPr>
              <w:spacing w:after="0" w:line="360" w:lineRule="auto"/>
              <w:ind w:left="180"/>
              <w:jc w:val="right"/>
              <w:rPr>
                <w:rFonts w:ascii="Calibri" w:eastAsia="Times New Roman" w:hAnsi="Calibri" w:cs="Calibri"/>
                <w:color w:val="000000"/>
              </w:rPr>
            </w:pPr>
            <w:r>
              <w:rPr>
                <w:rFonts w:ascii="Calibri" w:eastAsia="Times New Roman" w:hAnsi="Calibri" w:cs="Calibri"/>
                <w:color w:val="000000"/>
              </w:rPr>
              <w:t>8.7%</w:t>
            </w:r>
          </w:p>
        </w:tc>
        <w:tc>
          <w:tcPr>
            <w:tcW w:w="960" w:type="dxa"/>
            <w:tcBorders>
              <w:top w:val="single" w:sz="4" w:space="0" w:color="auto"/>
              <w:left w:val="nil"/>
              <w:bottom w:val="single" w:sz="4" w:space="0" w:color="auto"/>
              <w:right w:val="single" w:sz="12" w:space="0" w:color="000000"/>
            </w:tcBorders>
            <w:shd w:val="clear" w:color="auto" w:fill="auto"/>
            <w:noWrap/>
            <w:hideMark/>
          </w:tcPr>
          <w:p w14:paraId="361EEC1B" w14:textId="77777777" w:rsidR="004949CA" w:rsidRPr="0084377F" w:rsidRDefault="004949CA" w:rsidP="00027575">
            <w:pPr>
              <w:spacing w:after="0" w:line="360" w:lineRule="auto"/>
              <w:ind w:left="180"/>
              <w:jc w:val="right"/>
              <w:rPr>
                <w:rFonts w:ascii="Calibri" w:eastAsia="Times New Roman" w:hAnsi="Calibri" w:cs="Calibri"/>
                <w:color w:val="000000"/>
              </w:rPr>
            </w:pPr>
            <w:r>
              <w:rPr>
                <w:rFonts w:ascii="Calibri" w:eastAsia="Times New Roman" w:hAnsi="Calibri" w:cs="Calibri"/>
                <w:color w:val="000000"/>
              </w:rPr>
              <w:t>14.3%</w:t>
            </w:r>
          </w:p>
        </w:tc>
      </w:tr>
      <w:tr w:rsidR="004949CA" w:rsidRPr="00587A3C" w14:paraId="62B92E54" w14:textId="77777777" w:rsidTr="003272B4">
        <w:trPr>
          <w:trHeight w:val="521"/>
        </w:trPr>
        <w:tc>
          <w:tcPr>
            <w:tcW w:w="1440" w:type="dxa"/>
            <w:vMerge/>
            <w:tcBorders>
              <w:top w:val="single" w:sz="4" w:space="0" w:color="auto"/>
              <w:left w:val="single" w:sz="12" w:space="0" w:color="000000"/>
              <w:bottom w:val="single" w:sz="4" w:space="0" w:color="auto"/>
              <w:right w:val="nil"/>
            </w:tcBorders>
            <w:vAlign w:val="center"/>
            <w:hideMark/>
          </w:tcPr>
          <w:p w14:paraId="5899512D" w14:textId="77777777" w:rsidR="004949CA" w:rsidRPr="00587A3C" w:rsidRDefault="004949CA" w:rsidP="00027575">
            <w:pPr>
              <w:spacing w:after="0" w:line="360" w:lineRule="auto"/>
              <w:ind w:left="180"/>
              <w:rPr>
                <w:rFonts w:ascii="Calibri" w:eastAsia="Times New Roman" w:hAnsi="Calibri" w:cs="Calibri"/>
                <w:b/>
                <w:color w:val="000000"/>
              </w:rPr>
            </w:pPr>
          </w:p>
        </w:tc>
        <w:tc>
          <w:tcPr>
            <w:tcW w:w="1620" w:type="dxa"/>
            <w:vMerge/>
            <w:tcBorders>
              <w:top w:val="single" w:sz="4" w:space="0" w:color="auto"/>
              <w:left w:val="nil"/>
              <w:bottom w:val="single" w:sz="4" w:space="0" w:color="auto"/>
              <w:right w:val="nil"/>
            </w:tcBorders>
            <w:vAlign w:val="center"/>
            <w:hideMark/>
          </w:tcPr>
          <w:p w14:paraId="0CCBFE12" w14:textId="77777777" w:rsidR="004949CA" w:rsidRPr="0084377F" w:rsidRDefault="004949CA" w:rsidP="00027575">
            <w:pPr>
              <w:spacing w:after="0" w:line="360" w:lineRule="auto"/>
              <w:ind w:left="180"/>
              <w:rPr>
                <w:rFonts w:ascii="Calibri" w:eastAsia="Times New Roman" w:hAnsi="Calibri" w:cs="Calibri"/>
                <w:b/>
                <w:color w:val="000000"/>
              </w:rPr>
            </w:pPr>
          </w:p>
        </w:tc>
        <w:tc>
          <w:tcPr>
            <w:tcW w:w="944" w:type="dxa"/>
            <w:tcBorders>
              <w:top w:val="single" w:sz="4" w:space="0" w:color="auto"/>
              <w:left w:val="nil"/>
              <w:bottom w:val="single" w:sz="4" w:space="0" w:color="auto"/>
              <w:right w:val="single" w:sz="12" w:space="0" w:color="000000"/>
            </w:tcBorders>
            <w:shd w:val="clear" w:color="auto" w:fill="auto"/>
            <w:noWrap/>
            <w:hideMark/>
          </w:tcPr>
          <w:p w14:paraId="08DEC066" w14:textId="77777777" w:rsidR="004949CA" w:rsidRPr="0084377F" w:rsidRDefault="004949CA" w:rsidP="00027575">
            <w:pPr>
              <w:spacing w:after="0" w:line="360" w:lineRule="auto"/>
              <w:ind w:left="180"/>
              <w:rPr>
                <w:rFonts w:ascii="Calibri" w:eastAsia="Times New Roman" w:hAnsi="Calibri" w:cs="Calibri"/>
                <w:b/>
                <w:color w:val="000000"/>
              </w:rPr>
            </w:pPr>
            <w:r w:rsidRPr="0084377F">
              <w:rPr>
                <w:rFonts w:ascii="Calibri" w:eastAsia="Times New Roman" w:hAnsi="Calibri" w:cs="Calibri"/>
                <w:b/>
                <w:color w:val="000000"/>
              </w:rPr>
              <w:t>Less Diverse</w:t>
            </w:r>
          </w:p>
        </w:tc>
        <w:tc>
          <w:tcPr>
            <w:tcW w:w="1366" w:type="dxa"/>
            <w:tcBorders>
              <w:top w:val="single" w:sz="4" w:space="0" w:color="auto"/>
              <w:left w:val="nil"/>
              <w:bottom w:val="single" w:sz="4" w:space="0" w:color="auto"/>
              <w:right w:val="single" w:sz="4" w:space="0" w:color="000000"/>
            </w:tcBorders>
            <w:shd w:val="clear" w:color="auto" w:fill="auto"/>
            <w:noWrap/>
            <w:hideMark/>
          </w:tcPr>
          <w:p w14:paraId="6487C3F2" w14:textId="77777777" w:rsidR="004949CA" w:rsidRPr="0084377F" w:rsidRDefault="004949CA" w:rsidP="00027575">
            <w:pPr>
              <w:spacing w:after="0" w:line="360" w:lineRule="auto"/>
              <w:ind w:left="180"/>
              <w:jc w:val="right"/>
              <w:rPr>
                <w:rFonts w:ascii="Calibri" w:eastAsia="Times New Roman" w:hAnsi="Calibri" w:cs="Calibri"/>
                <w:color w:val="000000"/>
              </w:rPr>
            </w:pPr>
            <w:r>
              <w:rPr>
                <w:rFonts w:ascii="Calibri" w:eastAsia="Times New Roman" w:hAnsi="Calibri" w:cs="Calibri"/>
                <w:color w:val="000000"/>
              </w:rPr>
              <w:t>8.1%</w:t>
            </w:r>
          </w:p>
        </w:tc>
        <w:tc>
          <w:tcPr>
            <w:tcW w:w="1257" w:type="dxa"/>
            <w:tcBorders>
              <w:top w:val="single" w:sz="4" w:space="0" w:color="auto"/>
              <w:left w:val="nil"/>
              <w:bottom w:val="single" w:sz="4" w:space="0" w:color="auto"/>
              <w:right w:val="single" w:sz="4" w:space="0" w:color="000000"/>
            </w:tcBorders>
            <w:shd w:val="clear" w:color="auto" w:fill="auto"/>
            <w:noWrap/>
            <w:hideMark/>
          </w:tcPr>
          <w:p w14:paraId="47751246" w14:textId="77777777" w:rsidR="004949CA" w:rsidRPr="0084377F" w:rsidRDefault="004949CA" w:rsidP="00027575">
            <w:pPr>
              <w:spacing w:after="0" w:line="360" w:lineRule="auto"/>
              <w:ind w:left="180"/>
              <w:jc w:val="right"/>
              <w:rPr>
                <w:rFonts w:ascii="Calibri" w:eastAsia="Times New Roman" w:hAnsi="Calibri" w:cs="Calibri"/>
                <w:color w:val="000000"/>
              </w:rPr>
            </w:pPr>
            <w:r>
              <w:rPr>
                <w:rFonts w:ascii="Calibri" w:eastAsia="Times New Roman" w:hAnsi="Calibri" w:cs="Calibri"/>
                <w:color w:val="000000"/>
              </w:rPr>
              <w:t>26.3%</w:t>
            </w:r>
          </w:p>
        </w:tc>
        <w:tc>
          <w:tcPr>
            <w:tcW w:w="960" w:type="dxa"/>
            <w:tcBorders>
              <w:top w:val="single" w:sz="4" w:space="0" w:color="auto"/>
              <w:left w:val="nil"/>
              <w:bottom w:val="single" w:sz="4" w:space="0" w:color="auto"/>
              <w:right w:val="single" w:sz="12" w:space="0" w:color="000000"/>
            </w:tcBorders>
            <w:shd w:val="clear" w:color="auto" w:fill="auto"/>
            <w:noWrap/>
            <w:hideMark/>
          </w:tcPr>
          <w:p w14:paraId="714AEED4" w14:textId="77777777" w:rsidR="004949CA" w:rsidRPr="0084377F" w:rsidRDefault="004949CA" w:rsidP="00027575">
            <w:pPr>
              <w:spacing w:after="0" w:line="360" w:lineRule="auto"/>
              <w:ind w:left="180"/>
              <w:jc w:val="right"/>
              <w:rPr>
                <w:rFonts w:ascii="Calibri" w:eastAsia="Times New Roman" w:hAnsi="Calibri" w:cs="Calibri"/>
                <w:color w:val="000000"/>
              </w:rPr>
            </w:pPr>
            <w:r>
              <w:rPr>
                <w:rFonts w:ascii="Calibri" w:eastAsia="Times New Roman" w:hAnsi="Calibri" w:cs="Calibri"/>
                <w:color w:val="000000"/>
              </w:rPr>
              <w:t>34.4%</w:t>
            </w:r>
          </w:p>
        </w:tc>
      </w:tr>
      <w:tr w:rsidR="004949CA" w:rsidRPr="00587A3C" w14:paraId="512D1975" w14:textId="77777777" w:rsidTr="003272B4">
        <w:trPr>
          <w:trHeight w:val="332"/>
        </w:trPr>
        <w:tc>
          <w:tcPr>
            <w:tcW w:w="1440" w:type="dxa"/>
            <w:vMerge/>
            <w:tcBorders>
              <w:top w:val="single" w:sz="4" w:space="0" w:color="auto"/>
              <w:left w:val="single" w:sz="12" w:space="0" w:color="000000"/>
              <w:bottom w:val="single" w:sz="4" w:space="0" w:color="auto"/>
              <w:right w:val="nil"/>
            </w:tcBorders>
            <w:vAlign w:val="center"/>
            <w:hideMark/>
          </w:tcPr>
          <w:p w14:paraId="75333B55" w14:textId="77777777" w:rsidR="004949CA" w:rsidRPr="00587A3C" w:rsidRDefault="004949CA" w:rsidP="00027575">
            <w:pPr>
              <w:spacing w:after="0" w:line="360" w:lineRule="auto"/>
              <w:ind w:left="180"/>
              <w:rPr>
                <w:rFonts w:ascii="Calibri" w:eastAsia="Times New Roman" w:hAnsi="Calibri" w:cs="Calibri"/>
                <w:b/>
                <w:color w:val="000000"/>
              </w:rPr>
            </w:pPr>
          </w:p>
        </w:tc>
        <w:tc>
          <w:tcPr>
            <w:tcW w:w="2564" w:type="dxa"/>
            <w:gridSpan w:val="2"/>
            <w:tcBorders>
              <w:top w:val="single" w:sz="4" w:space="0" w:color="auto"/>
              <w:left w:val="nil"/>
              <w:bottom w:val="single" w:sz="4" w:space="0" w:color="auto"/>
              <w:right w:val="single" w:sz="12" w:space="0" w:color="000000"/>
            </w:tcBorders>
            <w:shd w:val="clear" w:color="auto" w:fill="auto"/>
            <w:hideMark/>
          </w:tcPr>
          <w:p w14:paraId="49781E85" w14:textId="77777777" w:rsidR="004949CA" w:rsidRPr="0084377F" w:rsidRDefault="004949CA" w:rsidP="00027575">
            <w:pPr>
              <w:spacing w:after="0" w:line="360" w:lineRule="auto"/>
              <w:ind w:left="180"/>
              <w:rPr>
                <w:rFonts w:ascii="Calibri" w:eastAsia="Times New Roman" w:hAnsi="Calibri" w:cs="Calibri"/>
                <w:b/>
                <w:color w:val="000000"/>
              </w:rPr>
            </w:pPr>
            <w:r w:rsidRPr="0084377F">
              <w:rPr>
                <w:rFonts w:ascii="Calibri" w:eastAsia="Times New Roman" w:hAnsi="Calibri" w:cs="Calibri"/>
                <w:b/>
                <w:color w:val="000000"/>
              </w:rPr>
              <w:t>Total</w:t>
            </w:r>
          </w:p>
        </w:tc>
        <w:tc>
          <w:tcPr>
            <w:tcW w:w="1366" w:type="dxa"/>
            <w:tcBorders>
              <w:top w:val="single" w:sz="4" w:space="0" w:color="auto"/>
              <w:left w:val="nil"/>
              <w:bottom w:val="single" w:sz="4" w:space="0" w:color="auto"/>
              <w:right w:val="single" w:sz="4" w:space="0" w:color="000000"/>
            </w:tcBorders>
            <w:shd w:val="clear" w:color="auto" w:fill="auto"/>
            <w:noWrap/>
            <w:hideMark/>
          </w:tcPr>
          <w:p w14:paraId="2037AADC" w14:textId="77777777" w:rsidR="004949CA" w:rsidRPr="0084377F" w:rsidRDefault="004949CA" w:rsidP="00027575">
            <w:pPr>
              <w:spacing w:after="0" w:line="360" w:lineRule="auto"/>
              <w:ind w:left="180"/>
              <w:jc w:val="right"/>
              <w:rPr>
                <w:rFonts w:ascii="Calibri" w:eastAsia="Times New Roman" w:hAnsi="Calibri" w:cs="Calibri"/>
                <w:color w:val="000000"/>
              </w:rPr>
            </w:pPr>
            <w:r>
              <w:rPr>
                <w:rFonts w:ascii="Calibri" w:eastAsia="Times New Roman" w:hAnsi="Calibri" w:cs="Calibri"/>
                <w:color w:val="000000"/>
              </w:rPr>
              <w:t>13.7%</w:t>
            </w:r>
          </w:p>
        </w:tc>
        <w:tc>
          <w:tcPr>
            <w:tcW w:w="1257" w:type="dxa"/>
            <w:tcBorders>
              <w:top w:val="single" w:sz="4" w:space="0" w:color="auto"/>
              <w:left w:val="nil"/>
              <w:bottom w:val="single" w:sz="4" w:space="0" w:color="auto"/>
              <w:right w:val="single" w:sz="4" w:space="0" w:color="000000"/>
            </w:tcBorders>
            <w:shd w:val="clear" w:color="auto" w:fill="auto"/>
            <w:noWrap/>
            <w:hideMark/>
          </w:tcPr>
          <w:p w14:paraId="12A28BE6" w14:textId="77777777" w:rsidR="004949CA" w:rsidRPr="0084377F" w:rsidRDefault="004949CA" w:rsidP="00027575">
            <w:pPr>
              <w:spacing w:after="0" w:line="360" w:lineRule="auto"/>
              <w:ind w:left="180"/>
              <w:jc w:val="right"/>
              <w:rPr>
                <w:rFonts w:ascii="Calibri" w:eastAsia="Times New Roman" w:hAnsi="Calibri" w:cs="Calibri"/>
                <w:color w:val="000000"/>
              </w:rPr>
            </w:pPr>
            <w:r>
              <w:rPr>
                <w:rFonts w:ascii="Calibri" w:eastAsia="Times New Roman" w:hAnsi="Calibri" w:cs="Calibri"/>
                <w:color w:val="000000"/>
              </w:rPr>
              <w:t>35%</w:t>
            </w:r>
          </w:p>
        </w:tc>
        <w:tc>
          <w:tcPr>
            <w:tcW w:w="960" w:type="dxa"/>
            <w:tcBorders>
              <w:top w:val="single" w:sz="4" w:space="0" w:color="auto"/>
              <w:left w:val="nil"/>
              <w:bottom w:val="single" w:sz="4" w:space="0" w:color="auto"/>
              <w:right w:val="single" w:sz="12" w:space="0" w:color="000000"/>
            </w:tcBorders>
            <w:shd w:val="clear" w:color="auto" w:fill="auto"/>
            <w:noWrap/>
            <w:hideMark/>
          </w:tcPr>
          <w:p w14:paraId="00DD9F18" w14:textId="77777777" w:rsidR="004949CA" w:rsidRPr="0084377F" w:rsidRDefault="004949CA" w:rsidP="00027575">
            <w:pPr>
              <w:spacing w:after="0" w:line="360" w:lineRule="auto"/>
              <w:ind w:left="180"/>
              <w:jc w:val="right"/>
              <w:rPr>
                <w:rFonts w:ascii="Calibri" w:eastAsia="Times New Roman" w:hAnsi="Calibri" w:cs="Calibri"/>
                <w:color w:val="000000"/>
              </w:rPr>
            </w:pPr>
            <w:r>
              <w:rPr>
                <w:rFonts w:ascii="Calibri" w:eastAsia="Times New Roman" w:hAnsi="Calibri" w:cs="Calibri"/>
                <w:color w:val="000000"/>
              </w:rPr>
              <w:t>48.8%</w:t>
            </w:r>
          </w:p>
        </w:tc>
      </w:tr>
      <w:tr w:rsidR="004949CA" w:rsidRPr="00587A3C" w14:paraId="75D461A8" w14:textId="77777777" w:rsidTr="003272B4">
        <w:trPr>
          <w:trHeight w:val="359"/>
        </w:trPr>
        <w:tc>
          <w:tcPr>
            <w:tcW w:w="1440" w:type="dxa"/>
            <w:vMerge w:val="restart"/>
            <w:tcBorders>
              <w:top w:val="single" w:sz="4" w:space="0" w:color="auto"/>
              <w:left w:val="single" w:sz="12" w:space="0" w:color="000000"/>
              <w:bottom w:val="single" w:sz="4" w:space="0" w:color="auto"/>
              <w:right w:val="nil"/>
            </w:tcBorders>
            <w:shd w:val="clear" w:color="auto" w:fill="auto"/>
            <w:hideMark/>
          </w:tcPr>
          <w:p w14:paraId="4A36911E" w14:textId="77777777" w:rsidR="004949CA" w:rsidRPr="00587A3C" w:rsidRDefault="004949CA" w:rsidP="00027575">
            <w:pPr>
              <w:spacing w:after="0" w:line="360" w:lineRule="auto"/>
              <w:ind w:left="180"/>
              <w:rPr>
                <w:rFonts w:ascii="Calibri" w:eastAsia="Times New Roman" w:hAnsi="Calibri" w:cs="Calibri"/>
                <w:b/>
                <w:color w:val="000000"/>
              </w:rPr>
            </w:pPr>
            <w:r w:rsidRPr="00587A3C">
              <w:rPr>
                <w:rFonts w:ascii="Calibri" w:eastAsia="Times New Roman" w:hAnsi="Calibri" w:cs="Calibri"/>
                <w:b/>
                <w:color w:val="000000"/>
              </w:rPr>
              <w:t>Total</w:t>
            </w:r>
          </w:p>
        </w:tc>
        <w:tc>
          <w:tcPr>
            <w:tcW w:w="1620" w:type="dxa"/>
            <w:vMerge w:val="restart"/>
            <w:tcBorders>
              <w:top w:val="single" w:sz="4" w:space="0" w:color="auto"/>
              <w:left w:val="nil"/>
              <w:bottom w:val="single" w:sz="4" w:space="0" w:color="auto"/>
              <w:right w:val="nil"/>
            </w:tcBorders>
            <w:shd w:val="clear" w:color="auto" w:fill="auto"/>
            <w:hideMark/>
          </w:tcPr>
          <w:p w14:paraId="2A6A1B9E" w14:textId="77777777" w:rsidR="004949CA" w:rsidRPr="0084377F" w:rsidRDefault="004949CA" w:rsidP="00027575">
            <w:pPr>
              <w:spacing w:after="0" w:line="360" w:lineRule="auto"/>
              <w:ind w:left="180"/>
              <w:rPr>
                <w:rFonts w:ascii="Calibri" w:eastAsia="Times New Roman" w:hAnsi="Calibri" w:cs="Calibri"/>
                <w:b/>
                <w:color w:val="000000"/>
              </w:rPr>
            </w:pPr>
            <w:r w:rsidRPr="0084377F">
              <w:rPr>
                <w:rFonts w:ascii="Calibri" w:eastAsia="Times New Roman" w:hAnsi="Calibri" w:cs="Calibri"/>
                <w:b/>
                <w:color w:val="000000"/>
              </w:rPr>
              <w:t>Occupation</w:t>
            </w:r>
          </w:p>
        </w:tc>
        <w:tc>
          <w:tcPr>
            <w:tcW w:w="944" w:type="dxa"/>
            <w:tcBorders>
              <w:top w:val="single" w:sz="4" w:space="0" w:color="auto"/>
              <w:left w:val="nil"/>
              <w:bottom w:val="single" w:sz="4" w:space="0" w:color="auto"/>
              <w:right w:val="single" w:sz="12" w:space="0" w:color="000000"/>
            </w:tcBorders>
            <w:shd w:val="clear" w:color="auto" w:fill="auto"/>
            <w:noWrap/>
            <w:hideMark/>
          </w:tcPr>
          <w:p w14:paraId="43B24F92" w14:textId="77777777" w:rsidR="004949CA" w:rsidRPr="0084377F" w:rsidRDefault="004949CA" w:rsidP="00027575">
            <w:pPr>
              <w:spacing w:after="0" w:line="360" w:lineRule="auto"/>
              <w:ind w:left="180"/>
              <w:rPr>
                <w:rFonts w:ascii="Calibri" w:eastAsia="Times New Roman" w:hAnsi="Calibri" w:cs="Calibri"/>
                <w:b/>
                <w:color w:val="000000"/>
              </w:rPr>
            </w:pPr>
            <w:r w:rsidRPr="0084377F">
              <w:rPr>
                <w:rFonts w:ascii="Calibri" w:eastAsia="Times New Roman" w:hAnsi="Calibri" w:cs="Calibri"/>
                <w:b/>
                <w:color w:val="000000"/>
              </w:rPr>
              <w:t>Diverse</w:t>
            </w:r>
          </w:p>
        </w:tc>
        <w:tc>
          <w:tcPr>
            <w:tcW w:w="1366" w:type="dxa"/>
            <w:tcBorders>
              <w:top w:val="single" w:sz="4" w:space="0" w:color="auto"/>
              <w:left w:val="nil"/>
              <w:bottom w:val="single" w:sz="4" w:space="0" w:color="auto"/>
              <w:right w:val="single" w:sz="4" w:space="0" w:color="000000"/>
            </w:tcBorders>
            <w:shd w:val="clear" w:color="auto" w:fill="auto"/>
            <w:noWrap/>
            <w:hideMark/>
          </w:tcPr>
          <w:p w14:paraId="2AA35F58" w14:textId="77777777" w:rsidR="004949CA" w:rsidRPr="0084377F" w:rsidRDefault="004949CA" w:rsidP="00027575">
            <w:pPr>
              <w:spacing w:after="0" w:line="360" w:lineRule="auto"/>
              <w:ind w:left="180"/>
              <w:jc w:val="right"/>
              <w:rPr>
                <w:rFonts w:ascii="Calibri" w:eastAsia="Times New Roman" w:hAnsi="Calibri" w:cs="Calibri"/>
                <w:color w:val="000000"/>
              </w:rPr>
            </w:pPr>
            <w:r>
              <w:rPr>
                <w:rFonts w:ascii="Calibri" w:eastAsia="Times New Roman" w:hAnsi="Calibri" w:cs="Calibri"/>
                <w:color w:val="000000"/>
              </w:rPr>
              <w:t>7.9%</w:t>
            </w:r>
          </w:p>
        </w:tc>
        <w:tc>
          <w:tcPr>
            <w:tcW w:w="1257" w:type="dxa"/>
            <w:tcBorders>
              <w:top w:val="single" w:sz="4" w:space="0" w:color="auto"/>
              <w:left w:val="nil"/>
              <w:bottom w:val="single" w:sz="4" w:space="0" w:color="auto"/>
              <w:right w:val="single" w:sz="4" w:space="0" w:color="000000"/>
            </w:tcBorders>
            <w:shd w:val="clear" w:color="auto" w:fill="auto"/>
            <w:noWrap/>
            <w:hideMark/>
          </w:tcPr>
          <w:p w14:paraId="588D7B80" w14:textId="77777777" w:rsidR="004949CA" w:rsidRPr="0084377F" w:rsidRDefault="004949CA" w:rsidP="00027575">
            <w:pPr>
              <w:spacing w:after="0" w:line="360" w:lineRule="auto"/>
              <w:ind w:left="180"/>
              <w:jc w:val="right"/>
              <w:rPr>
                <w:rFonts w:ascii="Calibri" w:eastAsia="Times New Roman" w:hAnsi="Calibri" w:cs="Calibri"/>
                <w:color w:val="000000"/>
              </w:rPr>
            </w:pPr>
            <w:r>
              <w:rPr>
                <w:rFonts w:ascii="Calibri" w:eastAsia="Times New Roman" w:hAnsi="Calibri" w:cs="Calibri"/>
                <w:color w:val="000000"/>
              </w:rPr>
              <w:t>11.8%</w:t>
            </w:r>
          </w:p>
        </w:tc>
        <w:tc>
          <w:tcPr>
            <w:tcW w:w="960" w:type="dxa"/>
            <w:tcBorders>
              <w:top w:val="single" w:sz="4" w:space="0" w:color="auto"/>
              <w:left w:val="nil"/>
              <w:bottom w:val="single" w:sz="4" w:space="0" w:color="auto"/>
              <w:right w:val="single" w:sz="12" w:space="0" w:color="000000"/>
            </w:tcBorders>
            <w:shd w:val="clear" w:color="auto" w:fill="auto"/>
            <w:noWrap/>
            <w:hideMark/>
          </w:tcPr>
          <w:p w14:paraId="46C7B0BF" w14:textId="77777777" w:rsidR="004949CA" w:rsidRPr="0084377F" w:rsidRDefault="004949CA" w:rsidP="00027575">
            <w:pPr>
              <w:spacing w:after="0" w:line="360" w:lineRule="auto"/>
              <w:ind w:left="180"/>
              <w:jc w:val="right"/>
              <w:rPr>
                <w:rFonts w:ascii="Calibri" w:eastAsia="Times New Roman" w:hAnsi="Calibri" w:cs="Calibri"/>
                <w:color w:val="000000"/>
              </w:rPr>
            </w:pPr>
            <w:r>
              <w:rPr>
                <w:rFonts w:ascii="Calibri" w:eastAsia="Times New Roman" w:hAnsi="Calibri" w:cs="Calibri"/>
                <w:color w:val="000000"/>
              </w:rPr>
              <w:t>19.8%</w:t>
            </w:r>
          </w:p>
        </w:tc>
      </w:tr>
      <w:tr w:rsidR="004949CA" w:rsidRPr="00587A3C" w14:paraId="29AD9635" w14:textId="77777777" w:rsidTr="003272B4">
        <w:trPr>
          <w:trHeight w:val="258"/>
        </w:trPr>
        <w:tc>
          <w:tcPr>
            <w:tcW w:w="1440" w:type="dxa"/>
            <w:vMerge/>
            <w:tcBorders>
              <w:top w:val="single" w:sz="4" w:space="0" w:color="auto"/>
              <w:left w:val="single" w:sz="12" w:space="0" w:color="000000"/>
              <w:bottom w:val="single" w:sz="4" w:space="0" w:color="auto"/>
              <w:right w:val="nil"/>
            </w:tcBorders>
            <w:vAlign w:val="center"/>
            <w:hideMark/>
          </w:tcPr>
          <w:p w14:paraId="6FB354CD" w14:textId="77777777" w:rsidR="004949CA" w:rsidRPr="00587A3C" w:rsidRDefault="004949CA" w:rsidP="00027575">
            <w:pPr>
              <w:spacing w:after="0" w:line="360" w:lineRule="auto"/>
              <w:ind w:left="180"/>
              <w:rPr>
                <w:rFonts w:ascii="Calibri" w:eastAsia="Times New Roman" w:hAnsi="Calibri" w:cs="Calibri"/>
                <w:b/>
                <w:color w:val="000000"/>
              </w:rPr>
            </w:pPr>
          </w:p>
        </w:tc>
        <w:tc>
          <w:tcPr>
            <w:tcW w:w="1620" w:type="dxa"/>
            <w:vMerge/>
            <w:tcBorders>
              <w:top w:val="single" w:sz="4" w:space="0" w:color="auto"/>
              <w:left w:val="nil"/>
              <w:bottom w:val="single" w:sz="4" w:space="0" w:color="auto"/>
              <w:right w:val="nil"/>
            </w:tcBorders>
            <w:vAlign w:val="center"/>
            <w:hideMark/>
          </w:tcPr>
          <w:p w14:paraId="4DC93688" w14:textId="77777777" w:rsidR="004949CA" w:rsidRPr="0084377F" w:rsidRDefault="004949CA" w:rsidP="00027575">
            <w:pPr>
              <w:spacing w:after="0" w:line="360" w:lineRule="auto"/>
              <w:ind w:left="180"/>
              <w:rPr>
                <w:rFonts w:ascii="Calibri" w:eastAsia="Times New Roman" w:hAnsi="Calibri" w:cs="Calibri"/>
                <w:b/>
                <w:color w:val="000000"/>
              </w:rPr>
            </w:pPr>
          </w:p>
        </w:tc>
        <w:tc>
          <w:tcPr>
            <w:tcW w:w="944" w:type="dxa"/>
            <w:tcBorders>
              <w:top w:val="single" w:sz="4" w:space="0" w:color="auto"/>
              <w:left w:val="nil"/>
              <w:bottom w:val="single" w:sz="4" w:space="0" w:color="auto"/>
              <w:right w:val="single" w:sz="12" w:space="0" w:color="000000"/>
            </w:tcBorders>
            <w:shd w:val="clear" w:color="auto" w:fill="auto"/>
            <w:noWrap/>
            <w:hideMark/>
          </w:tcPr>
          <w:p w14:paraId="3B3DD533" w14:textId="77777777" w:rsidR="004949CA" w:rsidRPr="0084377F" w:rsidRDefault="004949CA" w:rsidP="00027575">
            <w:pPr>
              <w:spacing w:after="0" w:line="360" w:lineRule="auto"/>
              <w:ind w:left="180"/>
              <w:rPr>
                <w:rFonts w:ascii="Calibri" w:eastAsia="Times New Roman" w:hAnsi="Calibri" w:cs="Calibri"/>
                <w:b/>
                <w:color w:val="000000"/>
              </w:rPr>
            </w:pPr>
            <w:r w:rsidRPr="0084377F">
              <w:rPr>
                <w:rFonts w:ascii="Calibri" w:eastAsia="Times New Roman" w:hAnsi="Calibri" w:cs="Calibri"/>
                <w:b/>
                <w:color w:val="000000"/>
              </w:rPr>
              <w:t>Less Diverse</w:t>
            </w:r>
          </w:p>
        </w:tc>
        <w:tc>
          <w:tcPr>
            <w:tcW w:w="1366" w:type="dxa"/>
            <w:tcBorders>
              <w:top w:val="single" w:sz="4" w:space="0" w:color="auto"/>
              <w:left w:val="nil"/>
              <w:bottom w:val="single" w:sz="4" w:space="0" w:color="auto"/>
              <w:right w:val="single" w:sz="4" w:space="0" w:color="000000"/>
            </w:tcBorders>
            <w:shd w:val="clear" w:color="auto" w:fill="auto"/>
            <w:noWrap/>
            <w:hideMark/>
          </w:tcPr>
          <w:p w14:paraId="4E28DE8B" w14:textId="77777777" w:rsidR="004949CA" w:rsidRPr="0084377F" w:rsidRDefault="004949CA" w:rsidP="00027575">
            <w:pPr>
              <w:spacing w:after="0" w:line="360" w:lineRule="auto"/>
              <w:ind w:left="180"/>
              <w:jc w:val="right"/>
              <w:rPr>
                <w:rFonts w:ascii="Calibri" w:eastAsia="Times New Roman" w:hAnsi="Calibri" w:cs="Calibri"/>
                <w:color w:val="000000"/>
              </w:rPr>
            </w:pPr>
            <w:r>
              <w:rPr>
                <w:rFonts w:ascii="Calibri" w:eastAsia="Times New Roman" w:hAnsi="Calibri" w:cs="Calibri"/>
                <w:color w:val="000000"/>
              </w:rPr>
              <w:t>22%</w:t>
            </w:r>
          </w:p>
        </w:tc>
        <w:tc>
          <w:tcPr>
            <w:tcW w:w="1257" w:type="dxa"/>
            <w:tcBorders>
              <w:top w:val="single" w:sz="4" w:space="0" w:color="auto"/>
              <w:left w:val="nil"/>
              <w:bottom w:val="single" w:sz="4" w:space="0" w:color="auto"/>
              <w:right w:val="single" w:sz="4" w:space="0" w:color="000000"/>
            </w:tcBorders>
            <w:shd w:val="clear" w:color="auto" w:fill="auto"/>
            <w:noWrap/>
            <w:hideMark/>
          </w:tcPr>
          <w:p w14:paraId="10EE4C3F" w14:textId="77777777" w:rsidR="004949CA" w:rsidRPr="0084377F" w:rsidRDefault="004949CA" w:rsidP="00027575">
            <w:pPr>
              <w:spacing w:after="0" w:line="360" w:lineRule="auto"/>
              <w:ind w:left="180"/>
              <w:jc w:val="right"/>
              <w:rPr>
                <w:rFonts w:ascii="Calibri" w:eastAsia="Times New Roman" w:hAnsi="Calibri" w:cs="Calibri"/>
                <w:color w:val="000000"/>
              </w:rPr>
            </w:pPr>
            <w:r>
              <w:rPr>
                <w:rFonts w:ascii="Calibri" w:eastAsia="Times New Roman" w:hAnsi="Calibri" w:cs="Calibri"/>
                <w:color w:val="000000"/>
              </w:rPr>
              <w:t>56.7%</w:t>
            </w:r>
          </w:p>
        </w:tc>
        <w:tc>
          <w:tcPr>
            <w:tcW w:w="960" w:type="dxa"/>
            <w:tcBorders>
              <w:top w:val="single" w:sz="4" w:space="0" w:color="auto"/>
              <w:left w:val="nil"/>
              <w:bottom w:val="single" w:sz="4" w:space="0" w:color="auto"/>
              <w:right w:val="single" w:sz="12" w:space="0" w:color="000000"/>
            </w:tcBorders>
            <w:shd w:val="clear" w:color="auto" w:fill="auto"/>
            <w:noWrap/>
            <w:hideMark/>
          </w:tcPr>
          <w:p w14:paraId="20EFC6E2" w14:textId="77777777" w:rsidR="004949CA" w:rsidRPr="0084377F" w:rsidRDefault="004949CA" w:rsidP="00027575">
            <w:pPr>
              <w:spacing w:after="0" w:line="360" w:lineRule="auto"/>
              <w:ind w:left="180"/>
              <w:jc w:val="right"/>
              <w:rPr>
                <w:rFonts w:ascii="Calibri" w:eastAsia="Times New Roman" w:hAnsi="Calibri" w:cs="Calibri"/>
                <w:color w:val="000000"/>
              </w:rPr>
            </w:pPr>
            <w:r>
              <w:rPr>
                <w:rFonts w:ascii="Calibri" w:eastAsia="Times New Roman" w:hAnsi="Calibri" w:cs="Calibri"/>
                <w:color w:val="000000"/>
              </w:rPr>
              <w:t>78.7%</w:t>
            </w:r>
          </w:p>
        </w:tc>
      </w:tr>
      <w:tr w:rsidR="004949CA" w:rsidRPr="00587A3C" w14:paraId="1FCB6C59" w14:textId="77777777" w:rsidTr="003272B4">
        <w:trPr>
          <w:trHeight w:val="341"/>
        </w:trPr>
        <w:tc>
          <w:tcPr>
            <w:tcW w:w="1440" w:type="dxa"/>
            <w:vMerge/>
            <w:tcBorders>
              <w:top w:val="single" w:sz="4" w:space="0" w:color="auto"/>
              <w:left w:val="single" w:sz="12" w:space="0" w:color="000000"/>
              <w:bottom w:val="single" w:sz="12" w:space="0" w:color="000000"/>
              <w:right w:val="nil"/>
            </w:tcBorders>
            <w:vAlign w:val="center"/>
            <w:hideMark/>
          </w:tcPr>
          <w:p w14:paraId="03683B63" w14:textId="77777777" w:rsidR="004949CA" w:rsidRPr="00587A3C" w:rsidRDefault="004949CA" w:rsidP="00027575">
            <w:pPr>
              <w:spacing w:after="0" w:line="360" w:lineRule="auto"/>
              <w:ind w:left="180"/>
              <w:rPr>
                <w:rFonts w:ascii="Calibri" w:eastAsia="Times New Roman" w:hAnsi="Calibri" w:cs="Calibri"/>
                <w:b/>
                <w:color w:val="000000"/>
              </w:rPr>
            </w:pPr>
          </w:p>
        </w:tc>
        <w:tc>
          <w:tcPr>
            <w:tcW w:w="2564" w:type="dxa"/>
            <w:gridSpan w:val="2"/>
            <w:tcBorders>
              <w:top w:val="single" w:sz="4" w:space="0" w:color="auto"/>
              <w:left w:val="nil"/>
              <w:bottom w:val="single" w:sz="12" w:space="0" w:color="000000"/>
              <w:right w:val="single" w:sz="12" w:space="0" w:color="000000"/>
            </w:tcBorders>
            <w:shd w:val="clear" w:color="auto" w:fill="auto"/>
            <w:hideMark/>
          </w:tcPr>
          <w:p w14:paraId="50BAE70E" w14:textId="77777777" w:rsidR="004949CA" w:rsidRPr="0084377F" w:rsidRDefault="004949CA" w:rsidP="00027575">
            <w:pPr>
              <w:spacing w:after="0" w:line="360" w:lineRule="auto"/>
              <w:ind w:left="180"/>
              <w:rPr>
                <w:rFonts w:ascii="Calibri" w:eastAsia="Times New Roman" w:hAnsi="Calibri" w:cs="Calibri"/>
                <w:b/>
                <w:color w:val="000000"/>
              </w:rPr>
            </w:pPr>
            <w:r w:rsidRPr="0084377F">
              <w:rPr>
                <w:rFonts w:ascii="Calibri" w:eastAsia="Times New Roman" w:hAnsi="Calibri" w:cs="Calibri"/>
                <w:b/>
                <w:color w:val="000000"/>
              </w:rPr>
              <w:t>Total</w:t>
            </w:r>
          </w:p>
        </w:tc>
        <w:tc>
          <w:tcPr>
            <w:tcW w:w="1366" w:type="dxa"/>
            <w:tcBorders>
              <w:top w:val="single" w:sz="4" w:space="0" w:color="auto"/>
              <w:left w:val="nil"/>
              <w:bottom w:val="single" w:sz="12" w:space="0" w:color="000000"/>
              <w:right w:val="single" w:sz="4" w:space="0" w:color="000000"/>
            </w:tcBorders>
            <w:shd w:val="clear" w:color="auto" w:fill="auto"/>
            <w:noWrap/>
            <w:hideMark/>
          </w:tcPr>
          <w:p w14:paraId="2D3EF6BA" w14:textId="77777777" w:rsidR="004949CA" w:rsidRPr="0084377F" w:rsidRDefault="004949CA" w:rsidP="00027575">
            <w:pPr>
              <w:spacing w:after="0" w:line="360" w:lineRule="auto"/>
              <w:ind w:left="180"/>
              <w:jc w:val="right"/>
              <w:rPr>
                <w:rFonts w:ascii="Calibri" w:eastAsia="Times New Roman" w:hAnsi="Calibri" w:cs="Calibri"/>
                <w:color w:val="000000"/>
              </w:rPr>
            </w:pPr>
            <w:r>
              <w:rPr>
                <w:rFonts w:ascii="Calibri" w:eastAsia="Times New Roman" w:hAnsi="Calibri" w:cs="Calibri"/>
                <w:color w:val="000000"/>
              </w:rPr>
              <w:t>29.9%</w:t>
            </w:r>
          </w:p>
        </w:tc>
        <w:tc>
          <w:tcPr>
            <w:tcW w:w="1257" w:type="dxa"/>
            <w:tcBorders>
              <w:top w:val="single" w:sz="4" w:space="0" w:color="auto"/>
              <w:left w:val="nil"/>
              <w:bottom w:val="single" w:sz="12" w:space="0" w:color="000000"/>
              <w:right w:val="single" w:sz="4" w:space="0" w:color="000000"/>
            </w:tcBorders>
            <w:shd w:val="clear" w:color="auto" w:fill="auto"/>
            <w:noWrap/>
            <w:hideMark/>
          </w:tcPr>
          <w:p w14:paraId="638C13F6" w14:textId="77777777" w:rsidR="004949CA" w:rsidRPr="0084377F" w:rsidRDefault="004949CA" w:rsidP="00027575">
            <w:pPr>
              <w:spacing w:after="0" w:line="360" w:lineRule="auto"/>
              <w:ind w:left="180"/>
              <w:jc w:val="right"/>
              <w:rPr>
                <w:rFonts w:ascii="Calibri" w:eastAsia="Times New Roman" w:hAnsi="Calibri" w:cs="Calibri"/>
                <w:color w:val="000000"/>
              </w:rPr>
            </w:pPr>
            <w:r>
              <w:rPr>
                <w:rFonts w:ascii="Calibri" w:eastAsia="Times New Roman" w:hAnsi="Calibri" w:cs="Calibri"/>
                <w:color w:val="000000"/>
              </w:rPr>
              <w:t>68.5%</w:t>
            </w:r>
          </w:p>
        </w:tc>
        <w:tc>
          <w:tcPr>
            <w:tcW w:w="960" w:type="dxa"/>
            <w:tcBorders>
              <w:top w:val="single" w:sz="4" w:space="0" w:color="auto"/>
              <w:left w:val="nil"/>
              <w:bottom w:val="single" w:sz="12" w:space="0" w:color="000000"/>
              <w:right w:val="single" w:sz="12" w:space="0" w:color="000000"/>
            </w:tcBorders>
            <w:shd w:val="clear" w:color="auto" w:fill="auto"/>
            <w:noWrap/>
            <w:hideMark/>
          </w:tcPr>
          <w:p w14:paraId="0FE6AEC5" w14:textId="77777777" w:rsidR="004949CA" w:rsidRPr="0084377F" w:rsidRDefault="004949CA" w:rsidP="00027575">
            <w:pPr>
              <w:spacing w:after="0" w:line="360" w:lineRule="auto"/>
              <w:ind w:left="180"/>
              <w:jc w:val="right"/>
              <w:rPr>
                <w:rFonts w:ascii="Calibri" w:eastAsia="Times New Roman" w:hAnsi="Calibri" w:cs="Calibri"/>
                <w:color w:val="000000"/>
              </w:rPr>
            </w:pPr>
            <w:r>
              <w:rPr>
                <w:rFonts w:ascii="Calibri" w:eastAsia="Times New Roman" w:hAnsi="Calibri" w:cs="Calibri"/>
                <w:color w:val="000000"/>
              </w:rPr>
              <w:t>100%</w:t>
            </w:r>
          </w:p>
        </w:tc>
      </w:tr>
    </w:tbl>
    <w:p w14:paraId="5A084F53" w14:textId="77777777" w:rsidR="004949CA" w:rsidRDefault="004949CA" w:rsidP="00027575">
      <w:pPr>
        <w:spacing w:line="360" w:lineRule="auto"/>
        <w:ind w:left="180"/>
      </w:pPr>
    </w:p>
    <w:p w14:paraId="0BD7F773" w14:textId="77777777" w:rsidR="004949CA" w:rsidRPr="00EE48A0" w:rsidRDefault="004949CA" w:rsidP="00027575">
      <w:pPr>
        <w:spacing w:line="360" w:lineRule="auto"/>
        <w:ind w:left="180"/>
      </w:pPr>
    </w:p>
    <w:p w14:paraId="773CB783" w14:textId="77777777" w:rsidR="004949CA" w:rsidRDefault="004949CA" w:rsidP="00027575">
      <w:pPr>
        <w:spacing w:line="360" w:lineRule="auto"/>
        <w:ind w:left="180"/>
        <w:rPr>
          <w:rFonts w:cstheme="minorHAnsi"/>
          <w:sz w:val="24"/>
          <w:szCs w:val="24"/>
        </w:rPr>
      </w:pPr>
    </w:p>
    <w:p w14:paraId="6F591A64" w14:textId="77777777" w:rsidR="004949CA" w:rsidRDefault="004949CA" w:rsidP="00027575">
      <w:pPr>
        <w:spacing w:line="360" w:lineRule="auto"/>
        <w:ind w:left="180"/>
        <w:rPr>
          <w:rFonts w:cstheme="minorHAnsi"/>
          <w:sz w:val="24"/>
          <w:szCs w:val="24"/>
        </w:rPr>
      </w:pPr>
    </w:p>
    <w:p w14:paraId="48566DA2" w14:textId="77777777" w:rsidR="004949CA" w:rsidRDefault="004949CA" w:rsidP="00027575">
      <w:pPr>
        <w:spacing w:line="360" w:lineRule="auto"/>
        <w:ind w:left="180"/>
        <w:rPr>
          <w:rFonts w:cstheme="minorHAnsi"/>
          <w:sz w:val="24"/>
          <w:szCs w:val="24"/>
        </w:rPr>
      </w:pPr>
    </w:p>
    <w:p w14:paraId="36B8AAB5" w14:textId="77777777" w:rsidR="004949CA" w:rsidRDefault="004949CA" w:rsidP="00027575">
      <w:pPr>
        <w:spacing w:line="360" w:lineRule="auto"/>
        <w:ind w:left="180"/>
        <w:rPr>
          <w:rFonts w:cstheme="minorHAnsi"/>
          <w:sz w:val="24"/>
          <w:szCs w:val="24"/>
        </w:rPr>
      </w:pPr>
    </w:p>
    <w:p w14:paraId="6579A6D6" w14:textId="77777777" w:rsidR="004949CA" w:rsidRDefault="004949CA" w:rsidP="00027575">
      <w:pPr>
        <w:spacing w:line="360" w:lineRule="auto"/>
        <w:ind w:left="180"/>
        <w:rPr>
          <w:rFonts w:cstheme="minorHAnsi"/>
          <w:sz w:val="24"/>
          <w:szCs w:val="24"/>
        </w:rPr>
      </w:pPr>
    </w:p>
    <w:p w14:paraId="07024BB8" w14:textId="77777777" w:rsidR="004949CA" w:rsidRDefault="004949CA" w:rsidP="00027575">
      <w:pPr>
        <w:spacing w:line="360" w:lineRule="auto"/>
        <w:ind w:left="180" w:firstLine="720"/>
        <w:rPr>
          <w:rFonts w:cstheme="minorHAnsi"/>
          <w:sz w:val="24"/>
          <w:szCs w:val="24"/>
        </w:rPr>
      </w:pPr>
    </w:p>
    <w:p w14:paraId="7E1F7B80" w14:textId="77777777" w:rsidR="004949CA" w:rsidRDefault="004949CA" w:rsidP="00027575">
      <w:pPr>
        <w:spacing w:after="0" w:line="360" w:lineRule="auto"/>
        <w:ind w:left="180" w:firstLine="720"/>
        <w:rPr>
          <w:rFonts w:cstheme="minorHAnsi"/>
          <w:sz w:val="24"/>
          <w:szCs w:val="24"/>
        </w:rPr>
      </w:pPr>
    </w:p>
    <w:p w14:paraId="18D1DD68" w14:textId="77777777" w:rsidR="004949CA" w:rsidRDefault="004949CA" w:rsidP="00027575">
      <w:pPr>
        <w:spacing w:after="0" w:line="360" w:lineRule="auto"/>
        <w:ind w:left="180" w:firstLine="720"/>
        <w:rPr>
          <w:rFonts w:cstheme="minorHAnsi"/>
          <w:sz w:val="24"/>
          <w:szCs w:val="24"/>
        </w:rPr>
      </w:pPr>
      <w:r w:rsidRPr="008C3E22">
        <w:rPr>
          <w:rFonts w:cstheme="minorHAnsi"/>
          <w:sz w:val="24"/>
          <w:szCs w:val="24"/>
        </w:rPr>
        <w:t xml:space="preserve">Education attainment has been tied to wealth and as a model for increasing market value for participants (Filmer and Pritchett, 1999; Lee et al, 2008; Ruel and Hauser, 2013).  Education is an effective indicator for wealth within race and gender subgroups, meaning that among women, educational attainment impacts wealth (Woldoff, 2008; Castro and Cohen-Pirani, 2016).  Beyond subgroups, education has less impact than gender and race.  However, women who participate in workforce development and training and are working in less diverse occupations represent 26.6% of all respondents who reported working vs 8% for women who did not participate in training prior to or during work.  </w:t>
      </w:r>
      <w:r>
        <w:rPr>
          <w:rFonts w:cstheme="minorHAnsi"/>
          <w:sz w:val="24"/>
          <w:szCs w:val="24"/>
        </w:rPr>
        <w:t xml:space="preserve">We can conclude that training is significant for increasing representation of women in less diverse occupations.  </w:t>
      </w:r>
      <w:r w:rsidRPr="008C3E22">
        <w:rPr>
          <w:rFonts w:cstheme="minorHAnsi"/>
          <w:sz w:val="24"/>
          <w:szCs w:val="24"/>
        </w:rPr>
        <w:t xml:space="preserve">The proportion of women in less diverse occupations is significantly higher in the data presented in this study (34%) than in the US population by the Bureau of Labor Statistics (17%).  Within </w:t>
      </w:r>
      <w:r w:rsidRPr="008C3E22">
        <w:rPr>
          <w:rFonts w:cstheme="minorHAnsi"/>
          <w:sz w:val="24"/>
          <w:szCs w:val="24"/>
        </w:rPr>
        <w:lastRenderedPageBreak/>
        <w:t>group comparisons of gender</w:t>
      </w:r>
      <w:r>
        <w:rPr>
          <w:rFonts w:cstheme="minorHAnsi"/>
          <w:sz w:val="24"/>
          <w:szCs w:val="24"/>
        </w:rPr>
        <w:t xml:space="preserve"> including race and income uncover additional obstacles for women of color with limited income.  Social class creates additional strata within gender categories that intensify inequalities (Sullivan et al, 2011; Loveday, 2016).  </w:t>
      </w:r>
    </w:p>
    <w:p w14:paraId="1DE666E7" w14:textId="77777777" w:rsidR="000F7E14" w:rsidRDefault="000F7E14" w:rsidP="00027575">
      <w:pPr>
        <w:spacing w:after="0" w:line="360" w:lineRule="auto"/>
        <w:ind w:left="180" w:firstLine="720"/>
        <w:rPr>
          <w:rFonts w:cstheme="minorHAnsi"/>
          <w:sz w:val="24"/>
          <w:szCs w:val="24"/>
        </w:rPr>
      </w:pPr>
    </w:p>
    <w:p w14:paraId="462794A8" w14:textId="71CB9BCC" w:rsidR="004949CA" w:rsidRPr="00BF1098" w:rsidRDefault="004949CA" w:rsidP="00027575">
      <w:pPr>
        <w:pStyle w:val="Caption"/>
        <w:keepNext/>
        <w:spacing w:line="360" w:lineRule="auto"/>
        <w:ind w:left="180"/>
        <w:jc w:val="center"/>
        <w:rPr>
          <w:b/>
          <w:i w:val="0"/>
          <w:color w:val="000000" w:themeColor="text1"/>
          <w:sz w:val="22"/>
          <w:szCs w:val="22"/>
        </w:rPr>
      </w:pPr>
      <w:r w:rsidRPr="00BF1098">
        <w:rPr>
          <w:b/>
          <w:i w:val="0"/>
          <w:color w:val="000000" w:themeColor="text1"/>
          <w:sz w:val="22"/>
          <w:szCs w:val="22"/>
        </w:rPr>
        <w:t xml:space="preserve">Figure </w:t>
      </w:r>
      <w:r w:rsidRPr="00BF1098">
        <w:rPr>
          <w:b/>
          <w:i w:val="0"/>
          <w:color w:val="000000" w:themeColor="text1"/>
          <w:sz w:val="22"/>
          <w:szCs w:val="22"/>
        </w:rPr>
        <w:fldChar w:fldCharType="begin"/>
      </w:r>
      <w:r w:rsidRPr="00BF1098">
        <w:rPr>
          <w:b/>
          <w:i w:val="0"/>
          <w:color w:val="000000" w:themeColor="text1"/>
          <w:sz w:val="22"/>
          <w:szCs w:val="22"/>
        </w:rPr>
        <w:instrText xml:space="preserve"> SEQ Figure \* ARABIC </w:instrText>
      </w:r>
      <w:r w:rsidRPr="00BF1098">
        <w:rPr>
          <w:b/>
          <w:i w:val="0"/>
          <w:color w:val="000000" w:themeColor="text1"/>
          <w:sz w:val="22"/>
          <w:szCs w:val="22"/>
        </w:rPr>
        <w:fldChar w:fldCharType="separate"/>
      </w:r>
      <w:r w:rsidRPr="00BF1098">
        <w:rPr>
          <w:b/>
          <w:i w:val="0"/>
          <w:noProof/>
          <w:color w:val="000000" w:themeColor="text1"/>
          <w:sz w:val="22"/>
          <w:szCs w:val="22"/>
        </w:rPr>
        <w:t>1</w:t>
      </w:r>
      <w:r w:rsidRPr="00BF1098">
        <w:rPr>
          <w:b/>
          <w:i w:val="0"/>
          <w:color w:val="000000" w:themeColor="text1"/>
          <w:sz w:val="22"/>
          <w:szCs w:val="22"/>
        </w:rPr>
        <w:fldChar w:fldCharType="end"/>
      </w:r>
      <w:r w:rsidR="00087EFE">
        <w:rPr>
          <w:b/>
          <w:i w:val="0"/>
          <w:color w:val="000000" w:themeColor="text1"/>
          <w:sz w:val="22"/>
          <w:szCs w:val="22"/>
        </w:rPr>
        <w:t>1</w:t>
      </w:r>
      <w:r w:rsidRPr="00BF1098">
        <w:rPr>
          <w:b/>
          <w:i w:val="0"/>
          <w:color w:val="000000" w:themeColor="text1"/>
          <w:sz w:val="22"/>
          <w:szCs w:val="22"/>
        </w:rPr>
        <w:t>: Gender and Occupation Type by Race (1979 - 2016)</w:t>
      </w:r>
    </w:p>
    <w:p w14:paraId="777EBB82" w14:textId="77777777" w:rsidR="004949CA" w:rsidRDefault="004949CA" w:rsidP="000F7E14">
      <w:pPr>
        <w:spacing w:line="360" w:lineRule="auto"/>
        <w:ind w:left="180"/>
        <w:jc w:val="center"/>
        <w:rPr>
          <w:rFonts w:cstheme="minorHAnsi"/>
          <w:b/>
          <w:sz w:val="24"/>
          <w:szCs w:val="24"/>
          <w:u w:val="single"/>
        </w:rPr>
      </w:pPr>
      <w:r>
        <w:rPr>
          <w:rFonts w:cstheme="minorHAnsi"/>
          <w:b/>
          <w:noProof/>
          <w:sz w:val="24"/>
          <w:szCs w:val="24"/>
          <w:u w:val="single"/>
        </w:rPr>
        <w:drawing>
          <wp:inline distT="0" distB="0" distL="0" distR="0" wp14:anchorId="46B3B535" wp14:editId="773B9E5F">
            <wp:extent cx="5486400" cy="3200400"/>
            <wp:effectExtent l="0" t="0" r="0" b="0"/>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53EC5932" w14:textId="77777777" w:rsidR="004949CA" w:rsidRDefault="004949CA" w:rsidP="00027575">
      <w:pPr>
        <w:spacing w:after="0" w:line="360" w:lineRule="auto"/>
        <w:ind w:left="180"/>
        <w:rPr>
          <w:rFonts w:cstheme="minorHAnsi"/>
          <w:sz w:val="24"/>
          <w:szCs w:val="24"/>
        </w:rPr>
      </w:pPr>
    </w:p>
    <w:p w14:paraId="2D26AD74" w14:textId="77777777" w:rsidR="004949CA" w:rsidRDefault="004949CA" w:rsidP="00027575">
      <w:pPr>
        <w:spacing w:after="0" w:line="360" w:lineRule="auto"/>
        <w:ind w:left="180"/>
        <w:rPr>
          <w:rFonts w:cstheme="minorHAnsi"/>
          <w:sz w:val="24"/>
          <w:szCs w:val="24"/>
        </w:rPr>
      </w:pPr>
      <w:r>
        <w:rPr>
          <w:rFonts w:cstheme="minorHAnsi"/>
          <w:sz w:val="24"/>
          <w:szCs w:val="24"/>
        </w:rPr>
        <w:t xml:space="preserve">The following section focuses on poverty data and identifying trends related to occupational choice.  The goal of the following section is to analyze relationships between workforce training, occupation, and poverty related data.    </w:t>
      </w:r>
    </w:p>
    <w:p w14:paraId="3FD91042" w14:textId="77777777" w:rsidR="004949CA" w:rsidRPr="00163B39" w:rsidRDefault="004949CA" w:rsidP="00027575">
      <w:pPr>
        <w:spacing w:line="360" w:lineRule="auto"/>
        <w:ind w:left="180" w:firstLine="720"/>
        <w:rPr>
          <w:rFonts w:cstheme="minorHAnsi"/>
          <w:b/>
          <w:sz w:val="24"/>
          <w:szCs w:val="24"/>
          <w:u w:val="single"/>
        </w:rPr>
      </w:pPr>
      <w:r w:rsidRPr="00163B39">
        <w:rPr>
          <w:rFonts w:cstheme="minorHAnsi"/>
          <w:b/>
          <w:sz w:val="24"/>
          <w:szCs w:val="24"/>
          <w:u w:val="single"/>
        </w:rPr>
        <w:t>Poverty</w:t>
      </w:r>
    </w:p>
    <w:p w14:paraId="05519B02" w14:textId="77777777" w:rsidR="004949CA" w:rsidRPr="00B223BE" w:rsidRDefault="004949CA" w:rsidP="00027575">
      <w:pPr>
        <w:pStyle w:val="Caption"/>
        <w:spacing w:after="0" w:line="360" w:lineRule="auto"/>
        <w:ind w:left="180"/>
        <w:rPr>
          <w:rFonts w:ascii="Symbol" w:hAnsi="Symbol"/>
          <w:i w:val="0"/>
          <w:color w:val="000000" w:themeColor="text1"/>
          <w:sz w:val="24"/>
          <w:szCs w:val="24"/>
        </w:rPr>
      </w:pPr>
      <w:r>
        <w:rPr>
          <w:rFonts w:cstheme="minorHAnsi"/>
          <w:sz w:val="24"/>
          <w:szCs w:val="24"/>
        </w:rPr>
        <w:tab/>
      </w:r>
      <w:r>
        <w:rPr>
          <w:rFonts w:cstheme="minorHAnsi"/>
          <w:i w:val="0"/>
          <w:color w:val="000000" w:themeColor="text1"/>
          <w:sz w:val="24"/>
          <w:szCs w:val="24"/>
        </w:rPr>
        <w:t xml:space="preserve">This section focuses on the significance of poverty as an obstacle for career choices, specifically for women and minorities.  </w:t>
      </w:r>
      <w:r>
        <w:rPr>
          <w:i w:val="0"/>
          <w:color w:val="000000" w:themeColor="text1"/>
          <w:sz w:val="24"/>
          <w:szCs w:val="24"/>
        </w:rPr>
        <w:t xml:space="preserve">The variables used to analyzed poverty in this project are binomial and lack the flexibility to define degrees of poverty in respondents.  Individuals reported either being poor or not poor.  When the data is analyzed by race and gender across time, women of color and minority males show increases in percentages of respondents living in poverty as displayed in figure 12, </w:t>
      </w:r>
      <w:r>
        <w:rPr>
          <w:i w:val="0"/>
          <w:color w:val="000000" w:themeColor="text1"/>
          <w:sz w:val="24"/>
          <w:szCs w:val="24"/>
        </w:rPr>
        <w:lastRenderedPageBreak/>
        <w:t xml:space="preserve">while White women and men show decreases in the percentage living in poverty.  Women of color, and Black men show significant increases of living in poverty from 1979 to 2016.  Respondent age, region, gender, and race may influence their perceptions of wealth and poverty relative to their responses (Randle and Combs, 2016).  As participant mature, their understanding of wealth and poverty should become more refined, and reflect a more accurate representation of their economic standing.  For those individuals living in poverty, education and work become the primary mechanisms for improving their economic mobility.  Career paths and education are significant interventions to disrupt multi-generational poverty (Chase-Lansdale and Brooks-Gunn, 2014).  Without training, individuals must compete with individuals with the means to present academic training to employers.  Workforce development for adults is often linked to poor attendance and unimpressive outcomes when the services provided do not include consideration for income challenges related to child care for participants with children, travel, sector-based costs such as tools and uniforms (Horn et al, 2006).  Participant success and expanded career paths are more present in comprehensive programs that account for the barriers to attendance facing training participants (Goldrick-Rab and Sorenson, 2010).  These barriers include travel (specifically in rural and remote locations), child care for participants with children, need to work (income) for programs with no financial component and time (Eyster et al, 2013).  </w:t>
      </w:r>
    </w:p>
    <w:p w14:paraId="26B445D7" w14:textId="77777777" w:rsidR="004949CA" w:rsidRDefault="004949CA" w:rsidP="00027575">
      <w:pPr>
        <w:pStyle w:val="Caption"/>
        <w:spacing w:after="0" w:line="360" w:lineRule="auto"/>
        <w:ind w:left="180"/>
        <w:rPr>
          <w:i w:val="0"/>
          <w:color w:val="000000" w:themeColor="text1"/>
          <w:sz w:val="24"/>
          <w:szCs w:val="24"/>
        </w:rPr>
      </w:pPr>
      <w:r>
        <w:rPr>
          <w:i w:val="0"/>
          <w:color w:val="000000" w:themeColor="text1"/>
          <w:sz w:val="24"/>
          <w:szCs w:val="24"/>
        </w:rPr>
        <w:t xml:space="preserve"> </w:t>
      </w:r>
    </w:p>
    <w:p w14:paraId="6CE7FFBA" w14:textId="77777777" w:rsidR="004949CA" w:rsidRPr="009C4D45" w:rsidRDefault="004949CA" w:rsidP="00027575">
      <w:pPr>
        <w:pStyle w:val="Caption"/>
        <w:keepNext/>
        <w:spacing w:line="360" w:lineRule="auto"/>
        <w:ind w:left="180"/>
        <w:jc w:val="center"/>
        <w:rPr>
          <w:b/>
          <w:i w:val="0"/>
          <w:color w:val="000000" w:themeColor="text1"/>
          <w:sz w:val="22"/>
          <w:szCs w:val="22"/>
        </w:rPr>
      </w:pPr>
      <w:r w:rsidRPr="009C4D45">
        <w:rPr>
          <w:b/>
          <w:i w:val="0"/>
          <w:color w:val="000000" w:themeColor="text1"/>
          <w:sz w:val="22"/>
          <w:szCs w:val="22"/>
        </w:rPr>
        <w:lastRenderedPageBreak/>
        <w:t xml:space="preserve">Figure </w:t>
      </w:r>
      <w:r>
        <w:rPr>
          <w:b/>
          <w:i w:val="0"/>
          <w:color w:val="000000" w:themeColor="text1"/>
          <w:sz w:val="22"/>
          <w:szCs w:val="22"/>
        </w:rPr>
        <w:t>12</w:t>
      </w:r>
      <w:r w:rsidRPr="009C4D45">
        <w:rPr>
          <w:b/>
          <w:i w:val="0"/>
          <w:color w:val="000000" w:themeColor="text1"/>
          <w:sz w:val="22"/>
          <w:szCs w:val="22"/>
        </w:rPr>
        <w:t>: Poverty by Gender and Race</w:t>
      </w:r>
      <w:r>
        <w:rPr>
          <w:b/>
          <w:i w:val="0"/>
          <w:color w:val="000000" w:themeColor="text1"/>
          <w:sz w:val="22"/>
          <w:szCs w:val="22"/>
        </w:rPr>
        <w:t xml:space="preserve"> (NLSY 1979 and 2016)</w:t>
      </w:r>
    </w:p>
    <w:p w14:paraId="1B4A6C5F" w14:textId="77777777" w:rsidR="004949CA" w:rsidRDefault="004949CA" w:rsidP="00027575">
      <w:pPr>
        <w:spacing w:line="360" w:lineRule="auto"/>
        <w:ind w:left="180"/>
        <w:jc w:val="center"/>
      </w:pPr>
      <w:r>
        <w:rPr>
          <w:noProof/>
        </w:rPr>
        <w:drawing>
          <wp:inline distT="0" distB="0" distL="0" distR="0" wp14:anchorId="4537A6D6" wp14:editId="03083131">
            <wp:extent cx="5486400" cy="3200400"/>
            <wp:effectExtent l="0" t="0" r="0" b="0"/>
            <wp:docPr id="23"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112C3E46" w14:textId="77777777" w:rsidR="004949CA" w:rsidRPr="00823273" w:rsidRDefault="004949CA" w:rsidP="00027575">
      <w:pPr>
        <w:spacing w:line="360" w:lineRule="auto"/>
        <w:ind w:left="180"/>
      </w:pPr>
    </w:p>
    <w:p w14:paraId="695DBB06" w14:textId="77777777" w:rsidR="004949CA" w:rsidRDefault="004949CA" w:rsidP="00027575">
      <w:pPr>
        <w:pStyle w:val="Caption"/>
        <w:spacing w:after="0" w:line="360" w:lineRule="auto"/>
        <w:ind w:left="180" w:firstLine="720"/>
        <w:rPr>
          <w:rFonts w:cstheme="minorHAnsi"/>
          <w:i w:val="0"/>
          <w:color w:val="000000" w:themeColor="text1"/>
          <w:sz w:val="24"/>
          <w:szCs w:val="24"/>
        </w:rPr>
      </w:pPr>
      <w:r>
        <w:rPr>
          <w:i w:val="0"/>
          <w:color w:val="000000" w:themeColor="text1"/>
          <w:sz w:val="24"/>
          <w:szCs w:val="24"/>
        </w:rPr>
        <w:t xml:space="preserve">The overall average of participants reporting living in poverty is comparable to the US national average during the same time period and therefore comparable as an accurate description of the distribution. The increases reported in minority and women participating in work did not significantly impact their economic conditions as minorities show increases in participants reporting living in poverty from 1979 to 2016.  </w:t>
      </w:r>
      <w:r>
        <w:rPr>
          <w:rFonts w:cstheme="minorHAnsi"/>
          <w:i w:val="0"/>
          <w:color w:val="000000" w:themeColor="text1"/>
          <w:sz w:val="24"/>
          <w:szCs w:val="24"/>
        </w:rPr>
        <w:t xml:space="preserve">This section focused on summarizing the impact of poverty on career choices for women and minorities.  The ideologies proposing that occupational opportunities improve quality of life appear challenged by poverty and its links to gender and race.  The effects of gender, race and career choices may also be impacted by respondent region region.  </w:t>
      </w:r>
      <w:r w:rsidRPr="008F72ED">
        <w:rPr>
          <w:rFonts w:cstheme="minorHAnsi"/>
          <w:i w:val="0"/>
          <w:color w:val="000000" w:themeColor="text1"/>
          <w:sz w:val="24"/>
          <w:szCs w:val="24"/>
        </w:rPr>
        <w:t>The following section summarize</w:t>
      </w:r>
      <w:r>
        <w:rPr>
          <w:rFonts w:cstheme="minorHAnsi"/>
          <w:i w:val="0"/>
          <w:color w:val="000000" w:themeColor="text1"/>
          <w:sz w:val="24"/>
          <w:szCs w:val="24"/>
        </w:rPr>
        <w:t>s</w:t>
      </w:r>
      <w:r w:rsidRPr="008F72ED">
        <w:rPr>
          <w:rFonts w:cstheme="minorHAnsi"/>
          <w:i w:val="0"/>
          <w:color w:val="000000" w:themeColor="text1"/>
          <w:sz w:val="24"/>
          <w:szCs w:val="24"/>
        </w:rPr>
        <w:t xml:space="preserve"> statistics for respondent region</w:t>
      </w:r>
      <w:r>
        <w:rPr>
          <w:rFonts w:cstheme="minorHAnsi"/>
          <w:i w:val="0"/>
          <w:color w:val="000000" w:themeColor="text1"/>
          <w:sz w:val="24"/>
          <w:szCs w:val="24"/>
        </w:rPr>
        <w:t>.</w:t>
      </w:r>
    </w:p>
    <w:p w14:paraId="4BDCCCD7" w14:textId="77777777" w:rsidR="004949CA" w:rsidRPr="00761E71" w:rsidRDefault="004949CA" w:rsidP="00027575">
      <w:pPr>
        <w:spacing w:line="360" w:lineRule="auto"/>
        <w:ind w:left="180"/>
      </w:pPr>
    </w:p>
    <w:p w14:paraId="70AB3104" w14:textId="77777777" w:rsidR="004949CA" w:rsidRPr="004B418D" w:rsidRDefault="004949CA" w:rsidP="00027575">
      <w:pPr>
        <w:spacing w:line="360" w:lineRule="auto"/>
        <w:ind w:left="180" w:firstLine="720"/>
        <w:rPr>
          <w:b/>
          <w:sz w:val="24"/>
          <w:szCs w:val="24"/>
          <w:u w:val="single"/>
        </w:rPr>
      </w:pPr>
      <w:r w:rsidRPr="004B418D">
        <w:rPr>
          <w:b/>
          <w:sz w:val="24"/>
          <w:szCs w:val="24"/>
          <w:u w:val="single"/>
        </w:rPr>
        <w:t>Region</w:t>
      </w:r>
    </w:p>
    <w:p w14:paraId="72844948" w14:textId="09A003BB" w:rsidR="004949CA" w:rsidRPr="008404A0" w:rsidRDefault="004949CA" w:rsidP="00027575">
      <w:pPr>
        <w:spacing w:line="360" w:lineRule="auto"/>
        <w:ind w:left="180" w:firstLine="720"/>
        <w:rPr>
          <w:rFonts w:cstheme="minorHAnsi"/>
          <w:strike/>
          <w:sz w:val="24"/>
          <w:szCs w:val="24"/>
        </w:rPr>
      </w:pPr>
      <w:r>
        <w:rPr>
          <w:sz w:val="24"/>
          <w:szCs w:val="24"/>
        </w:rPr>
        <w:t xml:space="preserve">The goal of this section is to identify the trends associated with residency and their possible impact on occupational choices.  </w:t>
      </w:r>
      <w:r w:rsidRPr="004B418D">
        <w:rPr>
          <w:sz w:val="24"/>
          <w:szCs w:val="24"/>
        </w:rPr>
        <w:t xml:space="preserve">Occupational segregation has been </w:t>
      </w:r>
      <w:r w:rsidRPr="004B418D">
        <w:rPr>
          <w:sz w:val="24"/>
          <w:szCs w:val="24"/>
        </w:rPr>
        <w:lastRenderedPageBreak/>
        <w:t xml:space="preserve">discussed in this project as a non-linear phenomenon.  The percentages of males in male dominated occupations have decreased since 1940 (BLS, 2019), although the patterns are discontinuous (Pan, 2012).  These patterns of inconsistent change are less unpredictable in regions of the US where sexism or more traditional gender roles are more prevalent (Pan, 2012).  This project uses respondent region to identify any trends in career choices that may reflect </w:t>
      </w:r>
      <w:r>
        <w:rPr>
          <w:sz w:val="24"/>
          <w:szCs w:val="24"/>
        </w:rPr>
        <w:t xml:space="preserve">regional traditions or </w:t>
      </w:r>
      <w:r w:rsidRPr="004B418D">
        <w:rPr>
          <w:sz w:val="24"/>
          <w:szCs w:val="24"/>
        </w:rPr>
        <w:t>culture</w:t>
      </w:r>
      <w:r>
        <w:rPr>
          <w:sz w:val="24"/>
          <w:szCs w:val="24"/>
        </w:rPr>
        <w:t xml:space="preserve"> that intersect with work and industry</w:t>
      </w:r>
      <w:r w:rsidRPr="004B418D">
        <w:rPr>
          <w:sz w:val="24"/>
          <w:szCs w:val="24"/>
        </w:rPr>
        <w:t xml:space="preserve">.  Respondents were randomly selected from specific regions of the United States in order to represent a cross section of youth from the US.  Respondents were asked whether they resided in a town/city, the country, or on a farm during each round of the study.  </w:t>
      </w:r>
      <w:r>
        <w:rPr>
          <w:sz w:val="24"/>
          <w:szCs w:val="24"/>
        </w:rPr>
        <w:t xml:space="preserve">Region in this study also refers to whether the respondents live in an urban or rural area.  </w:t>
      </w:r>
      <w:r w:rsidRPr="004B418D">
        <w:rPr>
          <w:sz w:val="24"/>
          <w:szCs w:val="24"/>
        </w:rPr>
        <w:t xml:space="preserve">The residential makeup of the original sample was representative of the US in 1979.  </w:t>
      </w:r>
      <w:r>
        <w:rPr>
          <w:sz w:val="24"/>
          <w:szCs w:val="24"/>
        </w:rPr>
        <w:t>At the onset of the longitudinal NLSY respondents reporting their residence as a town or city represented 78.6% of the sample</w:t>
      </w:r>
      <w:r w:rsidRPr="004B418D">
        <w:rPr>
          <w:sz w:val="24"/>
          <w:szCs w:val="24"/>
        </w:rPr>
        <w:t xml:space="preserve">, while 15.9% resided in the country (rural) area.  </w:t>
      </w:r>
      <w:r>
        <w:rPr>
          <w:sz w:val="24"/>
          <w:szCs w:val="24"/>
        </w:rPr>
        <w:t xml:space="preserve">Participant residency is an important factor in outlining occupational choice for potential employees.  Market access may be limited where individuals live in regions where industry is less diverse both in its field or type and in its workforce.  </w:t>
      </w:r>
    </w:p>
    <w:p w14:paraId="57FC3F79" w14:textId="77777777" w:rsidR="004949CA" w:rsidRDefault="004949CA" w:rsidP="00027575">
      <w:pPr>
        <w:spacing w:line="360" w:lineRule="auto"/>
        <w:ind w:left="180" w:firstLine="720"/>
        <w:rPr>
          <w:rFonts w:cstheme="minorHAnsi"/>
          <w:sz w:val="24"/>
          <w:szCs w:val="24"/>
        </w:rPr>
      </w:pPr>
      <w:r w:rsidRPr="00822DFB">
        <w:rPr>
          <w:rFonts w:cstheme="minorHAnsi"/>
          <w:sz w:val="24"/>
          <w:szCs w:val="24"/>
        </w:rPr>
        <w:t xml:space="preserve">Following round one, the residency question </w:t>
      </w:r>
      <w:r>
        <w:rPr>
          <w:rFonts w:cstheme="minorHAnsi"/>
          <w:sz w:val="24"/>
          <w:szCs w:val="24"/>
        </w:rPr>
        <w:t xml:space="preserve">in the NLSY </w:t>
      </w:r>
      <w:r w:rsidRPr="00822DFB">
        <w:rPr>
          <w:rFonts w:cstheme="minorHAnsi"/>
          <w:sz w:val="24"/>
          <w:szCs w:val="24"/>
        </w:rPr>
        <w:t xml:space="preserve">was adjusted to reflect urban vs rural, </w:t>
      </w:r>
      <w:r>
        <w:rPr>
          <w:rFonts w:cstheme="minorHAnsi"/>
          <w:sz w:val="24"/>
          <w:szCs w:val="24"/>
        </w:rPr>
        <w:t xml:space="preserve">and replaced ‘city/town’, ‘in country/not farm’, and ‘on farm or ranch’.  </w:t>
      </w:r>
      <w:r w:rsidRPr="00822DFB">
        <w:rPr>
          <w:rFonts w:cstheme="minorHAnsi"/>
          <w:sz w:val="24"/>
          <w:szCs w:val="24"/>
        </w:rPr>
        <w:t>Respondents from urban areas represent 70% of the distribution vs 19.8% of the respondents from rural ar</w:t>
      </w:r>
      <w:r>
        <w:rPr>
          <w:rFonts w:cstheme="minorHAnsi"/>
          <w:sz w:val="24"/>
          <w:szCs w:val="24"/>
        </w:rPr>
        <w:t>eas.  The adjusted c</w:t>
      </w:r>
      <w:r w:rsidRPr="00822DFB">
        <w:rPr>
          <w:rFonts w:cstheme="minorHAnsi"/>
          <w:sz w:val="24"/>
          <w:szCs w:val="24"/>
        </w:rPr>
        <w:t>ategori</w:t>
      </w:r>
      <w:r>
        <w:rPr>
          <w:rFonts w:cstheme="minorHAnsi"/>
          <w:sz w:val="24"/>
          <w:szCs w:val="24"/>
        </w:rPr>
        <w:t xml:space="preserve">zations for residency </w:t>
      </w:r>
      <w:r w:rsidRPr="00822DFB">
        <w:rPr>
          <w:rFonts w:cstheme="minorHAnsi"/>
          <w:sz w:val="24"/>
          <w:szCs w:val="24"/>
        </w:rPr>
        <w:t xml:space="preserve">of rural vs suburban </w:t>
      </w:r>
      <w:r>
        <w:rPr>
          <w:rFonts w:cstheme="minorHAnsi"/>
          <w:sz w:val="24"/>
          <w:szCs w:val="24"/>
        </w:rPr>
        <w:t xml:space="preserve">resulted in 9% of respondents who chose not to respond to the survey question.  The percentage of respondents who resided in urban areas ranged from 70% in 1979 to 42% in 2016.  A steady decline of respondent region was also reported from 36% residing in the South in 1979, compared to 23% in 2016.  Region is often associated with other socioeconomic factors, such as poverty, education and occupation.  Region may also be impacted by social mobility and wealth, which are secondary effects for the factors listed in the previous statement.  As an entire distribution, participants reported significant declines in reported poverty from 1979 to </w:t>
      </w:r>
      <w:r>
        <w:rPr>
          <w:rFonts w:cstheme="minorHAnsi"/>
          <w:sz w:val="24"/>
          <w:szCs w:val="24"/>
        </w:rPr>
        <w:lastRenderedPageBreak/>
        <w:t xml:space="preserve">2016 both in rural and urban areas.  While the trends appear to be positive for increased wealth in both area types, further analyses of race and gender may present significantly different experiences regarding poverty.  </w:t>
      </w:r>
    </w:p>
    <w:p w14:paraId="031BE997" w14:textId="77777777" w:rsidR="004949CA" w:rsidRPr="00392F3A" w:rsidRDefault="004949CA" w:rsidP="00027575">
      <w:pPr>
        <w:pStyle w:val="Caption"/>
        <w:keepNext/>
        <w:spacing w:line="360" w:lineRule="auto"/>
        <w:ind w:left="180"/>
        <w:jc w:val="center"/>
        <w:rPr>
          <w:b/>
          <w:i w:val="0"/>
          <w:color w:val="auto"/>
          <w:sz w:val="22"/>
          <w:szCs w:val="22"/>
        </w:rPr>
      </w:pPr>
      <w:r w:rsidRPr="00392F3A">
        <w:rPr>
          <w:b/>
          <w:i w:val="0"/>
          <w:color w:val="auto"/>
          <w:sz w:val="22"/>
          <w:szCs w:val="22"/>
        </w:rPr>
        <w:t xml:space="preserve">Figure </w:t>
      </w:r>
      <w:r>
        <w:rPr>
          <w:b/>
          <w:i w:val="0"/>
          <w:color w:val="auto"/>
          <w:sz w:val="22"/>
          <w:szCs w:val="22"/>
        </w:rPr>
        <w:t>13</w:t>
      </w:r>
      <w:r w:rsidRPr="00392F3A">
        <w:rPr>
          <w:b/>
          <w:i w:val="0"/>
          <w:color w:val="auto"/>
          <w:sz w:val="22"/>
          <w:szCs w:val="22"/>
        </w:rPr>
        <w:t>: Residency and Poverty</w:t>
      </w:r>
      <w:r>
        <w:rPr>
          <w:b/>
          <w:i w:val="0"/>
          <w:color w:val="auto"/>
          <w:sz w:val="22"/>
          <w:szCs w:val="22"/>
        </w:rPr>
        <w:t xml:space="preserve"> (NLSY 1979 and 2016)</w:t>
      </w:r>
    </w:p>
    <w:p w14:paraId="60DCF728" w14:textId="77777777" w:rsidR="004949CA" w:rsidRDefault="004949CA" w:rsidP="00027575">
      <w:pPr>
        <w:spacing w:line="360" w:lineRule="auto"/>
        <w:ind w:left="180"/>
        <w:jc w:val="center"/>
        <w:rPr>
          <w:rFonts w:cstheme="minorHAnsi"/>
          <w:sz w:val="24"/>
          <w:szCs w:val="24"/>
        </w:rPr>
      </w:pPr>
      <w:r>
        <w:rPr>
          <w:rFonts w:cstheme="minorHAnsi"/>
          <w:noProof/>
          <w:sz w:val="24"/>
          <w:szCs w:val="24"/>
        </w:rPr>
        <w:drawing>
          <wp:inline distT="0" distB="0" distL="0" distR="0" wp14:anchorId="6C53E948" wp14:editId="6A29701C">
            <wp:extent cx="5486400" cy="3200400"/>
            <wp:effectExtent l="0" t="0" r="0" b="0"/>
            <wp:docPr id="24"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1802A74E" w14:textId="77777777" w:rsidR="004949CA" w:rsidRDefault="004949CA" w:rsidP="00027575">
      <w:pPr>
        <w:spacing w:line="360" w:lineRule="auto"/>
        <w:ind w:left="180"/>
        <w:rPr>
          <w:rFonts w:cstheme="minorHAnsi"/>
          <w:sz w:val="24"/>
          <w:szCs w:val="24"/>
        </w:rPr>
      </w:pPr>
      <w:r>
        <w:rPr>
          <w:rFonts w:cstheme="minorHAnsi"/>
          <w:sz w:val="24"/>
          <w:szCs w:val="24"/>
        </w:rPr>
        <w:t xml:space="preserve">Occupational opportunities can often be associated with region and wealth of market participants (Akler, 2005; Gradin, 2009).  The comparison of region representation included in figure 14 displays the percentage of respondents that reported the region of the US they resided in 1979 and 2016.  The relatively minor changes in population representation by region from 1979 – 2016 do not appear to be a significant factor in occupational choice and job satisfaction as geographical flexibility of industry to operate in multiple regional types has made previously flat industry towns more diverse relative to industry type (Backlund and Sandburg, 2002).  Region may have been a significant factor for outlining career choices for market participants, however, industrial growth to both rural and urban areas have opened access to industries for previously closed mono-industrial regions.  The following section will extract gender </w:t>
      </w:r>
      <w:r>
        <w:rPr>
          <w:rFonts w:cstheme="minorHAnsi"/>
          <w:sz w:val="24"/>
          <w:szCs w:val="24"/>
        </w:rPr>
        <w:lastRenderedPageBreak/>
        <w:t xml:space="preserve">and race in order to identify whether region presents distinct obstacles for women and minorities in their efforts to choose careers.  </w:t>
      </w:r>
    </w:p>
    <w:p w14:paraId="38D929C9" w14:textId="38954E5D" w:rsidR="004949CA" w:rsidRDefault="004949CA" w:rsidP="00027575">
      <w:pPr>
        <w:spacing w:line="360" w:lineRule="auto"/>
        <w:ind w:left="180" w:firstLine="720"/>
        <w:rPr>
          <w:rFonts w:cstheme="minorHAnsi"/>
          <w:sz w:val="24"/>
          <w:szCs w:val="24"/>
        </w:rPr>
      </w:pPr>
      <w:r>
        <w:rPr>
          <w:rFonts w:cstheme="minorHAnsi"/>
          <w:sz w:val="24"/>
          <w:szCs w:val="24"/>
        </w:rPr>
        <w:t xml:space="preserve">Gender representation in rural and urban regions present distinctly different occupational opportunities for respondents seeking employment.  As identified in table </w:t>
      </w:r>
      <w:r w:rsidR="00DD264D">
        <w:rPr>
          <w:rFonts w:cstheme="minorHAnsi"/>
          <w:sz w:val="24"/>
          <w:szCs w:val="24"/>
        </w:rPr>
        <w:t>6</w:t>
      </w:r>
      <w:r>
        <w:rPr>
          <w:rFonts w:cstheme="minorHAnsi"/>
          <w:sz w:val="24"/>
          <w:szCs w:val="24"/>
        </w:rPr>
        <w:t xml:space="preserve">, the overall representation of males and females in this study represents a valid sample of the US and will allow for accurate generalizability of results.  The access to career opportunities may be limited to residency and the industries present in both rural and urban areas, in the earlier years of data collection but later results may be due to other factors or barriers.  </w:t>
      </w:r>
    </w:p>
    <w:p w14:paraId="7E24E4AC" w14:textId="52EC107D" w:rsidR="004949CA" w:rsidRPr="008A055D" w:rsidRDefault="004949CA" w:rsidP="00027575">
      <w:pPr>
        <w:pStyle w:val="Caption"/>
        <w:keepNext/>
        <w:spacing w:line="360" w:lineRule="auto"/>
        <w:ind w:left="180"/>
        <w:jc w:val="center"/>
        <w:rPr>
          <w:b/>
          <w:i w:val="0"/>
          <w:color w:val="auto"/>
          <w:sz w:val="22"/>
          <w:szCs w:val="22"/>
        </w:rPr>
      </w:pPr>
      <w:r w:rsidRPr="008A055D">
        <w:rPr>
          <w:b/>
          <w:i w:val="0"/>
          <w:color w:val="auto"/>
          <w:sz w:val="22"/>
          <w:szCs w:val="22"/>
        </w:rPr>
        <w:t xml:space="preserve">Table </w:t>
      </w:r>
      <w:r w:rsidR="00DD264D">
        <w:rPr>
          <w:b/>
          <w:i w:val="0"/>
          <w:color w:val="auto"/>
          <w:sz w:val="22"/>
          <w:szCs w:val="22"/>
        </w:rPr>
        <w:t>6</w:t>
      </w:r>
      <w:r w:rsidRPr="008A055D">
        <w:rPr>
          <w:b/>
          <w:i w:val="0"/>
          <w:color w:val="auto"/>
          <w:sz w:val="22"/>
          <w:szCs w:val="22"/>
        </w:rPr>
        <w:t>: Region and Gender</w:t>
      </w:r>
    </w:p>
    <w:tbl>
      <w:tblPr>
        <w:tblStyle w:val="TableGrid"/>
        <w:tblW w:w="0" w:type="auto"/>
        <w:tblInd w:w="175" w:type="dxa"/>
        <w:tblLook w:val="04A0" w:firstRow="1" w:lastRow="0" w:firstColumn="1" w:lastColumn="0" w:noHBand="0" w:noVBand="1"/>
      </w:tblPr>
      <w:tblGrid>
        <w:gridCol w:w="2739"/>
        <w:gridCol w:w="2902"/>
        <w:gridCol w:w="2904"/>
      </w:tblGrid>
      <w:tr w:rsidR="004949CA" w14:paraId="04A3EBC8" w14:textId="77777777" w:rsidTr="000F7E14">
        <w:tc>
          <w:tcPr>
            <w:tcW w:w="2739" w:type="dxa"/>
          </w:tcPr>
          <w:p w14:paraId="6865A6D3" w14:textId="77777777" w:rsidR="004949CA" w:rsidRPr="008A055D" w:rsidRDefault="004949CA" w:rsidP="00027575">
            <w:pPr>
              <w:spacing w:line="360" w:lineRule="auto"/>
              <w:ind w:left="180"/>
              <w:jc w:val="center"/>
              <w:rPr>
                <w:b/>
              </w:rPr>
            </w:pPr>
            <w:r w:rsidRPr="008A055D">
              <w:rPr>
                <w:b/>
              </w:rPr>
              <w:t>Gender</w:t>
            </w:r>
          </w:p>
        </w:tc>
        <w:tc>
          <w:tcPr>
            <w:tcW w:w="2902" w:type="dxa"/>
          </w:tcPr>
          <w:p w14:paraId="1EBDCEBC" w14:textId="77777777" w:rsidR="004949CA" w:rsidRPr="008A055D" w:rsidRDefault="004949CA" w:rsidP="00027575">
            <w:pPr>
              <w:spacing w:line="360" w:lineRule="auto"/>
              <w:ind w:left="180"/>
              <w:jc w:val="center"/>
              <w:rPr>
                <w:b/>
              </w:rPr>
            </w:pPr>
            <w:r w:rsidRPr="008A055D">
              <w:rPr>
                <w:b/>
              </w:rPr>
              <w:t>Rural</w:t>
            </w:r>
          </w:p>
        </w:tc>
        <w:tc>
          <w:tcPr>
            <w:tcW w:w="2904" w:type="dxa"/>
          </w:tcPr>
          <w:p w14:paraId="72B0D337" w14:textId="77777777" w:rsidR="004949CA" w:rsidRPr="008A055D" w:rsidRDefault="004949CA" w:rsidP="00027575">
            <w:pPr>
              <w:spacing w:line="360" w:lineRule="auto"/>
              <w:ind w:left="180"/>
              <w:jc w:val="center"/>
              <w:rPr>
                <w:b/>
              </w:rPr>
            </w:pPr>
            <w:r w:rsidRPr="008A055D">
              <w:rPr>
                <w:b/>
              </w:rPr>
              <w:t>Urban</w:t>
            </w:r>
          </w:p>
        </w:tc>
      </w:tr>
      <w:tr w:rsidR="004949CA" w14:paraId="4B4EABBE" w14:textId="77777777" w:rsidTr="000F7E14">
        <w:tc>
          <w:tcPr>
            <w:tcW w:w="2739" w:type="dxa"/>
          </w:tcPr>
          <w:p w14:paraId="1F990271" w14:textId="77777777" w:rsidR="004949CA" w:rsidRPr="008A055D" w:rsidRDefault="004949CA" w:rsidP="00027575">
            <w:pPr>
              <w:spacing w:line="360" w:lineRule="auto"/>
              <w:ind w:left="180"/>
              <w:jc w:val="right"/>
              <w:rPr>
                <w:b/>
              </w:rPr>
            </w:pPr>
            <w:r w:rsidRPr="008A055D">
              <w:rPr>
                <w:b/>
              </w:rPr>
              <w:t>Female</w:t>
            </w:r>
          </w:p>
        </w:tc>
        <w:tc>
          <w:tcPr>
            <w:tcW w:w="2902" w:type="dxa"/>
          </w:tcPr>
          <w:p w14:paraId="4BFF7806" w14:textId="77777777" w:rsidR="004949CA" w:rsidRDefault="004949CA" w:rsidP="00027575">
            <w:pPr>
              <w:spacing w:line="360" w:lineRule="auto"/>
              <w:ind w:left="180"/>
              <w:jc w:val="center"/>
            </w:pPr>
            <w:r>
              <w:t>51.7%</w:t>
            </w:r>
          </w:p>
        </w:tc>
        <w:tc>
          <w:tcPr>
            <w:tcW w:w="2904" w:type="dxa"/>
          </w:tcPr>
          <w:p w14:paraId="22AC6941" w14:textId="77777777" w:rsidR="004949CA" w:rsidRDefault="004949CA" w:rsidP="00027575">
            <w:pPr>
              <w:spacing w:line="360" w:lineRule="auto"/>
              <w:ind w:left="180"/>
              <w:jc w:val="center"/>
            </w:pPr>
            <w:r>
              <w:t>52.1%</w:t>
            </w:r>
          </w:p>
        </w:tc>
      </w:tr>
      <w:tr w:rsidR="004949CA" w14:paraId="2BD33A1E" w14:textId="77777777" w:rsidTr="000F7E14">
        <w:tc>
          <w:tcPr>
            <w:tcW w:w="2739" w:type="dxa"/>
          </w:tcPr>
          <w:p w14:paraId="241F7CA7" w14:textId="77777777" w:rsidR="004949CA" w:rsidRPr="008A055D" w:rsidRDefault="004949CA" w:rsidP="00027575">
            <w:pPr>
              <w:spacing w:line="360" w:lineRule="auto"/>
              <w:ind w:left="180"/>
              <w:jc w:val="right"/>
              <w:rPr>
                <w:b/>
              </w:rPr>
            </w:pPr>
            <w:r w:rsidRPr="008A055D">
              <w:rPr>
                <w:b/>
              </w:rPr>
              <w:t>Male</w:t>
            </w:r>
          </w:p>
        </w:tc>
        <w:tc>
          <w:tcPr>
            <w:tcW w:w="2902" w:type="dxa"/>
          </w:tcPr>
          <w:p w14:paraId="66FDEA55" w14:textId="77777777" w:rsidR="004949CA" w:rsidRDefault="004949CA" w:rsidP="00027575">
            <w:pPr>
              <w:spacing w:line="360" w:lineRule="auto"/>
              <w:ind w:left="180"/>
              <w:jc w:val="center"/>
            </w:pPr>
            <w:r>
              <w:t>48.3%</w:t>
            </w:r>
          </w:p>
        </w:tc>
        <w:tc>
          <w:tcPr>
            <w:tcW w:w="2904" w:type="dxa"/>
          </w:tcPr>
          <w:p w14:paraId="3613ACA6" w14:textId="77777777" w:rsidR="004949CA" w:rsidRDefault="004949CA" w:rsidP="00027575">
            <w:pPr>
              <w:spacing w:line="360" w:lineRule="auto"/>
              <w:ind w:left="180"/>
              <w:jc w:val="center"/>
            </w:pPr>
            <w:r>
              <w:t>47.9%</w:t>
            </w:r>
          </w:p>
        </w:tc>
      </w:tr>
    </w:tbl>
    <w:p w14:paraId="61695442" w14:textId="77777777" w:rsidR="004949CA" w:rsidRDefault="004949CA" w:rsidP="00027575">
      <w:pPr>
        <w:spacing w:line="360" w:lineRule="auto"/>
        <w:ind w:left="180"/>
        <w:rPr>
          <w:rFonts w:cstheme="minorHAnsi"/>
          <w:sz w:val="24"/>
          <w:szCs w:val="24"/>
        </w:rPr>
      </w:pPr>
    </w:p>
    <w:p w14:paraId="20D24D22" w14:textId="77777777" w:rsidR="004949CA" w:rsidRDefault="004949CA" w:rsidP="00027575">
      <w:pPr>
        <w:spacing w:line="360" w:lineRule="auto"/>
        <w:ind w:left="180"/>
        <w:rPr>
          <w:rFonts w:cstheme="minorHAnsi"/>
          <w:sz w:val="24"/>
          <w:szCs w:val="24"/>
        </w:rPr>
      </w:pPr>
      <w:r>
        <w:rPr>
          <w:rFonts w:cstheme="minorHAnsi"/>
          <w:sz w:val="24"/>
          <w:szCs w:val="24"/>
        </w:rPr>
        <w:t>As stated earlier in this project, the survey questions relating to region were adjusted following round 1 of the NLSY project to separate out regional attributes and include the regional categories presented in figure 14.  A comparison of data collected by region from 1979 to 2016 presents a significant increase in participants reporting residency in the south and significant decreases of respondents reporting residency in the northeast.  The north central and west regions reported minor changes in reporting.  Without additional information or follow up from participants, we can look to outside studies to explain southern migration of Americans that may correspond to project participants.  The observations of participant migration will be considered in the discussion section of this project.</w:t>
      </w:r>
    </w:p>
    <w:p w14:paraId="3EE5CD12" w14:textId="77777777" w:rsidR="004949CA" w:rsidRPr="00F50095" w:rsidRDefault="004949CA" w:rsidP="00027575">
      <w:pPr>
        <w:pStyle w:val="Caption"/>
        <w:keepNext/>
        <w:spacing w:line="360" w:lineRule="auto"/>
        <w:ind w:left="180"/>
        <w:jc w:val="center"/>
        <w:rPr>
          <w:b/>
          <w:i w:val="0"/>
          <w:color w:val="000000" w:themeColor="text1"/>
          <w:sz w:val="22"/>
          <w:szCs w:val="22"/>
        </w:rPr>
      </w:pPr>
      <w:r w:rsidRPr="00F50095">
        <w:rPr>
          <w:b/>
          <w:i w:val="0"/>
          <w:color w:val="000000" w:themeColor="text1"/>
          <w:sz w:val="22"/>
          <w:szCs w:val="22"/>
        </w:rPr>
        <w:lastRenderedPageBreak/>
        <w:t xml:space="preserve">Figure </w:t>
      </w:r>
      <w:r>
        <w:rPr>
          <w:b/>
          <w:i w:val="0"/>
          <w:color w:val="000000" w:themeColor="text1"/>
          <w:sz w:val="22"/>
          <w:szCs w:val="22"/>
        </w:rPr>
        <w:t>14</w:t>
      </w:r>
      <w:r w:rsidRPr="00F50095">
        <w:rPr>
          <w:b/>
          <w:i w:val="0"/>
          <w:color w:val="000000" w:themeColor="text1"/>
          <w:sz w:val="22"/>
          <w:szCs w:val="22"/>
        </w:rPr>
        <w:t>: Respondent Region</w:t>
      </w:r>
      <w:r>
        <w:rPr>
          <w:b/>
          <w:i w:val="0"/>
          <w:color w:val="000000" w:themeColor="text1"/>
          <w:sz w:val="22"/>
          <w:szCs w:val="22"/>
        </w:rPr>
        <w:t xml:space="preserve"> (NLSY 1979 and 2016)</w:t>
      </w:r>
    </w:p>
    <w:p w14:paraId="10F8FC77" w14:textId="77777777" w:rsidR="004949CA" w:rsidRDefault="004949CA" w:rsidP="00027575">
      <w:pPr>
        <w:spacing w:line="360" w:lineRule="auto"/>
        <w:ind w:left="180"/>
        <w:jc w:val="center"/>
        <w:rPr>
          <w:rFonts w:cstheme="minorHAnsi"/>
          <w:sz w:val="24"/>
          <w:szCs w:val="24"/>
        </w:rPr>
      </w:pPr>
      <w:r>
        <w:rPr>
          <w:rFonts w:ascii="Times New Roman" w:hAnsi="Times New Roman" w:cs="Times New Roman"/>
          <w:noProof/>
          <w:sz w:val="24"/>
          <w:szCs w:val="24"/>
        </w:rPr>
        <w:drawing>
          <wp:inline distT="0" distB="0" distL="0" distR="0" wp14:anchorId="52BEC3CD" wp14:editId="7B6A834F">
            <wp:extent cx="5486400" cy="3200400"/>
            <wp:effectExtent l="0" t="0" r="0" b="0"/>
            <wp:docPr id="25" name="Chart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3AFA1B4D" w14:textId="77777777" w:rsidR="004949CA" w:rsidRDefault="004949CA" w:rsidP="00027575">
      <w:pPr>
        <w:spacing w:line="360" w:lineRule="auto"/>
        <w:ind w:left="180"/>
        <w:jc w:val="center"/>
      </w:pPr>
    </w:p>
    <w:p w14:paraId="27F62A0C" w14:textId="77777777" w:rsidR="004949CA" w:rsidRDefault="004949CA" w:rsidP="00027575">
      <w:pPr>
        <w:spacing w:line="360" w:lineRule="auto"/>
        <w:ind w:left="180"/>
        <w:rPr>
          <w:sz w:val="24"/>
          <w:szCs w:val="24"/>
        </w:rPr>
      </w:pPr>
      <w:r>
        <w:rPr>
          <w:sz w:val="24"/>
          <w:szCs w:val="24"/>
        </w:rPr>
        <w:t xml:space="preserve">This section will identify the trends associated with educational attainment and participant region.  Land </w:t>
      </w:r>
      <w:r w:rsidRPr="008A1139">
        <w:rPr>
          <w:sz w:val="24"/>
          <w:szCs w:val="24"/>
        </w:rPr>
        <w:t xml:space="preserve">use in urban and rural areas </w:t>
      </w:r>
      <w:r>
        <w:rPr>
          <w:sz w:val="24"/>
          <w:szCs w:val="24"/>
        </w:rPr>
        <w:t>is</w:t>
      </w:r>
      <w:r w:rsidRPr="008A1139">
        <w:rPr>
          <w:sz w:val="24"/>
          <w:szCs w:val="24"/>
        </w:rPr>
        <w:t xml:space="preserve"> often associated with income and social exclusionary practices to segregate persons based on race and class (Nelson et al, 2003).  Gender representation is relatively unaffected by residency.  Race on the other hand has a significant </w:t>
      </w:r>
      <w:r>
        <w:rPr>
          <w:sz w:val="24"/>
          <w:szCs w:val="24"/>
        </w:rPr>
        <w:t>residency component related to</w:t>
      </w:r>
      <w:r w:rsidRPr="008A1139">
        <w:rPr>
          <w:sz w:val="24"/>
          <w:szCs w:val="24"/>
        </w:rPr>
        <w:t xml:space="preserve"> segregation and ultimately limits occupational opportunities specifically for those individuals facing economic barriers.</w:t>
      </w:r>
      <w:r>
        <w:rPr>
          <w:sz w:val="24"/>
          <w:szCs w:val="24"/>
        </w:rPr>
        <w:t xml:space="preserve">  Education and region may be linked as a secondary factor to occupation as work in and around rural areas may be less likely to require a college education, specifically at the entry levels.  </w:t>
      </w:r>
    </w:p>
    <w:p w14:paraId="29B7D65E" w14:textId="77777777" w:rsidR="004949CA" w:rsidRPr="006C5053" w:rsidRDefault="004949CA" w:rsidP="00027575">
      <w:pPr>
        <w:spacing w:line="360" w:lineRule="auto"/>
        <w:ind w:left="180" w:firstLine="720"/>
        <w:rPr>
          <w:sz w:val="24"/>
          <w:szCs w:val="24"/>
        </w:rPr>
      </w:pPr>
      <w:r>
        <w:rPr>
          <w:sz w:val="24"/>
          <w:szCs w:val="24"/>
        </w:rPr>
        <w:t>Figure 15 below presents educational attainment by region, including all responses from 1979-2016.  Rural residents report slightly higher percentages for completing the 12</w:t>
      </w:r>
      <w:r w:rsidRPr="006C5053">
        <w:rPr>
          <w:sz w:val="24"/>
          <w:szCs w:val="24"/>
          <w:vertAlign w:val="superscript"/>
        </w:rPr>
        <w:t>th</w:t>
      </w:r>
      <w:r>
        <w:rPr>
          <w:sz w:val="24"/>
          <w:szCs w:val="24"/>
        </w:rPr>
        <w:t xml:space="preserve"> grade than their counterparts in urban areas.  Urban residents report higher percentages for completing college degrees than their counterparts in rural areas.  Both urban and rural educational attainment may be linked to </w:t>
      </w:r>
      <w:r>
        <w:rPr>
          <w:sz w:val="24"/>
          <w:szCs w:val="24"/>
        </w:rPr>
        <w:lastRenderedPageBreak/>
        <w:t xml:space="preserve">occupational type and wealth.  A lack of social mobility may limit career choices to occupations in proximity to residence.  Relocation is expensive and often not included as a benefit for new employment.  Individuals with financial means can expand their career choices beyond their residence, while individuals with limited means are limited to proximal opportunities for employment.  The distribution of responses in figure 15 present information related to the identification of an additional category of region (other) defined in the NLSY codebook but may be observed as Suburban.  </w:t>
      </w:r>
    </w:p>
    <w:p w14:paraId="0CA79CFB" w14:textId="77777777" w:rsidR="004949CA" w:rsidRPr="006C5053" w:rsidRDefault="004949CA" w:rsidP="00027575">
      <w:pPr>
        <w:pStyle w:val="Caption"/>
        <w:keepNext/>
        <w:spacing w:line="360" w:lineRule="auto"/>
        <w:ind w:left="180"/>
        <w:jc w:val="center"/>
        <w:rPr>
          <w:b/>
          <w:i w:val="0"/>
          <w:color w:val="auto"/>
          <w:sz w:val="22"/>
          <w:szCs w:val="22"/>
        </w:rPr>
      </w:pPr>
      <w:r w:rsidRPr="006C5053">
        <w:rPr>
          <w:b/>
          <w:i w:val="0"/>
          <w:color w:val="auto"/>
          <w:sz w:val="22"/>
          <w:szCs w:val="22"/>
        </w:rPr>
        <w:t xml:space="preserve">Figure </w:t>
      </w:r>
      <w:r>
        <w:rPr>
          <w:b/>
          <w:i w:val="0"/>
          <w:color w:val="auto"/>
          <w:sz w:val="22"/>
          <w:szCs w:val="22"/>
        </w:rPr>
        <w:t>15</w:t>
      </w:r>
      <w:r w:rsidRPr="006C5053">
        <w:rPr>
          <w:b/>
          <w:i w:val="0"/>
          <w:color w:val="auto"/>
          <w:sz w:val="22"/>
          <w:szCs w:val="22"/>
        </w:rPr>
        <w:t>: Residency and Education</w:t>
      </w:r>
    </w:p>
    <w:p w14:paraId="153E11F1" w14:textId="77777777" w:rsidR="004949CA" w:rsidRDefault="004949CA" w:rsidP="00027575">
      <w:pPr>
        <w:spacing w:line="360" w:lineRule="auto"/>
        <w:ind w:left="180"/>
        <w:jc w:val="center"/>
      </w:pPr>
      <w:r>
        <w:rPr>
          <w:noProof/>
        </w:rPr>
        <w:drawing>
          <wp:inline distT="0" distB="0" distL="0" distR="0" wp14:anchorId="403C66DC" wp14:editId="6842D4D2">
            <wp:extent cx="5486400" cy="3200400"/>
            <wp:effectExtent l="0" t="0" r="0" b="0"/>
            <wp:docPr id="26" name="Chart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09430C57" w14:textId="77777777" w:rsidR="004949CA" w:rsidRDefault="004949CA" w:rsidP="00027575">
      <w:pPr>
        <w:pStyle w:val="Caption"/>
        <w:keepNext/>
        <w:spacing w:line="360" w:lineRule="auto"/>
        <w:ind w:left="180"/>
        <w:rPr>
          <w:i w:val="0"/>
          <w:color w:val="000000" w:themeColor="text1"/>
          <w:sz w:val="24"/>
          <w:szCs w:val="24"/>
        </w:rPr>
      </w:pPr>
    </w:p>
    <w:p w14:paraId="6C3D2B83" w14:textId="77777777" w:rsidR="004949CA" w:rsidRDefault="004949CA" w:rsidP="00027575">
      <w:pPr>
        <w:spacing w:line="360" w:lineRule="auto"/>
        <w:ind w:left="180"/>
        <w:rPr>
          <w:sz w:val="24"/>
          <w:szCs w:val="24"/>
        </w:rPr>
      </w:pPr>
      <w:r>
        <w:rPr>
          <w:sz w:val="24"/>
          <w:szCs w:val="24"/>
        </w:rPr>
        <w:t>R</w:t>
      </w:r>
      <w:r w:rsidRPr="00EA1449">
        <w:rPr>
          <w:sz w:val="24"/>
          <w:szCs w:val="24"/>
        </w:rPr>
        <w:t xml:space="preserve">egion and race are </w:t>
      </w:r>
      <w:r>
        <w:rPr>
          <w:sz w:val="24"/>
          <w:szCs w:val="24"/>
        </w:rPr>
        <w:t>summarized and figure 16 presents</w:t>
      </w:r>
      <w:r w:rsidRPr="00EA1449">
        <w:rPr>
          <w:sz w:val="24"/>
          <w:szCs w:val="24"/>
        </w:rPr>
        <w:t xml:space="preserve"> racial characteristics by region for respondents in this study.  Racial concentrations across the US are more likely </w:t>
      </w:r>
      <w:r>
        <w:rPr>
          <w:sz w:val="24"/>
          <w:szCs w:val="24"/>
        </w:rPr>
        <w:t>associated with wealth and poverty</w:t>
      </w:r>
      <w:r w:rsidRPr="00EA1449">
        <w:rPr>
          <w:sz w:val="24"/>
          <w:szCs w:val="24"/>
        </w:rPr>
        <w:t xml:space="preserve">.  The socioeconomic barriers are not limited to wealth and income, regarding social mobility but also extend to racial discrimination and social exclusion policies.   </w:t>
      </w:r>
      <w:r>
        <w:rPr>
          <w:sz w:val="24"/>
          <w:szCs w:val="24"/>
        </w:rPr>
        <w:t xml:space="preserve">Increased representation of race and region are present in the South for Blacks (56.6%) and in the West for Hispanics (46.3%) displayed in figure 16 show distinct patterns of the influence of race on region/residency.  The distribution </w:t>
      </w:r>
      <w:r>
        <w:rPr>
          <w:sz w:val="24"/>
          <w:szCs w:val="24"/>
        </w:rPr>
        <w:lastRenderedPageBreak/>
        <w:t xml:space="preserve">of participant residency presented in figure 16 is comparable to the US population and therefore an accurate representation for generalization of this projects results.  </w:t>
      </w:r>
    </w:p>
    <w:p w14:paraId="01BB2C7E" w14:textId="77777777" w:rsidR="004949CA" w:rsidRPr="00F50095" w:rsidRDefault="004949CA" w:rsidP="00027575">
      <w:pPr>
        <w:pStyle w:val="Caption"/>
        <w:keepNext/>
        <w:spacing w:line="360" w:lineRule="auto"/>
        <w:ind w:left="180"/>
        <w:jc w:val="center"/>
        <w:rPr>
          <w:b/>
          <w:i w:val="0"/>
          <w:color w:val="000000" w:themeColor="text1"/>
          <w:sz w:val="22"/>
          <w:szCs w:val="22"/>
        </w:rPr>
      </w:pPr>
      <w:r w:rsidRPr="00F50095">
        <w:rPr>
          <w:b/>
          <w:i w:val="0"/>
          <w:color w:val="000000" w:themeColor="text1"/>
          <w:sz w:val="22"/>
          <w:szCs w:val="22"/>
        </w:rPr>
        <w:t xml:space="preserve">Figure </w:t>
      </w:r>
      <w:r>
        <w:rPr>
          <w:b/>
          <w:i w:val="0"/>
          <w:color w:val="000000" w:themeColor="text1"/>
          <w:sz w:val="22"/>
          <w:szCs w:val="22"/>
        </w:rPr>
        <w:t>16</w:t>
      </w:r>
      <w:r w:rsidRPr="00F50095">
        <w:rPr>
          <w:b/>
          <w:i w:val="0"/>
          <w:color w:val="000000" w:themeColor="text1"/>
          <w:sz w:val="22"/>
          <w:szCs w:val="22"/>
        </w:rPr>
        <w:t>: Region by Race</w:t>
      </w:r>
    </w:p>
    <w:p w14:paraId="04A68078" w14:textId="77777777" w:rsidR="004949CA" w:rsidRDefault="004949CA" w:rsidP="00027575">
      <w:pPr>
        <w:spacing w:line="360" w:lineRule="auto"/>
        <w:ind w:left="180"/>
        <w:jc w:val="center"/>
      </w:pPr>
      <w:r>
        <w:rPr>
          <w:noProof/>
        </w:rPr>
        <w:drawing>
          <wp:inline distT="0" distB="0" distL="0" distR="0" wp14:anchorId="66EB6064" wp14:editId="6EDDCFF1">
            <wp:extent cx="5486400" cy="3200400"/>
            <wp:effectExtent l="0" t="0" r="0" b="0"/>
            <wp:docPr id="27" name="Chart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029B32E6" w14:textId="77777777" w:rsidR="004949CA" w:rsidRPr="003D1822" w:rsidRDefault="004949CA" w:rsidP="00027575">
      <w:pPr>
        <w:spacing w:line="360" w:lineRule="auto"/>
        <w:ind w:left="180" w:firstLine="720"/>
        <w:rPr>
          <w:sz w:val="24"/>
          <w:szCs w:val="24"/>
        </w:rPr>
      </w:pPr>
    </w:p>
    <w:p w14:paraId="675400BE" w14:textId="77777777" w:rsidR="004949CA" w:rsidRPr="00D14586" w:rsidRDefault="004949CA" w:rsidP="00027575">
      <w:pPr>
        <w:spacing w:line="360" w:lineRule="auto"/>
        <w:ind w:left="180" w:firstLine="720"/>
        <w:rPr>
          <w:sz w:val="24"/>
          <w:szCs w:val="24"/>
        </w:rPr>
      </w:pPr>
      <w:r>
        <w:rPr>
          <w:sz w:val="24"/>
          <w:szCs w:val="24"/>
        </w:rPr>
        <w:t>The observation of occupation type and residency assists this project in identifying distinctions in residency representation as a condition of whether participants report working in traditional or non-traditional industries.  Figure 17</w:t>
      </w:r>
      <w:r w:rsidRPr="00D14586">
        <w:rPr>
          <w:sz w:val="24"/>
          <w:szCs w:val="24"/>
        </w:rPr>
        <w:t xml:space="preserve"> </w:t>
      </w:r>
      <w:r>
        <w:rPr>
          <w:sz w:val="24"/>
          <w:szCs w:val="24"/>
        </w:rPr>
        <w:t>presents</w:t>
      </w:r>
      <w:r w:rsidRPr="00D14586">
        <w:rPr>
          <w:sz w:val="24"/>
          <w:szCs w:val="24"/>
        </w:rPr>
        <w:t xml:space="preserve"> residency and occupation type for the entire sample</w:t>
      </w:r>
      <w:r>
        <w:rPr>
          <w:sz w:val="24"/>
          <w:szCs w:val="24"/>
        </w:rPr>
        <w:t>, and a</w:t>
      </w:r>
      <w:r w:rsidRPr="00D14586">
        <w:rPr>
          <w:sz w:val="24"/>
          <w:szCs w:val="24"/>
        </w:rPr>
        <w:t>s a group</w:t>
      </w:r>
      <w:r>
        <w:rPr>
          <w:sz w:val="24"/>
          <w:szCs w:val="24"/>
        </w:rPr>
        <w:t>,</w:t>
      </w:r>
      <w:r w:rsidRPr="00D14586">
        <w:rPr>
          <w:sz w:val="24"/>
          <w:szCs w:val="24"/>
        </w:rPr>
        <w:t xml:space="preserve"> the differences between urban and rural respondents and their career choices is minimal.  While there were significantly more individuals who reported working</w:t>
      </w:r>
      <w:r>
        <w:rPr>
          <w:sz w:val="24"/>
          <w:szCs w:val="24"/>
        </w:rPr>
        <w:t xml:space="preserve"> in non-traditional occupations</w:t>
      </w:r>
      <w:r w:rsidRPr="00D14586">
        <w:rPr>
          <w:sz w:val="24"/>
          <w:szCs w:val="24"/>
        </w:rPr>
        <w:t xml:space="preserve">, residency for both urban and rural residents </w:t>
      </w:r>
      <w:r>
        <w:rPr>
          <w:sz w:val="24"/>
          <w:szCs w:val="24"/>
        </w:rPr>
        <w:t xml:space="preserve">represented with minimal difference </w:t>
      </w:r>
      <w:r w:rsidRPr="00D14586">
        <w:rPr>
          <w:sz w:val="24"/>
          <w:szCs w:val="24"/>
        </w:rPr>
        <w:t>within each occupation type.</w:t>
      </w:r>
      <w:r>
        <w:rPr>
          <w:sz w:val="24"/>
          <w:szCs w:val="24"/>
        </w:rPr>
        <w:t xml:space="preserve">  The representative sample relative to residency allows this project to discount residency as a major factor in effecting results related to occupational choice and job satisfaction.</w:t>
      </w:r>
    </w:p>
    <w:p w14:paraId="1CAD777C" w14:textId="77777777" w:rsidR="004949CA" w:rsidRPr="000419FF" w:rsidRDefault="004949CA" w:rsidP="00027575">
      <w:pPr>
        <w:pStyle w:val="Caption"/>
        <w:keepNext/>
        <w:spacing w:line="360" w:lineRule="auto"/>
        <w:ind w:left="180"/>
        <w:jc w:val="center"/>
        <w:rPr>
          <w:b/>
          <w:i w:val="0"/>
          <w:color w:val="auto"/>
          <w:sz w:val="22"/>
          <w:szCs w:val="22"/>
        </w:rPr>
      </w:pPr>
      <w:r w:rsidRPr="000419FF">
        <w:rPr>
          <w:b/>
          <w:i w:val="0"/>
          <w:color w:val="auto"/>
          <w:sz w:val="22"/>
          <w:szCs w:val="22"/>
        </w:rPr>
        <w:lastRenderedPageBreak/>
        <w:t xml:space="preserve">Figure </w:t>
      </w:r>
      <w:r>
        <w:rPr>
          <w:b/>
          <w:i w:val="0"/>
          <w:color w:val="auto"/>
          <w:sz w:val="22"/>
          <w:szCs w:val="22"/>
        </w:rPr>
        <w:t>17</w:t>
      </w:r>
      <w:r w:rsidRPr="000419FF">
        <w:rPr>
          <w:b/>
          <w:i w:val="0"/>
          <w:color w:val="auto"/>
          <w:sz w:val="22"/>
          <w:szCs w:val="22"/>
        </w:rPr>
        <w:t>: Residency and Occupation Type</w:t>
      </w:r>
    </w:p>
    <w:p w14:paraId="45CDA2C5" w14:textId="77777777" w:rsidR="004949CA" w:rsidRDefault="004949CA" w:rsidP="00027575">
      <w:pPr>
        <w:spacing w:line="360" w:lineRule="auto"/>
        <w:ind w:left="180"/>
        <w:jc w:val="center"/>
      </w:pPr>
      <w:r>
        <w:rPr>
          <w:noProof/>
        </w:rPr>
        <w:drawing>
          <wp:inline distT="0" distB="0" distL="0" distR="0" wp14:anchorId="4E7F34CE" wp14:editId="01199E2D">
            <wp:extent cx="5486400" cy="3200400"/>
            <wp:effectExtent l="0" t="0" r="0" b="0"/>
            <wp:docPr id="28" name="Chart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7CEA276B" w14:textId="77777777" w:rsidR="004949CA" w:rsidRDefault="004949CA" w:rsidP="00027575">
      <w:pPr>
        <w:spacing w:line="360" w:lineRule="auto"/>
        <w:ind w:left="180"/>
        <w:rPr>
          <w:sz w:val="24"/>
          <w:szCs w:val="24"/>
        </w:rPr>
      </w:pPr>
    </w:p>
    <w:p w14:paraId="3DF73B7E" w14:textId="77777777" w:rsidR="004949CA" w:rsidRPr="00D14586" w:rsidRDefault="004949CA" w:rsidP="00027575">
      <w:pPr>
        <w:spacing w:line="360" w:lineRule="auto"/>
        <w:ind w:left="180"/>
        <w:rPr>
          <w:sz w:val="24"/>
          <w:szCs w:val="24"/>
        </w:rPr>
      </w:pPr>
      <w:r>
        <w:rPr>
          <w:sz w:val="24"/>
          <w:szCs w:val="24"/>
        </w:rPr>
        <w:t xml:space="preserve">While the previous section observed the entire sample in relation to residency, figure 18 presents residency and race using both within and between groups to identify representation of workers in non-traditional occupations according to their race.  When this project controls for race, the intersections of race and residency in non-traditional occupations, show distinct differences in occupation type responses by race, particularly when compared across racial categories in both rural and urban areas (between groups).  The data reported shows race as a primary factor related to residency/region in explaining the lack of representation in non-traditional occupations.  The exception is the urban (within group) where each racial category is represented relatively equally according to occupation type.  It is important to restate that region refers to place of residence and does not include work location.  There may be respondents who reside in a rural area but commute to an urban area for work.  Commuting may explain the gap in representation in the urban (between groups) by race in comparison to the urban (between groups).  While one group chooses to live </w:t>
      </w:r>
      <w:r>
        <w:rPr>
          <w:sz w:val="24"/>
          <w:szCs w:val="24"/>
        </w:rPr>
        <w:lastRenderedPageBreak/>
        <w:t xml:space="preserve">where they work, the financial flexibility for Whites provide mobility to live in one region and commute to work in another region type.  </w:t>
      </w:r>
    </w:p>
    <w:p w14:paraId="50B221EC" w14:textId="77777777" w:rsidR="004949CA" w:rsidRPr="00D92A3D" w:rsidRDefault="004949CA" w:rsidP="00027575">
      <w:pPr>
        <w:pStyle w:val="Caption"/>
        <w:keepNext/>
        <w:spacing w:line="360" w:lineRule="auto"/>
        <w:ind w:left="180"/>
        <w:jc w:val="center"/>
        <w:rPr>
          <w:b/>
          <w:i w:val="0"/>
          <w:color w:val="auto"/>
          <w:sz w:val="22"/>
          <w:szCs w:val="22"/>
        </w:rPr>
      </w:pPr>
      <w:r w:rsidRPr="00D92A3D">
        <w:rPr>
          <w:b/>
          <w:i w:val="0"/>
          <w:color w:val="auto"/>
          <w:sz w:val="22"/>
          <w:szCs w:val="22"/>
        </w:rPr>
        <w:t xml:space="preserve">Figure </w:t>
      </w:r>
      <w:r>
        <w:rPr>
          <w:b/>
          <w:i w:val="0"/>
          <w:color w:val="auto"/>
          <w:sz w:val="22"/>
          <w:szCs w:val="22"/>
        </w:rPr>
        <w:t>18</w:t>
      </w:r>
      <w:r w:rsidRPr="00D92A3D">
        <w:rPr>
          <w:b/>
          <w:i w:val="0"/>
          <w:color w:val="auto"/>
          <w:sz w:val="22"/>
          <w:szCs w:val="22"/>
        </w:rPr>
        <w:t>: Region, Race and Less Diverse Occupation Type (Non-Traditional</w:t>
      </w:r>
      <w:r>
        <w:rPr>
          <w:b/>
          <w:i w:val="0"/>
          <w:color w:val="auto"/>
          <w:sz w:val="22"/>
          <w:szCs w:val="22"/>
        </w:rPr>
        <w:t>, 1979 - 2016</w:t>
      </w:r>
      <w:r w:rsidRPr="00D92A3D">
        <w:rPr>
          <w:b/>
          <w:i w:val="0"/>
          <w:color w:val="auto"/>
          <w:sz w:val="22"/>
          <w:szCs w:val="22"/>
        </w:rPr>
        <w:t>)</w:t>
      </w:r>
    </w:p>
    <w:p w14:paraId="5CCC29B5" w14:textId="77777777" w:rsidR="004949CA" w:rsidRDefault="004949CA" w:rsidP="00027575">
      <w:pPr>
        <w:spacing w:line="360" w:lineRule="auto"/>
        <w:ind w:left="180"/>
        <w:jc w:val="center"/>
      </w:pPr>
      <w:r>
        <w:rPr>
          <w:noProof/>
        </w:rPr>
        <w:drawing>
          <wp:inline distT="0" distB="0" distL="0" distR="0" wp14:anchorId="4ED5E7EF" wp14:editId="7F2F8F84">
            <wp:extent cx="5486400" cy="3200400"/>
            <wp:effectExtent l="0" t="0" r="0" b="0"/>
            <wp:docPr id="29" name="Chart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1F68EFD4" w14:textId="77777777" w:rsidR="004949CA" w:rsidRDefault="004949CA" w:rsidP="00027575">
      <w:pPr>
        <w:spacing w:line="360" w:lineRule="auto"/>
        <w:ind w:left="180" w:firstLine="720"/>
        <w:rPr>
          <w:b/>
          <w:sz w:val="24"/>
          <w:szCs w:val="24"/>
          <w:u w:val="single"/>
        </w:rPr>
      </w:pPr>
    </w:p>
    <w:p w14:paraId="17C56126" w14:textId="77777777" w:rsidR="004949CA" w:rsidRPr="005D6766" w:rsidRDefault="004949CA" w:rsidP="00027575">
      <w:pPr>
        <w:spacing w:line="360" w:lineRule="auto"/>
        <w:ind w:left="180" w:firstLine="720"/>
        <w:rPr>
          <w:b/>
          <w:sz w:val="24"/>
          <w:szCs w:val="24"/>
          <w:u w:val="single"/>
        </w:rPr>
      </w:pPr>
      <w:r w:rsidRPr="005D6766">
        <w:rPr>
          <w:b/>
          <w:sz w:val="24"/>
          <w:szCs w:val="24"/>
          <w:u w:val="single"/>
        </w:rPr>
        <w:t>Age</w:t>
      </w:r>
    </w:p>
    <w:p w14:paraId="0A2CAD13" w14:textId="77777777" w:rsidR="004949CA" w:rsidRPr="005D6766" w:rsidRDefault="004949CA" w:rsidP="00027575">
      <w:pPr>
        <w:spacing w:line="360" w:lineRule="auto"/>
        <w:ind w:left="180"/>
        <w:rPr>
          <w:b/>
          <w:sz w:val="24"/>
          <w:szCs w:val="24"/>
        </w:rPr>
      </w:pPr>
      <w:r w:rsidRPr="005D6766">
        <w:rPr>
          <w:sz w:val="24"/>
          <w:szCs w:val="24"/>
        </w:rPr>
        <w:tab/>
      </w:r>
      <w:r>
        <w:rPr>
          <w:sz w:val="24"/>
          <w:szCs w:val="24"/>
        </w:rPr>
        <w:t>The following section attempts to determine the speed or pace of career choice and achievement by analyzing age as a benchmark variable identifying average ages and event times for respondents</w:t>
      </w:r>
      <w:r w:rsidRPr="005D6766">
        <w:rPr>
          <w:sz w:val="24"/>
          <w:szCs w:val="24"/>
        </w:rPr>
        <w:t xml:space="preserve"> Intergenerational mobility is a function of career length opposed to taking a snapshot of a parents’ occupation </w:t>
      </w:r>
      <w:r>
        <w:rPr>
          <w:sz w:val="24"/>
          <w:szCs w:val="24"/>
        </w:rPr>
        <w:t>(Varma, 2013).  Individual work-life can</w:t>
      </w:r>
      <w:r w:rsidRPr="005D6766">
        <w:rPr>
          <w:sz w:val="24"/>
          <w:szCs w:val="24"/>
        </w:rPr>
        <w:t xml:space="preserve"> span nearly the entirety of adulthood.  The amount of interactions between home and work can be immeasurable and include role sharing as children are born into a family where one or more parent has only ever done one job.  The amount of time an individual works throughout their life is considered work</w:t>
      </w:r>
      <w:r>
        <w:rPr>
          <w:sz w:val="24"/>
          <w:szCs w:val="24"/>
        </w:rPr>
        <w:t>-</w:t>
      </w:r>
      <w:r w:rsidRPr="005D6766">
        <w:rPr>
          <w:sz w:val="24"/>
          <w:szCs w:val="24"/>
        </w:rPr>
        <w:t xml:space="preserve"> life (BLS, 2019).  The Bureau of Labor Statistic</w:t>
      </w:r>
      <w:r>
        <w:rPr>
          <w:sz w:val="24"/>
          <w:szCs w:val="24"/>
        </w:rPr>
        <w:t>s has been calculating the work-</w:t>
      </w:r>
      <w:r w:rsidRPr="005D6766">
        <w:rPr>
          <w:sz w:val="24"/>
          <w:szCs w:val="24"/>
        </w:rPr>
        <w:t>life for Americans since 1979.  Men typically enter and leave t</w:t>
      </w:r>
      <w:r>
        <w:rPr>
          <w:sz w:val="24"/>
          <w:szCs w:val="24"/>
        </w:rPr>
        <w:t>heir work-</w:t>
      </w:r>
      <w:r w:rsidRPr="005D6766">
        <w:rPr>
          <w:sz w:val="24"/>
          <w:szCs w:val="24"/>
        </w:rPr>
        <w:t>life once during their life span.  Women, on the other hand</w:t>
      </w:r>
      <w:r>
        <w:rPr>
          <w:sz w:val="24"/>
          <w:szCs w:val="24"/>
        </w:rPr>
        <w:t>,</w:t>
      </w:r>
      <w:r w:rsidRPr="005D6766">
        <w:rPr>
          <w:sz w:val="24"/>
          <w:szCs w:val="24"/>
        </w:rPr>
        <w:t xml:space="preserve"> may have more than one entry and exit point and </w:t>
      </w:r>
      <w:r w:rsidRPr="005D6766">
        <w:rPr>
          <w:sz w:val="24"/>
          <w:szCs w:val="24"/>
        </w:rPr>
        <w:lastRenderedPageBreak/>
        <w:t xml:space="preserve">therefore several work lives that coincide with other life events (Richards and Solie, 1996).  The moment or age when an individual decides on a career compared to when or if they obtain that career may significantly be affected by their race and gender (Hellerstein and Morrell, 2011).  The point in an individuals’ life when they have reached their desired career may vary based on race and or gender.  The process by which each group perceives career success may also help individuals translate the ideals that persist to their children (Mazumder and Acosta, 2015).  </w:t>
      </w:r>
      <w:r w:rsidRPr="005D6766">
        <w:rPr>
          <w:b/>
          <w:sz w:val="24"/>
          <w:szCs w:val="24"/>
        </w:rPr>
        <w:tab/>
      </w:r>
    </w:p>
    <w:p w14:paraId="6EF86334" w14:textId="454168EC" w:rsidR="004949CA" w:rsidRPr="002249C5" w:rsidRDefault="004949CA" w:rsidP="00027575">
      <w:pPr>
        <w:spacing w:line="360" w:lineRule="auto"/>
        <w:ind w:left="180"/>
        <w:rPr>
          <w:rFonts w:cstheme="minorHAnsi"/>
          <w:sz w:val="24"/>
          <w:szCs w:val="24"/>
        </w:rPr>
      </w:pPr>
      <w:r w:rsidRPr="005D6766">
        <w:rPr>
          <w:b/>
          <w:sz w:val="24"/>
          <w:szCs w:val="24"/>
        </w:rPr>
        <w:tab/>
      </w:r>
      <w:r w:rsidRPr="005D6766">
        <w:rPr>
          <w:sz w:val="24"/>
          <w:szCs w:val="24"/>
        </w:rPr>
        <w:t xml:space="preserve">Age is a key component in identifying the length of time to event for individuals to reach a desired career and the amount of time spent both preparing for the labor market and developing their careers as professionals in a particular sector or industry.  </w:t>
      </w:r>
      <w:r w:rsidRPr="005D6766">
        <w:rPr>
          <w:rFonts w:cstheme="minorHAnsi"/>
          <w:sz w:val="24"/>
          <w:szCs w:val="24"/>
        </w:rPr>
        <w:t>The median a</w:t>
      </w:r>
      <w:r>
        <w:rPr>
          <w:rFonts w:cstheme="minorHAnsi"/>
          <w:sz w:val="24"/>
          <w:szCs w:val="24"/>
        </w:rPr>
        <w:t xml:space="preserve">ge for participants was </w:t>
      </w:r>
      <w:r w:rsidRPr="005D6766">
        <w:rPr>
          <w:rFonts w:cstheme="minorHAnsi"/>
          <w:sz w:val="24"/>
          <w:szCs w:val="24"/>
        </w:rPr>
        <w:t>18 years in 1979 (mode 21).  In 2016 the median was used to calculate central tendency due to the increased missing responses (5774); median = 52 years in 2016 including missi</w:t>
      </w:r>
      <w:r>
        <w:rPr>
          <w:rFonts w:cstheme="minorHAnsi"/>
          <w:sz w:val="24"/>
          <w:szCs w:val="24"/>
        </w:rPr>
        <w:t xml:space="preserve">ng responses (mode 54).  Table </w:t>
      </w:r>
      <w:r w:rsidR="002711D3">
        <w:rPr>
          <w:rFonts w:cstheme="minorHAnsi"/>
          <w:sz w:val="24"/>
          <w:szCs w:val="24"/>
        </w:rPr>
        <w:t>7</w:t>
      </w:r>
      <w:r w:rsidRPr="005D6766">
        <w:rPr>
          <w:rFonts w:cstheme="minorHAnsi"/>
          <w:sz w:val="24"/>
          <w:szCs w:val="24"/>
        </w:rPr>
        <w:t xml:space="preserve"> shows the range of the ages for respondents participating in 1979.</w:t>
      </w:r>
      <w:r>
        <w:rPr>
          <w:rStyle w:val="FootnoteReference"/>
          <w:rFonts w:cstheme="minorHAnsi"/>
          <w:sz w:val="24"/>
          <w:szCs w:val="24"/>
        </w:rPr>
        <w:footnoteReference w:id="6"/>
      </w:r>
      <w:r>
        <w:rPr>
          <w:rFonts w:cstheme="minorHAnsi"/>
          <w:sz w:val="24"/>
          <w:szCs w:val="24"/>
        </w:rPr>
        <w:t xml:space="preserve"> A significant number of respondents would be ineligible for full time employment at the onset of the study because of their age; however, they may have reported work through public run programs, private or self-employment, and volunteering.  </w:t>
      </w:r>
    </w:p>
    <w:p w14:paraId="4A02AFA9" w14:textId="77777777" w:rsidR="004949CA" w:rsidRDefault="004949CA" w:rsidP="00027575">
      <w:pPr>
        <w:autoSpaceDE w:val="0"/>
        <w:autoSpaceDN w:val="0"/>
        <w:adjustRightInd w:val="0"/>
        <w:spacing w:after="0" w:line="360" w:lineRule="auto"/>
        <w:ind w:left="180"/>
        <w:rPr>
          <w:rFonts w:ascii="Times New Roman" w:hAnsi="Times New Roman" w:cs="Times New Roman"/>
          <w:sz w:val="24"/>
          <w:szCs w:val="24"/>
        </w:rPr>
      </w:pPr>
    </w:p>
    <w:p w14:paraId="74B98573" w14:textId="77777777" w:rsidR="000F7E14" w:rsidRDefault="000F7E14" w:rsidP="00027575">
      <w:pPr>
        <w:autoSpaceDE w:val="0"/>
        <w:autoSpaceDN w:val="0"/>
        <w:adjustRightInd w:val="0"/>
        <w:spacing w:after="0" w:line="360" w:lineRule="auto"/>
        <w:ind w:left="180"/>
        <w:rPr>
          <w:rFonts w:ascii="Times New Roman" w:hAnsi="Times New Roman" w:cs="Times New Roman"/>
          <w:sz w:val="24"/>
          <w:szCs w:val="24"/>
        </w:rPr>
      </w:pPr>
    </w:p>
    <w:p w14:paraId="0C417322" w14:textId="77777777" w:rsidR="000F7E14" w:rsidRDefault="000F7E14" w:rsidP="00027575">
      <w:pPr>
        <w:autoSpaceDE w:val="0"/>
        <w:autoSpaceDN w:val="0"/>
        <w:adjustRightInd w:val="0"/>
        <w:spacing w:after="0" w:line="360" w:lineRule="auto"/>
        <w:ind w:left="180"/>
        <w:rPr>
          <w:rFonts w:ascii="Times New Roman" w:hAnsi="Times New Roman" w:cs="Times New Roman"/>
          <w:sz w:val="24"/>
          <w:szCs w:val="24"/>
        </w:rPr>
      </w:pPr>
    </w:p>
    <w:p w14:paraId="45EA979F" w14:textId="77777777" w:rsidR="000F7E14" w:rsidRDefault="000F7E14" w:rsidP="00027575">
      <w:pPr>
        <w:autoSpaceDE w:val="0"/>
        <w:autoSpaceDN w:val="0"/>
        <w:adjustRightInd w:val="0"/>
        <w:spacing w:after="0" w:line="360" w:lineRule="auto"/>
        <w:ind w:left="180"/>
        <w:rPr>
          <w:rFonts w:ascii="Times New Roman" w:hAnsi="Times New Roman" w:cs="Times New Roman"/>
          <w:sz w:val="24"/>
          <w:szCs w:val="24"/>
        </w:rPr>
      </w:pPr>
    </w:p>
    <w:p w14:paraId="53C79869" w14:textId="77777777" w:rsidR="000F7E14" w:rsidRDefault="000F7E14" w:rsidP="00027575">
      <w:pPr>
        <w:autoSpaceDE w:val="0"/>
        <w:autoSpaceDN w:val="0"/>
        <w:adjustRightInd w:val="0"/>
        <w:spacing w:after="0" w:line="360" w:lineRule="auto"/>
        <w:ind w:left="180"/>
        <w:rPr>
          <w:rFonts w:ascii="Times New Roman" w:hAnsi="Times New Roman" w:cs="Times New Roman"/>
          <w:sz w:val="24"/>
          <w:szCs w:val="24"/>
        </w:rPr>
      </w:pPr>
    </w:p>
    <w:p w14:paraId="2B2ED255" w14:textId="77777777" w:rsidR="000F7E14" w:rsidRDefault="000F7E14" w:rsidP="00027575">
      <w:pPr>
        <w:autoSpaceDE w:val="0"/>
        <w:autoSpaceDN w:val="0"/>
        <w:adjustRightInd w:val="0"/>
        <w:spacing w:after="0" w:line="360" w:lineRule="auto"/>
        <w:ind w:left="180"/>
        <w:rPr>
          <w:rFonts w:ascii="Times New Roman" w:hAnsi="Times New Roman" w:cs="Times New Roman"/>
          <w:sz w:val="24"/>
          <w:szCs w:val="24"/>
        </w:rPr>
      </w:pPr>
    </w:p>
    <w:p w14:paraId="6419C447" w14:textId="7962F395" w:rsidR="004949CA" w:rsidRPr="00CD741B" w:rsidRDefault="004949CA" w:rsidP="00027575">
      <w:pPr>
        <w:pStyle w:val="Caption"/>
        <w:keepNext/>
        <w:spacing w:line="360" w:lineRule="auto"/>
        <w:ind w:left="180"/>
        <w:jc w:val="center"/>
        <w:rPr>
          <w:b/>
          <w:i w:val="0"/>
          <w:color w:val="auto"/>
          <w:sz w:val="22"/>
          <w:szCs w:val="22"/>
        </w:rPr>
      </w:pPr>
      <w:r w:rsidRPr="00CD741B">
        <w:rPr>
          <w:b/>
          <w:i w:val="0"/>
          <w:color w:val="auto"/>
          <w:sz w:val="22"/>
          <w:szCs w:val="22"/>
        </w:rPr>
        <w:lastRenderedPageBreak/>
        <w:t xml:space="preserve">Table </w:t>
      </w:r>
      <w:r w:rsidR="002711D3">
        <w:rPr>
          <w:b/>
          <w:i w:val="0"/>
          <w:color w:val="auto"/>
          <w:sz w:val="22"/>
          <w:szCs w:val="22"/>
        </w:rPr>
        <w:t>7</w:t>
      </w:r>
      <w:r w:rsidRPr="00CD741B">
        <w:rPr>
          <w:b/>
          <w:i w:val="0"/>
          <w:color w:val="auto"/>
          <w:sz w:val="22"/>
          <w:szCs w:val="22"/>
        </w:rPr>
        <w:t>: Age of Respondents in 1979</w:t>
      </w:r>
    </w:p>
    <w:tbl>
      <w:tblPr>
        <w:tblW w:w="68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776"/>
        <w:gridCol w:w="779"/>
        <w:gridCol w:w="1213"/>
        <w:gridCol w:w="1068"/>
        <w:gridCol w:w="1455"/>
        <w:gridCol w:w="1561"/>
      </w:tblGrid>
      <w:tr w:rsidR="004949CA" w:rsidRPr="004E298F" w14:paraId="04141673" w14:textId="77777777" w:rsidTr="003272B4">
        <w:trPr>
          <w:cantSplit/>
          <w:trHeight w:val="487"/>
          <w:jc w:val="center"/>
        </w:trPr>
        <w:tc>
          <w:tcPr>
            <w:tcW w:w="1555" w:type="dxa"/>
            <w:gridSpan w:val="2"/>
            <w:shd w:val="clear" w:color="auto" w:fill="FFFFFF"/>
          </w:tcPr>
          <w:p w14:paraId="4B8BC87C" w14:textId="77777777" w:rsidR="004949CA" w:rsidRPr="002249C5" w:rsidRDefault="004949CA" w:rsidP="00027575">
            <w:pPr>
              <w:autoSpaceDE w:val="0"/>
              <w:autoSpaceDN w:val="0"/>
              <w:adjustRightInd w:val="0"/>
              <w:spacing w:after="0" w:line="360" w:lineRule="auto"/>
              <w:ind w:left="180" w:right="60"/>
              <w:jc w:val="center"/>
              <w:rPr>
                <w:rFonts w:cstheme="minorHAnsi"/>
                <w:b/>
                <w:sz w:val="20"/>
                <w:szCs w:val="20"/>
              </w:rPr>
            </w:pPr>
            <w:r w:rsidRPr="002249C5">
              <w:rPr>
                <w:rFonts w:cstheme="minorHAnsi"/>
                <w:b/>
                <w:sz w:val="20"/>
                <w:szCs w:val="20"/>
              </w:rPr>
              <w:t>Age</w:t>
            </w:r>
          </w:p>
        </w:tc>
        <w:tc>
          <w:tcPr>
            <w:tcW w:w="1213" w:type="dxa"/>
            <w:shd w:val="clear" w:color="auto" w:fill="FFFFFF"/>
          </w:tcPr>
          <w:p w14:paraId="4C971E14" w14:textId="77777777" w:rsidR="004949CA" w:rsidRPr="002249C5" w:rsidRDefault="004949CA" w:rsidP="00027575">
            <w:pPr>
              <w:autoSpaceDE w:val="0"/>
              <w:autoSpaceDN w:val="0"/>
              <w:adjustRightInd w:val="0"/>
              <w:spacing w:after="0" w:line="360" w:lineRule="auto"/>
              <w:ind w:left="180" w:right="60"/>
              <w:jc w:val="center"/>
              <w:rPr>
                <w:rFonts w:cstheme="minorHAnsi"/>
                <w:b/>
                <w:sz w:val="20"/>
                <w:szCs w:val="20"/>
              </w:rPr>
            </w:pPr>
            <w:r w:rsidRPr="002249C5">
              <w:rPr>
                <w:rFonts w:cstheme="minorHAnsi"/>
                <w:b/>
                <w:sz w:val="20"/>
                <w:szCs w:val="20"/>
              </w:rPr>
              <w:t>Frequency</w:t>
            </w:r>
          </w:p>
        </w:tc>
        <w:tc>
          <w:tcPr>
            <w:tcW w:w="1068" w:type="dxa"/>
            <w:shd w:val="clear" w:color="auto" w:fill="FFFFFF"/>
          </w:tcPr>
          <w:p w14:paraId="5C69C7B8" w14:textId="77777777" w:rsidR="004949CA" w:rsidRPr="002249C5" w:rsidRDefault="004949CA" w:rsidP="00027575">
            <w:pPr>
              <w:autoSpaceDE w:val="0"/>
              <w:autoSpaceDN w:val="0"/>
              <w:adjustRightInd w:val="0"/>
              <w:spacing w:after="0" w:line="360" w:lineRule="auto"/>
              <w:ind w:left="180" w:right="60"/>
              <w:jc w:val="center"/>
              <w:rPr>
                <w:rFonts w:cstheme="minorHAnsi"/>
                <w:b/>
                <w:sz w:val="20"/>
                <w:szCs w:val="20"/>
              </w:rPr>
            </w:pPr>
            <w:r w:rsidRPr="002249C5">
              <w:rPr>
                <w:rFonts w:cstheme="minorHAnsi"/>
                <w:b/>
                <w:sz w:val="20"/>
                <w:szCs w:val="20"/>
              </w:rPr>
              <w:t>Percent</w:t>
            </w:r>
          </w:p>
        </w:tc>
        <w:tc>
          <w:tcPr>
            <w:tcW w:w="1455" w:type="dxa"/>
            <w:shd w:val="clear" w:color="auto" w:fill="FFFFFF"/>
          </w:tcPr>
          <w:p w14:paraId="611FD19B" w14:textId="77777777" w:rsidR="004949CA" w:rsidRPr="002249C5" w:rsidRDefault="004949CA" w:rsidP="00027575">
            <w:pPr>
              <w:autoSpaceDE w:val="0"/>
              <w:autoSpaceDN w:val="0"/>
              <w:adjustRightInd w:val="0"/>
              <w:spacing w:after="0" w:line="360" w:lineRule="auto"/>
              <w:ind w:left="180" w:right="60"/>
              <w:jc w:val="center"/>
              <w:rPr>
                <w:rFonts w:cstheme="minorHAnsi"/>
                <w:b/>
                <w:sz w:val="20"/>
                <w:szCs w:val="20"/>
              </w:rPr>
            </w:pPr>
            <w:r w:rsidRPr="002249C5">
              <w:rPr>
                <w:rFonts w:cstheme="minorHAnsi"/>
                <w:b/>
                <w:sz w:val="20"/>
                <w:szCs w:val="20"/>
              </w:rPr>
              <w:t>Valid Percent</w:t>
            </w:r>
          </w:p>
        </w:tc>
        <w:tc>
          <w:tcPr>
            <w:tcW w:w="1561" w:type="dxa"/>
            <w:shd w:val="clear" w:color="auto" w:fill="FFFFFF"/>
          </w:tcPr>
          <w:p w14:paraId="1CB91980" w14:textId="77777777" w:rsidR="004949CA" w:rsidRPr="002249C5" w:rsidRDefault="004949CA" w:rsidP="00027575">
            <w:pPr>
              <w:autoSpaceDE w:val="0"/>
              <w:autoSpaceDN w:val="0"/>
              <w:adjustRightInd w:val="0"/>
              <w:spacing w:after="0" w:line="360" w:lineRule="auto"/>
              <w:ind w:left="180" w:right="60"/>
              <w:jc w:val="center"/>
              <w:rPr>
                <w:rFonts w:cstheme="minorHAnsi"/>
                <w:b/>
                <w:sz w:val="20"/>
                <w:szCs w:val="20"/>
              </w:rPr>
            </w:pPr>
            <w:r w:rsidRPr="002249C5">
              <w:rPr>
                <w:rFonts w:cstheme="minorHAnsi"/>
                <w:b/>
                <w:sz w:val="20"/>
                <w:szCs w:val="20"/>
              </w:rPr>
              <w:t>Cumulative Percent</w:t>
            </w:r>
          </w:p>
        </w:tc>
      </w:tr>
      <w:tr w:rsidR="004949CA" w:rsidRPr="004E298F" w14:paraId="058249B2" w14:textId="77777777" w:rsidTr="003272B4">
        <w:trPr>
          <w:cantSplit/>
          <w:trHeight w:val="242"/>
          <w:jc w:val="center"/>
        </w:trPr>
        <w:tc>
          <w:tcPr>
            <w:tcW w:w="776" w:type="dxa"/>
            <w:vMerge w:val="restart"/>
            <w:shd w:val="clear" w:color="auto" w:fill="FFFFFF"/>
            <w:vAlign w:val="center"/>
          </w:tcPr>
          <w:p w14:paraId="11ADF02E" w14:textId="77777777" w:rsidR="004949CA" w:rsidRPr="004E298F" w:rsidRDefault="004949CA" w:rsidP="00027575">
            <w:pPr>
              <w:autoSpaceDE w:val="0"/>
              <w:autoSpaceDN w:val="0"/>
              <w:adjustRightInd w:val="0"/>
              <w:spacing w:after="0" w:line="360" w:lineRule="auto"/>
              <w:ind w:left="180" w:right="60"/>
              <w:rPr>
                <w:rFonts w:ascii="Arial" w:hAnsi="Arial" w:cs="Arial"/>
                <w:sz w:val="16"/>
                <w:szCs w:val="16"/>
              </w:rPr>
            </w:pPr>
          </w:p>
        </w:tc>
        <w:tc>
          <w:tcPr>
            <w:tcW w:w="779" w:type="dxa"/>
            <w:shd w:val="clear" w:color="auto" w:fill="FFFFFF"/>
            <w:vAlign w:val="center"/>
          </w:tcPr>
          <w:p w14:paraId="58E3C33D" w14:textId="77777777" w:rsidR="004949CA" w:rsidRPr="002249C5" w:rsidRDefault="004949CA" w:rsidP="00027575">
            <w:pPr>
              <w:autoSpaceDE w:val="0"/>
              <w:autoSpaceDN w:val="0"/>
              <w:adjustRightInd w:val="0"/>
              <w:spacing w:after="0" w:line="360" w:lineRule="auto"/>
              <w:ind w:left="180" w:right="60"/>
              <w:rPr>
                <w:rFonts w:cstheme="minorHAnsi"/>
                <w:b/>
                <w:sz w:val="20"/>
                <w:szCs w:val="20"/>
              </w:rPr>
            </w:pPr>
            <w:r w:rsidRPr="002249C5">
              <w:rPr>
                <w:rFonts w:cstheme="minorHAnsi"/>
                <w:b/>
                <w:sz w:val="20"/>
                <w:szCs w:val="20"/>
              </w:rPr>
              <w:t>14</w:t>
            </w:r>
          </w:p>
        </w:tc>
        <w:tc>
          <w:tcPr>
            <w:tcW w:w="1213" w:type="dxa"/>
            <w:shd w:val="clear" w:color="auto" w:fill="FFFFFF"/>
            <w:vAlign w:val="center"/>
          </w:tcPr>
          <w:p w14:paraId="34C5F3A5" w14:textId="77777777" w:rsidR="004949CA" w:rsidRPr="002249C5" w:rsidRDefault="004949CA" w:rsidP="00027575">
            <w:pPr>
              <w:autoSpaceDE w:val="0"/>
              <w:autoSpaceDN w:val="0"/>
              <w:adjustRightInd w:val="0"/>
              <w:spacing w:after="0" w:line="360" w:lineRule="auto"/>
              <w:ind w:left="180" w:right="60"/>
              <w:jc w:val="right"/>
              <w:rPr>
                <w:rFonts w:cstheme="minorHAnsi"/>
                <w:sz w:val="20"/>
                <w:szCs w:val="20"/>
              </w:rPr>
            </w:pPr>
            <w:r w:rsidRPr="002249C5">
              <w:rPr>
                <w:rFonts w:cstheme="minorHAnsi"/>
                <w:sz w:val="20"/>
                <w:szCs w:val="20"/>
              </w:rPr>
              <w:t>950</w:t>
            </w:r>
          </w:p>
        </w:tc>
        <w:tc>
          <w:tcPr>
            <w:tcW w:w="1068" w:type="dxa"/>
            <w:shd w:val="clear" w:color="auto" w:fill="FFFFFF"/>
            <w:vAlign w:val="center"/>
          </w:tcPr>
          <w:p w14:paraId="2920DDC7" w14:textId="77777777" w:rsidR="004949CA" w:rsidRPr="002249C5" w:rsidRDefault="004949CA" w:rsidP="00027575">
            <w:pPr>
              <w:autoSpaceDE w:val="0"/>
              <w:autoSpaceDN w:val="0"/>
              <w:adjustRightInd w:val="0"/>
              <w:spacing w:after="0" w:line="360" w:lineRule="auto"/>
              <w:ind w:left="180" w:right="60"/>
              <w:jc w:val="right"/>
              <w:rPr>
                <w:rFonts w:cstheme="minorHAnsi"/>
                <w:sz w:val="20"/>
                <w:szCs w:val="20"/>
              </w:rPr>
            </w:pPr>
            <w:r w:rsidRPr="002249C5">
              <w:rPr>
                <w:rFonts w:cstheme="minorHAnsi"/>
                <w:sz w:val="20"/>
                <w:szCs w:val="20"/>
              </w:rPr>
              <w:t>7.5</w:t>
            </w:r>
          </w:p>
        </w:tc>
        <w:tc>
          <w:tcPr>
            <w:tcW w:w="1455" w:type="dxa"/>
            <w:shd w:val="clear" w:color="auto" w:fill="FFFFFF"/>
            <w:vAlign w:val="center"/>
          </w:tcPr>
          <w:p w14:paraId="6CE8F727" w14:textId="77777777" w:rsidR="004949CA" w:rsidRPr="002249C5" w:rsidRDefault="004949CA" w:rsidP="00027575">
            <w:pPr>
              <w:autoSpaceDE w:val="0"/>
              <w:autoSpaceDN w:val="0"/>
              <w:adjustRightInd w:val="0"/>
              <w:spacing w:after="0" w:line="360" w:lineRule="auto"/>
              <w:ind w:left="180" w:right="60"/>
              <w:jc w:val="right"/>
              <w:rPr>
                <w:rFonts w:cstheme="minorHAnsi"/>
                <w:sz w:val="20"/>
                <w:szCs w:val="20"/>
              </w:rPr>
            </w:pPr>
            <w:r w:rsidRPr="002249C5">
              <w:rPr>
                <w:rFonts w:cstheme="minorHAnsi"/>
                <w:sz w:val="20"/>
                <w:szCs w:val="20"/>
              </w:rPr>
              <w:t>7.5</w:t>
            </w:r>
          </w:p>
        </w:tc>
        <w:tc>
          <w:tcPr>
            <w:tcW w:w="1561" w:type="dxa"/>
            <w:shd w:val="clear" w:color="auto" w:fill="FFFFFF"/>
            <w:vAlign w:val="center"/>
          </w:tcPr>
          <w:p w14:paraId="405E8788" w14:textId="77777777" w:rsidR="004949CA" w:rsidRPr="002249C5" w:rsidRDefault="004949CA" w:rsidP="00027575">
            <w:pPr>
              <w:autoSpaceDE w:val="0"/>
              <w:autoSpaceDN w:val="0"/>
              <w:adjustRightInd w:val="0"/>
              <w:spacing w:after="0" w:line="360" w:lineRule="auto"/>
              <w:ind w:left="180" w:right="60"/>
              <w:jc w:val="right"/>
              <w:rPr>
                <w:rFonts w:cstheme="minorHAnsi"/>
                <w:sz w:val="20"/>
                <w:szCs w:val="20"/>
              </w:rPr>
            </w:pPr>
            <w:r w:rsidRPr="002249C5">
              <w:rPr>
                <w:rFonts w:cstheme="minorHAnsi"/>
                <w:sz w:val="20"/>
                <w:szCs w:val="20"/>
              </w:rPr>
              <w:t>7.5</w:t>
            </w:r>
          </w:p>
        </w:tc>
      </w:tr>
      <w:tr w:rsidR="004949CA" w:rsidRPr="004E298F" w14:paraId="3B3F4B68" w14:textId="77777777" w:rsidTr="003272B4">
        <w:trPr>
          <w:cantSplit/>
          <w:trHeight w:val="273"/>
          <w:jc w:val="center"/>
        </w:trPr>
        <w:tc>
          <w:tcPr>
            <w:tcW w:w="776" w:type="dxa"/>
            <w:vMerge/>
            <w:shd w:val="clear" w:color="auto" w:fill="FFFFFF"/>
            <w:vAlign w:val="center"/>
          </w:tcPr>
          <w:p w14:paraId="7251EA9B" w14:textId="77777777" w:rsidR="004949CA" w:rsidRPr="004E298F" w:rsidRDefault="004949CA" w:rsidP="00027575">
            <w:pPr>
              <w:autoSpaceDE w:val="0"/>
              <w:autoSpaceDN w:val="0"/>
              <w:adjustRightInd w:val="0"/>
              <w:spacing w:after="0" w:line="360" w:lineRule="auto"/>
              <w:ind w:left="180"/>
              <w:rPr>
                <w:rFonts w:ascii="Arial" w:hAnsi="Arial" w:cs="Arial"/>
                <w:sz w:val="16"/>
                <w:szCs w:val="16"/>
              </w:rPr>
            </w:pPr>
          </w:p>
        </w:tc>
        <w:tc>
          <w:tcPr>
            <w:tcW w:w="779" w:type="dxa"/>
            <w:shd w:val="clear" w:color="auto" w:fill="FFFFFF"/>
            <w:vAlign w:val="center"/>
          </w:tcPr>
          <w:p w14:paraId="4BA23E4F" w14:textId="77777777" w:rsidR="004949CA" w:rsidRPr="002249C5" w:rsidRDefault="004949CA" w:rsidP="00027575">
            <w:pPr>
              <w:autoSpaceDE w:val="0"/>
              <w:autoSpaceDN w:val="0"/>
              <w:adjustRightInd w:val="0"/>
              <w:spacing w:after="0" w:line="360" w:lineRule="auto"/>
              <w:ind w:left="180" w:right="60"/>
              <w:rPr>
                <w:rFonts w:cstheme="minorHAnsi"/>
                <w:b/>
                <w:sz w:val="20"/>
                <w:szCs w:val="20"/>
              </w:rPr>
            </w:pPr>
            <w:r w:rsidRPr="002249C5">
              <w:rPr>
                <w:rFonts w:cstheme="minorHAnsi"/>
                <w:b/>
                <w:sz w:val="20"/>
                <w:szCs w:val="20"/>
              </w:rPr>
              <w:t>15</w:t>
            </w:r>
          </w:p>
        </w:tc>
        <w:tc>
          <w:tcPr>
            <w:tcW w:w="1213" w:type="dxa"/>
            <w:shd w:val="clear" w:color="auto" w:fill="FFFFFF"/>
            <w:vAlign w:val="center"/>
          </w:tcPr>
          <w:p w14:paraId="2A3D3C3C" w14:textId="77777777" w:rsidR="004949CA" w:rsidRPr="002249C5" w:rsidRDefault="004949CA" w:rsidP="00027575">
            <w:pPr>
              <w:autoSpaceDE w:val="0"/>
              <w:autoSpaceDN w:val="0"/>
              <w:adjustRightInd w:val="0"/>
              <w:spacing w:after="0" w:line="360" w:lineRule="auto"/>
              <w:ind w:left="180" w:right="60"/>
              <w:jc w:val="right"/>
              <w:rPr>
                <w:rFonts w:cstheme="minorHAnsi"/>
                <w:sz w:val="20"/>
                <w:szCs w:val="20"/>
              </w:rPr>
            </w:pPr>
            <w:r w:rsidRPr="002249C5">
              <w:rPr>
                <w:rFonts w:cstheme="minorHAnsi"/>
                <w:sz w:val="20"/>
                <w:szCs w:val="20"/>
              </w:rPr>
              <w:t>1563</w:t>
            </w:r>
          </w:p>
        </w:tc>
        <w:tc>
          <w:tcPr>
            <w:tcW w:w="1068" w:type="dxa"/>
            <w:shd w:val="clear" w:color="auto" w:fill="FFFFFF"/>
            <w:vAlign w:val="center"/>
          </w:tcPr>
          <w:p w14:paraId="0A3C93FB" w14:textId="77777777" w:rsidR="004949CA" w:rsidRPr="002249C5" w:rsidRDefault="004949CA" w:rsidP="00027575">
            <w:pPr>
              <w:autoSpaceDE w:val="0"/>
              <w:autoSpaceDN w:val="0"/>
              <w:adjustRightInd w:val="0"/>
              <w:spacing w:after="0" w:line="360" w:lineRule="auto"/>
              <w:ind w:left="180" w:right="60"/>
              <w:jc w:val="right"/>
              <w:rPr>
                <w:rFonts w:cstheme="minorHAnsi"/>
                <w:sz w:val="20"/>
                <w:szCs w:val="20"/>
              </w:rPr>
            </w:pPr>
            <w:r w:rsidRPr="002249C5">
              <w:rPr>
                <w:rFonts w:cstheme="minorHAnsi"/>
                <w:sz w:val="20"/>
                <w:szCs w:val="20"/>
              </w:rPr>
              <w:t>12.3</w:t>
            </w:r>
          </w:p>
        </w:tc>
        <w:tc>
          <w:tcPr>
            <w:tcW w:w="1455" w:type="dxa"/>
            <w:shd w:val="clear" w:color="auto" w:fill="FFFFFF"/>
            <w:vAlign w:val="center"/>
          </w:tcPr>
          <w:p w14:paraId="5105B0EA" w14:textId="77777777" w:rsidR="004949CA" w:rsidRPr="002249C5" w:rsidRDefault="004949CA" w:rsidP="00027575">
            <w:pPr>
              <w:autoSpaceDE w:val="0"/>
              <w:autoSpaceDN w:val="0"/>
              <w:adjustRightInd w:val="0"/>
              <w:spacing w:after="0" w:line="360" w:lineRule="auto"/>
              <w:ind w:left="180" w:right="60"/>
              <w:jc w:val="right"/>
              <w:rPr>
                <w:rFonts w:cstheme="minorHAnsi"/>
                <w:sz w:val="20"/>
                <w:szCs w:val="20"/>
              </w:rPr>
            </w:pPr>
            <w:r w:rsidRPr="002249C5">
              <w:rPr>
                <w:rFonts w:cstheme="minorHAnsi"/>
                <w:sz w:val="20"/>
                <w:szCs w:val="20"/>
              </w:rPr>
              <w:t>12.3</w:t>
            </w:r>
          </w:p>
        </w:tc>
        <w:tc>
          <w:tcPr>
            <w:tcW w:w="1561" w:type="dxa"/>
            <w:shd w:val="clear" w:color="auto" w:fill="FFFFFF"/>
            <w:vAlign w:val="center"/>
          </w:tcPr>
          <w:p w14:paraId="6260EBB4" w14:textId="77777777" w:rsidR="004949CA" w:rsidRPr="002249C5" w:rsidRDefault="004949CA" w:rsidP="00027575">
            <w:pPr>
              <w:autoSpaceDE w:val="0"/>
              <w:autoSpaceDN w:val="0"/>
              <w:adjustRightInd w:val="0"/>
              <w:spacing w:after="0" w:line="360" w:lineRule="auto"/>
              <w:ind w:left="180" w:right="60"/>
              <w:jc w:val="right"/>
              <w:rPr>
                <w:rFonts w:cstheme="minorHAnsi"/>
                <w:sz w:val="20"/>
                <w:szCs w:val="20"/>
              </w:rPr>
            </w:pPr>
            <w:r w:rsidRPr="002249C5">
              <w:rPr>
                <w:rFonts w:cstheme="minorHAnsi"/>
                <w:sz w:val="20"/>
                <w:szCs w:val="20"/>
              </w:rPr>
              <w:t>19.8</w:t>
            </w:r>
          </w:p>
        </w:tc>
      </w:tr>
      <w:tr w:rsidR="004949CA" w:rsidRPr="004E298F" w14:paraId="4BB27768" w14:textId="77777777" w:rsidTr="003272B4">
        <w:trPr>
          <w:cantSplit/>
          <w:trHeight w:val="273"/>
          <w:jc w:val="center"/>
        </w:trPr>
        <w:tc>
          <w:tcPr>
            <w:tcW w:w="776" w:type="dxa"/>
            <w:vMerge/>
            <w:shd w:val="clear" w:color="auto" w:fill="FFFFFF"/>
            <w:vAlign w:val="center"/>
          </w:tcPr>
          <w:p w14:paraId="063CA7A8" w14:textId="77777777" w:rsidR="004949CA" w:rsidRPr="004E298F" w:rsidRDefault="004949CA" w:rsidP="00027575">
            <w:pPr>
              <w:autoSpaceDE w:val="0"/>
              <w:autoSpaceDN w:val="0"/>
              <w:adjustRightInd w:val="0"/>
              <w:spacing w:after="0" w:line="360" w:lineRule="auto"/>
              <w:ind w:left="180"/>
              <w:rPr>
                <w:rFonts w:ascii="Arial" w:hAnsi="Arial" w:cs="Arial"/>
                <w:sz w:val="16"/>
                <w:szCs w:val="16"/>
              </w:rPr>
            </w:pPr>
          </w:p>
        </w:tc>
        <w:tc>
          <w:tcPr>
            <w:tcW w:w="779" w:type="dxa"/>
            <w:shd w:val="clear" w:color="auto" w:fill="FFFFFF"/>
            <w:vAlign w:val="center"/>
          </w:tcPr>
          <w:p w14:paraId="5FF88776" w14:textId="77777777" w:rsidR="004949CA" w:rsidRPr="002249C5" w:rsidRDefault="004949CA" w:rsidP="00027575">
            <w:pPr>
              <w:autoSpaceDE w:val="0"/>
              <w:autoSpaceDN w:val="0"/>
              <w:adjustRightInd w:val="0"/>
              <w:spacing w:after="0" w:line="360" w:lineRule="auto"/>
              <w:ind w:left="180" w:right="60"/>
              <w:rPr>
                <w:rFonts w:cstheme="minorHAnsi"/>
                <w:b/>
                <w:sz w:val="20"/>
                <w:szCs w:val="20"/>
              </w:rPr>
            </w:pPr>
            <w:r w:rsidRPr="002249C5">
              <w:rPr>
                <w:rFonts w:cstheme="minorHAnsi"/>
                <w:b/>
                <w:sz w:val="20"/>
                <w:szCs w:val="20"/>
              </w:rPr>
              <w:t>16</w:t>
            </w:r>
          </w:p>
        </w:tc>
        <w:tc>
          <w:tcPr>
            <w:tcW w:w="1213" w:type="dxa"/>
            <w:shd w:val="clear" w:color="auto" w:fill="FFFFFF"/>
            <w:vAlign w:val="center"/>
          </w:tcPr>
          <w:p w14:paraId="5C7192E1" w14:textId="77777777" w:rsidR="004949CA" w:rsidRPr="002249C5" w:rsidRDefault="004949CA" w:rsidP="00027575">
            <w:pPr>
              <w:autoSpaceDE w:val="0"/>
              <w:autoSpaceDN w:val="0"/>
              <w:adjustRightInd w:val="0"/>
              <w:spacing w:after="0" w:line="360" w:lineRule="auto"/>
              <w:ind w:left="180" w:right="60"/>
              <w:jc w:val="right"/>
              <w:rPr>
                <w:rFonts w:cstheme="minorHAnsi"/>
                <w:sz w:val="20"/>
                <w:szCs w:val="20"/>
              </w:rPr>
            </w:pPr>
            <w:r w:rsidRPr="002249C5">
              <w:rPr>
                <w:rFonts w:cstheme="minorHAnsi"/>
                <w:sz w:val="20"/>
                <w:szCs w:val="20"/>
              </w:rPr>
              <w:t>1561</w:t>
            </w:r>
          </w:p>
        </w:tc>
        <w:tc>
          <w:tcPr>
            <w:tcW w:w="1068" w:type="dxa"/>
            <w:shd w:val="clear" w:color="auto" w:fill="FFFFFF"/>
            <w:vAlign w:val="center"/>
          </w:tcPr>
          <w:p w14:paraId="0C1CB9DA" w14:textId="77777777" w:rsidR="004949CA" w:rsidRPr="002249C5" w:rsidRDefault="004949CA" w:rsidP="00027575">
            <w:pPr>
              <w:autoSpaceDE w:val="0"/>
              <w:autoSpaceDN w:val="0"/>
              <w:adjustRightInd w:val="0"/>
              <w:spacing w:after="0" w:line="360" w:lineRule="auto"/>
              <w:ind w:left="180" w:right="60"/>
              <w:jc w:val="right"/>
              <w:rPr>
                <w:rFonts w:cstheme="minorHAnsi"/>
                <w:sz w:val="20"/>
                <w:szCs w:val="20"/>
              </w:rPr>
            </w:pPr>
            <w:r w:rsidRPr="002249C5">
              <w:rPr>
                <w:rFonts w:cstheme="minorHAnsi"/>
                <w:sz w:val="20"/>
                <w:szCs w:val="20"/>
              </w:rPr>
              <w:t>12.3</w:t>
            </w:r>
          </w:p>
        </w:tc>
        <w:tc>
          <w:tcPr>
            <w:tcW w:w="1455" w:type="dxa"/>
            <w:shd w:val="clear" w:color="auto" w:fill="FFFFFF"/>
            <w:vAlign w:val="center"/>
          </w:tcPr>
          <w:p w14:paraId="45129A31" w14:textId="77777777" w:rsidR="004949CA" w:rsidRPr="002249C5" w:rsidRDefault="004949CA" w:rsidP="00027575">
            <w:pPr>
              <w:autoSpaceDE w:val="0"/>
              <w:autoSpaceDN w:val="0"/>
              <w:adjustRightInd w:val="0"/>
              <w:spacing w:after="0" w:line="360" w:lineRule="auto"/>
              <w:ind w:left="180" w:right="60"/>
              <w:jc w:val="right"/>
              <w:rPr>
                <w:rFonts w:cstheme="minorHAnsi"/>
                <w:sz w:val="20"/>
                <w:szCs w:val="20"/>
              </w:rPr>
            </w:pPr>
            <w:r w:rsidRPr="002249C5">
              <w:rPr>
                <w:rFonts w:cstheme="minorHAnsi"/>
                <w:sz w:val="20"/>
                <w:szCs w:val="20"/>
              </w:rPr>
              <w:t>12.3</w:t>
            </w:r>
          </w:p>
        </w:tc>
        <w:tc>
          <w:tcPr>
            <w:tcW w:w="1561" w:type="dxa"/>
            <w:shd w:val="clear" w:color="auto" w:fill="FFFFFF"/>
            <w:vAlign w:val="center"/>
          </w:tcPr>
          <w:p w14:paraId="75B213E7" w14:textId="77777777" w:rsidR="004949CA" w:rsidRPr="002249C5" w:rsidRDefault="004949CA" w:rsidP="00027575">
            <w:pPr>
              <w:autoSpaceDE w:val="0"/>
              <w:autoSpaceDN w:val="0"/>
              <w:adjustRightInd w:val="0"/>
              <w:spacing w:after="0" w:line="360" w:lineRule="auto"/>
              <w:ind w:left="180" w:right="60"/>
              <w:jc w:val="right"/>
              <w:rPr>
                <w:rFonts w:cstheme="minorHAnsi"/>
                <w:sz w:val="20"/>
                <w:szCs w:val="20"/>
              </w:rPr>
            </w:pPr>
            <w:r w:rsidRPr="002249C5">
              <w:rPr>
                <w:rFonts w:cstheme="minorHAnsi"/>
                <w:sz w:val="20"/>
                <w:szCs w:val="20"/>
              </w:rPr>
              <w:t>32.1</w:t>
            </w:r>
          </w:p>
        </w:tc>
      </w:tr>
      <w:tr w:rsidR="004949CA" w:rsidRPr="004E298F" w14:paraId="04F50D06" w14:textId="77777777" w:rsidTr="003272B4">
        <w:trPr>
          <w:cantSplit/>
          <w:trHeight w:val="273"/>
          <w:jc w:val="center"/>
        </w:trPr>
        <w:tc>
          <w:tcPr>
            <w:tcW w:w="776" w:type="dxa"/>
            <w:vMerge/>
            <w:shd w:val="clear" w:color="auto" w:fill="FFFFFF"/>
            <w:vAlign w:val="center"/>
          </w:tcPr>
          <w:p w14:paraId="189BBF9A" w14:textId="77777777" w:rsidR="004949CA" w:rsidRPr="004E298F" w:rsidRDefault="004949CA" w:rsidP="00027575">
            <w:pPr>
              <w:autoSpaceDE w:val="0"/>
              <w:autoSpaceDN w:val="0"/>
              <w:adjustRightInd w:val="0"/>
              <w:spacing w:after="0" w:line="360" w:lineRule="auto"/>
              <w:ind w:left="180"/>
              <w:rPr>
                <w:rFonts w:ascii="Arial" w:hAnsi="Arial" w:cs="Arial"/>
                <w:sz w:val="16"/>
                <w:szCs w:val="16"/>
              </w:rPr>
            </w:pPr>
          </w:p>
        </w:tc>
        <w:tc>
          <w:tcPr>
            <w:tcW w:w="779" w:type="dxa"/>
            <w:shd w:val="clear" w:color="auto" w:fill="FFFFFF"/>
            <w:vAlign w:val="center"/>
          </w:tcPr>
          <w:p w14:paraId="2A124339" w14:textId="77777777" w:rsidR="004949CA" w:rsidRPr="002249C5" w:rsidRDefault="004949CA" w:rsidP="00027575">
            <w:pPr>
              <w:autoSpaceDE w:val="0"/>
              <w:autoSpaceDN w:val="0"/>
              <w:adjustRightInd w:val="0"/>
              <w:spacing w:after="0" w:line="360" w:lineRule="auto"/>
              <w:ind w:left="180" w:right="60"/>
              <w:rPr>
                <w:rFonts w:cstheme="minorHAnsi"/>
                <w:b/>
                <w:sz w:val="20"/>
                <w:szCs w:val="20"/>
              </w:rPr>
            </w:pPr>
            <w:r w:rsidRPr="002249C5">
              <w:rPr>
                <w:rFonts w:cstheme="minorHAnsi"/>
                <w:b/>
                <w:sz w:val="20"/>
                <w:szCs w:val="20"/>
              </w:rPr>
              <w:t>17</w:t>
            </w:r>
          </w:p>
        </w:tc>
        <w:tc>
          <w:tcPr>
            <w:tcW w:w="1213" w:type="dxa"/>
            <w:shd w:val="clear" w:color="auto" w:fill="FFFFFF"/>
            <w:vAlign w:val="center"/>
          </w:tcPr>
          <w:p w14:paraId="19A9B81A" w14:textId="77777777" w:rsidR="004949CA" w:rsidRPr="002249C5" w:rsidRDefault="004949CA" w:rsidP="00027575">
            <w:pPr>
              <w:autoSpaceDE w:val="0"/>
              <w:autoSpaceDN w:val="0"/>
              <w:adjustRightInd w:val="0"/>
              <w:spacing w:after="0" w:line="360" w:lineRule="auto"/>
              <w:ind w:left="180" w:right="60"/>
              <w:jc w:val="right"/>
              <w:rPr>
                <w:rFonts w:cstheme="minorHAnsi"/>
                <w:sz w:val="20"/>
                <w:szCs w:val="20"/>
              </w:rPr>
            </w:pPr>
            <w:r w:rsidRPr="002249C5">
              <w:rPr>
                <w:rFonts w:cstheme="minorHAnsi"/>
                <w:sz w:val="20"/>
                <w:szCs w:val="20"/>
              </w:rPr>
              <w:t>1508</w:t>
            </w:r>
          </w:p>
        </w:tc>
        <w:tc>
          <w:tcPr>
            <w:tcW w:w="1068" w:type="dxa"/>
            <w:shd w:val="clear" w:color="auto" w:fill="FFFFFF"/>
            <w:vAlign w:val="center"/>
          </w:tcPr>
          <w:p w14:paraId="1F08817C" w14:textId="77777777" w:rsidR="004949CA" w:rsidRPr="002249C5" w:rsidRDefault="004949CA" w:rsidP="00027575">
            <w:pPr>
              <w:autoSpaceDE w:val="0"/>
              <w:autoSpaceDN w:val="0"/>
              <w:adjustRightInd w:val="0"/>
              <w:spacing w:after="0" w:line="360" w:lineRule="auto"/>
              <w:ind w:left="180" w:right="60"/>
              <w:jc w:val="right"/>
              <w:rPr>
                <w:rFonts w:cstheme="minorHAnsi"/>
                <w:sz w:val="20"/>
                <w:szCs w:val="20"/>
              </w:rPr>
            </w:pPr>
            <w:r w:rsidRPr="002249C5">
              <w:rPr>
                <w:rFonts w:cstheme="minorHAnsi"/>
                <w:sz w:val="20"/>
                <w:szCs w:val="20"/>
              </w:rPr>
              <w:t>11.9</w:t>
            </w:r>
          </w:p>
        </w:tc>
        <w:tc>
          <w:tcPr>
            <w:tcW w:w="1455" w:type="dxa"/>
            <w:shd w:val="clear" w:color="auto" w:fill="FFFFFF"/>
            <w:vAlign w:val="center"/>
          </w:tcPr>
          <w:p w14:paraId="245C22D4" w14:textId="77777777" w:rsidR="004949CA" w:rsidRPr="002249C5" w:rsidRDefault="004949CA" w:rsidP="00027575">
            <w:pPr>
              <w:autoSpaceDE w:val="0"/>
              <w:autoSpaceDN w:val="0"/>
              <w:adjustRightInd w:val="0"/>
              <w:spacing w:after="0" w:line="360" w:lineRule="auto"/>
              <w:ind w:left="180" w:right="60"/>
              <w:jc w:val="right"/>
              <w:rPr>
                <w:rFonts w:cstheme="minorHAnsi"/>
                <w:sz w:val="20"/>
                <w:szCs w:val="20"/>
              </w:rPr>
            </w:pPr>
            <w:r w:rsidRPr="002249C5">
              <w:rPr>
                <w:rFonts w:cstheme="minorHAnsi"/>
                <w:sz w:val="20"/>
                <w:szCs w:val="20"/>
              </w:rPr>
              <w:t>11.9</w:t>
            </w:r>
          </w:p>
        </w:tc>
        <w:tc>
          <w:tcPr>
            <w:tcW w:w="1561" w:type="dxa"/>
            <w:shd w:val="clear" w:color="auto" w:fill="FFFFFF"/>
            <w:vAlign w:val="center"/>
          </w:tcPr>
          <w:p w14:paraId="7DB0DC01" w14:textId="77777777" w:rsidR="004949CA" w:rsidRPr="002249C5" w:rsidRDefault="004949CA" w:rsidP="00027575">
            <w:pPr>
              <w:autoSpaceDE w:val="0"/>
              <w:autoSpaceDN w:val="0"/>
              <w:adjustRightInd w:val="0"/>
              <w:spacing w:after="0" w:line="360" w:lineRule="auto"/>
              <w:ind w:left="180" w:right="60"/>
              <w:jc w:val="right"/>
              <w:rPr>
                <w:rFonts w:cstheme="minorHAnsi"/>
                <w:sz w:val="20"/>
                <w:szCs w:val="20"/>
              </w:rPr>
            </w:pPr>
            <w:r w:rsidRPr="002249C5">
              <w:rPr>
                <w:rFonts w:cstheme="minorHAnsi"/>
                <w:sz w:val="20"/>
                <w:szCs w:val="20"/>
              </w:rPr>
              <w:t>44.0</w:t>
            </w:r>
          </w:p>
        </w:tc>
      </w:tr>
      <w:tr w:rsidR="004949CA" w:rsidRPr="004E298F" w14:paraId="1E64F064" w14:textId="77777777" w:rsidTr="003272B4">
        <w:trPr>
          <w:cantSplit/>
          <w:trHeight w:val="273"/>
          <w:jc w:val="center"/>
        </w:trPr>
        <w:tc>
          <w:tcPr>
            <w:tcW w:w="776" w:type="dxa"/>
            <w:vMerge/>
            <w:shd w:val="clear" w:color="auto" w:fill="FFFFFF"/>
            <w:vAlign w:val="center"/>
          </w:tcPr>
          <w:p w14:paraId="48015FFE" w14:textId="77777777" w:rsidR="004949CA" w:rsidRPr="004E298F" w:rsidRDefault="004949CA" w:rsidP="00027575">
            <w:pPr>
              <w:autoSpaceDE w:val="0"/>
              <w:autoSpaceDN w:val="0"/>
              <w:adjustRightInd w:val="0"/>
              <w:spacing w:after="0" w:line="360" w:lineRule="auto"/>
              <w:ind w:left="180"/>
              <w:rPr>
                <w:rFonts w:ascii="Arial" w:hAnsi="Arial" w:cs="Arial"/>
                <w:sz w:val="16"/>
                <w:szCs w:val="16"/>
              </w:rPr>
            </w:pPr>
          </w:p>
        </w:tc>
        <w:tc>
          <w:tcPr>
            <w:tcW w:w="779" w:type="dxa"/>
            <w:shd w:val="clear" w:color="auto" w:fill="FFFFFF"/>
            <w:vAlign w:val="center"/>
          </w:tcPr>
          <w:p w14:paraId="77CC71AE" w14:textId="77777777" w:rsidR="004949CA" w:rsidRPr="002249C5" w:rsidRDefault="004949CA" w:rsidP="00027575">
            <w:pPr>
              <w:autoSpaceDE w:val="0"/>
              <w:autoSpaceDN w:val="0"/>
              <w:adjustRightInd w:val="0"/>
              <w:spacing w:after="0" w:line="360" w:lineRule="auto"/>
              <w:ind w:left="180" w:right="60"/>
              <w:rPr>
                <w:rFonts w:cstheme="minorHAnsi"/>
                <w:b/>
                <w:sz w:val="20"/>
                <w:szCs w:val="20"/>
              </w:rPr>
            </w:pPr>
            <w:r w:rsidRPr="002249C5">
              <w:rPr>
                <w:rFonts w:cstheme="minorHAnsi"/>
                <w:b/>
                <w:sz w:val="20"/>
                <w:szCs w:val="20"/>
              </w:rPr>
              <w:t>18</w:t>
            </w:r>
          </w:p>
        </w:tc>
        <w:tc>
          <w:tcPr>
            <w:tcW w:w="1213" w:type="dxa"/>
            <w:shd w:val="clear" w:color="auto" w:fill="FFFFFF"/>
            <w:vAlign w:val="center"/>
          </w:tcPr>
          <w:p w14:paraId="79321B51" w14:textId="77777777" w:rsidR="004949CA" w:rsidRPr="002249C5" w:rsidRDefault="004949CA" w:rsidP="00027575">
            <w:pPr>
              <w:autoSpaceDE w:val="0"/>
              <w:autoSpaceDN w:val="0"/>
              <w:adjustRightInd w:val="0"/>
              <w:spacing w:after="0" w:line="360" w:lineRule="auto"/>
              <w:ind w:left="180" w:right="60"/>
              <w:jc w:val="right"/>
              <w:rPr>
                <w:rFonts w:cstheme="minorHAnsi"/>
                <w:sz w:val="20"/>
                <w:szCs w:val="20"/>
              </w:rPr>
            </w:pPr>
            <w:r w:rsidRPr="002249C5">
              <w:rPr>
                <w:rFonts w:cstheme="minorHAnsi"/>
                <w:sz w:val="20"/>
                <w:szCs w:val="20"/>
              </w:rPr>
              <w:t>1634</w:t>
            </w:r>
          </w:p>
        </w:tc>
        <w:tc>
          <w:tcPr>
            <w:tcW w:w="1068" w:type="dxa"/>
            <w:shd w:val="clear" w:color="auto" w:fill="FFFFFF"/>
            <w:vAlign w:val="center"/>
          </w:tcPr>
          <w:p w14:paraId="124EDD0D" w14:textId="77777777" w:rsidR="004949CA" w:rsidRPr="002249C5" w:rsidRDefault="004949CA" w:rsidP="00027575">
            <w:pPr>
              <w:autoSpaceDE w:val="0"/>
              <w:autoSpaceDN w:val="0"/>
              <w:adjustRightInd w:val="0"/>
              <w:spacing w:after="0" w:line="360" w:lineRule="auto"/>
              <w:ind w:left="180" w:right="60"/>
              <w:jc w:val="right"/>
              <w:rPr>
                <w:rFonts w:cstheme="minorHAnsi"/>
                <w:sz w:val="20"/>
                <w:szCs w:val="20"/>
              </w:rPr>
            </w:pPr>
            <w:r w:rsidRPr="002249C5">
              <w:rPr>
                <w:rFonts w:cstheme="minorHAnsi"/>
                <w:sz w:val="20"/>
                <w:szCs w:val="20"/>
              </w:rPr>
              <w:t>12.9</w:t>
            </w:r>
          </w:p>
        </w:tc>
        <w:tc>
          <w:tcPr>
            <w:tcW w:w="1455" w:type="dxa"/>
            <w:shd w:val="clear" w:color="auto" w:fill="FFFFFF"/>
            <w:vAlign w:val="center"/>
          </w:tcPr>
          <w:p w14:paraId="7683017A" w14:textId="77777777" w:rsidR="004949CA" w:rsidRPr="002249C5" w:rsidRDefault="004949CA" w:rsidP="00027575">
            <w:pPr>
              <w:autoSpaceDE w:val="0"/>
              <w:autoSpaceDN w:val="0"/>
              <w:adjustRightInd w:val="0"/>
              <w:spacing w:after="0" w:line="360" w:lineRule="auto"/>
              <w:ind w:left="180" w:right="60"/>
              <w:jc w:val="right"/>
              <w:rPr>
                <w:rFonts w:cstheme="minorHAnsi"/>
                <w:sz w:val="20"/>
                <w:szCs w:val="20"/>
              </w:rPr>
            </w:pPr>
            <w:r w:rsidRPr="002249C5">
              <w:rPr>
                <w:rFonts w:cstheme="minorHAnsi"/>
                <w:sz w:val="20"/>
                <w:szCs w:val="20"/>
              </w:rPr>
              <w:t>12.9</w:t>
            </w:r>
          </w:p>
        </w:tc>
        <w:tc>
          <w:tcPr>
            <w:tcW w:w="1561" w:type="dxa"/>
            <w:shd w:val="clear" w:color="auto" w:fill="FFFFFF"/>
            <w:vAlign w:val="center"/>
          </w:tcPr>
          <w:p w14:paraId="1ADCA9A5" w14:textId="77777777" w:rsidR="004949CA" w:rsidRPr="002249C5" w:rsidRDefault="004949CA" w:rsidP="00027575">
            <w:pPr>
              <w:autoSpaceDE w:val="0"/>
              <w:autoSpaceDN w:val="0"/>
              <w:adjustRightInd w:val="0"/>
              <w:spacing w:after="0" w:line="360" w:lineRule="auto"/>
              <w:ind w:left="180" w:right="60"/>
              <w:jc w:val="right"/>
              <w:rPr>
                <w:rFonts w:cstheme="minorHAnsi"/>
                <w:sz w:val="20"/>
                <w:szCs w:val="20"/>
              </w:rPr>
            </w:pPr>
            <w:r w:rsidRPr="002249C5">
              <w:rPr>
                <w:rFonts w:cstheme="minorHAnsi"/>
                <w:sz w:val="20"/>
                <w:szCs w:val="20"/>
              </w:rPr>
              <w:t>56.9</w:t>
            </w:r>
          </w:p>
        </w:tc>
      </w:tr>
      <w:tr w:rsidR="004949CA" w:rsidRPr="004E298F" w14:paraId="1622A66D" w14:textId="77777777" w:rsidTr="003272B4">
        <w:trPr>
          <w:cantSplit/>
          <w:trHeight w:val="273"/>
          <w:jc w:val="center"/>
        </w:trPr>
        <w:tc>
          <w:tcPr>
            <w:tcW w:w="776" w:type="dxa"/>
            <w:vMerge/>
            <w:shd w:val="clear" w:color="auto" w:fill="FFFFFF"/>
            <w:vAlign w:val="center"/>
          </w:tcPr>
          <w:p w14:paraId="2166F0D1" w14:textId="77777777" w:rsidR="004949CA" w:rsidRPr="004E298F" w:rsidRDefault="004949CA" w:rsidP="00027575">
            <w:pPr>
              <w:autoSpaceDE w:val="0"/>
              <w:autoSpaceDN w:val="0"/>
              <w:adjustRightInd w:val="0"/>
              <w:spacing w:after="0" w:line="360" w:lineRule="auto"/>
              <w:ind w:left="180"/>
              <w:rPr>
                <w:rFonts w:ascii="Arial" w:hAnsi="Arial" w:cs="Arial"/>
                <w:sz w:val="16"/>
                <w:szCs w:val="16"/>
              </w:rPr>
            </w:pPr>
          </w:p>
        </w:tc>
        <w:tc>
          <w:tcPr>
            <w:tcW w:w="779" w:type="dxa"/>
            <w:shd w:val="clear" w:color="auto" w:fill="FFFFFF"/>
            <w:vAlign w:val="center"/>
          </w:tcPr>
          <w:p w14:paraId="05313628" w14:textId="77777777" w:rsidR="004949CA" w:rsidRPr="002249C5" w:rsidRDefault="004949CA" w:rsidP="00027575">
            <w:pPr>
              <w:autoSpaceDE w:val="0"/>
              <w:autoSpaceDN w:val="0"/>
              <w:adjustRightInd w:val="0"/>
              <w:spacing w:after="0" w:line="360" w:lineRule="auto"/>
              <w:ind w:left="180" w:right="60"/>
              <w:rPr>
                <w:rFonts w:cstheme="minorHAnsi"/>
                <w:b/>
                <w:sz w:val="20"/>
                <w:szCs w:val="20"/>
              </w:rPr>
            </w:pPr>
            <w:r w:rsidRPr="002249C5">
              <w:rPr>
                <w:rFonts w:cstheme="minorHAnsi"/>
                <w:b/>
                <w:sz w:val="20"/>
                <w:szCs w:val="20"/>
              </w:rPr>
              <w:t>19</w:t>
            </w:r>
          </w:p>
        </w:tc>
        <w:tc>
          <w:tcPr>
            <w:tcW w:w="1213" w:type="dxa"/>
            <w:shd w:val="clear" w:color="auto" w:fill="FFFFFF"/>
            <w:vAlign w:val="center"/>
          </w:tcPr>
          <w:p w14:paraId="4BF740CC" w14:textId="77777777" w:rsidR="004949CA" w:rsidRPr="002249C5" w:rsidRDefault="004949CA" w:rsidP="00027575">
            <w:pPr>
              <w:autoSpaceDE w:val="0"/>
              <w:autoSpaceDN w:val="0"/>
              <w:adjustRightInd w:val="0"/>
              <w:spacing w:after="0" w:line="360" w:lineRule="auto"/>
              <w:ind w:left="180" w:right="60"/>
              <w:jc w:val="right"/>
              <w:rPr>
                <w:rFonts w:cstheme="minorHAnsi"/>
                <w:sz w:val="20"/>
                <w:szCs w:val="20"/>
              </w:rPr>
            </w:pPr>
            <w:r w:rsidRPr="002249C5">
              <w:rPr>
                <w:rFonts w:cstheme="minorHAnsi"/>
                <w:sz w:val="20"/>
                <w:szCs w:val="20"/>
              </w:rPr>
              <w:t>1677</w:t>
            </w:r>
          </w:p>
        </w:tc>
        <w:tc>
          <w:tcPr>
            <w:tcW w:w="1068" w:type="dxa"/>
            <w:shd w:val="clear" w:color="auto" w:fill="FFFFFF"/>
            <w:vAlign w:val="center"/>
          </w:tcPr>
          <w:p w14:paraId="677DA8A6" w14:textId="77777777" w:rsidR="004949CA" w:rsidRPr="002249C5" w:rsidRDefault="004949CA" w:rsidP="00027575">
            <w:pPr>
              <w:autoSpaceDE w:val="0"/>
              <w:autoSpaceDN w:val="0"/>
              <w:adjustRightInd w:val="0"/>
              <w:spacing w:after="0" w:line="360" w:lineRule="auto"/>
              <w:ind w:left="180" w:right="60"/>
              <w:jc w:val="right"/>
              <w:rPr>
                <w:rFonts w:cstheme="minorHAnsi"/>
                <w:sz w:val="20"/>
                <w:szCs w:val="20"/>
              </w:rPr>
            </w:pPr>
            <w:r w:rsidRPr="002249C5">
              <w:rPr>
                <w:rFonts w:cstheme="minorHAnsi"/>
                <w:sz w:val="20"/>
                <w:szCs w:val="20"/>
              </w:rPr>
              <w:t>13.2</w:t>
            </w:r>
          </w:p>
        </w:tc>
        <w:tc>
          <w:tcPr>
            <w:tcW w:w="1455" w:type="dxa"/>
            <w:shd w:val="clear" w:color="auto" w:fill="FFFFFF"/>
            <w:vAlign w:val="center"/>
          </w:tcPr>
          <w:p w14:paraId="5ABBE0A3" w14:textId="77777777" w:rsidR="004949CA" w:rsidRPr="002249C5" w:rsidRDefault="004949CA" w:rsidP="00027575">
            <w:pPr>
              <w:autoSpaceDE w:val="0"/>
              <w:autoSpaceDN w:val="0"/>
              <w:adjustRightInd w:val="0"/>
              <w:spacing w:after="0" w:line="360" w:lineRule="auto"/>
              <w:ind w:left="180" w:right="60"/>
              <w:jc w:val="right"/>
              <w:rPr>
                <w:rFonts w:cstheme="minorHAnsi"/>
                <w:sz w:val="20"/>
                <w:szCs w:val="20"/>
              </w:rPr>
            </w:pPr>
            <w:r w:rsidRPr="002249C5">
              <w:rPr>
                <w:rFonts w:cstheme="minorHAnsi"/>
                <w:sz w:val="20"/>
                <w:szCs w:val="20"/>
              </w:rPr>
              <w:t>13.2</w:t>
            </w:r>
          </w:p>
        </w:tc>
        <w:tc>
          <w:tcPr>
            <w:tcW w:w="1561" w:type="dxa"/>
            <w:shd w:val="clear" w:color="auto" w:fill="FFFFFF"/>
            <w:vAlign w:val="center"/>
          </w:tcPr>
          <w:p w14:paraId="74A5C27A" w14:textId="77777777" w:rsidR="004949CA" w:rsidRPr="002249C5" w:rsidRDefault="004949CA" w:rsidP="00027575">
            <w:pPr>
              <w:autoSpaceDE w:val="0"/>
              <w:autoSpaceDN w:val="0"/>
              <w:adjustRightInd w:val="0"/>
              <w:spacing w:after="0" w:line="360" w:lineRule="auto"/>
              <w:ind w:left="180" w:right="60"/>
              <w:jc w:val="right"/>
              <w:rPr>
                <w:rFonts w:cstheme="minorHAnsi"/>
                <w:sz w:val="20"/>
                <w:szCs w:val="20"/>
              </w:rPr>
            </w:pPr>
            <w:r w:rsidRPr="002249C5">
              <w:rPr>
                <w:rFonts w:cstheme="minorHAnsi"/>
                <w:sz w:val="20"/>
                <w:szCs w:val="20"/>
              </w:rPr>
              <w:t>70.1</w:t>
            </w:r>
          </w:p>
        </w:tc>
      </w:tr>
      <w:tr w:rsidR="004949CA" w:rsidRPr="004E298F" w14:paraId="29DB2E3C" w14:textId="77777777" w:rsidTr="003272B4">
        <w:trPr>
          <w:cantSplit/>
          <w:trHeight w:val="273"/>
          <w:jc w:val="center"/>
        </w:trPr>
        <w:tc>
          <w:tcPr>
            <w:tcW w:w="776" w:type="dxa"/>
            <w:vMerge/>
            <w:shd w:val="clear" w:color="auto" w:fill="FFFFFF"/>
            <w:vAlign w:val="center"/>
          </w:tcPr>
          <w:p w14:paraId="4A5770D9" w14:textId="77777777" w:rsidR="004949CA" w:rsidRPr="004E298F" w:rsidRDefault="004949CA" w:rsidP="00027575">
            <w:pPr>
              <w:autoSpaceDE w:val="0"/>
              <w:autoSpaceDN w:val="0"/>
              <w:adjustRightInd w:val="0"/>
              <w:spacing w:after="0" w:line="360" w:lineRule="auto"/>
              <w:ind w:left="180"/>
              <w:rPr>
                <w:rFonts w:ascii="Arial" w:hAnsi="Arial" w:cs="Arial"/>
                <w:sz w:val="16"/>
                <w:szCs w:val="16"/>
              </w:rPr>
            </w:pPr>
          </w:p>
        </w:tc>
        <w:tc>
          <w:tcPr>
            <w:tcW w:w="779" w:type="dxa"/>
            <w:shd w:val="clear" w:color="auto" w:fill="FFFFFF"/>
            <w:vAlign w:val="center"/>
          </w:tcPr>
          <w:p w14:paraId="17911917" w14:textId="77777777" w:rsidR="004949CA" w:rsidRPr="002249C5" w:rsidRDefault="004949CA" w:rsidP="00027575">
            <w:pPr>
              <w:autoSpaceDE w:val="0"/>
              <w:autoSpaceDN w:val="0"/>
              <w:adjustRightInd w:val="0"/>
              <w:spacing w:after="0" w:line="360" w:lineRule="auto"/>
              <w:ind w:left="180" w:right="60"/>
              <w:rPr>
                <w:rFonts w:cstheme="minorHAnsi"/>
                <w:b/>
                <w:sz w:val="20"/>
                <w:szCs w:val="20"/>
              </w:rPr>
            </w:pPr>
            <w:r w:rsidRPr="002249C5">
              <w:rPr>
                <w:rFonts w:cstheme="minorHAnsi"/>
                <w:b/>
                <w:sz w:val="20"/>
                <w:szCs w:val="20"/>
              </w:rPr>
              <w:t>20</w:t>
            </w:r>
          </w:p>
        </w:tc>
        <w:tc>
          <w:tcPr>
            <w:tcW w:w="1213" w:type="dxa"/>
            <w:shd w:val="clear" w:color="auto" w:fill="FFFFFF"/>
            <w:vAlign w:val="center"/>
          </w:tcPr>
          <w:p w14:paraId="347C3C2E" w14:textId="77777777" w:rsidR="004949CA" w:rsidRPr="002249C5" w:rsidRDefault="004949CA" w:rsidP="00027575">
            <w:pPr>
              <w:autoSpaceDE w:val="0"/>
              <w:autoSpaceDN w:val="0"/>
              <w:adjustRightInd w:val="0"/>
              <w:spacing w:after="0" w:line="360" w:lineRule="auto"/>
              <w:ind w:left="180" w:right="60"/>
              <w:jc w:val="right"/>
              <w:rPr>
                <w:rFonts w:cstheme="minorHAnsi"/>
                <w:sz w:val="20"/>
                <w:szCs w:val="20"/>
              </w:rPr>
            </w:pPr>
            <w:r w:rsidRPr="002249C5">
              <w:rPr>
                <w:rFonts w:cstheme="minorHAnsi"/>
                <w:sz w:val="20"/>
                <w:szCs w:val="20"/>
              </w:rPr>
              <w:t>1666</w:t>
            </w:r>
          </w:p>
        </w:tc>
        <w:tc>
          <w:tcPr>
            <w:tcW w:w="1068" w:type="dxa"/>
            <w:shd w:val="clear" w:color="auto" w:fill="FFFFFF"/>
            <w:vAlign w:val="center"/>
          </w:tcPr>
          <w:p w14:paraId="1D1D8CBA" w14:textId="77777777" w:rsidR="004949CA" w:rsidRPr="002249C5" w:rsidRDefault="004949CA" w:rsidP="00027575">
            <w:pPr>
              <w:autoSpaceDE w:val="0"/>
              <w:autoSpaceDN w:val="0"/>
              <w:adjustRightInd w:val="0"/>
              <w:spacing w:after="0" w:line="360" w:lineRule="auto"/>
              <w:ind w:left="180" w:right="60"/>
              <w:jc w:val="right"/>
              <w:rPr>
                <w:rFonts w:cstheme="minorHAnsi"/>
                <w:sz w:val="20"/>
                <w:szCs w:val="20"/>
              </w:rPr>
            </w:pPr>
            <w:r w:rsidRPr="002249C5">
              <w:rPr>
                <w:rFonts w:cstheme="minorHAnsi"/>
                <w:sz w:val="20"/>
                <w:szCs w:val="20"/>
              </w:rPr>
              <w:t>13.1</w:t>
            </w:r>
          </w:p>
        </w:tc>
        <w:tc>
          <w:tcPr>
            <w:tcW w:w="1455" w:type="dxa"/>
            <w:shd w:val="clear" w:color="auto" w:fill="FFFFFF"/>
            <w:vAlign w:val="center"/>
          </w:tcPr>
          <w:p w14:paraId="11AC7126" w14:textId="77777777" w:rsidR="004949CA" w:rsidRPr="002249C5" w:rsidRDefault="004949CA" w:rsidP="00027575">
            <w:pPr>
              <w:autoSpaceDE w:val="0"/>
              <w:autoSpaceDN w:val="0"/>
              <w:adjustRightInd w:val="0"/>
              <w:spacing w:after="0" w:line="360" w:lineRule="auto"/>
              <w:ind w:left="180" w:right="60"/>
              <w:jc w:val="right"/>
              <w:rPr>
                <w:rFonts w:cstheme="minorHAnsi"/>
                <w:sz w:val="20"/>
                <w:szCs w:val="20"/>
              </w:rPr>
            </w:pPr>
            <w:r w:rsidRPr="002249C5">
              <w:rPr>
                <w:rFonts w:cstheme="minorHAnsi"/>
                <w:sz w:val="20"/>
                <w:szCs w:val="20"/>
              </w:rPr>
              <w:t>13.1</w:t>
            </w:r>
          </w:p>
        </w:tc>
        <w:tc>
          <w:tcPr>
            <w:tcW w:w="1561" w:type="dxa"/>
            <w:shd w:val="clear" w:color="auto" w:fill="FFFFFF"/>
            <w:vAlign w:val="center"/>
          </w:tcPr>
          <w:p w14:paraId="1F7D6D6A" w14:textId="77777777" w:rsidR="004949CA" w:rsidRPr="002249C5" w:rsidRDefault="004949CA" w:rsidP="00027575">
            <w:pPr>
              <w:autoSpaceDE w:val="0"/>
              <w:autoSpaceDN w:val="0"/>
              <w:adjustRightInd w:val="0"/>
              <w:spacing w:after="0" w:line="360" w:lineRule="auto"/>
              <w:ind w:left="180" w:right="60"/>
              <w:jc w:val="right"/>
              <w:rPr>
                <w:rFonts w:cstheme="minorHAnsi"/>
                <w:sz w:val="20"/>
                <w:szCs w:val="20"/>
              </w:rPr>
            </w:pPr>
            <w:r w:rsidRPr="002249C5">
              <w:rPr>
                <w:rFonts w:cstheme="minorHAnsi"/>
                <w:sz w:val="20"/>
                <w:szCs w:val="20"/>
              </w:rPr>
              <w:t>83.2</w:t>
            </w:r>
          </w:p>
        </w:tc>
      </w:tr>
      <w:tr w:rsidR="004949CA" w:rsidRPr="004E298F" w14:paraId="57CE0AD8" w14:textId="77777777" w:rsidTr="003272B4">
        <w:trPr>
          <w:cantSplit/>
          <w:trHeight w:val="273"/>
          <w:jc w:val="center"/>
        </w:trPr>
        <w:tc>
          <w:tcPr>
            <w:tcW w:w="776" w:type="dxa"/>
            <w:vMerge/>
            <w:shd w:val="clear" w:color="auto" w:fill="FFFFFF"/>
            <w:vAlign w:val="center"/>
          </w:tcPr>
          <w:p w14:paraId="58898C83" w14:textId="77777777" w:rsidR="004949CA" w:rsidRPr="004E298F" w:rsidRDefault="004949CA" w:rsidP="00027575">
            <w:pPr>
              <w:autoSpaceDE w:val="0"/>
              <w:autoSpaceDN w:val="0"/>
              <w:adjustRightInd w:val="0"/>
              <w:spacing w:after="0" w:line="360" w:lineRule="auto"/>
              <w:ind w:left="180"/>
              <w:rPr>
                <w:rFonts w:ascii="Arial" w:hAnsi="Arial" w:cs="Arial"/>
                <w:sz w:val="16"/>
                <w:szCs w:val="16"/>
              </w:rPr>
            </w:pPr>
          </w:p>
        </w:tc>
        <w:tc>
          <w:tcPr>
            <w:tcW w:w="779" w:type="dxa"/>
            <w:shd w:val="clear" w:color="auto" w:fill="FFFFFF"/>
            <w:vAlign w:val="center"/>
          </w:tcPr>
          <w:p w14:paraId="2FE059D4" w14:textId="77777777" w:rsidR="004949CA" w:rsidRPr="002249C5" w:rsidRDefault="004949CA" w:rsidP="00027575">
            <w:pPr>
              <w:autoSpaceDE w:val="0"/>
              <w:autoSpaceDN w:val="0"/>
              <w:adjustRightInd w:val="0"/>
              <w:spacing w:after="0" w:line="360" w:lineRule="auto"/>
              <w:ind w:left="180" w:right="60"/>
              <w:rPr>
                <w:rFonts w:cstheme="minorHAnsi"/>
                <w:b/>
                <w:sz w:val="20"/>
                <w:szCs w:val="20"/>
              </w:rPr>
            </w:pPr>
            <w:r w:rsidRPr="002249C5">
              <w:rPr>
                <w:rFonts w:cstheme="minorHAnsi"/>
                <w:b/>
                <w:sz w:val="20"/>
                <w:szCs w:val="20"/>
              </w:rPr>
              <w:t>21</w:t>
            </w:r>
          </w:p>
        </w:tc>
        <w:tc>
          <w:tcPr>
            <w:tcW w:w="1213" w:type="dxa"/>
            <w:shd w:val="clear" w:color="auto" w:fill="FFFFFF"/>
            <w:vAlign w:val="center"/>
          </w:tcPr>
          <w:p w14:paraId="4CE2E47E" w14:textId="77777777" w:rsidR="004949CA" w:rsidRPr="002249C5" w:rsidRDefault="004949CA" w:rsidP="00027575">
            <w:pPr>
              <w:autoSpaceDE w:val="0"/>
              <w:autoSpaceDN w:val="0"/>
              <w:adjustRightInd w:val="0"/>
              <w:spacing w:after="0" w:line="360" w:lineRule="auto"/>
              <w:ind w:left="180" w:right="60"/>
              <w:jc w:val="right"/>
              <w:rPr>
                <w:rFonts w:cstheme="minorHAnsi"/>
                <w:sz w:val="20"/>
                <w:szCs w:val="20"/>
              </w:rPr>
            </w:pPr>
            <w:r w:rsidRPr="002249C5">
              <w:rPr>
                <w:rFonts w:cstheme="minorHAnsi"/>
                <w:sz w:val="20"/>
                <w:szCs w:val="20"/>
              </w:rPr>
              <w:t>1690</w:t>
            </w:r>
          </w:p>
        </w:tc>
        <w:tc>
          <w:tcPr>
            <w:tcW w:w="1068" w:type="dxa"/>
            <w:shd w:val="clear" w:color="auto" w:fill="FFFFFF"/>
            <w:vAlign w:val="center"/>
          </w:tcPr>
          <w:p w14:paraId="3764A4BE" w14:textId="77777777" w:rsidR="004949CA" w:rsidRPr="002249C5" w:rsidRDefault="004949CA" w:rsidP="00027575">
            <w:pPr>
              <w:autoSpaceDE w:val="0"/>
              <w:autoSpaceDN w:val="0"/>
              <w:adjustRightInd w:val="0"/>
              <w:spacing w:after="0" w:line="360" w:lineRule="auto"/>
              <w:ind w:left="180" w:right="60"/>
              <w:jc w:val="right"/>
              <w:rPr>
                <w:rFonts w:cstheme="minorHAnsi"/>
                <w:sz w:val="20"/>
                <w:szCs w:val="20"/>
              </w:rPr>
            </w:pPr>
            <w:r w:rsidRPr="002249C5">
              <w:rPr>
                <w:rFonts w:cstheme="minorHAnsi"/>
                <w:sz w:val="20"/>
                <w:szCs w:val="20"/>
              </w:rPr>
              <w:t>13.3</w:t>
            </w:r>
          </w:p>
        </w:tc>
        <w:tc>
          <w:tcPr>
            <w:tcW w:w="1455" w:type="dxa"/>
            <w:shd w:val="clear" w:color="auto" w:fill="FFFFFF"/>
            <w:vAlign w:val="center"/>
          </w:tcPr>
          <w:p w14:paraId="2B10E73D" w14:textId="77777777" w:rsidR="004949CA" w:rsidRPr="002249C5" w:rsidRDefault="004949CA" w:rsidP="00027575">
            <w:pPr>
              <w:autoSpaceDE w:val="0"/>
              <w:autoSpaceDN w:val="0"/>
              <w:adjustRightInd w:val="0"/>
              <w:spacing w:after="0" w:line="360" w:lineRule="auto"/>
              <w:ind w:left="180" w:right="60"/>
              <w:jc w:val="right"/>
              <w:rPr>
                <w:rFonts w:cstheme="minorHAnsi"/>
                <w:sz w:val="20"/>
                <w:szCs w:val="20"/>
              </w:rPr>
            </w:pPr>
            <w:r w:rsidRPr="002249C5">
              <w:rPr>
                <w:rFonts w:cstheme="minorHAnsi"/>
                <w:sz w:val="20"/>
                <w:szCs w:val="20"/>
              </w:rPr>
              <w:t>13.3</w:t>
            </w:r>
          </w:p>
        </w:tc>
        <w:tc>
          <w:tcPr>
            <w:tcW w:w="1561" w:type="dxa"/>
            <w:shd w:val="clear" w:color="auto" w:fill="FFFFFF"/>
            <w:vAlign w:val="center"/>
          </w:tcPr>
          <w:p w14:paraId="4283DD4F" w14:textId="77777777" w:rsidR="004949CA" w:rsidRPr="002249C5" w:rsidRDefault="004949CA" w:rsidP="00027575">
            <w:pPr>
              <w:autoSpaceDE w:val="0"/>
              <w:autoSpaceDN w:val="0"/>
              <w:adjustRightInd w:val="0"/>
              <w:spacing w:after="0" w:line="360" w:lineRule="auto"/>
              <w:ind w:left="180" w:right="60"/>
              <w:jc w:val="right"/>
              <w:rPr>
                <w:rFonts w:cstheme="minorHAnsi"/>
                <w:sz w:val="20"/>
                <w:szCs w:val="20"/>
              </w:rPr>
            </w:pPr>
            <w:r w:rsidRPr="002249C5">
              <w:rPr>
                <w:rFonts w:cstheme="minorHAnsi"/>
                <w:sz w:val="20"/>
                <w:szCs w:val="20"/>
              </w:rPr>
              <w:t>96.6</w:t>
            </w:r>
          </w:p>
        </w:tc>
      </w:tr>
      <w:tr w:rsidR="004949CA" w:rsidRPr="004E298F" w14:paraId="37FC44F7" w14:textId="77777777" w:rsidTr="003272B4">
        <w:trPr>
          <w:cantSplit/>
          <w:trHeight w:val="273"/>
          <w:jc w:val="center"/>
        </w:trPr>
        <w:tc>
          <w:tcPr>
            <w:tcW w:w="776" w:type="dxa"/>
            <w:vMerge/>
            <w:shd w:val="clear" w:color="auto" w:fill="FFFFFF"/>
            <w:vAlign w:val="center"/>
          </w:tcPr>
          <w:p w14:paraId="1682F6EF" w14:textId="77777777" w:rsidR="004949CA" w:rsidRPr="004E298F" w:rsidRDefault="004949CA" w:rsidP="00027575">
            <w:pPr>
              <w:autoSpaceDE w:val="0"/>
              <w:autoSpaceDN w:val="0"/>
              <w:adjustRightInd w:val="0"/>
              <w:spacing w:after="0" w:line="360" w:lineRule="auto"/>
              <w:ind w:left="180"/>
              <w:rPr>
                <w:rFonts w:ascii="Arial" w:hAnsi="Arial" w:cs="Arial"/>
                <w:sz w:val="16"/>
                <w:szCs w:val="16"/>
              </w:rPr>
            </w:pPr>
          </w:p>
        </w:tc>
        <w:tc>
          <w:tcPr>
            <w:tcW w:w="779" w:type="dxa"/>
            <w:shd w:val="clear" w:color="auto" w:fill="FFFFFF"/>
            <w:vAlign w:val="center"/>
          </w:tcPr>
          <w:p w14:paraId="3947E8F8" w14:textId="77777777" w:rsidR="004949CA" w:rsidRPr="002249C5" w:rsidRDefault="004949CA" w:rsidP="00027575">
            <w:pPr>
              <w:autoSpaceDE w:val="0"/>
              <w:autoSpaceDN w:val="0"/>
              <w:adjustRightInd w:val="0"/>
              <w:spacing w:after="0" w:line="360" w:lineRule="auto"/>
              <w:ind w:left="180" w:right="60"/>
              <w:rPr>
                <w:rFonts w:cstheme="minorHAnsi"/>
                <w:b/>
                <w:sz w:val="20"/>
                <w:szCs w:val="20"/>
              </w:rPr>
            </w:pPr>
            <w:r w:rsidRPr="002249C5">
              <w:rPr>
                <w:rFonts w:cstheme="minorHAnsi"/>
                <w:b/>
                <w:sz w:val="20"/>
                <w:szCs w:val="20"/>
              </w:rPr>
              <w:t>22</w:t>
            </w:r>
          </w:p>
        </w:tc>
        <w:tc>
          <w:tcPr>
            <w:tcW w:w="1213" w:type="dxa"/>
            <w:shd w:val="clear" w:color="auto" w:fill="FFFFFF"/>
            <w:vAlign w:val="center"/>
          </w:tcPr>
          <w:p w14:paraId="16C14A23" w14:textId="77777777" w:rsidR="004949CA" w:rsidRPr="002249C5" w:rsidRDefault="004949CA" w:rsidP="00027575">
            <w:pPr>
              <w:autoSpaceDE w:val="0"/>
              <w:autoSpaceDN w:val="0"/>
              <w:adjustRightInd w:val="0"/>
              <w:spacing w:after="0" w:line="360" w:lineRule="auto"/>
              <w:ind w:left="180" w:right="60"/>
              <w:jc w:val="right"/>
              <w:rPr>
                <w:rFonts w:cstheme="minorHAnsi"/>
                <w:sz w:val="20"/>
                <w:szCs w:val="20"/>
              </w:rPr>
            </w:pPr>
            <w:r w:rsidRPr="002249C5">
              <w:rPr>
                <w:rFonts w:cstheme="minorHAnsi"/>
                <w:sz w:val="20"/>
                <w:szCs w:val="20"/>
              </w:rPr>
              <w:t>437</w:t>
            </w:r>
          </w:p>
        </w:tc>
        <w:tc>
          <w:tcPr>
            <w:tcW w:w="1068" w:type="dxa"/>
            <w:shd w:val="clear" w:color="auto" w:fill="FFFFFF"/>
            <w:vAlign w:val="center"/>
          </w:tcPr>
          <w:p w14:paraId="1045E49A" w14:textId="77777777" w:rsidR="004949CA" w:rsidRPr="002249C5" w:rsidRDefault="004949CA" w:rsidP="00027575">
            <w:pPr>
              <w:autoSpaceDE w:val="0"/>
              <w:autoSpaceDN w:val="0"/>
              <w:adjustRightInd w:val="0"/>
              <w:spacing w:after="0" w:line="360" w:lineRule="auto"/>
              <w:ind w:left="180" w:right="60"/>
              <w:jc w:val="right"/>
              <w:rPr>
                <w:rFonts w:cstheme="minorHAnsi"/>
                <w:sz w:val="20"/>
                <w:szCs w:val="20"/>
              </w:rPr>
            </w:pPr>
            <w:r w:rsidRPr="002249C5">
              <w:rPr>
                <w:rFonts w:cstheme="minorHAnsi"/>
                <w:sz w:val="20"/>
                <w:szCs w:val="20"/>
              </w:rPr>
              <w:t>3.4</w:t>
            </w:r>
          </w:p>
        </w:tc>
        <w:tc>
          <w:tcPr>
            <w:tcW w:w="1455" w:type="dxa"/>
            <w:shd w:val="clear" w:color="auto" w:fill="FFFFFF"/>
            <w:vAlign w:val="center"/>
          </w:tcPr>
          <w:p w14:paraId="645FB126" w14:textId="77777777" w:rsidR="004949CA" w:rsidRPr="002249C5" w:rsidRDefault="004949CA" w:rsidP="00027575">
            <w:pPr>
              <w:autoSpaceDE w:val="0"/>
              <w:autoSpaceDN w:val="0"/>
              <w:adjustRightInd w:val="0"/>
              <w:spacing w:after="0" w:line="360" w:lineRule="auto"/>
              <w:ind w:left="180" w:right="60"/>
              <w:jc w:val="right"/>
              <w:rPr>
                <w:rFonts w:cstheme="minorHAnsi"/>
                <w:sz w:val="20"/>
                <w:szCs w:val="20"/>
              </w:rPr>
            </w:pPr>
            <w:r w:rsidRPr="002249C5">
              <w:rPr>
                <w:rFonts w:cstheme="minorHAnsi"/>
                <w:sz w:val="20"/>
                <w:szCs w:val="20"/>
              </w:rPr>
              <w:t>3.4</w:t>
            </w:r>
          </w:p>
        </w:tc>
        <w:tc>
          <w:tcPr>
            <w:tcW w:w="1561" w:type="dxa"/>
            <w:shd w:val="clear" w:color="auto" w:fill="FFFFFF"/>
            <w:vAlign w:val="center"/>
          </w:tcPr>
          <w:p w14:paraId="461BEA67" w14:textId="77777777" w:rsidR="004949CA" w:rsidRPr="002249C5" w:rsidRDefault="004949CA" w:rsidP="00027575">
            <w:pPr>
              <w:autoSpaceDE w:val="0"/>
              <w:autoSpaceDN w:val="0"/>
              <w:adjustRightInd w:val="0"/>
              <w:spacing w:after="0" w:line="360" w:lineRule="auto"/>
              <w:ind w:left="180" w:right="60"/>
              <w:jc w:val="right"/>
              <w:rPr>
                <w:rFonts w:cstheme="minorHAnsi"/>
                <w:sz w:val="20"/>
                <w:szCs w:val="20"/>
              </w:rPr>
            </w:pPr>
            <w:r w:rsidRPr="002249C5">
              <w:rPr>
                <w:rFonts w:cstheme="minorHAnsi"/>
                <w:sz w:val="20"/>
                <w:szCs w:val="20"/>
              </w:rPr>
              <w:t>100.0</w:t>
            </w:r>
          </w:p>
        </w:tc>
      </w:tr>
      <w:tr w:rsidR="004949CA" w:rsidRPr="004E298F" w14:paraId="5EB6FA47" w14:textId="77777777" w:rsidTr="003272B4">
        <w:trPr>
          <w:cantSplit/>
          <w:trHeight w:val="273"/>
          <w:jc w:val="center"/>
        </w:trPr>
        <w:tc>
          <w:tcPr>
            <w:tcW w:w="776" w:type="dxa"/>
            <w:vMerge/>
            <w:shd w:val="clear" w:color="auto" w:fill="FFFFFF"/>
            <w:vAlign w:val="center"/>
          </w:tcPr>
          <w:p w14:paraId="63EE7F83" w14:textId="77777777" w:rsidR="004949CA" w:rsidRPr="004E298F" w:rsidRDefault="004949CA" w:rsidP="00027575">
            <w:pPr>
              <w:autoSpaceDE w:val="0"/>
              <w:autoSpaceDN w:val="0"/>
              <w:adjustRightInd w:val="0"/>
              <w:spacing w:after="0" w:line="360" w:lineRule="auto"/>
              <w:ind w:left="180"/>
              <w:rPr>
                <w:rFonts w:ascii="Arial" w:hAnsi="Arial" w:cs="Arial"/>
                <w:sz w:val="16"/>
                <w:szCs w:val="16"/>
              </w:rPr>
            </w:pPr>
          </w:p>
        </w:tc>
        <w:tc>
          <w:tcPr>
            <w:tcW w:w="779" w:type="dxa"/>
            <w:shd w:val="clear" w:color="auto" w:fill="FFFFFF"/>
            <w:vAlign w:val="center"/>
          </w:tcPr>
          <w:p w14:paraId="4F9E9EE1" w14:textId="77777777" w:rsidR="004949CA" w:rsidRPr="002249C5" w:rsidRDefault="004949CA" w:rsidP="00027575">
            <w:pPr>
              <w:autoSpaceDE w:val="0"/>
              <w:autoSpaceDN w:val="0"/>
              <w:adjustRightInd w:val="0"/>
              <w:spacing w:after="0" w:line="360" w:lineRule="auto"/>
              <w:ind w:left="180" w:right="60"/>
              <w:rPr>
                <w:rFonts w:cstheme="minorHAnsi"/>
                <w:b/>
                <w:sz w:val="20"/>
                <w:szCs w:val="20"/>
              </w:rPr>
            </w:pPr>
            <w:r w:rsidRPr="002249C5">
              <w:rPr>
                <w:rFonts w:cstheme="minorHAnsi"/>
                <w:b/>
                <w:sz w:val="20"/>
                <w:szCs w:val="20"/>
              </w:rPr>
              <w:t>Total</w:t>
            </w:r>
          </w:p>
        </w:tc>
        <w:tc>
          <w:tcPr>
            <w:tcW w:w="1213" w:type="dxa"/>
            <w:shd w:val="clear" w:color="auto" w:fill="FFFFFF"/>
            <w:vAlign w:val="center"/>
          </w:tcPr>
          <w:p w14:paraId="1341F2DC" w14:textId="77777777" w:rsidR="004949CA" w:rsidRPr="002249C5" w:rsidRDefault="004949CA" w:rsidP="00027575">
            <w:pPr>
              <w:autoSpaceDE w:val="0"/>
              <w:autoSpaceDN w:val="0"/>
              <w:adjustRightInd w:val="0"/>
              <w:spacing w:after="0" w:line="360" w:lineRule="auto"/>
              <w:ind w:left="180" w:right="60"/>
              <w:jc w:val="right"/>
              <w:rPr>
                <w:rFonts w:cstheme="minorHAnsi"/>
                <w:sz w:val="20"/>
                <w:szCs w:val="20"/>
              </w:rPr>
            </w:pPr>
            <w:r w:rsidRPr="002249C5">
              <w:rPr>
                <w:rFonts w:cstheme="minorHAnsi"/>
                <w:sz w:val="20"/>
                <w:szCs w:val="20"/>
              </w:rPr>
              <w:t>12686</w:t>
            </w:r>
          </w:p>
        </w:tc>
        <w:tc>
          <w:tcPr>
            <w:tcW w:w="1068" w:type="dxa"/>
            <w:shd w:val="clear" w:color="auto" w:fill="FFFFFF"/>
            <w:vAlign w:val="center"/>
          </w:tcPr>
          <w:p w14:paraId="640EA295" w14:textId="77777777" w:rsidR="004949CA" w:rsidRPr="002249C5" w:rsidRDefault="004949CA" w:rsidP="00027575">
            <w:pPr>
              <w:autoSpaceDE w:val="0"/>
              <w:autoSpaceDN w:val="0"/>
              <w:adjustRightInd w:val="0"/>
              <w:spacing w:after="0" w:line="360" w:lineRule="auto"/>
              <w:ind w:left="180" w:right="60"/>
              <w:jc w:val="right"/>
              <w:rPr>
                <w:rFonts w:cstheme="minorHAnsi"/>
                <w:sz w:val="20"/>
                <w:szCs w:val="20"/>
              </w:rPr>
            </w:pPr>
            <w:r w:rsidRPr="002249C5">
              <w:rPr>
                <w:rFonts w:cstheme="minorHAnsi"/>
                <w:sz w:val="20"/>
                <w:szCs w:val="20"/>
              </w:rPr>
              <w:t>100.0</w:t>
            </w:r>
          </w:p>
        </w:tc>
        <w:tc>
          <w:tcPr>
            <w:tcW w:w="1455" w:type="dxa"/>
            <w:shd w:val="clear" w:color="auto" w:fill="FFFFFF"/>
            <w:vAlign w:val="center"/>
          </w:tcPr>
          <w:p w14:paraId="208024F8" w14:textId="77777777" w:rsidR="004949CA" w:rsidRPr="002249C5" w:rsidRDefault="004949CA" w:rsidP="00027575">
            <w:pPr>
              <w:autoSpaceDE w:val="0"/>
              <w:autoSpaceDN w:val="0"/>
              <w:adjustRightInd w:val="0"/>
              <w:spacing w:after="0" w:line="360" w:lineRule="auto"/>
              <w:ind w:left="180" w:right="60"/>
              <w:jc w:val="right"/>
              <w:rPr>
                <w:rFonts w:cstheme="minorHAnsi"/>
                <w:sz w:val="20"/>
                <w:szCs w:val="20"/>
              </w:rPr>
            </w:pPr>
            <w:r w:rsidRPr="002249C5">
              <w:rPr>
                <w:rFonts w:cstheme="minorHAnsi"/>
                <w:sz w:val="20"/>
                <w:szCs w:val="20"/>
              </w:rPr>
              <w:t>100.0</w:t>
            </w:r>
          </w:p>
        </w:tc>
        <w:tc>
          <w:tcPr>
            <w:tcW w:w="1561" w:type="dxa"/>
            <w:shd w:val="clear" w:color="auto" w:fill="FFFFFF"/>
          </w:tcPr>
          <w:p w14:paraId="6F16F4B7" w14:textId="77777777" w:rsidR="004949CA" w:rsidRPr="002249C5" w:rsidRDefault="004949CA" w:rsidP="00027575">
            <w:pPr>
              <w:keepNext/>
              <w:autoSpaceDE w:val="0"/>
              <w:autoSpaceDN w:val="0"/>
              <w:adjustRightInd w:val="0"/>
              <w:spacing w:after="0" w:line="360" w:lineRule="auto"/>
              <w:ind w:left="180"/>
              <w:rPr>
                <w:rFonts w:cstheme="minorHAnsi"/>
                <w:sz w:val="20"/>
                <w:szCs w:val="20"/>
              </w:rPr>
            </w:pPr>
          </w:p>
        </w:tc>
      </w:tr>
    </w:tbl>
    <w:p w14:paraId="2CAC61EA" w14:textId="77777777" w:rsidR="004949CA" w:rsidRPr="0004665A" w:rsidRDefault="004949CA" w:rsidP="00027575">
      <w:pPr>
        <w:autoSpaceDE w:val="0"/>
        <w:autoSpaceDN w:val="0"/>
        <w:adjustRightInd w:val="0"/>
        <w:spacing w:after="0" w:line="360" w:lineRule="auto"/>
        <w:ind w:left="180"/>
        <w:rPr>
          <w:rFonts w:ascii="Times New Roman" w:hAnsi="Times New Roman" w:cs="Times New Roman"/>
          <w:sz w:val="24"/>
          <w:szCs w:val="24"/>
        </w:rPr>
      </w:pPr>
    </w:p>
    <w:p w14:paraId="6C352BF7" w14:textId="5CE98FEF" w:rsidR="004949CA" w:rsidRPr="001043C2" w:rsidRDefault="004949CA" w:rsidP="00027575">
      <w:pPr>
        <w:pStyle w:val="Caption"/>
        <w:keepNext/>
        <w:spacing w:line="360" w:lineRule="auto"/>
        <w:ind w:left="180"/>
        <w:jc w:val="center"/>
        <w:rPr>
          <w:b/>
          <w:i w:val="0"/>
          <w:color w:val="auto"/>
          <w:sz w:val="22"/>
          <w:szCs w:val="22"/>
        </w:rPr>
      </w:pPr>
      <w:r w:rsidRPr="001043C2">
        <w:rPr>
          <w:b/>
          <w:i w:val="0"/>
          <w:color w:val="auto"/>
          <w:sz w:val="22"/>
          <w:szCs w:val="22"/>
        </w:rPr>
        <w:t>Table</w:t>
      </w:r>
      <w:r w:rsidR="002711D3">
        <w:rPr>
          <w:b/>
          <w:i w:val="0"/>
          <w:color w:val="auto"/>
          <w:sz w:val="22"/>
          <w:szCs w:val="22"/>
        </w:rPr>
        <w:t xml:space="preserve"> 8</w:t>
      </w:r>
      <w:r w:rsidRPr="001043C2">
        <w:rPr>
          <w:b/>
          <w:i w:val="0"/>
          <w:color w:val="auto"/>
          <w:sz w:val="22"/>
          <w:szCs w:val="22"/>
        </w:rPr>
        <w:t>: Age of Respondents in 2016</w:t>
      </w:r>
    </w:p>
    <w:tbl>
      <w:tblPr>
        <w:tblW w:w="73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829"/>
        <w:gridCol w:w="833"/>
        <w:gridCol w:w="1296"/>
        <w:gridCol w:w="1140"/>
        <w:gridCol w:w="1556"/>
        <w:gridCol w:w="1672"/>
      </w:tblGrid>
      <w:tr w:rsidR="004949CA" w:rsidRPr="00ED5A61" w14:paraId="05375C74" w14:textId="77777777" w:rsidTr="003272B4">
        <w:trPr>
          <w:cantSplit/>
          <w:trHeight w:val="476"/>
          <w:jc w:val="center"/>
        </w:trPr>
        <w:tc>
          <w:tcPr>
            <w:tcW w:w="1662" w:type="dxa"/>
            <w:gridSpan w:val="2"/>
            <w:shd w:val="clear" w:color="auto" w:fill="FFFFFF"/>
          </w:tcPr>
          <w:p w14:paraId="4EE49A64" w14:textId="77777777" w:rsidR="004949CA" w:rsidRPr="0084377F" w:rsidRDefault="004949CA" w:rsidP="00027575">
            <w:pPr>
              <w:autoSpaceDE w:val="0"/>
              <w:autoSpaceDN w:val="0"/>
              <w:adjustRightInd w:val="0"/>
              <w:spacing w:after="0" w:line="360" w:lineRule="auto"/>
              <w:ind w:left="180" w:right="60"/>
              <w:jc w:val="center"/>
              <w:rPr>
                <w:rFonts w:cstheme="minorHAnsi"/>
                <w:b/>
                <w:color w:val="000000"/>
                <w:sz w:val="20"/>
                <w:szCs w:val="20"/>
              </w:rPr>
            </w:pPr>
            <w:r w:rsidRPr="0084377F">
              <w:rPr>
                <w:rFonts w:cstheme="minorHAnsi"/>
                <w:b/>
                <w:color w:val="000000"/>
                <w:sz w:val="20"/>
                <w:szCs w:val="20"/>
              </w:rPr>
              <w:t>AGE</w:t>
            </w:r>
          </w:p>
        </w:tc>
        <w:tc>
          <w:tcPr>
            <w:tcW w:w="1296" w:type="dxa"/>
            <w:shd w:val="clear" w:color="auto" w:fill="FFFFFF"/>
          </w:tcPr>
          <w:p w14:paraId="3303CB51" w14:textId="77777777" w:rsidR="004949CA" w:rsidRPr="0084377F" w:rsidRDefault="004949CA" w:rsidP="00027575">
            <w:pPr>
              <w:autoSpaceDE w:val="0"/>
              <w:autoSpaceDN w:val="0"/>
              <w:adjustRightInd w:val="0"/>
              <w:spacing w:after="0" w:line="360" w:lineRule="auto"/>
              <w:ind w:left="180" w:right="60"/>
              <w:jc w:val="center"/>
              <w:rPr>
                <w:rFonts w:cstheme="minorHAnsi"/>
                <w:b/>
                <w:color w:val="000000"/>
                <w:sz w:val="20"/>
                <w:szCs w:val="20"/>
              </w:rPr>
            </w:pPr>
            <w:r w:rsidRPr="0084377F">
              <w:rPr>
                <w:rFonts w:cstheme="minorHAnsi"/>
                <w:b/>
                <w:color w:val="000000"/>
                <w:sz w:val="20"/>
                <w:szCs w:val="20"/>
              </w:rPr>
              <w:t>Frequency</w:t>
            </w:r>
          </w:p>
        </w:tc>
        <w:tc>
          <w:tcPr>
            <w:tcW w:w="1140" w:type="dxa"/>
            <w:shd w:val="clear" w:color="auto" w:fill="FFFFFF"/>
          </w:tcPr>
          <w:p w14:paraId="339BA5DD" w14:textId="77777777" w:rsidR="004949CA" w:rsidRPr="0084377F" w:rsidRDefault="004949CA" w:rsidP="00027575">
            <w:pPr>
              <w:autoSpaceDE w:val="0"/>
              <w:autoSpaceDN w:val="0"/>
              <w:adjustRightInd w:val="0"/>
              <w:spacing w:after="0" w:line="360" w:lineRule="auto"/>
              <w:ind w:left="180" w:right="60"/>
              <w:jc w:val="center"/>
              <w:rPr>
                <w:rFonts w:cstheme="minorHAnsi"/>
                <w:b/>
                <w:color w:val="000000"/>
                <w:sz w:val="20"/>
                <w:szCs w:val="20"/>
              </w:rPr>
            </w:pPr>
            <w:r w:rsidRPr="0084377F">
              <w:rPr>
                <w:rFonts w:cstheme="minorHAnsi"/>
                <w:b/>
                <w:color w:val="000000"/>
                <w:sz w:val="20"/>
                <w:szCs w:val="20"/>
              </w:rPr>
              <w:t>Percent</w:t>
            </w:r>
          </w:p>
        </w:tc>
        <w:tc>
          <w:tcPr>
            <w:tcW w:w="1556" w:type="dxa"/>
            <w:shd w:val="clear" w:color="auto" w:fill="FFFFFF"/>
          </w:tcPr>
          <w:p w14:paraId="7536D50A" w14:textId="77777777" w:rsidR="004949CA" w:rsidRPr="0084377F" w:rsidRDefault="004949CA" w:rsidP="00027575">
            <w:pPr>
              <w:autoSpaceDE w:val="0"/>
              <w:autoSpaceDN w:val="0"/>
              <w:adjustRightInd w:val="0"/>
              <w:spacing w:after="0" w:line="360" w:lineRule="auto"/>
              <w:ind w:left="180" w:right="60"/>
              <w:jc w:val="center"/>
              <w:rPr>
                <w:rFonts w:cstheme="minorHAnsi"/>
                <w:b/>
                <w:color w:val="000000"/>
                <w:sz w:val="20"/>
                <w:szCs w:val="20"/>
              </w:rPr>
            </w:pPr>
            <w:r w:rsidRPr="0084377F">
              <w:rPr>
                <w:rFonts w:cstheme="minorHAnsi"/>
                <w:b/>
                <w:color w:val="000000"/>
                <w:sz w:val="20"/>
                <w:szCs w:val="20"/>
              </w:rPr>
              <w:t>Valid Percent</w:t>
            </w:r>
          </w:p>
        </w:tc>
        <w:tc>
          <w:tcPr>
            <w:tcW w:w="1672" w:type="dxa"/>
            <w:shd w:val="clear" w:color="auto" w:fill="FFFFFF"/>
          </w:tcPr>
          <w:p w14:paraId="5397E4F5" w14:textId="77777777" w:rsidR="004949CA" w:rsidRPr="001043C2" w:rsidRDefault="004949CA" w:rsidP="00027575">
            <w:pPr>
              <w:autoSpaceDE w:val="0"/>
              <w:autoSpaceDN w:val="0"/>
              <w:adjustRightInd w:val="0"/>
              <w:spacing w:after="0" w:line="360" w:lineRule="auto"/>
              <w:ind w:left="180" w:right="60"/>
              <w:jc w:val="center"/>
              <w:rPr>
                <w:rFonts w:cstheme="minorHAnsi"/>
                <w:b/>
                <w:color w:val="000000"/>
                <w:sz w:val="20"/>
                <w:szCs w:val="20"/>
              </w:rPr>
            </w:pPr>
            <w:r w:rsidRPr="001043C2">
              <w:rPr>
                <w:rFonts w:cstheme="minorHAnsi"/>
                <w:b/>
                <w:color w:val="000000"/>
                <w:sz w:val="20"/>
                <w:szCs w:val="20"/>
              </w:rPr>
              <w:t>Cumulative Percent</w:t>
            </w:r>
          </w:p>
        </w:tc>
      </w:tr>
      <w:tr w:rsidR="004949CA" w:rsidRPr="00ED5A61" w14:paraId="0CBE73BE" w14:textId="77777777" w:rsidTr="003272B4">
        <w:trPr>
          <w:cantSplit/>
          <w:trHeight w:val="236"/>
          <w:jc w:val="center"/>
        </w:trPr>
        <w:tc>
          <w:tcPr>
            <w:tcW w:w="829" w:type="dxa"/>
            <w:vMerge w:val="restart"/>
            <w:shd w:val="clear" w:color="auto" w:fill="FFFFFF"/>
            <w:vAlign w:val="center"/>
          </w:tcPr>
          <w:p w14:paraId="37E292A0" w14:textId="77777777" w:rsidR="004949CA" w:rsidRPr="0084377F" w:rsidRDefault="004949CA" w:rsidP="00027575">
            <w:pPr>
              <w:autoSpaceDE w:val="0"/>
              <w:autoSpaceDN w:val="0"/>
              <w:adjustRightInd w:val="0"/>
              <w:spacing w:after="0" w:line="360" w:lineRule="auto"/>
              <w:ind w:left="180" w:right="60"/>
              <w:rPr>
                <w:rFonts w:cstheme="minorHAnsi"/>
                <w:color w:val="000000"/>
                <w:sz w:val="20"/>
                <w:szCs w:val="20"/>
              </w:rPr>
            </w:pPr>
          </w:p>
        </w:tc>
        <w:tc>
          <w:tcPr>
            <w:tcW w:w="833" w:type="dxa"/>
            <w:shd w:val="clear" w:color="auto" w:fill="FFFFFF"/>
            <w:vAlign w:val="center"/>
          </w:tcPr>
          <w:p w14:paraId="0A1FDEB8" w14:textId="77777777" w:rsidR="004949CA" w:rsidRPr="0084377F" w:rsidRDefault="004949CA" w:rsidP="00027575">
            <w:pPr>
              <w:autoSpaceDE w:val="0"/>
              <w:autoSpaceDN w:val="0"/>
              <w:adjustRightInd w:val="0"/>
              <w:spacing w:after="0" w:line="360" w:lineRule="auto"/>
              <w:ind w:left="180" w:right="60"/>
              <w:rPr>
                <w:rFonts w:cstheme="minorHAnsi"/>
                <w:b/>
                <w:color w:val="000000"/>
                <w:sz w:val="20"/>
                <w:szCs w:val="20"/>
              </w:rPr>
            </w:pPr>
            <w:r w:rsidRPr="0084377F">
              <w:rPr>
                <w:rFonts w:cstheme="minorHAnsi"/>
                <w:b/>
                <w:color w:val="000000"/>
                <w:sz w:val="20"/>
                <w:szCs w:val="20"/>
              </w:rPr>
              <w:t>Missing</w:t>
            </w:r>
          </w:p>
        </w:tc>
        <w:tc>
          <w:tcPr>
            <w:tcW w:w="1296" w:type="dxa"/>
            <w:shd w:val="clear" w:color="auto" w:fill="FFFFFF"/>
            <w:vAlign w:val="center"/>
          </w:tcPr>
          <w:p w14:paraId="03AFDD1D" w14:textId="77777777" w:rsidR="004949CA" w:rsidRPr="0084377F" w:rsidRDefault="004949CA" w:rsidP="00027575">
            <w:pPr>
              <w:autoSpaceDE w:val="0"/>
              <w:autoSpaceDN w:val="0"/>
              <w:adjustRightInd w:val="0"/>
              <w:spacing w:after="0" w:line="360" w:lineRule="auto"/>
              <w:ind w:left="180" w:right="60"/>
              <w:jc w:val="right"/>
              <w:rPr>
                <w:rFonts w:cstheme="minorHAnsi"/>
                <w:color w:val="000000"/>
                <w:sz w:val="20"/>
                <w:szCs w:val="20"/>
              </w:rPr>
            </w:pPr>
            <w:r w:rsidRPr="0084377F">
              <w:rPr>
                <w:rFonts w:cstheme="minorHAnsi"/>
                <w:color w:val="000000"/>
                <w:sz w:val="20"/>
                <w:szCs w:val="20"/>
              </w:rPr>
              <w:t>5774</w:t>
            </w:r>
          </w:p>
        </w:tc>
        <w:tc>
          <w:tcPr>
            <w:tcW w:w="1140" w:type="dxa"/>
            <w:shd w:val="clear" w:color="auto" w:fill="FFFFFF"/>
            <w:vAlign w:val="center"/>
          </w:tcPr>
          <w:p w14:paraId="0CC251B8" w14:textId="77777777" w:rsidR="004949CA" w:rsidRPr="0084377F" w:rsidRDefault="004949CA" w:rsidP="00027575">
            <w:pPr>
              <w:autoSpaceDE w:val="0"/>
              <w:autoSpaceDN w:val="0"/>
              <w:adjustRightInd w:val="0"/>
              <w:spacing w:after="0" w:line="360" w:lineRule="auto"/>
              <w:ind w:left="180" w:right="60"/>
              <w:jc w:val="right"/>
              <w:rPr>
                <w:rFonts w:cstheme="minorHAnsi"/>
                <w:color w:val="000000"/>
                <w:sz w:val="20"/>
                <w:szCs w:val="20"/>
              </w:rPr>
            </w:pPr>
            <w:r w:rsidRPr="0084377F">
              <w:rPr>
                <w:rFonts w:cstheme="minorHAnsi"/>
                <w:color w:val="000000"/>
                <w:sz w:val="20"/>
                <w:szCs w:val="20"/>
              </w:rPr>
              <w:t>45.5</w:t>
            </w:r>
          </w:p>
        </w:tc>
        <w:tc>
          <w:tcPr>
            <w:tcW w:w="1556" w:type="dxa"/>
            <w:shd w:val="clear" w:color="auto" w:fill="FFFFFF"/>
            <w:vAlign w:val="center"/>
          </w:tcPr>
          <w:p w14:paraId="15C5AB74" w14:textId="77777777" w:rsidR="004949CA" w:rsidRPr="0084377F" w:rsidRDefault="004949CA" w:rsidP="00027575">
            <w:pPr>
              <w:autoSpaceDE w:val="0"/>
              <w:autoSpaceDN w:val="0"/>
              <w:adjustRightInd w:val="0"/>
              <w:spacing w:after="0" w:line="360" w:lineRule="auto"/>
              <w:ind w:left="180" w:right="60"/>
              <w:jc w:val="right"/>
              <w:rPr>
                <w:rFonts w:cstheme="minorHAnsi"/>
                <w:color w:val="000000"/>
                <w:sz w:val="20"/>
                <w:szCs w:val="20"/>
              </w:rPr>
            </w:pPr>
            <w:r w:rsidRPr="0084377F">
              <w:rPr>
                <w:rFonts w:cstheme="minorHAnsi"/>
                <w:color w:val="000000"/>
                <w:sz w:val="20"/>
                <w:szCs w:val="20"/>
              </w:rPr>
              <w:t>45.5</w:t>
            </w:r>
          </w:p>
        </w:tc>
        <w:tc>
          <w:tcPr>
            <w:tcW w:w="1672" w:type="dxa"/>
            <w:shd w:val="clear" w:color="auto" w:fill="FFFFFF"/>
            <w:vAlign w:val="center"/>
          </w:tcPr>
          <w:p w14:paraId="5B4F500A"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45.5</w:t>
            </w:r>
          </w:p>
        </w:tc>
      </w:tr>
      <w:tr w:rsidR="004949CA" w:rsidRPr="00ED5A61" w14:paraId="703904F7" w14:textId="77777777" w:rsidTr="003272B4">
        <w:trPr>
          <w:cantSplit/>
          <w:trHeight w:val="266"/>
          <w:jc w:val="center"/>
        </w:trPr>
        <w:tc>
          <w:tcPr>
            <w:tcW w:w="829" w:type="dxa"/>
            <w:vMerge/>
            <w:shd w:val="clear" w:color="auto" w:fill="FFFFFF"/>
            <w:vAlign w:val="center"/>
          </w:tcPr>
          <w:p w14:paraId="016AE6EA" w14:textId="77777777" w:rsidR="004949CA" w:rsidRPr="0084377F" w:rsidRDefault="004949CA" w:rsidP="00027575">
            <w:pPr>
              <w:autoSpaceDE w:val="0"/>
              <w:autoSpaceDN w:val="0"/>
              <w:adjustRightInd w:val="0"/>
              <w:spacing w:after="0" w:line="360" w:lineRule="auto"/>
              <w:ind w:left="180"/>
              <w:rPr>
                <w:rFonts w:cstheme="minorHAnsi"/>
                <w:color w:val="000000"/>
                <w:sz w:val="20"/>
                <w:szCs w:val="20"/>
              </w:rPr>
            </w:pPr>
          </w:p>
        </w:tc>
        <w:tc>
          <w:tcPr>
            <w:tcW w:w="833" w:type="dxa"/>
            <w:shd w:val="clear" w:color="auto" w:fill="FFFFFF"/>
            <w:vAlign w:val="center"/>
          </w:tcPr>
          <w:p w14:paraId="7D295CE5" w14:textId="77777777" w:rsidR="004949CA" w:rsidRPr="0084377F" w:rsidRDefault="004949CA" w:rsidP="00027575">
            <w:pPr>
              <w:autoSpaceDE w:val="0"/>
              <w:autoSpaceDN w:val="0"/>
              <w:adjustRightInd w:val="0"/>
              <w:spacing w:after="0" w:line="360" w:lineRule="auto"/>
              <w:ind w:left="180" w:right="60"/>
              <w:rPr>
                <w:rFonts w:cstheme="minorHAnsi"/>
                <w:b/>
                <w:color w:val="000000"/>
                <w:sz w:val="20"/>
                <w:szCs w:val="20"/>
              </w:rPr>
            </w:pPr>
            <w:r w:rsidRPr="0084377F">
              <w:rPr>
                <w:rFonts w:cstheme="minorHAnsi"/>
                <w:b/>
                <w:color w:val="000000"/>
                <w:sz w:val="20"/>
                <w:szCs w:val="20"/>
              </w:rPr>
              <w:t>51</w:t>
            </w:r>
          </w:p>
        </w:tc>
        <w:tc>
          <w:tcPr>
            <w:tcW w:w="1296" w:type="dxa"/>
            <w:shd w:val="clear" w:color="auto" w:fill="FFFFFF"/>
            <w:vAlign w:val="center"/>
          </w:tcPr>
          <w:p w14:paraId="36DDBEBF" w14:textId="77777777" w:rsidR="004949CA" w:rsidRPr="0084377F" w:rsidRDefault="004949CA" w:rsidP="00027575">
            <w:pPr>
              <w:autoSpaceDE w:val="0"/>
              <w:autoSpaceDN w:val="0"/>
              <w:adjustRightInd w:val="0"/>
              <w:spacing w:after="0" w:line="360" w:lineRule="auto"/>
              <w:ind w:left="180" w:right="60"/>
              <w:jc w:val="right"/>
              <w:rPr>
                <w:rFonts w:cstheme="minorHAnsi"/>
                <w:color w:val="000000"/>
                <w:sz w:val="20"/>
                <w:szCs w:val="20"/>
              </w:rPr>
            </w:pPr>
            <w:r w:rsidRPr="0084377F">
              <w:rPr>
                <w:rFonts w:cstheme="minorHAnsi"/>
                <w:color w:val="000000"/>
                <w:sz w:val="20"/>
                <w:szCs w:val="20"/>
              </w:rPr>
              <w:t>4</w:t>
            </w:r>
          </w:p>
        </w:tc>
        <w:tc>
          <w:tcPr>
            <w:tcW w:w="1140" w:type="dxa"/>
            <w:shd w:val="clear" w:color="auto" w:fill="FFFFFF"/>
            <w:vAlign w:val="center"/>
          </w:tcPr>
          <w:p w14:paraId="73EB66A5" w14:textId="77777777" w:rsidR="004949CA" w:rsidRPr="0084377F" w:rsidRDefault="004949CA" w:rsidP="00027575">
            <w:pPr>
              <w:autoSpaceDE w:val="0"/>
              <w:autoSpaceDN w:val="0"/>
              <w:adjustRightInd w:val="0"/>
              <w:spacing w:after="0" w:line="360" w:lineRule="auto"/>
              <w:ind w:left="180" w:right="60"/>
              <w:jc w:val="right"/>
              <w:rPr>
                <w:rFonts w:cstheme="minorHAnsi"/>
                <w:color w:val="000000"/>
                <w:sz w:val="20"/>
                <w:szCs w:val="20"/>
              </w:rPr>
            </w:pPr>
            <w:r w:rsidRPr="0084377F">
              <w:rPr>
                <w:rFonts w:cstheme="minorHAnsi"/>
                <w:color w:val="000000"/>
                <w:sz w:val="20"/>
                <w:szCs w:val="20"/>
              </w:rPr>
              <w:t>.0</w:t>
            </w:r>
          </w:p>
        </w:tc>
        <w:tc>
          <w:tcPr>
            <w:tcW w:w="1556" w:type="dxa"/>
            <w:shd w:val="clear" w:color="auto" w:fill="FFFFFF"/>
            <w:vAlign w:val="center"/>
          </w:tcPr>
          <w:p w14:paraId="28CDD02A" w14:textId="77777777" w:rsidR="004949CA" w:rsidRPr="0084377F" w:rsidRDefault="004949CA" w:rsidP="00027575">
            <w:pPr>
              <w:autoSpaceDE w:val="0"/>
              <w:autoSpaceDN w:val="0"/>
              <w:adjustRightInd w:val="0"/>
              <w:spacing w:after="0" w:line="360" w:lineRule="auto"/>
              <w:ind w:left="180" w:right="60"/>
              <w:jc w:val="right"/>
              <w:rPr>
                <w:rFonts w:cstheme="minorHAnsi"/>
                <w:color w:val="000000"/>
                <w:sz w:val="20"/>
                <w:szCs w:val="20"/>
              </w:rPr>
            </w:pPr>
            <w:r w:rsidRPr="0084377F">
              <w:rPr>
                <w:rFonts w:cstheme="minorHAnsi"/>
                <w:color w:val="000000"/>
                <w:sz w:val="20"/>
                <w:szCs w:val="20"/>
              </w:rPr>
              <w:t>.0</w:t>
            </w:r>
          </w:p>
        </w:tc>
        <w:tc>
          <w:tcPr>
            <w:tcW w:w="1672" w:type="dxa"/>
            <w:shd w:val="clear" w:color="auto" w:fill="FFFFFF"/>
            <w:vAlign w:val="center"/>
          </w:tcPr>
          <w:p w14:paraId="7AB7976C"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45.5</w:t>
            </w:r>
          </w:p>
        </w:tc>
      </w:tr>
      <w:tr w:rsidR="004949CA" w:rsidRPr="00ED5A61" w14:paraId="27EE0C6D" w14:textId="77777777" w:rsidTr="003272B4">
        <w:trPr>
          <w:cantSplit/>
          <w:trHeight w:val="266"/>
          <w:jc w:val="center"/>
        </w:trPr>
        <w:tc>
          <w:tcPr>
            <w:tcW w:w="829" w:type="dxa"/>
            <w:vMerge/>
            <w:shd w:val="clear" w:color="auto" w:fill="FFFFFF"/>
            <w:vAlign w:val="center"/>
          </w:tcPr>
          <w:p w14:paraId="568065F3" w14:textId="77777777" w:rsidR="004949CA" w:rsidRPr="001043C2" w:rsidRDefault="004949CA" w:rsidP="00027575">
            <w:pPr>
              <w:autoSpaceDE w:val="0"/>
              <w:autoSpaceDN w:val="0"/>
              <w:adjustRightInd w:val="0"/>
              <w:spacing w:after="0" w:line="360" w:lineRule="auto"/>
              <w:ind w:left="180"/>
              <w:rPr>
                <w:rFonts w:cstheme="minorHAnsi"/>
                <w:color w:val="000000"/>
                <w:sz w:val="20"/>
                <w:szCs w:val="20"/>
              </w:rPr>
            </w:pPr>
          </w:p>
        </w:tc>
        <w:tc>
          <w:tcPr>
            <w:tcW w:w="833" w:type="dxa"/>
            <w:shd w:val="clear" w:color="auto" w:fill="FFFFFF"/>
            <w:vAlign w:val="center"/>
          </w:tcPr>
          <w:p w14:paraId="16D3FC9D" w14:textId="77777777" w:rsidR="004949CA" w:rsidRPr="001043C2" w:rsidRDefault="004949CA" w:rsidP="00027575">
            <w:pPr>
              <w:autoSpaceDE w:val="0"/>
              <w:autoSpaceDN w:val="0"/>
              <w:adjustRightInd w:val="0"/>
              <w:spacing w:after="0" w:line="360" w:lineRule="auto"/>
              <w:ind w:left="180" w:right="60"/>
              <w:rPr>
                <w:rFonts w:cstheme="minorHAnsi"/>
                <w:b/>
                <w:color w:val="000000"/>
                <w:sz w:val="20"/>
                <w:szCs w:val="20"/>
              </w:rPr>
            </w:pPr>
            <w:r w:rsidRPr="001043C2">
              <w:rPr>
                <w:rFonts w:cstheme="minorHAnsi"/>
                <w:b/>
                <w:color w:val="000000"/>
                <w:sz w:val="20"/>
                <w:szCs w:val="20"/>
              </w:rPr>
              <w:t>52</w:t>
            </w:r>
          </w:p>
        </w:tc>
        <w:tc>
          <w:tcPr>
            <w:tcW w:w="1296" w:type="dxa"/>
            <w:shd w:val="clear" w:color="auto" w:fill="FFFFFF"/>
            <w:vAlign w:val="center"/>
          </w:tcPr>
          <w:p w14:paraId="5D8EC4A3"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691</w:t>
            </w:r>
          </w:p>
        </w:tc>
        <w:tc>
          <w:tcPr>
            <w:tcW w:w="1140" w:type="dxa"/>
            <w:shd w:val="clear" w:color="auto" w:fill="FFFFFF"/>
            <w:vAlign w:val="center"/>
          </w:tcPr>
          <w:p w14:paraId="491A847F"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5.4</w:t>
            </w:r>
          </w:p>
        </w:tc>
        <w:tc>
          <w:tcPr>
            <w:tcW w:w="1556" w:type="dxa"/>
            <w:shd w:val="clear" w:color="auto" w:fill="FFFFFF"/>
            <w:vAlign w:val="center"/>
          </w:tcPr>
          <w:p w14:paraId="1959C977"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5.4</w:t>
            </w:r>
          </w:p>
        </w:tc>
        <w:tc>
          <w:tcPr>
            <w:tcW w:w="1672" w:type="dxa"/>
            <w:shd w:val="clear" w:color="auto" w:fill="FFFFFF"/>
            <w:vAlign w:val="center"/>
          </w:tcPr>
          <w:p w14:paraId="24929F17"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51.0</w:t>
            </w:r>
          </w:p>
        </w:tc>
      </w:tr>
      <w:tr w:rsidR="004949CA" w:rsidRPr="00ED5A61" w14:paraId="3570B023" w14:textId="77777777" w:rsidTr="003272B4">
        <w:trPr>
          <w:cantSplit/>
          <w:trHeight w:val="266"/>
          <w:jc w:val="center"/>
        </w:trPr>
        <w:tc>
          <w:tcPr>
            <w:tcW w:w="829" w:type="dxa"/>
            <w:vMerge/>
            <w:shd w:val="clear" w:color="auto" w:fill="FFFFFF"/>
            <w:vAlign w:val="center"/>
          </w:tcPr>
          <w:p w14:paraId="725F679E" w14:textId="77777777" w:rsidR="004949CA" w:rsidRPr="001043C2" w:rsidRDefault="004949CA" w:rsidP="00027575">
            <w:pPr>
              <w:autoSpaceDE w:val="0"/>
              <w:autoSpaceDN w:val="0"/>
              <w:adjustRightInd w:val="0"/>
              <w:spacing w:after="0" w:line="360" w:lineRule="auto"/>
              <w:ind w:left="180"/>
              <w:rPr>
                <w:rFonts w:cstheme="minorHAnsi"/>
                <w:color w:val="000000"/>
                <w:sz w:val="20"/>
                <w:szCs w:val="20"/>
              </w:rPr>
            </w:pPr>
          </w:p>
        </w:tc>
        <w:tc>
          <w:tcPr>
            <w:tcW w:w="833" w:type="dxa"/>
            <w:shd w:val="clear" w:color="auto" w:fill="FFFFFF"/>
            <w:vAlign w:val="center"/>
          </w:tcPr>
          <w:p w14:paraId="5117172D" w14:textId="77777777" w:rsidR="004949CA" w:rsidRPr="001043C2" w:rsidRDefault="004949CA" w:rsidP="00027575">
            <w:pPr>
              <w:autoSpaceDE w:val="0"/>
              <w:autoSpaceDN w:val="0"/>
              <w:adjustRightInd w:val="0"/>
              <w:spacing w:after="0" w:line="360" w:lineRule="auto"/>
              <w:ind w:left="180" w:right="60"/>
              <w:rPr>
                <w:rFonts w:cstheme="minorHAnsi"/>
                <w:b/>
                <w:color w:val="000000"/>
                <w:sz w:val="20"/>
                <w:szCs w:val="20"/>
              </w:rPr>
            </w:pPr>
            <w:r w:rsidRPr="001043C2">
              <w:rPr>
                <w:rFonts w:cstheme="minorHAnsi"/>
                <w:b/>
                <w:color w:val="000000"/>
                <w:sz w:val="20"/>
                <w:szCs w:val="20"/>
              </w:rPr>
              <w:t>53</w:t>
            </w:r>
          </w:p>
        </w:tc>
        <w:tc>
          <w:tcPr>
            <w:tcW w:w="1296" w:type="dxa"/>
            <w:shd w:val="clear" w:color="auto" w:fill="FFFFFF"/>
            <w:vAlign w:val="center"/>
          </w:tcPr>
          <w:p w14:paraId="7DE10012"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958</w:t>
            </w:r>
          </w:p>
        </w:tc>
        <w:tc>
          <w:tcPr>
            <w:tcW w:w="1140" w:type="dxa"/>
            <w:shd w:val="clear" w:color="auto" w:fill="FFFFFF"/>
            <w:vAlign w:val="center"/>
          </w:tcPr>
          <w:p w14:paraId="3BCCB3DE"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7.6</w:t>
            </w:r>
          </w:p>
        </w:tc>
        <w:tc>
          <w:tcPr>
            <w:tcW w:w="1556" w:type="dxa"/>
            <w:shd w:val="clear" w:color="auto" w:fill="FFFFFF"/>
            <w:vAlign w:val="center"/>
          </w:tcPr>
          <w:p w14:paraId="371D12E8"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7.6</w:t>
            </w:r>
          </w:p>
        </w:tc>
        <w:tc>
          <w:tcPr>
            <w:tcW w:w="1672" w:type="dxa"/>
            <w:shd w:val="clear" w:color="auto" w:fill="FFFFFF"/>
            <w:vAlign w:val="center"/>
          </w:tcPr>
          <w:p w14:paraId="716B1E27"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58.5</w:t>
            </w:r>
          </w:p>
        </w:tc>
      </w:tr>
      <w:tr w:rsidR="004949CA" w:rsidRPr="00ED5A61" w14:paraId="32E184F7" w14:textId="77777777" w:rsidTr="003272B4">
        <w:trPr>
          <w:cantSplit/>
          <w:trHeight w:val="266"/>
          <w:jc w:val="center"/>
        </w:trPr>
        <w:tc>
          <w:tcPr>
            <w:tcW w:w="829" w:type="dxa"/>
            <w:vMerge/>
            <w:shd w:val="clear" w:color="auto" w:fill="FFFFFF"/>
            <w:vAlign w:val="center"/>
          </w:tcPr>
          <w:p w14:paraId="3F21ECD5" w14:textId="77777777" w:rsidR="004949CA" w:rsidRPr="001043C2" w:rsidRDefault="004949CA" w:rsidP="00027575">
            <w:pPr>
              <w:autoSpaceDE w:val="0"/>
              <w:autoSpaceDN w:val="0"/>
              <w:adjustRightInd w:val="0"/>
              <w:spacing w:after="0" w:line="360" w:lineRule="auto"/>
              <w:ind w:left="180"/>
              <w:rPr>
                <w:rFonts w:cstheme="minorHAnsi"/>
                <w:color w:val="000000"/>
                <w:sz w:val="20"/>
                <w:szCs w:val="20"/>
              </w:rPr>
            </w:pPr>
          </w:p>
        </w:tc>
        <w:tc>
          <w:tcPr>
            <w:tcW w:w="833" w:type="dxa"/>
            <w:shd w:val="clear" w:color="auto" w:fill="FFFFFF"/>
            <w:vAlign w:val="center"/>
          </w:tcPr>
          <w:p w14:paraId="1387711D" w14:textId="77777777" w:rsidR="004949CA" w:rsidRPr="001043C2" w:rsidRDefault="004949CA" w:rsidP="00027575">
            <w:pPr>
              <w:autoSpaceDE w:val="0"/>
              <w:autoSpaceDN w:val="0"/>
              <w:adjustRightInd w:val="0"/>
              <w:spacing w:after="0" w:line="360" w:lineRule="auto"/>
              <w:ind w:left="180" w:right="60"/>
              <w:rPr>
                <w:rFonts w:cstheme="minorHAnsi"/>
                <w:b/>
                <w:color w:val="000000"/>
                <w:sz w:val="20"/>
                <w:szCs w:val="20"/>
              </w:rPr>
            </w:pPr>
            <w:r w:rsidRPr="001043C2">
              <w:rPr>
                <w:rFonts w:cstheme="minorHAnsi"/>
                <w:b/>
                <w:color w:val="000000"/>
                <w:sz w:val="20"/>
                <w:szCs w:val="20"/>
              </w:rPr>
              <w:t>54</w:t>
            </w:r>
          </w:p>
        </w:tc>
        <w:tc>
          <w:tcPr>
            <w:tcW w:w="1296" w:type="dxa"/>
            <w:shd w:val="clear" w:color="auto" w:fill="FFFFFF"/>
            <w:vAlign w:val="center"/>
          </w:tcPr>
          <w:p w14:paraId="4E0B0ED2"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984</w:t>
            </w:r>
          </w:p>
        </w:tc>
        <w:tc>
          <w:tcPr>
            <w:tcW w:w="1140" w:type="dxa"/>
            <w:shd w:val="clear" w:color="auto" w:fill="FFFFFF"/>
            <w:vAlign w:val="center"/>
          </w:tcPr>
          <w:p w14:paraId="19446B5A"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7.8</w:t>
            </w:r>
          </w:p>
        </w:tc>
        <w:tc>
          <w:tcPr>
            <w:tcW w:w="1556" w:type="dxa"/>
            <w:shd w:val="clear" w:color="auto" w:fill="FFFFFF"/>
            <w:vAlign w:val="center"/>
          </w:tcPr>
          <w:p w14:paraId="70D72619"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7.8</w:t>
            </w:r>
          </w:p>
        </w:tc>
        <w:tc>
          <w:tcPr>
            <w:tcW w:w="1672" w:type="dxa"/>
            <w:shd w:val="clear" w:color="auto" w:fill="FFFFFF"/>
            <w:vAlign w:val="center"/>
          </w:tcPr>
          <w:p w14:paraId="08DD7516"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66.3</w:t>
            </w:r>
          </w:p>
        </w:tc>
      </w:tr>
      <w:tr w:rsidR="004949CA" w:rsidRPr="00ED5A61" w14:paraId="28C70661" w14:textId="77777777" w:rsidTr="003272B4">
        <w:trPr>
          <w:cantSplit/>
          <w:trHeight w:val="266"/>
          <w:jc w:val="center"/>
        </w:trPr>
        <w:tc>
          <w:tcPr>
            <w:tcW w:w="829" w:type="dxa"/>
            <w:vMerge/>
            <w:shd w:val="clear" w:color="auto" w:fill="FFFFFF"/>
            <w:vAlign w:val="center"/>
          </w:tcPr>
          <w:p w14:paraId="10B6C582" w14:textId="77777777" w:rsidR="004949CA" w:rsidRPr="001043C2" w:rsidRDefault="004949CA" w:rsidP="00027575">
            <w:pPr>
              <w:autoSpaceDE w:val="0"/>
              <w:autoSpaceDN w:val="0"/>
              <w:adjustRightInd w:val="0"/>
              <w:spacing w:after="0" w:line="360" w:lineRule="auto"/>
              <w:ind w:left="180"/>
              <w:rPr>
                <w:rFonts w:cstheme="minorHAnsi"/>
                <w:color w:val="000000"/>
                <w:sz w:val="20"/>
                <w:szCs w:val="20"/>
              </w:rPr>
            </w:pPr>
          </w:p>
        </w:tc>
        <w:tc>
          <w:tcPr>
            <w:tcW w:w="833" w:type="dxa"/>
            <w:shd w:val="clear" w:color="auto" w:fill="FFFFFF"/>
            <w:vAlign w:val="center"/>
          </w:tcPr>
          <w:p w14:paraId="4EC3D488" w14:textId="77777777" w:rsidR="004949CA" w:rsidRPr="001043C2" w:rsidRDefault="004949CA" w:rsidP="00027575">
            <w:pPr>
              <w:autoSpaceDE w:val="0"/>
              <w:autoSpaceDN w:val="0"/>
              <w:adjustRightInd w:val="0"/>
              <w:spacing w:after="0" w:line="360" w:lineRule="auto"/>
              <w:ind w:left="180" w:right="60"/>
              <w:rPr>
                <w:rFonts w:cstheme="minorHAnsi"/>
                <w:b/>
                <w:color w:val="000000"/>
                <w:sz w:val="20"/>
                <w:szCs w:val="20"/>
              </w:rPr>
            </w:pPr>
            <w:r w:rsidRPr="001043C2">
              <w:rPr>
                <w:rFonts w:cstheme="minorHAnsi"/>
                <w:b/>
                <w:color w:val="000000"/>
                <w:sz w:val="20"/>
                <w:szCs w:val="20"/>
              </w:rPr>
              <w:t>55</w:t>
            </w:r>
          </w:p>
        </w:tc>
        <w:tc>
          <w:tcPr>
            <w:tcW w:w="1296" w:type="dxa"/>
            <w:shd w:val="clear" w:color="auto" w:fill="FFFFFF"/>
            <w:vAlign w:val="center"/>
          </w:tcPr>
          <w:p w14:paraId="49BD4A1C"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969</w:t>
            </w:r>
          </w:p>
        </w:tc>
        <w:tc>
          <w:tcPr>
            <w:tcW w:w="1140" w:type="dxa"/>
            <w:shd w:val="clear" w:color="auto" w:fill="FFFFFF"/>
            <w:vAlign w:val="center"/>
          </w:tcPr>
          <w:p w14:paraId="7DD0F2CE"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7.6</w:t>
            </w:r>
          </w:p>
        </w:tc>
        <w:tc>
          <w:tcPr>
            <w:tcW w:w="1556" w:type="dxa"/>
            <w:shd w:val="clear" w:color="auto" w:fill="FFFFFF"/>
            <w:vAlign w:val="center"/>
          </w:tcPr>
          <w:p w14:paraId="53FFB27C"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7.6</w:t>
            </w:r>
          </w:p>
        </w:tc>
        <w:tc>
          <w:tcPr>
            <w:tcW w:w="1672" w:type="dxa"/>
            <w:shd w:val="clear" w:color="auto" w:fill="FFFFFF"/>
            <w:vAlign w:val="center"/>
          </w:tcPr>
          <w:p w14:paraId="136F1D62"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73.9</w:t>
            </w:r>
          </w:p>
        </w:tc>
      </w:tr>
      <w:tr w:rsidR="004949CA" w:rsidRPr="00ED5A61" w14:paraId="40EBDF00" w14:textId="77777777" w:rsidTr="003272B4">
        <w:trPr>
          <w:cantSplit/>
          <w:trHeight w:val="266"/>
          <w:jc w:val="center"/>
        </w:trPr>
        <w:tc>
          <w:tcPr>
            <w:tcW w:w="829" w:type="dxa"/>
            <w:vMerge/>
            <w:shd w:val="clear" w:color="auto" w:fill="FFFFFF"/>
            <w:vAlign w:val="center"/>
          </w:tcPr>
          <w:p w14:paraId="764C7F8B" w14:textId="77777777" w:rsidR="004949CA" w:rsidRPr="001043C2" w:rsidRDefault="004949CA" w:rsidP="00027575">
            <w:pPr>
              <w:autoSpaceDE w:val="0"/>
              <w:autoSpaceDN w:val="0"/>
              <w:adjustRightInd w:val="0"/>
              <w:spacing w:after="0" w:line="360" w:lineRule="auto"/>
              <w:ind w:left="180"/>
              <w:rPr>
                <w:rFonts w:cstheme="minorHAnsi"/>
                <w:color w:val="000000"/>
                <w:sz w:val="20"/>
                <w:szCs w:val="20"/>
              </w:rPr>
            </w:pPr>
          </w:p>
        </w:tc>
        <w:tc>
          <w:tcPr>
            <w:tcW w:w="833" w:type="dxa"/>
            <w:shd w:val="clear" w:color="auto" w:fill="FFFFFF"/>
            <w:vAlign w:val="center"/>
          </w:tcPr>
          <w:p w14:paraId="6FC5DC32" w14:textId="77777777" w:rsidR="004949CA" w:rsidRPr="001043C2" w:rsidRDefault="004949CA" w:rsidP="00027575">
            <w:pPr>
              <w:autoSpaceDE w:val="0"/>
              <w:autoSpaceDN w:val="0"/>
              <w:adjustRightInd w:val="0"/>
              <w:spacing w:after="0" w:line="360" w:lineRule="auto"/>
              <w:ind w:left="180" w:right="60"/>
              <w:rPr>
                <w:rFonts w:cstheme="minorHAnsi"/>
                <w:b/>
                <w:color w:val="000000"/>
                <w:sz w:val="20"/>
                <w:szCs w:val="20"/>
              </w:rPr>
            </w:pPr>
            <w:r w:rsidRPr="001043C2">
              <w:rPr>
                <w:rFonts w:cstheme="minorHAnsi"/>
                <w:b/>
                <w:color w:val="000000"/>
                <w:sz w:val="20"/>
                <w:szCs w:val="20"/>
              </w:rPr>
              <w:t>56</w:t>
            </w:r>
          </w:p>
        </w:tc>
        <w:tc>
          <w:tcPr>
            <w:tcW w:w="1296" w:type="dxa"/>
            <w:shd w:val="clear" w:color="auto" w:fill="FFFFFF"/>
            <w:vAlign w:val="center"/>
          </w:tcPr>
          <w:p w14:paraId="149D6F2A"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968</w:t>
            </w:r>
          </w:p>
        </w:tc>
        <w:tc>
          <w:tcPr>
            <w:tcW w:w="1140" w:type="dxa"/>
            <w:shd w:val="clear" w:color="auto" w:fill="FFFFFF"/>
            <w:vAlign w:val="center"/>
          </w:tcPr>
          <w:p w14:paraId="76BE619E"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7.6</w:t>
            </w:r>
          </w:p>
        </w:tc>
        <w:tc>
          <w:tcPr>
            <w:tcW w:w="1556" w:type="dxa"/>
            <w:shd w:val="clear" w:color="auto" w:fill="FFFFFF"/>
            <w:vAlign w:val="center"/>
          </w:tcPr>
          <w:p w14:paraId="00B3CF8E"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7.6</w:t>
            </w:r>
          </w:p>
        </w:tc>
        <w:tc>
          <w:tcPr>
            <w:tcW w:w="1672" w:type="dxa"/>
            <w:shd w:val="clear" w:color="auto" w:fill="FFFFFF"/>
            <w:vAlign w:val="center"/>
          </w:tcPr>
          <w:p w14:paraId="0D2E3675"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81.6</w:t>
            </w:r>
          </w:p>
        </w:tc>
      </w:tr>
      <w:tr w:rsidR="004949CA" w:rsidRPr="00ED5A61" w14:paraId="3C4EFEE1" w14:textId="77777777" w:rsidTr="003272B4">
        <w:trPr>
          <w:cantSplit/>
          <w:trHeight w:val="266"/>
          <w:jc w:val="center"/>
        </w:trPr>
        <w:tc>
          <w:tcPr>
            <w:tcW w:w="829" w:type="dxa"/>
            <w:vMerge/>
            <w:shd w:val="clear" w:color="auto" w:fill="FFFFFF"/>
            <w:vAlign w:val="center"/>
          </w:tcPr>
          <w:p w14:paraId="33D6E6B1" w14:textId="77777777" w:rsidR="004949CA" w:rsidRPr="001043C2" w:rsidRDefault="004949CA" w:rsidP="00027575">
            <w:pPr>
              <w:autoSpaceDE w:val="0"/>
              <w:autoSpaceDN w:val="0"/>
              <w:adjustRightInd w:val="0"/>
              <w:spacing w:after="0" w:line="360" w:lineRule="auto"/>
              <w:ind w:left="180"/>
              <w:rPr>
                <w:rFonts w:cstheme="minorHAnsi"/>
                <w:color w:val="000000"/>
                <w:sz w:val="20"/>
                <w:szCs w:val="20"/>
              </w:rPr>
            </w:pPr>
          </w:p>
        </w:tc>
        <w:tc>
          <w:tcPr>
            <w:tcW w:w="833" w:type="dxa"/>
            <w:shd w:val="clear" w:color="auto" w:fill="FFFFFF"/>
            <w:vAlign w:val="center"/>
          </w:tcPr>
          <w:p w14:paraId="565CF4CF" w14:textId="77777777" w:rsidR="004949CA" w:rsidRPr="001043C2" w:rsidRDefault="004949CA" w:rsidP="00027575">
            <w:pPr>
              <w:autoSpaceDE w:val="0"/>
              <w:autoSpaceDN w:val="0"/>
              <w:adjustRightInd w:val="0"/>
              <w:spacing w:after="0" w:line="360" w:lineRule="auto"/>
              <w:ind w:left="180" w:right="60"/>
              <w:rPr>
                <w:rFonts w:cstheme="minorHAnsi"/>
                <w:b/>
                <w:color w:val="000000"/>
                <w:sz w:val="20"/>
                <w:szCs w:val="20"/>
              </w:rPr>
            </w:pPr>
            <w:r w:rsidRPr="001043C2">
              <w:rPr>
                <w:rFonts w:cstheme="minorHAnsi"/>
                <w:b/>
                <w:color w:val="000000"/>
                <w:sz w:val="20"/>
                <w:szCs w:val="20"/>
              </w:rPr>
              <w:t>57</w:t>
            </w:r>
          </w:p>
        </w:tc>
        <w:tc>
          <w:tcPr>
            <w:tcW w:w="1296" w:type="dxa"/>
            <w:shd w:val="clear" w:color="auto" w:fill="FFFFFF"/>
            <w:vAlign w:val="center"/>
          </w:tcPr>
          <w:p w14:paraId="4728813D"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779</w:t>
            </w:r>
          </w:p>
        </w:tc>
        <w:tc>
          <w:tcPr>
            <w:tcW w:w="1140" w:type="dxa"/>
            <w:shd w:val="clear" w:color="auto" w:fill="FFFFFF"/>
            <w:vAlign w:val="center"/>
          </w:tcPr>
          <w:p w14:paraId="77F2EB68"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6.1</w:t>
            </w:r>
          </w:p>
        </w:tc>
        <w:tc>
          <w:tcPr>
            <w:tcW w:w="1556" w:type="dxa"/>
            <w:shd w:val="clear" w:color="auto" w:fill="FFFFFF"/>
            <w:vAlign w:val="center"/>
          </w:tcPr>
          <w:p w14:paraId="3D3DE45A"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6.1</w:t>
            </w:r>
          </w:p>
        </w:tc>
        <w:tc>
          <w:tcPr>
            <w:tcW w:w="1672" w:type="dxa"/>
            <w:shd w:val="clear" w:color="auto" w:fill="FFFFFF"/>
            <w:vAlign w:val="center"/>
          </w:tcPr>
          <w:p w14:paraId="0A6E1602"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87.7</w:t>
            </w:r>
          </w:p>
        </w:tc>
      </w:tr>
      <w:tr w:rsidR="004949CA" w:rsidRPr="00ED5A61" w14:paraId="3E6A27FB" w14:textId="77777777" w:rsidTr="003272B4">
        <w:trPr>
          <w:cantSplit/>
          <w:trHeight w:val="266"/>
          <w:jc w:val="center"/>
        </w:trPr>
        <w:tc>
          <w:tcPr>
            <w:tcW w:w="829" w:type="dxa"/>
            <w:vMerge/>
            <w:shd w:val="clear" w:color="auto" w:fill="FFFFFF"/>
            <w:vAlign w:val="center"/>
          </w:tcPr>
          <w:p w14:paraId="3D94C166" w14:textId="77777777" w:rsidR="004949CA" w:rsidRPr="001043C2" w:rsidRDefault="004949CA" w:rsidP="00027575">
            <w:pPr>
              <w:autoSpaceDE w:val="0"/>
              <w:autoSpaceDN w:val="0"/>
              <w:adjustRightInd w:val="0"/>
              <w:spacing w:after="0" w:line="360" w:lineRule="auto"/>
              <w:ind w:left="180"/>
              <w:rPr>
                <w:rFonts w:cstheme="minorHAnsi"/>
                <w:color w:val="000000"/>
                <w:sz w:val="20"/>
                <w:szCs w:val="20"/>
              </w:rPr>
            </w:pPr>
          </w:p>
        </w:tc>
        <w:tc>
          <w:tcPr>
            <w:tcW w:w="833" w:type="dxa"/>
            <w:shd w:val="clear" w:color="auto" w:fill="FFFFFF"/>
            <w:vAlign w:val="center"/>
          </w:tcPr>
          <w:p w14:paraId="0ECC40B9" w14:textId="77777777" w:rsidR="004949CA" w:rsidRPr="001043C2" w:rsidRDefault="004949CA" w:rsidP="00027575">
            <w:pPr>
              <w:autoSpaceDE w:val="0"/>
              <w:autoSpaceDN w:val="0"/>
              <w:adjustRightInd w:val="0"/>
              <w:spacing w:after="0" w:line="360" w:lineRule="auto"/>
              <w:ind w:left="180" w:right="60"/>
              <w:rPr>
                <w:rFonts w:cstheme="minorHAnsi"/>
                <w:b/>
                <w:color w:val="000000"/>
                <w:sz w:val="20"/>
                <w:szCs w:val="20"/>
              </w:rPr>
            </w:pPr>
            <w:r w:rsidRPr="001043C2">
              <w:rPr>
                <w:rFonts w:cstheme="minorHAnsi"/>
                <w:b/>
                <w:color w:val="000000"/>
                <w:sz w:val="20"/>
                <w:szCs w:val="20"/>
              </w:rPr>
              <w:t>58</w:t>
            </w:r>
          </w:p>
        </w:tc>
        <w:tc>
          <w:tcPr>
            <w:tcW w:w="1296" w:type="dxa"/>
            <w:shd w:val="clear" w:color="auto" w:fill="FFFFFF"/>
            <w:vAlign w:val="center"/>
          </w:tcPr>
          <w:p w14:paraId="4CDBA471"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748</w:t>
            </w:r>
          </w:p>
        </w:tc>
        <w:tc>
          <w:tcPr>
            <w:tcW w:w="1140" w:type="dxa"/>
            <w:shd w:val="clear" w:color="auto" w:fill="FFFFFF"/>
            <w:vAlign w:val="center"/>
          </w:tcPr>
          <w:p w14:paraId="21405579"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5.9</w:t>
            </w:r>
          </w:p>
        </w:tc>
        <w:tc>
          <w:tcPr>
            <w:tcW w:w="1556" w:type="dxa"/>
            <w:shd w:val="clear" w:color="auto" w:fill="FFFFFF"/>
            <w:vAlign w:val="center"/>
          </w:tcPr>
          <w:p w14:paraId="3C1BD54E"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5.9</w:t>
            </w:r>
          </w:p>
        </w:tc>
        <w:tc>
          <w:tcPr>
            <w:tcW w:w="1672" w:type="dxa"/>
            <w:shd w:val="clear" w:color="auto" w:fill="FFFFFF"/>
            <w:vAlign w:val="center"/>
          </w:tcPr>
          <w:p w14:paraId="12D2DCB8"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93.6</w:t>
            </w:r>
          </w:p>
        </w:tc>
      </w:tr>
      <w:tr w:rsidR="004949CA" w:rsidRPr="00ED5A61" w14:paraId="19530527" w14:textId="77777777" w:rsidTr="003272B4">
        <w:trPr>
          <w:cantSplit/>
          <w:trHeight w:val="266"/>
          <w:jc w:val="center"/>
        </w:trPr>
        <w:tc>
          <w:tcPr>
            <w:tcW w:w="829" w:type="dxa"/>
            <w:vMerge/>
            <w:shd w:val="clear" w:color="auto" w:fill="FFFFFF"/>
            <w:vAlign w:val="center"/>
          </w:tcPr>
          <w:p w14:paraId="098C9750" w14:textId="77777777" w:rsidR="004949CA" w:rsidRPr="001043C2" w:rsidRDefault="004949CA" w:rsidP="00027575">
            <w:pPr>
              <w:autoSpaceDE w:val="0"/>
              <w:autoSpaceDN w:val="0"/>
              <w:adjustRightInd w:val="0"/>
              <w:spacing w:after="0" w:line="360" w:lineRule="auto"/>
              <w:ind w:left="180"/>
              <w:rPr>
                <w:rFonts w:cstheme="minorHAnsi"/>
                <w:color w:val="000000"/>
                <w:sz w:val="20"/>
                <w:szCs w:val="20"/>
              </w:rPr>
            </w:pPr>
          </w:p>
        </w:tc>
        <w:tc>
          <w:tcPr>
            <w:tcW w:w="833" w:type="dxa"/>
            <w:shd w:val="clear" w:color="auto" w:fill="FFFFFF"/>
            <w:vAlign w:val="center"/>
          </w:tcPr>
          <w:p w14:paraId="71958458" w14:textId="77777777" w:rsidR="004949CA" w:rsidRPr="001043C2" w:rsidRDefault="004949CA" w:rsidP="00027575">
            <w:pPr>
              <w:autoSpaceDE w:val="0"/>
              <w:autoSpaceDN w:val="0"/>
              <w:adjustRightInd w:val="0"/>
              <w:spacing w:after="0" w:line="360" w:lineRule="auto"/>
              <w:ind w:left="180" w:right="60"/>
              <w:rPr>
                <w:rFonts w:cstheme="minorHAnsi"/>
                <w:b/>
                <w:color w:val="000000"/>
                <w:sz w:val="20"/>
                <w:szCs w:val="20"/>
              </w:rPr>
            </w:pPr>
            <w:r w:rsidRPr="001043C2">
              <w:rPr>
                <w:rFonts w:cstheme="minorHAnsi"/>
                <w:b/>
                <w:color w:val="000000"/>
                <w:sz w:val="20"/>
                <w:szCs w:val="20"/>
              </w:rPr>
              <w:t>59</w:t>
            </w:r>
          </w:p>
        </w:tc>
        <w:tc>
          <w:tcPr>
            <w:tcW w:w="1296" w:type="dxa"/>
            <w:shd w:val="clear" w:color="auto" w:fill="FFFFFF"/>
            <w:vAlign w:val="center"/>
          </w:tcPr>
          <w:p w14:paraId="10030B39"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713</w:t>
            </w:r>
          </w:p>
        </w:tc>
        <w:tc>
          <w:tcPr>
            <w:tcW w:w="1140" w:type="dxa"/>
            <w:shd w:val="clear" w:color="auto" w:fill="FFFFFF"/>
            <w:vAlign w:val="center"/>
          </w:tcPr>
          <w:p w14:paraId="5FD248DF"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5.6</w:t>
            </w:r>
          </w:p>
        </w:tc>
        <w:tc>
          <w:tcPr>
            <w:tcW w:w="1556" w:type="dxa"/>
            <w:shd w:val="clear" w:color="auto" w:fill="FFFFFF"/>
            <w:vAlign w:val="center"/>
          </w:tcPr>
          <w:p w14:paraId="21427193"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5.6</w:t>
            </w:r>
          </w:p>
        </w:tc>
        <w:tc>
          <w:tcPr>
            <w:tcW w:w="1672" w:type="dxa"/>
            <w:shd w:val="clear" w:color="auto" w:fill="FFFFFF"/>
            <w:vAlign w:val="center"/>
          </w:tcPr>
          <w:p w14:paraId="0D0BD0B9"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99.2</w:t>
            </w:r>
          </w:p>
        </w:tc>
      </w:tr>
      <w:tr w:rsidR="004949CA" w:rsidRPr="00ED5A61" w14:paraId="0A271CF2" w14:textId="77777777" w:rsidTr="003272B4">
        <w:trPr>
          <w:cantSplit/>
          <w:trHeight w:val="295"/>
          <w:jc w:val="center"/>
        </w:trPr>
        <w:tc>
          <w:tcPr>
            <w:tcW w:w="829" w:type="dxa"/>
            <w:vMerge/>
            <w:shd w:val="clear" w:color="auto" w:fill="FFFFFF"/>
            <w:vAlign w:val="center"/>
          </w:tcPr>
          <w:p w14:paraId="20F968A2" w14:textId="77777777" w:rsidR="004949CA" w:rsidRPr="001043C2" w:rsidRDefault="004949CA" w:rsidP="00027575">
            <w:pPr>
              <w:autoSpaceDE w:val="0"/>
              <w:autoSpaceDN w:val="0"/>
              <w:adjustRightInd w:val="0"/>
              <w:spacing w:after="0" w:line="360" w:lineRule="auto"/>
              <w:ind w:left="180"/>
              <w:rPr>
                <w:rFonts w:cstheme="minorHAnsi"/>
                <w:color w:val="000000"/>
                <w:sz w:val="20"/>
                <w:szCs w:val="20"/>
              </w:rPr>
            </w:pPr>
          </w:p>
        </w:tc>
        <w:tc>
          <w:tcPr>
            <w:tcW w:w="833" w:type="dxa"/>
            <w:shd w:val="clear" w:color="auto" w:fill="FFFFFF"/>
            <w:vAlign w:val="center"/>
          </w:tcPr>
          <w:p w14:paraId="1B2FE2EC" w14:textId="77777777" w:rsidR="004949CA" w:rsidRPr="001043C2" w:rsidRDefault="004949CA" w:rsidP="00027575">
            <w:pPr>
              <w:autoSpaceDE w:val="0"/>
              <w:autoSpaceDN w:val="0"/>
              <w:adjustRightInd w:val="0"/>
              <w:spacing w:after="0" w:line="360" w:lineRule="auto"/>
              <w:ind w:left="180" w:right="60"/>
              <w:rPr>
                <w:rFonts w:cstheme="minorHAnsi"/>
                <w:b/>
                <w:color w:val="000000"/>
                <w:sz w:val="20"/>
                <w:szCs w:val="20"/>
              </w:rPr>
            </w:pPr>
            <w:r w:rsidRPr="001043C2">
              <w:rPr>
                <w:rFonts w:cstheme="minorHAnsi"/>
                <w:b/>
                <w:color w:val="000000"/>
                <w:sz w:val="20"/>
                <w:szCs w:val="20"/>
              </w:rPr>
              <w:t>60</w:t>
            </w:r>
          </w:p>
        </w:tc>
        <w:tc>
          <w:tcPr>
            <w:tcW w:w="1296" w:type="dxa"/>
            <w:shd w:val="clear" w:color="auto" w:fill="FFFFFF"/>
            <w:vAlign w:val="center"/>
          </w:tcPr>
          <w:p w14:paraId="172149EF"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98</w:t>
            </w:r>
          </w:p>
        </w:tc>
        <w:tc>
          <w:tcPr>
            <w:tcW w:w="1140" w:type="dxa"/>
            <w:shd w:val="clear" w:color="auto" w:fill="FFFFFF"/>
            <w:vAlign w:val="center"/>
          </w:tcPr>
          <w:p w14:paraId="731E1343"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.8</w:t>
            </w:r>
          </w:p>
        </w:tc>
        <w:tc>
          <w:tcPr>
            <w:tcW w:w="1556" w:type="dxa"/>
            <w:shd w:val="clear" w:color="auto" w:fill="FFFFFF"/>
            <w:vAlign w:val="center"/>
          </w:tcPr>
          <w:p w14:paraId="63D5EF71"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.8</w:t>
            </w:r>
          </w:p>
        </w:tc>
        <w:tc>
          <w:tcPr>
            <w:tcW w:w="1672" w:type="dxa"/>
            <w:shd w:val="clear" w:color="auto" w:fill="FFFFFF"/>
            <w:vAlign w:val="center"/>
          </w:tcPr>
          <w:p w14:paraId="214FB6DE"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100.0</w:t>
            </w:r>
          </w:p>
        </w:tc>
      </w:tr>
      <w:tr w:rsidR="004949CA" w:rsidRPr="00ED5A61" w14:paraId="0F1E1021" w14:textId="77777777" w:rsidTr="003272B4">
        <w:trPr>
          <w:cantSplit/>
          <w:trHeight w:val="236"/>
          <w:jc w:val="center"/>
        </w:trPr>
        <w:tc>
          <w:tcPr>
            <w:tcW w:w="829" w:type="dxa"/>
            <w:vMerge/>
            <w:shd w:val="clear" w:color="auto" w:fill="FFFFFF"/>
            <w:vAlign w:val="center"/>
          </w:tcPr>
          <w:p w14:paraId="198E2F88" w14:textId="77777777" w:rsidR="004949CA" w:rsidRPr="001043C2" w:rsidRDefault="004949CA" w:rsidP="00027575">
            <w:pPr>
              <w:autoSpaceDE w:val="0"/>
              <w:autoSpaceDN w:val="0"/>
              <w:adjustRightInd w:val="0"/>
              <w:spacing w:after="0" w:line="360" w:lineRule="auto"/>
              <w:ind w:left="180"/>
              <w:rPr>
                <w:rFonts w:cstheme="minorHAnsi"/>
                <w:color w:val="000000"/>
                <w:sz w:val="20"/>
                <w:szCs w:val="20"/>
              </w:rPr>
            </w:pPr>
          </w:p>
        </w:tc>
        <w:tc>
          <w:tcPr>
            <w:tcW w:w="833" w:type="dxa"/>
            <w:shd w:val="clear" w:color="auto" w:fill="FFFFFF"/>
            <w:vAlign w:val="center"/>
          </w:tcPr>
          <w:p w14:paraId="7EC2300C" w14:textId="77777777" w:rsidR="004949CA" w:rsidRPr="001043C2" w:rsidRDefault="004949CA" w:rsidP="00027575">
            <w:pPr>
              <w:autoSpaceDE w:val="0"/>
              <w:autoSpaceDN w:val="0"/>
              <w:adjustRightInd w:val="0"/>
              <w:spacing w:after="0" w:line="360" w:lineRule="auto"/>
              <w:ind w:left="180" w:right="60"/>
              <w:rPr>
                <w:rFonts w:cstheme="minorHAnsi"/>
                <w:b/>
                <w:color w:val="000000"/>
                <w:sz w:val="20"/>
                <w:szCs w:val="20"/>
              </w:rPr>
            </w:pPr>
            <w:r w:rsidRPr="001043C2">
              <w:rPr>
                <w:rFonts w:cstheme="minorHAnsi"/>
                <w:b/>
                <w:color w:val="000000"/>
                <w:sz w:val="20"/>
                <w:szCs w:val="20"/>
              </w:rPr>
              <w:t>Total</w:t>
            </w:r>
          </w:p>
        </w:tc>
        <w:tc>
          <w:tcPr>
            <w:tcW w:w="1296" w:type="dxa"/>
            <w:shd w:val="clear" w:color="auto" w:fill="FFFFFF"/>
            <w:vAlign w:val="center"/>
          </w:tcPr>
          <w:p w14:paraId="7ABA2CAC"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12686</w:t>
            </w:r>
          </w:p>
        </w:tc>
        <w:tc>
          <w:tcPr>
            <w:tcW w:w="1140" w:type="dxa"/>
            <w:shd w:val="clear" w:color="auto" w:fill="FFFFFF"/>
            <w:vAlign w:val="center"/>
          </w:tcPr>
          <w:p w14:paraId="5350CD7A"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100.0</w:t>
            </w:r>
          </w:p>
        </w:tc>
        <w:tc>
          <w:tcPr>
            <w:tcW w:w="1556" w:type="dxa"/>
            <w:shd w:val="clear" w:color="auto" w:fill="FFFFFF"/>
            <w:vAlign w:val="center"/>
          </w:tcPr>
          <w:p w14:paraId="5DE7990F"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100.0</w:t>
            </w:r>
          </w:p>
        </w:tc>
        <w:tc>
          <w:tcPr>
            <w:tcW w:w="1672" w:type="dxa"/>
            <w:shd w:val="clear" w:color="auto" w:fill="FFFFFF"/>
          </w:tcPr>
          <w:p w14:paraId="18E7C931" w14:textId="77777777" w:rsidR="004949CA" w:rsidRPr="001043C2" w:rsidRDefault="004949CA" w:rsidP="00027575">
            <w:pPr>
              <w:keepNext/>
              <w:autoSpaceDE w:val="0"/>
              <w:autoSpaceDN w:val="0"/>
              <w:adjustRightInd w:val="0"/>
              <w:spacing w:after="0" w:line="360" w:lineRule="auto"/>
              <w:ind w:left="180"/>
              <w:rPr>
                <w:rFonts w:cstheme="minorHAnsi"/>
                <w:sz w:val="20"/>
                <w:szCs w:val="20"/>
              </w:rPr>
            </w:pPr>
          </w:p>
        </w:tc>
      </w:tr>
    </w:tbl>
    <w:p w14:paraId="0F5D85BA" w14:textId="77777777" w:rsidR="004949CA" w:rsidRDefault="004949CA" w:rsidP="00027575">
      <w:pPr>
        <w:spacing w:line="360" w:lineRule="auto"/>
        <w:ind w:left="180"/>
        <w:rPr>
          <w:sz w:val="24"/>
          <w:szCs w:val="24"/>
        </w:rPr>
      </w:pPr>
    </w:p>
    <w:p w14:paraId="11DFEBD7" w14:textId="414B5378" w:rsidR="004949CA" w:rsidRDefault="004949CA" w:rsidP="00027575">
      <w:pPr>
        <w:spacing w:line="360" w:lineRule="auto"/>
        <w:ind w:left="180"/>
        <w:rPr>
          <w:sz w:val="24"/>
          <w:szCs w:val="24"/>
        </w:rPr>
      </w:pPr>
      <w:r>
        <w:rPr>
          <w:sz w:val="24"/>
          <w:szCs w:val="24"/>
        </w:rPr>
        <w:lastRenderedPageBreak/>
        <w:t xml:space="preserve">The range between ages (8 years) in 1979, according to table </w:t>
      </w:r>
      <w:r w:rsidR="002711D3">
        <w:rPr>
          <w:sz w:val="24"/>
          <w:szCs w:val="24"/>
        </w:rPr>
        <w:t>9</w:t>
      </w:r>
      <w:r>
        <w:rPr>
          <w:sz w:val="24"/>
          <w:szCs w:val="24"/>
        </w:rPr>
        <w:t xml:space="preserve"> are similar to the age at the close of the study (9 years), see table </w:t>
      </w:r>
      <w:r w:rsidR="002711D3">
        <w:rPr>
          <w:sz w:val="24"/>
          <w:szCs w:val="24"/>
        </w:rPr>
        <w:t>8</w:t>
      </w:r>
      <w:r>
        <w:rPr>
          <w:sz w:val="24"/>
          <w:szCs w:val="24"/>
        </w:rPr>
        <w:t xml:space="preserve">.  Although there is no significant change in the range of ages for the youngest participant to the oldest across the duration of the study, 8-9 years is a significant gap when analyzing work.  At the onset of the study, 2531 individuals were not eligible for work in the US due to their age, according to table </w:t>
      </w:r>
      <w:r w:rsidR="002711D3">
        <w:rPr>
          <w:sz w:val="24"/>
          <w:szCs w:val="24"/>
        </w:rPr>
        <w:t>9</w:t>
      </w:r>
      <w:r>
        <w:rPr>
          <w:sz w:val="24"/>
          <w:szCs w:val="24"/>
        </w:rPr>
        <w:t xml:space="preserve">. An additional 3000 would be subject to restrictions depending on the type of work or occupational tasks required of the job.  </w:t>
      </w:r>
      <w:r w:rsidRPr="00AB6F2A">
        <w:rPr>
          <w:sz w:val="24"/>
          <w:szCs w:val="24"/>
        </w:rPr>
        <w:t>The ages of respon</w:t>
      </w:r>
      <w:r>
        <w:rPr>
          <w:sz w:val="24"/>
          <w:szCs w:val="24"/>
        </w:rPr>
        <w:t>dents in round 27 (see table 10</w:t>
      </w:r>
      <w:r w:rsidRPr="00AB6F2A">
        <w:rPr>
          <w:sz w:val="24"/>
          <w:szCs w:val="24"/>
        </w:rPr>
        <w:t xml:space="preserve">) range from 51 – 60 years of age.  </w:t>
      </w:r>
      <w:r>
        <w:rPr>
          <w:sz w:val="24"/>
          <w:szCs w:val="24"/>
        </w:rPr>
        <w:t xml:space="preserve">The longitudinal study allows for a work-life analysis from respondents covering the entry and exit point for the entirety of their careers in some instances.  This project does not include information regarding workers’ retirement.  </w:t>
      </w:r>
      <w:r w:rsidRPr="00AB6F2A">
        <w:rPr>
          <w:sz w:val="24"/>
          <w:szCs w:val="24"/>
        </w:rPr>
        <w:t xml:space="preserve">Over 6000 respondents participated in the </w:t>
      </w:r>
      <w:r>
        <w:rPr>
          <w:sz w:val="24"/>
          <w:szCs w:val="24"/>
        </w:rPr>
        <w:t xml:space="preserve">final round of the NLSY study </w:t>
      </w:r>
      <w:r w:rsidRPr="00AB6F2A">
        <w:rPr>
          <w:sz w:val="24"/>
          <w:szCs w:val="24"/>
        </w:rPr>
        <w:t xml:space="preserve">27 (6912) compared to 12686 </w:t>
      </w:r>
      <w:r>
        <w:rPr>
          <w:sz w:val="24"/>
          <w:szCs w:val="24"/>
        </w:rPr>
        <w:t xml:space="preserve">participants </w:t>
      </w:r>
      <w:r w:rsidRPr="00AB6F2A">
        <w:rPr>
          <w:sz w:val="24"/>
          <w:szCs w:val="24"/>
        </w:rPr>
        <w:t xml:space="preserve">in round 1.  </w:t>
      </w:r>
      <w:r>
        <w:rPr>
          <w:sz w:val="24"/>
          <w:szCs w:val="24"/>
        </w:rPr>
        <w:t>P</w:t>
      </w:r>
      <w:r w:rsidRPr="00AB6F2A">
        <w:rPr>
          <w:sz w:val="24"/>
          <w:szCs w:val="24"/>
        </w:rPr>
        <w:t>articipant’s race and age present distinct differences in later rounds of the study verses earlier rounds.</w:t>
      </w:r>
      <w:r>
        <w:rPr>
          <w:sz w:val="24"/>
          <w:szCs w:val="24"/>
        </w:rPr>
        <w:t xml:space="preserve">  In round one (1979) of the NLSY study, the difference between male(17.65 years) and female (17.96 years) reported ages were less than .4 years.  By 2016 respondents reported a .2 year difference between the ages of males (55.38) and females (55.51).  For race the age of respondents was also similar in 2016, with Hispanics (55.42), Blacks (55.46) and Whites (55.46) in round 27.  </w:t>
      </w:r>
    </w:p>
    <w:p w14:paraId="629F5164" w14:textId="77777777" w:rsidR="000F7E14" w:rsidRDefault="000F7E14" w:rsidP="00027575">
      <w:pPr>
        <w:spacing w:line="360" w:lineRule="auto"/>
        <w:ind w:left="180"/>
        <w:rPr>
          <w:sz w:val="24"/>
          <w:szCs w:val="24"/>
        </w:rPr>
      </w:pPr>
    </w:p>
    <w:p w14:paraId="15024D49" w14:textId="77777777" w:rsidR="000F7E14" w:rsidRDefault="000F7E14" w:rsidP="00027575">
      <w:pPr>
        <w:spacing w:line="360" w:lineRule="auto"/>
        <w:ind w:left="180"/>
        <w:rPr>
          <w:sz w:val="24"/>
          <w:szCs w:val="24"/>
        </w:rPr>
      </w:pPr>
    </w:p>
    <w:p w14:paraId="145BA8D6" w14:textId="77777777" w:rsidR="000F7E14" w:rsidRDefault="000F7E14" w:rsidP="00027575">
      <w:pPr>
        <w:spacing w:line="360" w:lineRule="auto"/>
        <w:ind w:left="180"/>
        <w:rPr>
          <w:sz w:val="24"/>
          <w:szCs w:val="24"/>
        </w:rPr>
      </w:pPr>
    </w:p>
    <w:p w14:paraId="1B68DFE1" w14:textId="77777777" w:rsidR="000F7E14" w:rsidRDefault="000F7E14" w:rsidP="00027575">
      <w:pPr>
        <w:spacing w:line="360" w:lineRule="auto"/>
        <w:ind w:left="180"/>
        <w:rPr>
          <w:sz w:val="24"/>
          <w:szCs w:val="24"/>
        </w:rPr>
      </w:pPr>
    </w:p>
    <w:p w14:paraId="21616ED1" w14:textId="77777777" w:rsidR="000F7E14" w:rsidRDefault="000F7E14" w:rsidP="00027575">
      <w:pPr>
        <w:spacing w:line="360" w:lineRule="auto"/>
        <w:ind w:left="180"/>
        <w:rPr>
          <w:sz w:val="24"/>
          <w:szCs w:val="24"/>
        </w:rPr>
      </w:pPr>
    </w:p>
    <w:p w14:paraId="31E5049E" w14:textId="77777777" w:rsidR="000F7E14" w:rsidRPr="00787C2A" w:rsidRDefault="000F7E14" w:rsidP="00027575">
      <w:pPr>
        <w:spacing w:line="360" w:lineRule="auto"/>
        <w:ind w:left="180"/>
        <w:rPr>
          <w:rFonts w:ascii="Times New Roman" w:hAnsi="Times New Roman" w:cs="Times New Roman"/>
          <w:sz w:val="24"/>
          <w:szCs w:val="24"/>
        </w:rPr>
      </w:pPr>
    </w:p>
    <w:p w14:paraId="56676495" w14:textId="576DF394" w:rsidR="004949CA" w:rsidRPr="001043C2" w:rsidRDefault="004949CA" w:rsidP="00027575">
      <w:pPr>
        <w:pStyle w:val="Caption"/>
        <w:keepNext/>
        <w:spacing w:line="360" w:lineRule="auto"/>
        <w:ind w:left="180"/>
        <w:jc w:val="center"/>
        <w:rPr>
          <w:b/>
          <w:i w:val="0"/>
          <w:color w:val="auto"/>
          <w:sz w:val="22"/>
          <w:szCs w:val="22"/>
        </w:rPr>
      </w:pPr>
      <w:r w:rsidRPr="001043C2">
        <w:rPr>
          <w:b/>
          <w:i w:val="0"/>
          <w:color w:val="auto"/>
          <w:sz w:val="22"/>
          <w:szCs w:val="22"/>
        </w:rPr>
        <w:lastRenderedPageBreak/>
        <w:t>Table</w:t>
      </w:r>
      <w:r w:rsidR="002711D3">
        <w:rPr>
          <w:b/>
          <w:i w:val="0"/>
          <w:color w:val="auto"/>
          <w:sz w:val="22"/>
          <w:szCs w:val="22"/>
        </w:rPr>
        <w:t xml:space="preserve"> 9</w:t>
      </w:r>
      <w:r w:rsidRPr="001043C2">
        <w:rPr>
          <w:b/>
          <w:i w:val="0"/>
          <w:color w:val="auto"/>
          <w:sz w:val="22"/>
          <w:szCs w:val="22"/>
        </w:rPr>
        <w:t>: Age by Race and Gender 1979</w:t>
      </w:r>
    </w:p>
    <w:tbl>
      <w:tblPr>
        <w:tblW w:w="751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394"/>
        <w:gridCol w:w="1469"/>
        <w:gridCol w:w="1071"/>
        <w:gridCol w:w="973"/>
        <w:gridCol w:w="1612"/>
      </w:tblGrid>
      <w:tr w:rsidR="004949CA" w:rsidRPr="00ED5A61" w14:paraId="3978FB26" w14:textId="77777777" w:rsidTr="003272B4">
        <w:trPr>
          <w:cantSplit/>
          <w:trHeight w:val="493"/>
          <w:jc w:val="center"/>
        </w:trPr>
        <w:tc>
          <w:tcPr>
            <w:tcW w:w="2394" w:type="dxa"/>
            <w:shd w:val="clear" w:color="auto" w:fill="FFFFFF"/>
          </w:tcPr>
          <w:p w14:paraId="578A7AEC" w14:textId="77777777" w:rsidR="004949CA" w:rsidRPr="001043C2" w:rsidRDefault="004949CA" w:rsidP="00027575">
            <w:pPr>
              <w:autoSpaceDE w:val="0"/>
              <w:autoSpaceDN w:val="0"/>
              <w:adjustRightInd w:val="0"/>
              <w:spacing w:after="0" w:line="360" w:lineRule="auto"/>
              <w:ind w:left="180" w:right="60"/>
              <w:rPr>
                <w:rFonts w:cstheme="minorHAnsi"/>
                <w:b/>
                <w:color w:val="000000"/>
                <w:sz w:val="20"/>
                <w:szCs w:val="20"/>
              </w:rPr>
            </w:pPr>
            <w:r w:rsidRPr="001043C2">
              <w:rPr>
                <w:rFonts w:cstheme="minorHAnsi"/>
                <w:b/>
                <w:color w:val="000000"/>
                <w:sz w:val="20"/>
                <w:szCs w:val="20"/>
              </w:rPr>
              <w:t>RACE</w:t>
            </w:r>
          </w:p>
        </w:tc>
        <w:tc>
          <w:tcPr>
            <w:tcW w:w="1469" w:type="dxa"/>
            <w:shd w:val="clear" w:color="auto" w:fill="FFFFFF"/>
          </w:tcPr>
          <w:p w14:paraId="769AA4EB" w14:textId="77777777" w:rsidR="004949CA" w:rsidRPr="001043C2" w:rsidRDefault="004949CA" w:rsidP="00027575">
            <w:pPr>
              <w:autoSpaceDE w:val="0"/>
              <w:autoSpaceDN w:val="0"/>
              <w:adjustRightInd w:val="0"/>
              <w:spacing w:after="0" w:line="360" w:lineRule="auto"/>
              <w:ind w:left="180" w:right="60"/>
              <w:rPr>
                <w:rFonts w:cstheme="minorHAnsi"/>
                <w:b/>
                <w:color w:val="000000"/>
                <w:sz w:val="20"/>
                <w:szCs w:val="20"/>
              </w:rPr>
            </w:pPr>
            <w:r w:rsidRPr="001043C2">
              <w:rPr>
                <w:rFonts w:cstheme="minorHAnsi"/>
                <w:b/>
                <w:color w:val="000000"/>
                <w:sz w:val="20"/>
                <w:szCs w:val="20"/>
              </w:rPr>
              <w:t>GENDER</w:t>
            </w:r>
          </w:p>
        </w:tc>
        <w:tc>
          <w:tcPr>
            <w:tcW w:w="1071" w:type="dxa"/>
            <w:shd w:val="clear" w:color="auto" w:fill="FFFFFF"/>
          </w:tcPr>
          <w:p w14:paraId="25B5CEDF" w14:textId="77777777" w:rsidR="004949CA" w:rsidRDefault="004949CA" w:rsidP="00027575">
            <w:pPr>
              <w:autoSpaceDE w:val="0"/>
              <w:autoSpaceDN w:val="0"/>
              <w:adjustRightInd w:val="0"/>
              <w:spacing w:after="0" w:line="360" w:lineRule="auto"/>
              <w:ind w:left="180" w:right="60"/>
              <w:jc w:val="center"/>
              <w:rPr>
                <w:rFonts w:cstheme="minorHAnsi"/>
                <w:b/>
                <w:color w:val="000000"/>
                <w:sz w:val="20"/>
                <w:szCs w:val="20"/>
              </w:rPr>
            </w:pPr>
            <w:r w:rsidRPr="001043C2">
              <w:rPr>
                <w:rFonts w:cstheme="minorHAnsi"/>
                <w:b/>
                <w:color w:val="000000"/>
                <w:sz w:val="20"/>
                <w:szCs w:val="20"/>
              </w:rPr>
              <w:t>Mean</w:t>
            </w:r>
          </w:p>
          <w:p w14:paraId="4ACE1275" w14:textId="77777777" w:rsidR="004949CA" w:rsidRPr="001043C2" w:rsidRDefault="004949CA" w:rsidP="00027575">
            <w:pPr>
              <w:autoSpaceDE w:val="0"/>
              <w:autoSpaceDN w:val="0"/>
              <w:adjustRightInd w:val="0"/>
              <w:spacing w:after="0" w:line="360" w:lineRule="auto"/>
              <w:ind w:left="180" w:right="60"/>
              <w:jc w:val="center"/>
              <w:rPr>
                <w:rFonts w:cstheme="minorHAnsi"/>
                <w:b/>
                <w:color w:val="000000"/>
                <w:sz w:val="20"/>
                <w:szCs w:val="20"/>
              </w:rPr>
            </w:pPr>
            <w:r>
              <w:rPr>
                <w:rFonts w:cstheme="minorHAnsi"/>
                <w:b/>
                <w:color w:val="000000"/>
                <w:sz w:val="20"/>
                <w:szCs w:val="20"/>
              </w:rPr>
              <w:t>Age</w:t>
            </w:r>
          </w:p>
        </w:tc>
        <w:tc>
          <w:tcPr>
            <w:tcW w:w="973" w:type="dxa"/>
            <w:shd w:val="clear" w:color="auto" w:fill="FFFFFF"/>
          </w:tcPr>
          <w:p w14:paraId="5EA6FD5A" w14:textId="77777777" w:rsidR="004949CA" w:rsidRPr="001043C2" w:rsidRDefault="004949CA" w:rsidP="00027575">
            <w:pPr>
              <w:autoSpaceDE w:val="0"/>
              <w:autoSpaceDN w:val="0"/>
              <w:adjustRightInd w:val="0"/>
              <w:spacing w:after="0" w:line="360" w:lineRule="auto"/>
              <w:ind w:left="180" w:right="60"/>
              <w:jc w:val="center"/>
              <w:rPr>
                <w:rFonts w:cstheme="minorHAnsi"/>
                <w:b/>
                <w:color w:val="000000"/>
                <w:sz w:val="20"/>
                <w:szCs w:val="20"/>
              </w:rPr>
            </w:pPr>
            <w:r w:rsidRPr="001043C2">
              <w:rPr>
                <w:rFonts w:cstheme="minorHAnsi"/>
                <w:b/>
                <w:color w:val="000000"/>
                <w:sz w:val="20"/>
                <w:szCs w:val="20"/>
              </w:rPr>
              <w:t>N</w:t>
            </w:r>
          </w:p>
        </w:tc>
        <w:tc>
          <w:tcPr>
            <w:tcW w:w="1612" w:type="dxa"/>
            <w:shd w:val="clear" w:color="auto" w:fill="FFFFFF"/>
          </w:tcPr>
          <w:p w14:paraId="47524049" w14:textId="77777777" w:rsidR="004949CA" w:rsidRPr="001043C2" w:rsidRDefault="004949CA" w:rsidP="00027575">
            <w:pPr>
              <w:autoSpaceDE w:val="0"/>
              <w:autoSpaceDN w:val="0"/>
              <w:adjustRightInd w:val="0"/>
              <w:spacing w:after="0" w:line="360" w:lineRule="auto"/>
              <w:ind w:left="180" w:right="60"/>
              <w:jc w:val="center"/>
              <w:rPr>
                <w:rFonts w:cstheme="minorHAnsi"/>
                <w:b/>
                <w:color w:val="000000"/>
                <w:sz w:val="20"/>
                <w:szCs w:val="20"/>
              </w:rPr>
            </w:pPr>
            <w:r w:rsidRPr="001043C2">
              <w:rPr>
                <w:rFonts w:cstheme="minorHAnsi"/>
                <w:b/>
                <w:color w:val="000000"/>
                <w:sz w:val="20"/>
                <w:szCs w:val="20"/>
              </w:rPr>
              <w:t>Std. Deviation</w:t>
            </w:r>
          </w:p>
        </w:tc>
      </w:tr>
      <w:tr w:rsidR="004949CA" w:rsidRPr="00ED5A61" w14:paraId="40000C48" w14:textId="77777777" w:rsidTr="003272B4">
        <w:trPr>
          <w:cantSplit/>
          <w:trHeight w:val="245"/>
          <w:jc w:val="center"/>
        </w:trPr>
        <w:tc>
          <w:tcPr>
            <w:tcW w:w="2394" w:type="dxa"/>
            <w:vMerge w:val="restart"/>
            <w:shd w:val="clear" w:color="auto" w:fill="FFFFFF"/>
            <w:vAlign w:val="center"/>
          </w:tcPr>
          <w:p w14:paraId="7147B758" w14:textId="77777777" w:rsidR="004949CA" w:rsidRPr="001043C2" w:rsidRDefault="004949CA" w:rsidP="00027575">
            <w:pPr>
              <w:autoSpaceDE w:val="0"/>
              <w:autoSpaceDN w:val="0"/>
              <w:adjustRightInd w:val="0"/>
              <w:spacing w:after="0" w:line="360" w:lineRule="auto"/>
              <w:ind w:left="180" w:right="60"/>
              <w:rPr>
                <w:rFonts w:cstheme="minorHAnsi"/>
                <w:b/>
                <w:color w:val="000000"/>
                <w:sz w:val="20"/>
                <w:szCs w:val="20"/>
              </w:rPr>
            </w:pPr>
            <w:r w:rsidRPr="001043C2">
              <w:rPr>
                <w:rFonts w:cstheme="minorHAnsi"/>
                <w:b/>
                <w:color w:val="000000"/>
                <w:sz w:val="20"/>
                <w:szCs w:val="20"/>
              </w:rPr>
              <w:t>HISPANIC</w:t>
            </w:r>
          </w:p>
        </w:tc>
        <w:tc>
          <w:tcPr>
            <w:tcW w:w="1469" w:type="dxa"/>
            <w:shd w:val="clear" w:color="auto" w:fill="FFFFFF"/>
            <w:vAlign w:val="center"/>
          </w:tcPr>
          <w:p w14:paraId="6751A34D" w14:textId="77777777" w:rsidR="004949CA" w:rsidRPr="001043C2" w:rsidRDefault="004949CA" w:rsidP="00027575">
            <w:pPr>
              <w:autoSpaceDE w:val="0"/>
              <w:autoSpaceDN w:val="0"/>
              <w:adjustRightInd w:val="0"/>
              <w:spacing w:after="0" w:line="360" w:lineRule="auto"/>
              <w:ind w:left="180" w:right="60"/>
              <w:rPr>
                <w:rFonts w:cstheme="minorHAnsi"/>
                <w:color w:val="000000"/>
                <w:sz w:val="20"/>
                <w:szCs w:val="20"/>
              </w:rPr>
            </w:pPr>
            <w:r w:rsidRPr="001043C2">
              <w:rPr>
                <w:rFonts w:cstheme="minorHAnsi"/>
                <w:color w:val="000000"/>
                <w:sz w:val="20"/>
                <w:szCs w:val="20"/>
              </w:rPr>
              <w:t>MALE</w:t>
            </w:r>
          </w:p>
        </w:tc>
        <w:tc>
          <w:tcPr>
            <w:tcW w:w="1071" w:type="dxa"/>
            <w:shd w:val="clear" w:color="auto" w:fill="FFFFFF"/>
            <w:vAlign w:val="center"/>
          </w:tcPr>
          <w:p w14:paraId="41F2B663"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17.61</w:t>
            </w:r>
          </w:p>
        </w:tc>
        <w:tc>
          <w:tcPr>
            <w:tcW w:w="973" w:type="dxa"/>
            <w:shd w:val="clear" w:color="auto" w:fill="FFFFFF"/>
            <w:vAlign w:val="center"/>
          </w:tcPr>
          <w:p w14:paraId="174BBFA5"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1000</w:t>
            </w:r>
          </w:p>
        </w:tc>
        <w:tc>
          <w:tcPr>
            <w:tcW w:w="1612" w:type="dxa"/>
            <w:shd w:val="clear" w:color="auto" w:fill="FFFFFF"/>
            <w:vAlign w:val="center"/>
          </w:tcPr>
          <w:p w14:paraId="5003E1F3"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2.265</w:t>
            </w:r>
          </w:p>
        </w:tc>
      </w:tr>
      <w:tr w:rsidR="004949CA" w:rsidRPr="00ED5A61" w14:paraId="0C655B31" w14:textId="77777777" w:rsidTr="003272B4">
        <w:trPr>
          <w:cantSplit/>
          <w:trHeight w:val="277"/>
          <w:jc w:val="center"/>
        </w:trPr>
        <w:tc>
          <w:tcPr>
            <w:tcW w:w="2394" w:type="dxa"/>
            <w:vMerge/>
            <w:shd w:val="clear" w:color="auto" w:fill="FFFFFF"/>
            <w:vAlign w:val="center"/>
          </w:tcPr>
          <w:p w14:paraId="5CE3FA4D" w14:textId="77777777" w:rsidR="004949CA" w:rsidRPr="001043C2" w:rsidRDefault="004949CA" w:rsidP="00027575">
            <w:pPr>
              <w:autoSpaceDE w:val="0"/>
              <w:autoSpaceDN w:val="0"/>
              <w:adjustRightInd w:val="0"/>
              <w:spacing w:after="0" w:line="360" w:lineRule="auto"/>
              <w:ind w:left="180"/>
              <w:rPr>
                <w:rFonts w:cstheme="minorHAnsi"/>
                <w:b/>
                <w:color w:val="000000"/>
                <w:sz w:val="20"/>
                <w:szCs w:val="20"/>
              </w:rPr>
            </w:pPr>
          </w:p>
        </w:tc>
        <w:tc>
          <w:tcPr>
            <w:tcW w:w="1469" w:type="dxa"/>
            <w:shd w:val="clear" w:color="auto" w:fill="FFFFFF"/>
            <w:vAlign w:val="center"/>
          </w:tcPr>
          <w:p w14:paraId="31063523" w14:textId="77777777" w:rsidR="004949CA" w:rsidRPr="001043C2" w:rsidRDefault="004949CA" w:rsidP="00027575">
            <w:pPr>
              <w:autoSpaceDE w:val="0"/>
              <w:autoSpaceDN w:val="0"/>
              <w:adjustRightInd w:val="0"/>
              <w:spacing w:after="0" w:line="360" w:lineRule="auto"/>
              <w:ind w:left="180" w:right="60"/>
              <w:rPr>
                <w:rFonts w:cstheme="minorHAnsi"/>
                <w:color w:val="000000"/>
                <w:sz w:val="20"/>
                <w:szCs w:val="20"/>
              </w:rPr>
            </w:pPr>
            <w:r w:rsidRPr="001043C2">
              <w:rPr>
                <w:rFonts w:cstheme="minorHAnsi"/>
                <w:color w:val="000000"/>
                <w:sz w:val="20"/>
                <w:szCs w:val="20"/>
              </w:rPr>
              <w:t>FEMALE</w:t>
            </w:r>
          </w:p>
        </w:tc>
        <w:tc>
          <w:tcPr>
            <w:tcW w:w="1071" w:type="dxa"/>
            <w:shd w:val="clear" w:color="auto" w:fill="FFFFFF"/>
            <w:vAlign w:val="center"/>
          </w:tcPr>
          <w:p w14:paraId="56315F66"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17.67</w:t>
            </w:r>
          </w:p>
        </w:tc>
        <w:tc>
          <w:tcPr>
            <w:tcW w:w="973" w:type="dxa"/>
            <w:shd w:val="clear" w:color="auto" w:fill="FFFFFF"/>
            <w:vAlign w:val="center"/>
          </w:tcPr>
          <w:p w14:paraId="3F25A42C"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1002</w:t>
            </w:r>
          </w:p>
        </w:tc>
        <w:tc>
          <w:tcPr>
            <w:tcW w:w="1612" w:type="dxa"/>
            <w:shd w:val="clear" w:color="auto" w:fill="FFFFFF"/>
            <w:vAlign w:val="center"/>
          </w:tcPr>
          <w:p w14:paraId="2217F6D7"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2.297</w:t>
            </w:r>
          </w:p>
        </w:tc>
      </w:tr>
      <w:tr w:rsidR="004949CA" w:rsidRPr="00ED5A61" w14:paraId="1FF5AC19" w14:textId="77777777" w:rsidTr="003272B4">
        <w:trPr>
          <w:cantSplit/>
          <w:trHeight w:val="277"/>
          <w:jc w:val="center"/>
        </w:trPr>
        <w:tc>
          <w:tcPr>
            <w:tcW w:w="2394" w:type="dxa"/>
            <w:vMerge/>
            <w:shd w:val="clear" w:color="auto" w:fill="FFFFFF"/>
            <w:vAlign w:val="center"/>
          </w:tcPr>
          <w:p w14:paraId="27682C69" w14:textId="77777777" w:rsidR="004949CA" w:rsidRPr="001043C2" w:rsidRDefault="004949CA" w:rsidP="00027575">
            <w:pPr>
              <w:autoSpaceDE w:val="0"/>
              <w:autoSpaceDN w:val="0"/>
              <w:adjustRightInd w:val="0"/>
              <w:spacing w:after="0" w:line="360" w:lineRule="auto"/>
              <w:ind w:left="180"/>
              <w:rPr>
                <w:rFonts w:cstheme="minorHAnsi"/>
                <w:b/>
                <w:color w:val="000000"/>
                <w:sz w:val="20"/>
                <w:szCs w:val="20"/>
              </w:rPr>
            </w:pPr>
          </w:p>
        </w:tc>
        <w:tc>
          <w:tcPr>
            <w:tcW w:w="1469" w:type="dxa"/>
            <w:shd w:val="clear" w:color="auto" w:fill="FFFFFF"/>
            <w:vAlign w:val="center"/>
          </w:tcPr>
          <w:p w14:paraId="627C882B" w14:textId="77777777" w:rsidR="004949CA" w:rsidRPr="001043C2" w:rsidRDefault="004949CA" w:rsidP="00027575">
            <w:pPr>
              <w:autoSpaceDE w:val="0"/>
              <w:autoSpaceDN w:val="0"/>
              <w:adjustRightInd w:val="0"/>
              <w:spacing w:after="0" w:line="360" w:lineRule="auto"/>
              <w:ind w:left="180" w:right="60"/>
              <w:rPr>
                <w:rFonts w:cstheme="minorHAnsi"/>
                <w:color w:val="000000"/>
                <w:sz w:val="20"/>
                <w:szCs w:val="20"/>
              </w:rPr>
            </w:pPr>
            <w:r w:rsidRPr="001043C2">
              <w:rPr>
                <w:rFonts w:cstheme="minorHAnsi"/>
                <w:color w:val="000000"/>
                <w:sz w:val="20"/>
                <w:szCs w:val="20"/>
              </w:rPr>
              <w:t>Total</w:t>
            </w:r>
          </w:p>
        </w:tc>
        <w:tc>
          <w:tcPr>
            <w:tcW w:w="1071" w:type="dxa"/>
            <w:shd w:val="clear" w:color="auto" w:fill="FFFFFF"/>
            <w:vAlign w:val="center"/>
          </w:tcPr>
          <w:p w14:paraId="5E80B329"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17.64</w:t>
            </w:r>
          </w:p>
        </w:tc>
        <w:tc>
          <w:tcPr>
            <w:tcW w:w="973" w:type="dxa"/>
            <w:shd w:val="clear" w:color="auto" w:fill="FFFFFF"/>
            <w:vAlign w:val="center"/>
          </w:tcPr>
          <w:p w14:paraId="0A66080F"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2002</w:t>
            </w:r>
          </w:p>
        </w:tc>
        <w:tc>
          <w:tcPr>
            <w:tcW w:w="1612" w:type="dxa"/>
            <w:shd w:val="clear" w:color="auto" w:fill="FFFFFF"/>
            <w:vAlign w:val="center"/>
          </w:tcPr>
          <w:p w14:paraId="074FEAF7"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2.281</w:t>
            </w:r>
          </w:p>
        </w:tc>
      </w:tr>
      <w:tr w:rsidR="004949CA" w:rsidRPr="00ED5A61" w14:paraId="42A6D364" w14:textId="77777777" w:rsidTr="003272B4">
        <w:trPr>
          <w:cantSplit/>
          <w:trHeight w:val="245"/>
          <w:jc w:val="center"/>
        </w:trPr>
        <w:tc>
          <w:tcPr>
            <w:tcW w:w="2394" w:type="dxa"/>
            <w:vMerge w:val="restart"/>
            <w:shd w:val="clear" w:color="auto" w:fill="FFFFFF"/>
            <w:vAlign w:val="center"/>
          </w:tcPr>
          <w:p w14:paraId="2ED7EE8F" w14:textId="77777777" w:rsidR="004949CA" w:rsidRPr="001043C2" w:rsidRDefault="004949CA" w:rsidP="00027575">
            <w:pPr>
              <w:autoSpaceDE w:val="0"/>
              <w:autoSpaceDN w:val="0"/>
              <w:adjustRightInd w:val="0"/>
              <w:spacing w:after="0" w:line="360" w:lineRule="auto"/>
              <w:ind w:left="180" w:right="60"/>
              <w:rPr>
                <w:rFonts w:cstheme="minorHAnsi"/>
                <w:b/>
                <w:color w:val="000000"/>
                <w:sz w:val="20"/>
                <w:szCs w:val="20"/>
              </w:rPr>
            </w:pPr>
            <w:r w:rsidRPr="001043C2">
              <w:rPr>
                <w:rFonts w:cstheme="minorHAnsi"/>
                <w:b/>
                <w:color w:val="000000"/>
                <w:sz w:val="20"/>
                <w:szCs w:val="20"/>
              </w:rPr>
              <w:t>BLACK</w:t>
            </w:r>
          </w:p>
        </w:tc>
        <w:tc>
          <w:tcPr>
            <w:tcW w:w="1469" w:type="dxa"/>
            <w:shd w:val="clear" w:color="auto" w:fill="FFFFFF"/>
            <w:vAlign w:val="center"/>
          </w:tcPr>
          <w:p w14:paraId="2CE7B59F" w14:textId="77777777" w:rsidR="004949CA" w:rsidRPr="001043C2" w:rsidRDefault="004949CA" w:rsidP="00027575">
            <w:pPr>
              <w:autoSpaceDE w:val="0"/>
              <w:autoSpaceDN w:val="0"/>
              <w:adjustRightInd w:val="0"/>
              <w:spacing w:after="0" w:line="360" w:lineRule="auto"/>
              <w:ind w:left="180" w:right="60"/>
              <w:rPr>
                <w:rFonts w:cstheme="minorHAnsi"/>
                <w:color w:val="000000"/>
                <w:sz w:val="20"/>
                <w:szCs w:val="20"/>
              </w:rPr>
            </w:pPr>
            <w:r w:rsidRPr="001043C2">
              <w:rPr>
                <w:rFonts w:cstheme="minorHAnsi"/>
                <w:color w:val="000000"/>
                <w:sz w:val="20"/>
                <w:szCs w:val="20"/>
              </w:rPr>
              <w:t>MALE</w:t>
            </w:r>
          </w:p>
        </w:tc>
        <w:tc>
          <w:tcPr>
            <w:tcW w:w="1071" w:type="dxa"/>
            <w:shd w:val="clear" w:color="auto" w:fill="FFFFFF"/>
            <w:vAlign w:val="center"/>
          </w:tcPr>
          <w:p w14:paraId="502F6E27"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17.73</w:t>
            </w:r>
          </w:p>
        </w:tc>
        <w:tc>
          <w:tcPr>
            <w:tcW w:w="973" w:type="dxa"/>
            <w:shd w:val="clear" w:color="auto" w:fill="FFFFFF"/>
            <w:vAlign w:val="center"/>
          </w:tcPr>
          <w:p w14:paraId="46A19C65"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1613</w:t>
            </w:r>
          </w:p>
        </w:tc>
        <w:tc>
          <w:tcPr>
            <w:tcW w:w="1612" w:type="dxa"/>
            <w:shd w:val="clear" w:color="auto" w:fill="FFFFFF"/>
            <w:vAlign w:val="center"/>
          </w:tcPr>
          <w:p w14:paraId="40F99A72"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2.270</w:t>
            </w:r>
          </w:p>
        </w:tc>
      </w:tr>
      <w:tr w:rsidR="004949CA" w:rsidRPr="00ED5A61" w14:paraId="295C7351" w14:textId="77777777" w:rsidTr="003272B4">
        <w:trPr>
          <w:cantSplit/>
          <w:trHeight w:val="245"/>
          <w:jc w:val="center"/>
        </w:trPr>
        <w:tc>
          <w:tcPr>
            <w:tcW w:w="2394" w:type="dxa"/>
            <w:vMerge/>
            <w:shd w:val="clear" w:color="auto" w:fill="FFFFFF"/>
            <w:vAlign w:val="center"/>
          </w:tcPr>
          <w:p w14:paraId="15088437" w14:textId="77777777" w:rsidR="004949CA" w:rsidRPr="001043C2" w:rsidRDefault="004949CA" w:rsidP="00027575">
            <w:pPr>
              <w:autoSpaceDE w:val="0"/>
              <w:autoSpaceDN w:val="0"/>
              <w:adjustRightInd w:val="0"/>
              <w:spacing w:after="0" w:line="360" w:lineRule="auto"/>
              <w:ind w:left="180"/>
              <w:rPr>
                <w:rFonts w:cstheme="minorHAnsi"/>
                <w:b/>
                <w:color w:val="000000"/>
                <w:sz w:val="20"/>
                <w:szCs w:val="20"/>
              </w:rPr>
            </w:pPr>
          </w:p>
        </w:tc>
        <w:tc>
          <w:tcPr>
            <w:tcW w:w="1469" w:type="dxa"/>
            <w:shd w:val="clear" w:color="auto" w:fill="FFFFFF"/>
            <w:vAlign w:val="center"/>
          </w:tcPr>
          <w:p w14:paraId="02C4E024" w14:textId="77777777" w:rsidR="004949CA" w:rsidRPr="001043C2" w:rsidRDefault="004949CA" w:rsidP="00027575">
            <w:pPr>
              <w:autoSpaceDE w:val="0"/>
              <w:autoSpaceDN w:val="0"/>
              <w:adjustRightInd w:val="0"/>
              <w:spacing w:after="0" w:line="360" w:lineRule="auto"/>
              <w:ind w:left="180" w:right="60"/>
              <w:rPr>
                <w:rFonts w:cstheme="minorHAnsi"/>
                <w:color w:val="000000"/>
                <w:sz w:val="20"/>
                <w:szCs w:val="20"/>
              </w:rPr>
            </w:pPr>
            <w:r w:rsidRPr="001043C2">
              <w:rPr>
                <w:rFonts w:cstheme="minorHAnsi"/>
                <w:color w:val="000000"/>
                <w:sz w:val="20"/>
                <w:szCs w:val="20"/>
              </w:rPr>
              <w:t>FEMALE</w:t>
            </w:r>
          </w:p>
        </w:tc>
        <w:tc>
          <w:tcPr>
            <w:tcW w:w="1071" w:type="dxa"/>
            <w:shd w:val="clear" w:color="auto" w:fill="FFFFFF"/>
            <w:vAlign w:val="center"/>
          </w:tcPr>
          <w:p w14:paraId="55D7745B"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17.76</w:t>
            </w:r>
          </w:p>
        </w:tc>
        <w:tc>
          <w:tcPr>
            <w:tcW w:w="973" w:type="dxa"/>
            <w:shd w:val="clear" w:color="auto" w:fill="FFFFFF"/>
            <w:vAlign w:val="center"/>
          </w:tcPr>
          <w:p w14:paraId="4597B881"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1561</w:t>
            </w:r>
          </w:p>
        </w:tc>
        <w:tc>
          <w:tcPr>
            <w:tcW w:w="1612" w:type="dxa"/>
            <w:shd w:val="clear" w:color="auto" w:fill="FFFFFF"/>
            <w:vAlign w:val="center"/>
          </w:tcPr>
          <w:p w14:paraId="688DF77D"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2.236</w:t>
            </w:r>
          </w:p>
        </w:tc>
      </w:tr>
      <w:tr w:rsidR="004949CA" w:rsidRPr="00ED5A61" w14:paraId="6A3D06A6" w14:textId="77777777" w:rsidTr="003272B4">
        <w:trPr>
          <w:cantSplit/>
          <w:trHeight w:val="245"/>
          <w:jc w:val="center"/>
        </w:trPr>
        <w:tc>
          <w:tcPr>
            <w:tcW w:w="2394" w:type="dxa"/>
            <w:vMerge/>
            <w:shd w:val="clear" w:color="auto" w:fill="FFFFFF"/>
            <w:vAlign w:val="center"/>
          </w:tcPr>
          <w:p w14:paraId="5AC0BC65" w14:textId="77777777" w:rsidR="004949CA" w:rsidRPr="001043C2" w:rsidRDefault="004949CA" w:rsidP="00027575">
            <w:pPr>
              <w:autoSpaceDE w:val="0"/>
              <w:autoSpaceDN w:val="0"/>
              <w:adjustRightInd w:val="0"/>
              <w:spacing w:after="0" w:line="360" w:lineRule="auto"/>
              <w:ind w:left="180"/>
              <w:rPr>
                <w:rFonts w:cstheme="minorHAnsi"/>
                <w:b/>
                <w:color w:val="000000"/>
                <w:sz w:val="20"/>
                <w:szCs w:val="20"/>
              </w:rPr>
            </w:pPr>
          </w:p>
        </w:tc>
        <w:tc>
          <w:tcPr>
            <w:tcW w:w="1469" w:type="dxa"/>
            <w:shd w:val="clear" w:color="auto" w:fill="FFFFFF"/>
            <w:vAlign w:val="center"/>
          </w:tcPr>
          <w:p w14:paraId="2F0863F5" w14:textId="77777777" w:rsidR="004949CA" w:rsidRPr="001043C2" w:rsidRDefault="004949CA" w:rsidP="00027575">
            <w:pPr>
              <w:autoSpaceDE w:val="0"/>
              <w:autoSpaceDN w:val="0"/>
              <w:adjustRightInd w:val="0"/>
              <w:spacing w:after="0" w:line="360" w:lineRule="auto"/>
              <w:ind w:left="180" w:right="60"/>
              <w:rPr>
                <w:rFonts w:cstheme="minorHAnsi"/>
                <w:color w:val="000000"/>
                <w:sz w:val="20"/>
                <w:szCs w:val="20"/>
              </w:rPr>
            </w:pPr>
            <w:r w:rsidRPr="001043C2">
              <w:rPr>
                <w:rFonts w:cstheme="minorHAnsi"/>
                <w:color w:val="000000"/>
                <w:sz w:val="20"/>
                <w:szCs w:val="20"/>
              </w:rPr>
              <w:t>Total</w:t>
            </w:r>
          </w:p>
        </w:tc>
        <w:tc>
          <w:tcPr>
            <w:tcW w:w="1071" w:type="dxa"/>
            <w:shd w:val="clear" w:color="auto" w:fill="FFFFFF"/>
            <w:vAlign w:val="center"/>
          </w:tcPr>
          <w:p w14:paraId="6FEF6BBE"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17.75</w:t>
            </w:r>
          </w:p>
        </w:tc>
        <w:tc>
          <w:tcPr>
            <w:tcW w:w="973" w:type="dxa"/>
            <w:shd w:val="clear" w:color="auto" w:fill="FFFFFF"/>
            <w:vAlign w:val="center"/>
          </w:tcPr>
          <w:p w14:paraId="4F054BA3"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3174</w:t>
            </w:r>
          </w:p>
        </w:tc>
        <w:tc>
          <w:tcPr>
            <w:tcW w:w="1612" w:type="dxa"/>
            <w:shd w:val="clear" w:color="auto" w:fill="FFFFFF"/>
            <w:vAlign w:val="center"/>
          </w:tcPr>
          <w:p w14:paraId="1933908C"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2.253</w:t>
            </w:r>
          </w:p>
        </w:tc>
      </w:tr>
      <w:tr w:rsidR="004949CA" w:rsidRPr="00ED5A61" w14:paraId="231B0FCA" w14:textId="77777777" w:rsidTr="003272B4">
        <w:trPr>
          <w:cantSplit/>
          <w:trHeight w:val="245"/>
          <w:jc w:val="center"/>
        </w:trPr>
        <w:tc>
          <w:tcPr>
            <w:tcW w:w="2394" w:type="dxa"/>
            <w:vMerge w:val="restart"/>
            <w:shd w:val="clear" w:color="auto" w:fill="FFFFFF"/>
            <w:vAlign w:val="center"/>
          </w:tcPr>
          <w:p w14:paraId="42350C8F" w14:textId="77777777" w:rsidR="004949CA" w:rsidRPr="001043C2" w:rsidRDefault="004949CA" w:rsidP="00027575">
            <w:pPr>
              <w:autoSpaceDE w:val="0"/>
              <w:autoSpaceDN w:val="0"/>
              <w:adjustRightInd w:val="0"/>
              <w:spacing w:after="0" w:line="360" w:lineRule="auto"/>
              <w:ind w:left="180" w:right="60"/>
              <w:rPr>
                <w:rFonts w:cstheme="minorHAnsi"/>
                <w:b/>
                <w:color w:val="000000"/>
                <w:sz w:val="20"/>
                <w:szCs w:val="20"/>
              </w:rPr>
            </w:pPr>
            <w:r w:rsidRPr="001043C2">
              <w:rPr>
                <w:rFonts w:cstheme="minorHAnsi"/>
                <w:b/>
                <w:color w:val="000000"/>
                <w:sz w:val="20"/>
                <w:szCs w:val="20"/>
              </w:rPr>
              <w:t>NON-BLACK, NON-HISPANIC</w:t>
            </w:r>
          </w:p>
        </w:tc>
        <w:tc>
          <w:tcPr>
            <w:tcW w:w="1469" w:type="dxa"/>
            <w:shd w:val="clear" w:color="auto" w:fill="FFFFFF"/>
            <w:vAlign w:val="center"/>
          </w:tcPr>
          <w:p w14:paraId="082FA644" w14:textId="77777777" w:rsidR="004949CA" w:rsidRPr="001043C2" w:rsidRDefault="004949CA" w:rsidP="00027575">
            <w:pPr>
              <w:autoSpaceDE w:val="0"/>
              <w:autoSpaceDN w:val="0"/>
              <w:adjustRightInd w:val="0"/>
              <w:spacing w:after="0" w:line="360" w:lineRule="auto"/>
              <w:ind w:left="180" w:right="60"/>
              <w:rPr>
                <w:rFonts w:cstheme="minorHAnsi"/>
                <w:color w:val="000000"/>
                <w:sz w:val="20"/>
                <w:szCs w:val="20"/>
              </w:rPr>
            </w:pPr>
            <w:r w:rsidRPr="001043C2">
              <w:rPr>
                <w:rFonts w:cstheme="minorHAnsi"/>
                <w:color w:val="000000"/>
                <w:sz w:val="20"/>
                <w:szCs w:val="20"/>
              </w:rPr>
              <w:t>MALE</w:t>
            </w:r>
          </w:p>
        </w:tc>
        <w:tc>
          <w:tcPr>
            <w:tcW w:w="1071" w:type="dxa"/>
            <w:shd w:val="clear" w:color="auto" w:fill="FFFFFF"/>
            <w:vAlign w:val="center"/>
          </w:tcPr>
          <w:p w14:paraId="270A29CA"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18.01</w:t>
            </w:r>
          </w:p>
        </w:tc>
        <w:tc>
          <w:tcPr>
            <w:tcW w:w="973" w:type="dxa"/>
            <w:shd w:val="clear" w:color="auto" w:fill="FFFFFF"/>
            <w:vAlign w:val="center"/>
          </w:tcPr>
          <w:p w14:paraId="4BF1EEDE"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3790</w:t>
            </w:r>
          </w:p>
        </w:tc>
        <w:tc>
          <w:tcPr>
            <w:tcW w:w="1612" w:type="dxa"/>
            <w:shd w:val="clear" w:color="auto" w:fill="FFFFFF"/>
            <w:vAlign w:val="center"/>
          </w:tcPr>
          <w:p w14:paraId="1B65953D"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2.362</w:t>
            </w:r>
          </w:p>
        </w:tc>
      </w:tr>
      <w:tr w:rsidR="004949CA" w:rsidRPr="00ED5A61" w14:paraId="2434AFE5" w14:textId="77777777" w:rsidTr="003272B4">
        <w:trPr>
          <w:cantSplit/>
          <w:trHeight w:val="245"/>
          <w:jc w:val="center"/>
        </w:trPr>
        <w:tc>
          <w:tcPr>
            <w:tcW w:w="2394" w:type="dxa"/>
            <w:vMerge/>
            <w:shd w:val="clear" w:color="auto" w:fill="FFFFFF"/>
            <w:vAlign w:val="center"/>
          </w:tcPr>
          <w:p w14:paraId="60398EEC" w14:textId="77777777" w:rsidR="004949CA" w:rsidRPr="001043C2" w:rsidRDefault="004949CA" w:rsidP="00027575">
            <w:pPr>
              <w:autoSpaceDE w:val="0"/>
              <w:autoSpaceDN w:val="0"/>
              <w:adjustRightInd w:val="0"/>
              <w:spacing w:after="0" w:line="360" w:lineRule="auto"/>
              <w:ind w:left="180"/>
              <w:rPr>
                <w:rFonts w:cstheme="minorHAnsi"/>
                <w:b/>
                <w:color w:val="000000"/>
                <w:sz w:val="20"/>
                <w:szCs w:val="20"/>
              </w:rPr>
            </w:pPr>
          </w:p>
        </w:tc>
        <w:tc>
          <w:tcPr>
            <w:tcW w:w="1469" w:type="dxa"/>
            <w:shd w:val="clear" w:color="auto" w:fill="FFFFFF"/>
            <w:vAlign w:val="center"/>
          </w:tcPr>
          <w:p w14:paraId="1B2CEC12" w14:textId="77777777" w:rsidR="004949CA" w:rsidRPr="001043C2" w:rsidRDefault="004949CA" w:rsidP="00027575">
            <w:pPr>
              <w:autoSpaceDE w:val="0"/>
              <w:autoSpaceDN w:val="0"/>
              <w:adjustRightInd w:val="0"/>
              <w:spacing w:after="0" w:line="360" w:lineRule="auto"/>
              <w:ind w:left="180" w:right="60"/>
              <w:rPr>
                <w:rFonts w:cstheme="minorHAnsi"/>
                <w:color w:val="000000"/>
                <w:sz w:val="20"/>
                <w:szCs w:val="20"/>
              </w:rPr>
            </w:pPr>
            <w:r w:rsidRPr="001043C2">
              <w:rPr>
                <w:rFonts w:cstheme="minorHAnsi"/>
                <w:color w:val="000000"/>
                <w:sz w:val="20"/>
                <w:szCs w:val="20"/>
              </w:rPr>
              <w:t>FEMALE</w:t>
            </w:r>
          </w:p>
        </w:tc>
        <w:tc>
          <w:tcPr>
            <w:tcW w:w="1071" w:type="dxa"/>
            <w:shd w:val="clear" w:color="auto" w:fill="FFFFFF"/>
            <w:vAlign w:val="center"/>
          </w:tcPr>
          <w:p w14:paraId="25693D71"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18.05</w:t>
            </w:r>
          </w:p>
        </w:tc>
        <w:tc>
          <w:tcPr>
            <w:tcW w:w="973" w:type="dxa"/>
            <w:shd w:val="clear" w:color="auto" w:fill="FFFFFF"/>
            <w:vAlign w:val="center"/>
          </w:tcPr>
          <w:p w14:paraId="5166D5CA"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3720</w:t>
            </w:r>
          </w:p>
        </w:tc>
        <w:tc>
          <w:tcPr>
            <w:tcW w:w="1612" w:type="dxa"/>
            <w:shd w:val="clear" w:color="auto" w:fill="FFFFFF"/>
            <w:vAlign w:val="center"/>
          </w:tcPr>
          <w:p w14:paraId="712499FF"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2.286</w:t>
            </w:r>
          </w:p>
        </w:tc>
      </w:tr>
      <w:tr w:rsidR="004949CA" w:rsidRPr="00ED5A61" w14:paraId="10DD2C72" w14:textId="77777777" w:rsidTr="003272B4">
        <w:trPr>
          <w:cantSplit/>
          <w:trHeight w:val="245"/>
          <w:jc w:val="center"/>
        </w:trPr>
        <w:tc>
          <w:tcPr>
            <w:tcW w:w="2394" w:type="dxa"/>
            <w:vMerge/>
            <w:shd w:val="clear" w:color="auto" w:fill="FFFFFF"/>
            <w:vAlign w:val="center"/>
          </w:tcPr>
          <w:p w14:paraId="144C992B" w14:textId="77777777" w:rsidR="004949CA" w:rsidRPr="001043C2" w:rsidRDefault="004949CA" w:rsidP="00027575">
            <w:pPr>
              <w:autoSpaceDE w:val="0"/>
              <w:autoSpaceDN w:val="0"/>
              <w:adjustRightInd w:val="0"/>
              <w:spacing w:after="0" w:line="360" w:lineRule="auto"/>
              <w:ind w:left="180"/>
              <w:rPr>
                <w:rFonts w:cstheme="minorHAnsi"/>
                <w:b/>
                <w:color w:val="000000"/>
                <w:sz w:val="20"/>
                <w:szCs w:val="20"/>
              </w:rPr>
            </w:pPr>
          </w:p>
        </w:tc>
        <w:tc>
          <w:tcPr>
            <w:tcW w:w="1469" w:type="dxa"/>
            <w:shd w:val="clear" w:color="auto" w:fill="FFFFFF"/>
            <w:vAlign w:val="center"/>
          </w:tcPr>
          <w:p w14:paraId="599CCA35" w14:textId="77777777" w:rsidR="004949CA" w:rsidRPr="001043C2" w:rsidRDefault="004949CA" w:rsidP="00027575">
            <w:pPr>
              <w:autoSpaceDE w:val="0"/>
              <w:autoSpaceDN w:val="0"/>
              <w:adjustRightInd w:val="0"/>
              <w:spacing w:after="0" w:line="360" w:lineRule="auto"/>
              <w:ind w:left="180" w:right="60"/>
              <w:rPr>
                <w:rFonts w:cstheme="minorHAnsi"/>
                <w:color w:val="000000"/>
                <w:sz w:val="20"/>
                <w:szCs w:val="20"/>
              </w:rPr>
            </w:pPr>
            <w:r w:rsidRPr="001043C2">
              <w:rPr>
                <w:rFonts w:cstheme="minorHAnsi"/>
                <w:color w:val="000000"/>
                <w:sz w:val="20"/>
                <w:szCs w:val="20"/>
              </w:rPr>
              <w:t>Total</w:t>
            </w:r>
          </w:p>
        </w:tc>
        <w:tc>
          <w:tcPr>
            <w:tcW w:w="1071" w:type="dxa"/>
            <w:shd w:val="clear" w:color="auto" w:fill="FFFFFF"/>
            <w:vAlign w:val="center"/>
          </w:tcPr>
          <w:p w14:paraId="6F0626F2"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18.03</w:t>
            </w:r>
          </w:p>
        </w:tc>
        <w:tc>
          <w:tcPr>
            <w:tcW w:w="973" w:type="dxa"/>
            <w:shd w:val="clear" w:color="auto" w:fill="FFFFFF"/>
            <w:vAlign w:val="center"/>
          </w:tcPr>
          <w:p w14:paraId="5A110DFE"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7510</w:t>
            </w:r>
          </w:p>
        </w:tc>
        <w:tc>
          <w:tcPr>
            <w:tcW w:w="1612" w:type="dxa"/>
            <w:shd w:val="clear" w:color="auto" w:fill="FFFFFF"/>
            <w:vAlign w:val="center"/>
          </w:tcPr>
          <w:p w14:paraId="5B52C1AF"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2.324</w:t>
            </w:r>
          </w:p>
        </w:tc>
      </w:tr>
      <w:tr w:rsidR="004949CA" w:rsidRPr="00ED5A61" w14:paraId="2C891A6A" w14:textId="77777777" w:rsidTr="003272B4">
        <w:trPr>
          <w:cantSplit/>
          <w:trHeight w:val="245"/>
          <w:jc w:val="center"/>
        </w:trPr>
        <w:tc>
          <w:tcPr>
            <w:tcW w:w="2394" w:type="dxa"/>
            <w:vMerge w:val="restart"/>
            <w:shd w:val="clear" w:color="auto" w:fill="FFFFFF"/>
            <w:vAlign w:val="center"/>
          </w:tcPr>
          <w:p w14:paraId="0FFECB0A" w14:textId="77777777" w:rsidR="004949CA" w:rsidRPr="001043C2" w:rsidRDefault="004949CA" w:rsidP="00027575">
            <w:pPr>
              <w:autoSpaceDE w:val="0"/>
              <w:autoSpaceDN w:val="0"/>
              <w:adjustRightInd w:val="0"/>
              <w:spacing w:after="0" w:line="360" w:lineRule="auto"/>
              <w:ind w:left="180" w:right="60"/>
              <w:rPr>
                <w:rFonts w:cstheme="minorHAnsi"/>
                <w:b/>
                <w:color w:val="000000"/>
                <w:sz w:val="20"/>
                <w:szCs w:val="20"/>
              </w:rPr>
            </w:pPr>
            <w:r w:rsidRPr="001043C2">
              <w:rPr>
                <w:rFonts w:cstheme="minorHAnsi"/>
                <w:b/>
                <w:color w:val="000000"/>
                <w:sz w:val="20"/>
                <w:szCs w:val="20"/>
              </w:rPr>
              <w:t>Total</w:t>
            </w:r>
          </w:p>
        </w:tc>
        <w:tc>
          <w:tcPr>
            <w:tcW w:w="1469" w:type="dxa"/>
            <w:shd w:val="clear" w:color="auto" w:fill="FFFFFF"/>
            <w:vAlign w:val="center"/>
          </w:tcPr>
          <w:p w14:paraId="3CBFE5E5" w14:textId="77777777" w:rsidR="004949CA" w:rsidRPr="001043C2" w:rsidRDefault="004949CA" w:rsidP="00027575">
            <w:pPr>
              <w:autoSpaceDE w:val="0"/>
              <w:autoSpaceDN w:val="0"/>
              <w:adjustRightInd w:val="0"/>
              <w:spacing w:after="0" w:line="360" w:lineRule="auto"/>
              <w:ind w:left="180" w:right="60"/>
              <w:rPr>
                <w:rFonts w:cstheme="minorHAnsi"/>
                <w:color w:val="000000"/>
                <w:sz w:val="20"/>
                <w:szCs w:val="20"/>
              </w:rPr>
            </w:pPr>
            <w:r w:rsidRPr="001043C2">
              <w:rPr>
                <w:rFonts w:cstheme="minorHAnsi"/>
                <w:color w:val="000000"/>
                <w:sz w:val="20"/>
                <w:szCs w:val="20"/>
              </w:rPr>
              <w:t>MALE</w:t>
            </w:r>
          </w:p>
        </w:tc>
        <w:tc>
          <w:tcPr>
            <w:tcW w:w="1071" w:type="dxa"/>
            <w:shd w:val="clear" w:color="auto" w:fill="FFFFFF"/>
            <w:vAlign w:val="center"/>
          </w:tcPr>
          <w:p w14:paraId="28E362ED"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17.88</w:t>
            </w:r>
          </w:p>
        </w:tc>
        <w:tc>
          <w:tcPr>
            <w:tcW w:w="973" w:type="dxa"/>
            <w:shd w:val="clear" w:color="auto" w:fill="FFFFFF"/>
            <w:vAlign w:val="center"/>
          </w:tcPr>
          <w:p w14:paraId="3656E4AE"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6403</w:t>
            </w:r>
          </w:p>
        </w:tc>
        <w:tc>
          <w:tcPr>
            <w:tcW w:w="1612" w:type="dxa"/>
            <w:shd w:val="clear" w:color="auto" w:fill="FFFFFF"/>
            <w:vAlign w:val="center"/>
          </w:tcPr>
          <w:p w14:paraId="3E8FC519"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2.330</w:t>
            </w:r>
          </w:p>
        </w:tc>
      </w:tr>
      <w:tr w:rsidR="004949CA" w:rsidRPr="00ED5A61" w14:paraId="491C8052" w14:textId="77777777" w:rsidTr="003272B4">
        <w:trPr>
          <w:cantSplit/>
          <w:trHeight w:val="307"/>
          <w:jc w:val="center"/>
        </w:trPr>
        <w:tc>
          <w:tcPr>
            <w:tcW w:w="2394" w:type="dxa"/>
            <w:vMerge/>
            <w:shd w:val="clear" w:color="auto" w:fill="FFFFFF"/>
            <w:vAlign w:val="center"/>
          </w:tcPr>
          <w:p w14:paraId="22C70F2E" w14:textId="77777777" w:rsidR="004949CA" w:rsidRPr="001043C2" w:rsidRDefault="004949CA" w:rsidP="00027575">
            <w:pPr>
              <w:autoSpaceDE w:val="0"/>
              <w:autoSpaceDN w:val="0"/>
              <w:adjustRightInd w:val="0"/>
              <w:spacing w:after="0" w:line="360" w:lineRule="auto"/>
              <w:ind w:left="180"/>
              <w:rPr>
                <w:rFonts w:cstheme="minorHAnsi"/>
                <w:color w:val="000000"/>
                <w:sz w:val="20"/>
                <w:szCs w:val="20"/>
              </w:rPr>
            </w:pPr>
          </w:p>
        </w:tc>
        <w:tc>
          <w:tcPr>
            <w:tcW w:w="1469" w:type="dxa"/>
            <w:shd w:val="clear" w:color="auto" w:fill="FFFFFF"/>
            <w:vAlign w:val="center"/>
          </w:tcPr>
          <w:p w14:paraId="499E13CE" w14:textId="77777777" w:rsidR="004949CA" w:rsidRPr="001043C2" w:rsidRDefault="004949CA" w:rsidP="00027575">
            <w:pPr>
              <w:autoSpaceDE w:val="0"/>
              <w:autoSpaceDN w:val="0"/>
              <w:adjustRightInd w:val="0"/>
              <w:spacing w:after="0" w:line="360" w:lineRule="auto"/>
              <w:ind w:left="180" w:right="60"/>
              <w:rPr>
                <w:rFonts w:cstheme="minorHAnsi"/>
                <w:color w:val="000000"/>
                <w:sz w:val="20"/>
                <w:szCs w:val="20"/>
              </w:rPr>
            </w:pPr>
            <w:r w:rsidRPr="001043C2">
              <w:rPr>
                <w:rFonts w:cstheme="minorHAnsi"/>
                <w:color w:val="000000"/>
                <w:sz w:val="20"/>
                <w:szCs w:val="20"/>
              </w:rPr>
              <w:t>FEMALE</w:t>
            </w:r>
          </w:p>
        </w:tc>
        <w:tc>
          <w:tcPr>
            <w:tcW w:w="1071" w:type="dxa"/>
            <w:shd w:val="clear" w:color="auto" w:fill="FFFFFF"/>
            <w:vAlign w:val="center"/>
          </w:tcPr>
          <w:p w14:paraId="506A933C"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17.92</w:t>
            </w:r>
          </w:p>
        </w:tc>
        <w:tc>
          <w:tcPr>
            <w:tcW w:w="973" w:type="dxa"/>
            <w:shd w:val="clear" w:color="auto" w:fill="FFFFFF"/>
            <w:vAlign w:val="center"/>
          </w:tcPr>
          <w:p w14:paraId="239F56FD"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6283</w:t>
            </w:r>
          </w:p>
        </w:tc>
        <w:tc>
          <w:tcPr>
            <w:tcW w:w="1612" w:type="dxa"/>
            <w:shd w:val="clear" w:color="auto" w:fill="FFFFFF"/>
            <w:vAlign w:val="center"/>
          </w:tcPr>
          <w:p w14:paraId="32D8FADB"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2.281</w:t>
            </w:r>
          </w:p>
        </w:tc>
      </w:tr>
      <w:tr w:rsidR="004949CA" w:rsidRPr="00ED5A61" w14:paraId="23A56D3B" w14:textId="77777777" w:rsidTr="003272B4">
        <w:trPr>
          <w:cantSplit/>
          <w:trHeight w:val="245"/>
          <w:jc w:val="center"/>
        </w:trPr>
        <w:tc>
          <w:tcPr>
            <w:tcW w:w="2394" w:type="dxa"/>
            <w:vMerge/>
            <w:shd w:val="clear" w:color="auto" w:fill="FFFFFF"/>
            <w:vAlign w:val="center"/>
          </w:tcPr>
          <w:p w14:paraId="65739EAE" w14:textId="77777777" w:rsidR="004949CA" w:rsidRPr="001043C2" w:rsidRDefault="004949CA" w:rsidP="00027575">
            <w:pPr>
              <w:autoSpaceDE w:val="0"/>
              <w:autoSpaceDN w:val="0"/>
              <w:adjustRightInd w:val="0"/>
              <w:spacing w:after="0" w:line="360" w:lineRule="auto"/>
              <w:ind w:left="180"/>
              <w:rPr>
                <w:rFonts w:cstheme="minorHAnsi"/>
                <w:color w:val="000000"/>
                <w:sz w:val="20"/>
                <w:szCs w:val="20"/>
              </w:rPr>
            </w:pPr>
          </w:p>
        </w:tc>
        <w:tc>
          <w:tcPr>
            <w:tcW w:w="1469" w:type="dxa"/>
            <w:shd w:val="clear" w:color="auto" w:fill="FFFFFF"/>
            <w:vAlign w:val="center"/>
          </w:tcPr>
          <w:p w14:paraId="1F9B71B3" w14:textId="77777777" w:rsidR="004949CA" w:rsidRPr="001043C2" w:rsidRDefault="004949CA" w:rsidP="00027575">
            <w:pPr>
              <w:autoSpaceDE w:val="0"/>
              <w:autoSpaceDN w:val="0"/>
              <w:adjustRightInd w:val="0"/>
              <w:spacing w:after="0" w:line="360" w:lineRule="auto"/>
              <w:ind w:left="180" w:right="60"/>
              <w:rPr>
                <w:rFonts w:cstheme="minorHAnsi"/>
                <w:color w:val="000000"/>
                <w:sz w:val="20"/>
                <w:szCs w:val="20"/>
              </w:rPr>
            </w:pPr>
            <w:r w:rsidRPr="001043C2">
              <w:rPr>
                <w:rFonts w:cstheme="minorHAnsi"/>
                <w:color w:val="000000"/>
                <w:sz w:val="20"/>
                <w:szCs w:val="20"/>
              </w:rPr>
              <w:t>Total</w:t>
            </w:r>
          </w:p>
        </w:tc>
        <w:tc>
          <w:tcPr>
            <w:tcW w:w="1071" w:type="dxa"/>
            <w:shd w:val="clear" w:color="auto" w:fill="FFFFFF"/>
            <w:vAlign w:val="center"/>
          </w:tcPr>
          <w:p w14:paraId="29659680"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17.90</w:t>
            </w:r>
          </w:p>
        </w:tc>
        <w:tc>
          <w:tcPr>
            <w:tcW w:w="973" w:type="dxa"/>
            <w:shd w:val="clear" w:color="auto" w:fill="FFFFFF"/>
            <w:vAlign w:val="center"/>
          </w:tcPr>
          <w:p w14:paraId="394B885D" w14:textId="77777777" w:rsidR="004949CA" w:rsidRPr="001043C2" w:rsidRDefault="004949CA" w:rsidP="00027575">
            <w:pPr>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12686</w:t>
            </w:r>
          </w:p>
        </w:tc>
        <w:tc>
          <w:tcPr>
            <w:tcW w:w="1612" w:type="dxa"/>
            <w:shd w:val="clear" w:color="auto" w:fill="FFFFFF"/>
            <w:vAlign w:val="center"/>
          </w:tcPr>
          <w:p w14:paraId="21BB25CA" w14:textId="77777777" w:rsidR="004949CA" w:rsidRPr="001043C2" w:rsidRDefault="004949CA" w:rsidP="00027575">
            <w:pPr>
              <w:keepNext/>
              <w:autoSpaceDE w:val="0"/>
              <w:autoSpaceDN w:val="0"/>
              <w:adjustRightInd w:val="0"/>
              <w:spacing w:after="0" w:line="360" w:lineRule="auto"/>
              <w:ind w:left="180" w:right="60"/>
              <w:jc w:val="right"/>
              <w:rPr>
                <w:rFonts w:cstheme="minorHAnsi"/>
                <w:color w:val="000000"/>
                <w:sz w:val="20"/>
                <w:szCs w:val="20"/>
              </w:rPr>
            </w:pPr>
            <w:r w:rsidRPr="001043C2">
              <w:rPr>
                <w:rFonts w:cstheme="minorHAnsi"/>
                <w:color w:val="000000"/>
                <w:sz w:val="20"/>
                <w:szCs w:val="20"/>
              </w:rPr>
              <w:t>2.306</w:t>
            </w:r>
          </w:p>
        </w:tc>
      </w:tr>
    </w:tbl>
    <w:p w14:paraId="1C5C48C7" w14:textId="77777777" w:rsidR="004949CA" w:rsidRDefault="004949CA" w:rsidP="00027575">
      <w:pPr>
        <w:spacing w:line="360" w:lineRule="auto"/>
        <w:ind w:left="180"/>
      </w:pPr>
    </w:p>
    <w:p w14:paraId="1B60B3B1" w14:textId="4C850C3C" w:rsidR="004949CA" w:rsidRDefault="004949CA" w:rsidP="00027575">
      <w:pPr>
        <w:spacing w:line="360" w:lineRule="auto"/>
        <w:ind w:left="180"/>
        <w:rPr>
          <w:sz w:val="24"/>
          <w:szCs w:val="24"/>
        </w:rPr>
      </w:pPr>
      <w:r>
        <w:rPr>
          <w:sz w:val="24"/>
          <w:szCs w:val="24"/>
        </w:rPr>
        <w:t>Because participants’ ages present issues related to</w:t>
      </w:r>
      <w:r w:rsidRPr="009E1C3C">
        <w:rPr>
          <w:sz w:val="24"/>
          <w:szCs w:val="24"/>
        </w:rPr>
        <w:t xml:space="preserve"> achievement and success </w:t>
      </w:r>
      <w:r>
        <w:rPr>
          <w:sz w:val="24"/>
          <w:szCs w:val="24"/>
        </w:rPr>
        <w:t xml:space="preserve">and </w:t>
      </w:r>
      <w:r w:rsidRPr="009E1C3C">
        <w:rPr>
          <w:sz w:val="24"/>
          <w:szCs w:val="24"/>
        </w:rPr>
        <w:t>are often associated with work</w:t>
      </w:r>
      <w:r>
        <w:rPr>
          <w:sz w:val="24"/>
          <w:szCs w:val="24"/>
        </w:rPr>
        <w:t>, t</w:t>
      </w:r>
      <w:r w:rsidRPr="009E1C3C">
        <w:rPr>
          <w:sz w:val="24"/>
          <w:szCs w:val="24"/>
        </w:rPr>
        <w:t>he timing for when someone achieves certain</w:t>
      </w:r>
      <w:r>
        <w:rPr>
          <w:sz w:val="24"/>
          <w:szCs w:val="24"/>
        </w:rPr>
        <w:t xml:space="preserve"> life goals coincides with a </w:t>
      </w:r>
      <w:r w:rsidRPr="009E1C3C">
        <w:rPr>
          <w:sz w:val="24"/>
          <w:szCs w:val="24"/>
        </w:rPr>
        <w:t>subjective societal clock which certifies the achievement as either on time or early and assigns relevance to success accordingly</w:t>
      </w:r>
      <w:r>
        <w:rPr>
          <w:sz w:val="24"/>
          <w:szCs w:val="24"/>
        </w:rPr>
        <w:t xml:space="preserve"> (Srikanth and Israel, 2012)</w:t>
      </w:r>
      <w:r w:rsidRPr="009E1C3C">
        <w:rPr>
          <w:sz w:val="24"/>
          <w:szCs w:val="24"/>
        </w:rPr>
        <w:t>.</w:t>
      </w:r>
      <w:r>
        <w:rPr>
          <w:sz w:val="24"/>
          <w:szCs w:val="24"/>
        </w:rPr>
        <w:t xml:space="preserve">  The observations of age in this project present no outlying data that may skew results associated with age and achievement.  Although, success may often be delayed for individuals who face a longer and more difficult road to career related success, based on their race and gender.  These obstacles may be compounded by physical barriers such as region or residency and where individuals are both culturally and geographically farther from the careers of their choice (Antonovies and Golon, 2012).  Educational attainment provides access to expanded career </w:t>
      </w:r>
      <w:r w:rsidRPr="002E15F8">
        <w:rPr>
          <w:sz w:val="24"/>
          <w:szCs w:val="24"/>
        </w:rPr>
        <w:t xml:space="preserve">choices </w:t>
      </w:r>
      <w:r>
        <w:rPr>
          <w:sz w:val="24"/>
          <w:szCs w:val="24"/>
        </w:rPr>
        <w:t xml:space="preserve">and social mobility for underrepresented groups.  Employment status is affected by age and gender.  For age, market entry has guidelines limiting participation to 16 year olds in the US (BLS, 2019).  Exiting the labor market is more common place for women than men.  Women report significantly lower participation as age increases than their male counterparts.  </w:t>
      </w:r>
      <w:r>
        <w:rPr>
          <w:sz w:val="24"/>
          <w:szCs w:val="24"/>
        </w:rPr>
        <w:lastRenderedPageBreak/>
        <w:t>Also, women show significantly lower representation in active service (military) both at the entry point in the labor market (1979) and exiting the labor market (2016).  Pre-employment training programs in the US traditionally have structured age requirements in an attempt to address a target group at key milestones in their career path.  This project separated the data on age, race and gender in order to identify any potential trends or outliers that may skew results relative to occupational choices and job satisfaction.  The data presented in tables 1</w:t>
      </w:r>
      <w:r w:rsidR="002711D3">
        <w:rPr>
          <w:sz w:val="24"/>
          <w:szCs w:val="24"/>
        </w:rPr>
        <w:t>0</w:t>
      </w:r>
      <w:r>
        <w:rPr>
          <w:sz w:val="24"/>
          <w:szCs w:val="24"/>
        </w:rPr>
        <w:t xml:space="preserve"> and 1</w:t>
      </w:r>
      <w:r w:rsidR="002711D3">
        <w:rPr>
          <w:sz w:val="24"/>
          <w:szCs w:val="24"/>
        </w:rPr>
        <w:t>1</w:t>
      </w:r>
      <w:r>
        <w:rPr>
          <w:sz w:val="24"/>
          <w:szCs w:val="24"/>
        </w:rPr>
        <w:t xml:space="preserve"> report no significant differences relative to race and age or gender and age that may influence results or prevent the generalizability of any project findings.</w:t>
      </w:r>
    </w:p>
    <w:tbl>
      <w:tblPr>
        <w:tblW w:w="8031"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49"/>
        <w:gridCol w:w="1009"/>
        <w:gridCol w:w="1009"/>
        <w:gridCol w:w="1423"/>
        <w:gridCol w:w="1055"/>
        <w:gridCol w:w="1086"/>
      </w:tblGrid>
      <w:tr w:rsidR="004949CA" w:rsidRPr="00F448DB" w14:paraId="3BBD1AEA" w14:textId="77777777" w:rsidTr="003272B4">
        <w:trPr>
          <w:cantSplit/>
          <w:jc w:val="center"/>
        </w:trPr>
        <w:tc>
          <w:tcPr>
            <w:tcW w:w="8031" w:type="dxa"/>
            <w:gridSpan w:val="6"/>
            <w:tcBorders>
              <w:top w:val="nil"/>
              <w:left w:val="nil"/>
              <w:bottom w:val="nil"/>
              <w:right w:val="nil"/>
            </w:tcBorders>
            <w:shd w:val="clear" w:color="auto" w:fill="FFFFFF"/>
          </w:tcPr>
          <w:p w14:paraId="67DA4605" w14:textId="27334A0B" w:rsidR="004949CA" w:rsidRPr="00220F34" w:rsidRDefault="004949CA" w:rsidP="00027575">
            <w:pPr>
              <w:autoSpaceDE w:val="0"/>
              <w:autoSpaceDN w:val="0"/>
              <w:adjustRightInd w:val="0"/>
              <w:spacing w:after="0" w:line="360" w:lineRule="auto"/>
              <w:ind w:left="180" w:right="60"/>
              <w:jc w:val="center"/>
              <w:rPr>
                <w:rFonts w:ascii="Arial" w:hAnsi="Arial" w:cs="Arial"/>
                <w:b/>
                <w:sz w:val="18"/>
                <w:szCs w:val="18"/>
              </w:rPr>
            </w:pPr>
            <w:r w:rsidRPr="00220F34">
              <w:rPr>
                <w:b/>
              </w:rPr>
              <w:t xml:space="preserve">Table </w:t>
            </w:r>
            <w:r w:rsidRPr="00220F34">
              <w:rPr>
                <w:b/>
              </w:rPr>
              <w:fldChar w:fldCharType="begin"/>
            </w:r>
            <w:r w:rsidRPr="00220F34">
              <w:rPr>
                <w:b/>
              </w:rPr>
              <w:instrText xml:space="preserve"> SEQ Table \* ARABIC </w:instrText>
            </w:r>
            <w:r w:rsidRPr="00220F34">
              <w:rPr>
                <w:b/>
              </w:rPr>
              <w:fldChar w:fldCharType="separate"/>
            </w:r>
            <w:r>
              <w:rPr>
                <w:b/>
                <w:noProof/>
              </w:rPr>
              <w:t>1</w:t>
            </w:r>
            <w:r w:rsidRPr="00220F34">
              <w:rPr>
                <w:b/>
              </w:rPr>
              <w:fldChar w:fldCharType="end"/>
            </w:r>
            <w:r w:rsidR="002711D3">
              <w:rPr>
                <w:b/>
              </w:rPr>
              <w:t>0</w:t>
            </w:r>
            <w:r w:rsidRPr="00220F34">
              <w:rPr>
                <w:b/>
              </w:rPr>
              <w:t>: Age and Race 2016</w:t>
            </w:r>
          </w:p>
        </w:tc>
      </w:tr>
      <w:tr w:rsidR="004949CA" w:rsidRPr="00F448DB" w14:paraId="7EEEE5AD" w14:textId="77777777" w:rsidTr="003272B4">
        <w:trPr>
          <w:cantSplit/>
          <w:jc w:val="center"/>
        </w:trPr>
        <w:tc>
          <w:tcPr>
            <w:tcW w:w="8031" w:type="dxa"/>
            <w:gridSpan w:val="6"/>
            <w:tcBorders>
              <w:top w:val="nil"/>
              <w:left w:val="nil"/>
              <w:bottom w:val="single" w:sz="4" w:space="0" w:color="auto"/>
              <w:right w:val="nil"/>
            </w:tcBorders>
            <w:shd w:val="clear" w:color="auto" w:fill="FFFFFF"/>
            <w:vAlign w:val="bottom"/>
          </w:tcPr>
          <w:p w14:paraId="60BE4877" w14:textId="77777777" w:rsidR="004949CA" w:rsidRPr="00220F34" w:rsidRDefault="004949CA" w:rsidP="00027575">
            <w:pPr>
              <w:autoSpaceDE w:val="0"/>
              <w:autoSpaceDN w:val="0"/>
              <w:adjustRightInd w:val="0"/>
              <w:spacing w:after="0" w:line="360" w:lineRule="auto"/>
              <w:ind w:left="180" w:right="60"/>
              <w:rPr>
                <w:rFonts w:ascii="Arial" w:hAnsi="Arial" w:cs="Arial"/>
                <w:sz w:val="18"/>
                <w:szCs w:val="18"/>
              </w:rPr>
            </w:pPr>
          </w:p>
        </w:tc>
      </w:tr>
      <w:tr w:rsidR="004949CA" w:rsidRPr="00F448DB" w14:paraId="58431A89" w14:textId="77777777" w:rsidTr="003272B4">
        <w:trPr>
          <w:cantSplit/>
          <w:jc w:val="center"/>
        </w:trPr>
        <w:tc>
          <w:tcPr>
            <w:tcW w:w="2449" w:type="dxa"/>
            <w:tcBorders>
              <w:top w:val="single" w:sz="4" w:space="0" w:color="auto"/>
              <w:left w:val="single" w:sz="4" w:space="0" w:color="auto"/>
              <w:bottom w:val="single" w:sz="4" w:space="0" w:color="auto"/>
              <w:right w:val="single" w:sz="4" w:space="0" w:color="auto"/>
            </w:tcBorders>
            <w:shd w:val="clear" w:color="auto" w:fill="FFFFFF"/>
          </w:tcPr>
          <w:p w14:paraId="2DEE25FE" w14:textId="77777777" w:rsidR="004949CA" w:rsidRPr="00220F34" w:rsidRDefault="004949CA" w:rsidP="00027575">
            <w:pPr>
              <w:autoSpaceDE w:val="0"/>
              <w:autoSpaceDN w:val="0"/>
              <w:adjustRightInd w:val="0"/>
              <w:spacing w:after="0" w:line="360" w:lineRule="auto"/>
              <w:ind w:left="180" w:right="60"/>
              <w:rPr>
                <w:rFonts w:cstheme="minorHAnsi"/>
                <w:b/>
                <w:color w:val="000000"/>
              </w:rPr>
            </w:pPr>
            <w:r w:rsidRPr="00220F34">
              <w:rPr>
                <w:rFonts w:cstheme="minorHAnsi"/>
                <w:b/>
                <w:color w:val="000000"/>
              </w:rPr>
              <w:t>RACE</w:t>
            </w:r>
          </w:p>
        </w:tc>
        <w:tc>
          <w:tcPr>
            <w:tcW w:w="1009" w:type="dxa"/>
            <w:tcBorders>
              <w:top w:val="single" w:sz="4" w:space="0" w:color="auto"/>
              <w:left w:val="single" w:sz="4" w:space="0" w:color="auto"/>
              <w:bottom w:val="single" w:sz="4" w:space="0" w:color="auto"/>
              <w:right w:val="single" w:sz="4" w:space="0" w:color="auto"/>
            </w:tcBorders>
            <w:shd w:val="clear" w:color="auto" w:fill="FFFFFF"/>
          </w:tcPr>
          <w:p w14:paraId="24345CC3" w14:textId="77777777" w:rsidR="004949CA" w:rsidRPr="00220F34" w:rsidRDefault="004949CA" w:rsidP="00027575">
            <w:pPr>
              <w:autoSpaceDE w:val="0"/>
              <w:autoSpaceDN w:val="0"/>
              <w:adjustRightInd w:val="0"/>
              <w:spacing w:after="0" w:line="360" w:lineRule="auto"/>
              <w:ind w:left="180" w:right="60"/>
              <w:jc w:val="center"/>
              <w:rPr>
                <w:rFonts w:cstheme="minorHAnsi"/>
                <w:b/>
                <w:color w:val="000000"/>
              </w:rPr>
            </w:pPr>
            <w:r w:rsidRPr="00220F34">
              <w:rPr>
                <w:rFonts w:cstheme="minorHAnsi"/>
                <w:b/>
                <w:color w:val="000000"/>
              </w:rPr>
              <w:t>Mean</w:t>
            </w:r>
          </w:p>
        </w:tc>
        <w:tc>
          <w:tcPr>
            <w:tcW w:w="1009" w:type="dxa"/>
            <w:tcBorders>
              <w:top w:val="single" w:sz="4" w:space="0" w:color="auto"/>
              <w:left w:val="single" w:sz="4" w:space="0" w:color="auto"/>
              <w:bottom w:val="single" w:sz="4" w:space="0" w:color="auto"/>
              <w:right w:val="single" w:sz="4" w:space="0" w:color="auto"/>
            </w:tcBorders>
            <w:shd w:val="clear" w:color="auto" w:fill="FFFFFF"/>
          </w:tcPr>
          <w:p w14:paraId="07D7765E" w14:textId="77777777" w:rsidR="004949CA" w:rsidRPr="00220F34" w:rsidRDefault="004949CA" w:rsidP="00027575">
            <w:pPr>
              <w:autoSpaceDE w:val="0"/>
              <w:autoSpaceDN w:val="0"/>
              <w:adjustRightInd w:val="0"/>
              <w:spacing w:after="0" w:line="360" w:lineRule="auto"/>
              <w:ind w:left="180" w:right="60"/>
              <w:jc w:val="center"/>
              <w:rPr>
                <w:rFonts w:cstheme="minorHAnsi"/>
                <w:b/>
                <w:color w:val="000000"/>
              </w:rPr>
            </w:pPr>
            <w:r w:rsidRPr="00220F34">
              <w:rPr>
                <w:rFonts w:cstheme="minorHAnsi"/>
                <w:b/>
                <w:color w:val="000000"/>
              </w:rPr>
              <w:t>N</w:t>
            </w:r>
          </w:p>
        </w:tc>
        <w:tc>
          <w:tcPr>
            <w:tcW w:w="1423" w:type="dxa"/>
            <w:tcBorders>
              <w:top w:val="single" w:sz="4" w:space="0" w:color="auto"/>
              <w:left w:val="single" w:sz="4" w:space="0" w:color="auto"/>
              <w:bottom w:val="single" w:sz="4" w:space="0" w:color="auto"/>
              <w:right w:val="single" w:sz="4" w:space="0" w:color="auto"/>
            </w:tcBorders>
            <w:shd w:val="clear" w:color="auto" w:fill="FFFFFF"/>
          </w:tcPr>
          <w:p w14:paraId="6FE4993C" w14:textId="77777777" w:rsidR="004949CA" w:rsidRPr="00220F34" w:rsidRDefault="004949CA" w:rsidP="00027575">
            <w:pPr>
              <w:autoSpaceDE w:val="0"/>
              <w:autoSpaceDN w:val="0"/>
              <w:adjustRightInd w:val="0"/>
              <w:spacing w:after="0" w:line="360" w:lineRule="auto"/>
              <w:ind w:left="180" w:right="60"/>
              <w:jc w:val="center"/>
              <w:rPr>
                <w:rFonts w:cstheme="minorHAnsi"/>
                <w:b/>
                <w:color w:val="000000"/>
              </w:rPr>
            </w:pPr>
            <w:r w:rsidRPr="00220F34">
              <w:rPr>
                <w:rFonts w:cstheme="minorHAnsi"/>
                <w:b/>
                <w:color w:val="000000"/>
              </w:rPr>
              <w:t>Std. Deviation</w:t>
            </w:r>
          </w:p>
        </w:tc>
        <w:tc>
          <w:tcPr>
            <w:tcW w:w="1055" w:type="dxa"/>
            <w:tcBorders>
              <w:top w:val="single" w:sz="4" w:space="0" w:color="auto"/>
              <w:left w:val="single" w:sz="4" w:space="0" w:color="auto"/>
              <w:bottom w:val="single" w:sz="4" w:space="0" w:color="auto"/>
              <w:right w:val="single" w:sz="4" w:space="0" w:color="auto"/>
            </w:tcBorders>
            <w:shd w:val="clear" w:color="auto" w:fill="FFFFFF"/>
          </w:tcPr>
          <w:p w14:paraId="2FD78FA1" w14:textId="77777777" w:rsidR="004949CA" w:rsidRPr="00220F34" w:rsidRDefault="004949CA" w:rsidP="00027575">
            <w:pPr>
              <w:autoSpaceDE w:val="0"/>
              <w:autoSpaceDN w:val="0"/>
              <w:adjustRightInd w:val="0"/>
              <w:spacing w:after="0" w:line="360" w:lineRule="auto"/>
              <w:ind w:left="180" w:right="60"/>
              <w:jc w:val="center"/>
              <w:rPr>
                <w:rFonts w:cstheme="minorHAnsi"/>
                <w:b/>
                <w:color w:val="000000"/>
              </w:rPr>
            </w:pPr>
            <w:r w:rsidRPr="00220F34">
              <w:rPr>
                <w:rFonts w:cstheme="minorHAnsi"/>
                <w:b/>
                <w:color w:val="000000"/>
              </w:rPr>
              <w:t>Minimum</w:t>
            </w:r>
          </w:p>
        </w:tc>
        <w:tc>
          <w:tcPr>
            <w:tcW w:w="1086" w:type="dxa"/>
            <w:tcBorders>
              <w:top w:val="single" w:sz="4" w:space="0" w:color="auto"/>
              <w:left w:val="single" w:sz="4" w:space="0" w:color="auto"/>
              <w:bottom w:val="single" w:sz="4" w:space="0" w:color="auto"/>
              <w:right w:val="single" w:sz="4" w:space="0" w:color="auto"/>
            </w:tcBorders>
            <w:shd w:val="clear" w:color="auto" w:fill="FFFFFF"/>
          </w:tcPr>
          <w:p w14:paraId="7BADDEA3" w14:textId="77777777" w:rsidR="004949CA" w:rsidRPr="00220F34" w:rsidRDefault="004949CA" w:rsidP="00027575">
            <w:pPr>
              <w:autoSpaceDE w:val="0"/>
              <w:autoSpaceDN w:val="0"/>
              <w:adjustRightInd w:val="0"/>
              <w:spacing w:after="0" w:line="360" w:lineRule="auto"/>
              <w:ind w:left="180" w:right="60"/>
              <w:jc w:val="center"/>
              <w:rPr>
                <w:rFonts w:cstheme="minorHAnsi"/>
                <w:b/>
                <w:color w:val="000000"/>
              </w:rPr>
            </w:pPr>
            <w:r w:rsidRPr="00220F34">
              <w:rPr>
                <w:rFonts w:cstheme="minorHAnsi"/>
                <w:b/>
                <w:color w:val="000000"/>
              </w:rPr>
              <w:t>Maximum</w:t>
            </w:r>
          </w:p>
        </w:tc>
      </w:tr>
      <w:tr w:rsidR="004949CA" w:rsidRPr="00F448DB" w14:paraId="73E9762F" w14:textId="77777777" w:rsidTr="003272B4">
        <w:trPr>
          <w:cantSplit/>
          <w:jc w:val="center"/>
        </w:trPr>
        <w:tc>
          <w:tcPr>
            <w:tcW w:w="2449" w:type="dxa"/>
            <w:tcBorders>
              <w:top w:val="single" w:sz="4" w:space="0" w:color="auto"/>
              <w:left w:val="single" w:sz="4" w:space="0" w:color="auto"/>
              <w:bottom w:val="single" w:sz="4" w:space="0" w:color="auto"/>
              <w:right w:val="single" w:sz="4" w:space="0" w:color="auto"/>
            </w:tcBorders>
            <w:shd w:val="clear" w:color="auto" w:fill="FFFFFF"/>
            <w:vAlign w:val="center"/>
          </w:tcPr>
          <w:p w14:paraId="215DD569" w14:textId="77777777" w:rsidR="004949CA" w:rsidRPr="00220F34" w:rsidRDefault="004949CA" w:rsidP="00027575">
            <w:pPr>
              <w:autoSpaceDE w:val="0"/>
              <w:autoSpaceDN w:val="0"/>
              <w:adjustRightInd w:val="0"/>
              <w:spacing w:after="0" w:line="360" w:lineRule="auto"/>
              <w:ind w:left="180" w:right="60"/>
              <w:rPr>
                <w:rFonts w:cstheme="minorHAnsi"/>
                <w:b/>
                <w:color w:val="000000"/>
              </w:rPr>
            </w:pPr>
            <w:r w:rsidRPr="00220F34">
              <w:rPr>
                <w:rFonts w:cstheme="minorHAnsi"/>
                <w:b/>
                <w:color w:val="000000"/>
              </w:rPr>
              <w:t>HISPANIC</w:t>
            </w:r>
          </w:p>
        </w:tc>
        <w:tc>
          <w:tcPr>
            <w:tcW w:w="1009" w:type="dxa"/>
            <w:tcBorders>
              <w:top w:val="single" w:sz="4" w:space="0" w:color="auto"/>
              <w:left w:val="single" w:sz="4" w:space="0" w:color="auto"/>
              <w:bottom w:val="single" w:sz="4" w:space="0" w:color="auto"/>
              <w:right w:val="single" w:sz="4" w:space="0" w:color="auto"/>
            </w:tcBorders>
            <w:shd w:val="clear" w:color="auto" w:fill="FFFFFF"/>
            <w:vAlign w:val="center"/>
          </w:tcPr>
          <w:p w14:paraId="27D0D63E" w14:textId="77777777" w:rsidR="004949CA" w:rsidRPr="00220F34" w:rsidRDefault="004949CA" w:rsidP="00027575">
            <w:pPr>
              <w:autoSpaceDE w:val="0"/>
              <w:autoSpaceDN w:val="0"/>
              <w:adjustRightInd w:val="0"/>
              <w:spacing w:after="0" w:line="360" w:lineRule="auto"/>
              <w:ind w:left="180" w:right="60"/>
              <w:jc w:val="right"/>
              <w:rPr>
                <w:rFonts w:cstheme="minorHAnsi"/>
                <w:color w:val="000000"/>
              </w:rPr>
            </w:pPr>
            <w:r w:rsidRPr="00220F34">
              <w:rPr>
                <w:rFonts w:cstheme="minorHAnsi"/>
                <w:color w:val="000000"/>
              </w:rPr>
              <w:t>55.42</w:t>
            </w:r>
          </w:p>
        </w:tc>
        <w:tc>
          <w:tcPr>
            <w:tcW w:w="1009" w:type="dxa"/>
            <w:tcBorders>
              <w:top w:val="single" w:sz="4" w:space="0" w:color="auto"/>
              <w:left w:val="single" w:sz="4" w:space="0" w:color="auto"/>
              <w:bottom w:val="single" w:sz="4" w:space="0" w:color="auto"/>
              <w:right w:val="single" w:sz="4" w:space="0" w:color="auto"/>
            </w:tcBorders>
            <w:shd w:val="clear" w:color="auto" w:fill="FFFFFF"/>
            <w:vAlign w:val="center"/>
          </w:tcPr>
          <w:p w14:paraId="11B7CBBD" w14:textId="77777777" w:rsidR="004949CA" w:rsidRPr="00220F34" w:rsidRDefault="004949CA" w:rsidP="00027575">
            <w:pPr>
              <w:autoSpaceDE w:val="0"/>
              <w:autoSpaceDN w:val="0"/>
              <w:adjustRightInd w:val="0"/>
              <w:spacing w:after="0" w:line="360" w:lineRule="auto"/>
              <w:ind w:left="180" w:right="60"/>
              <w:jc w:val="right"/>
              <w:rPr>
                <w:rFonts w:cstheme="minorHAnsi"/>
                <w:color w:val="000000"/>
              </w:rPr>
            </w:pPr>
            <w:r w:rsidRPr="00220F34">
              <w:rPr>
                <w:rFonts w:cstheme="minorHAnsi"/>
                <w:color w:val="000000"/>
              </w:rPr>
              <w:t>1314</w:t>
            </w:r>
          </w:p>
        </w:tc>
        <w:tc>
          <w:tcPr>
            <w:tcW w:w="1423" w:type="dxa"/>
            <w:tcBorders>
              <w:top w:val="single" w:sz="4" w:space="0" w:color="auto"/>
              <w:left w:val="single" w:sz="4" w:space="0" w:color="auto"/>
              <w:bottom w:val="single" w:sz="4" w:space="0" w:color="auto"/>
              <w:right w:val="single" w:sz="4" w:space="0" w:color="auto"/>
            </w:tcBorders>
            <w:shd w:val="clear" w:color="auto" w:fill="FFFFFF"/>
            <w:vAlign w:val="center"/>
          </w:tcPr>
          <w:p w14:paraId="530FC283" w14:textId="77777777" w:rsidR="004949CA" w:rsidRPr="00220F34" w:rsidRDefault="004949CA" w:rsidP="00027575">
            <w:pPr>
              <w:autoSpaceDE w:val="0"/>
              <w:autoSpaceDN w:val="0"/>
              <w:adjustRightInd w:val="0"/>
              <w:spacing w:after="0" w:line="360" w:lineRule="auto"/>
              <w:ind w:left="180" w:right="60"/>
              <w:jc w:val="right"/>
              <w:rPr>
                <w:rFonts w:cstheme="minorHAnsi"/>
                <w:color w:val="000000"/>
              </w:rPr>
            </w:pPr>
            <w:r w:rsidRPr="00220F34">
              <w:rPr>
                <w:rFonts w:cstheme="minorHAnsi"/>
                <w:color w:val="000000"/>
              </w:rPr>
              <w:t>2.247</w:t>
            </w:r>
          </w:p>
        </w:tc>
        <w:tc>
          <w:tcPr>
            <w:tcW w:w="1055" w:type="dxa"/>
            <w:tcBorders>
              <w:top w:val="single" w:sz="4" w:space="0" w:color="auto"/>
              <w:left w:val="single" w:sz="4" w:space="0" w:color="auto"/>
              <w:bottom w:val="single" w:sz="4" w:space="0" w:color="auto"/>
              <w:right w:val="single" w:sz="4" w:space="0" w:color="auto"/>
            </w:tcBorders>
            <w:shd w:val="clear" w:color="auto" w:fill="FFFFFF"/>
            <w:vAlign w:val="center"/>
          </w:tcPr>
          <w:p w14:paraId="1EA605EA" w14:textId="77777777" w:rsidR="004949CA" w:rsidRPr="00220F34" w:rsidRDefault="004949CA" w:rsidP="00027575">
            <w:pPr>
              <w:autoSpaceDE w:val="0"/>
              <w:autoSpaceDN w:val="0"/>
              <w:adjustRightInd w:val="0"/>
              <w:spacing w:after="0" w:line="360" w:lineRule="auto"/>
              <w:ind w:left="180" w:right="60"/>
              <w:rPr>
                <w:rFonts w:cstheme="minorHAnsi"/>
                <w:color w:val="000000"/>
              </w:rPr>
            </w:pPr>
            <w:r w:rsidRPr="00220F34">
              <w:rPr>
                <w:rFonts w:cstheme="minorHAnsi"/>
                <w:color w:val="000000"/>
              </w:rPr>
              <w:t>51</w:t>
            </w:r>
          </w:p>
        </w:tc>
        <w:tc>
          <w:tcPr>
            <w:tcW w:w="1086" w:type="dxa"/>
            <w:tcBorders>
              <w:top w:val="single" w:sz="4" w:space="0" w:color="auto"/>
              <w:left w:val="single" w:sz="4" w:space="0" w:color="auto"/>
              <w:bottom w:val="single" w:sz="4" w:space="0" w:color="auto"/>
              <w:right w:val="single" w:sz="4" w:space="0" w:color="auto"/>
            </w:tcBorders>
            <w:shd w:val="clear" w:color="auto" w:fill="FFFFFF"/>
            <w:vAlign w:val="center"/>
          </w:tcPr>
          <w:p w14:paraId="623DB22E" w14:textId="77777777" w:rsidR="004949CA" w:rsidRPr="00220F34" w:rsidRDefault="004949CA" w:rsidP="00027575">
            <w:pPr>
              <w:autoSpaceDE w:val="0"/>
              <w:autoSpaceDN w:val="0"/>
              <w:adjustRightInd w:val="0"/>
              <w:spacing w:after="0" w:line="360" w:lineRule="auto"/>
              <w:ind w:left="180" w:right="60"/>
              <w:rPr>
                <w:rFonts w:cstheme="minorHAnsi"/>
                <w:color w:val="000000"/>
              </w:rPr>
            </w:pPr>
            <w:r w:rsidRPr="00220F34">
              <w:rPr>
                <w:rFonts w:cstheme="minorHAnsi"/>
                <w:color w:val="000000"/>
              </w:rPr>
              <w:t>60</w:t>
            </w:r>
          </w:p>
        </w:tc>
      </w:tr>
      <w:tr w:rsidR="004949CA" w:rsidRPr="00F448DB" w14:paraId="1BFE33FB" w14:textId="77777777" w:rsidTr="003272B4">
        <w:trPr>
          <w:cantSplit/>
          <w:jc w:val="center"/>
        </w:trPr>
        <w:tc>
          <w:tcPr>
            <w:tcW w:w="2449" w:type="dxa"/>
            <w:tcBorders>
              <w:top w:val="single" w:sz="4" w:space="0" w:color="auto"/>
              <w:left w:val="single" w:sz="4" w:space="0" w:color="auto"/>
              <w:bottom w:val="single" w:sz="4" w:space="0" w:color="auto"/>
              <w:right w:val="single" w:sz="4" w:space="0" w:color="auto"/>
            </w:tcBorders>
            <w:shd w:val="clear" w:color="auto" w:fill="FFFFFF"/>
            <w:vAlign w:val="center"/>
          </w:tcPr>
          <w:p w14:paraId="5E67E35B" w14:textId="77777777" w:rsidR="004949CA" w:rsidRPr="00220F34" w:rsidRDefault="004949CA" w:rsidP="00027575">
            <w:pPr>
              <w:autoSpaceDE w:val="0"/>
              <w:autoSpaceDN w:val="0"/>
              <w:adjustRightInd w:val="0"/>
              <w:spacing w:after="0" w:line="360" w:lineRule="auto"/>
              <w:ind w:left="180" w:right="60"/>
              <w:rPr>
                <w:rFonts w:cstheme="minorHAnsi"/>
                <w:b/>
                <w:color w:val="000000"/>
              </w:rPr>
            </w:pPr>
            <w:r w:rsidRPr="00220F34">
              <w:rPr>
                <w:rFonts w:cstheme="minorHAnsi"/>
                <w:b/>
                <w:color w:val="000000"/>
              </w:rPr>
              <w:t>BLACK</w:t>
            </w:r>
          </w:p>
        </w:tc>
        <w:tc>
          <w:tcPr>
            <w:tcW w:w="1009" w:type="dxa"/>
            <w:tcBorders>
              <w:top w:val="single" w:sz="4" w:space="0" w:color="auto"/>
              <w:left w:val="single" w:sz="4" w:space="0" w:color="auto"/>
              <w:bottom w:val="single" w:sz="4" w:space="0" w:color="auto"/>
              <w:right w:val="single" w:sz="4" w:space="0" w:color="auto"/>
            </w:tcBorders>
            <w:shd w:val="clear" w:color="auto" w:fill="FFFFFF"/>
            <w:vAlign w:val="center"/>
          </w:tcPr>
          <w:p w14:paraId="528A04AE" w14:textId="77777777" w:rsidR="004949CA" w:rsidRPr="00220F34" w:rsidRDefault="004949CA" w:rsidP="00027575">
            <w:pPr>
              <w:autoSpaceDE w:val="0"/>
              <w:autoSpaceDN w:val="0"/>
              <w:adjustRightInd w:val="0"/>
              <w:spacing w:after="0" w:line="360" w:lineRule="auto"/>
              <w:ind w:left="180" w:right="60"/>
              <w:jc w:val="right"/>
              <w:rPr>
                <w:rFonts w:cstheme="minorHAnsi"/>
                <w:color w:val="000000"/>
              </w:rPr>
            </w:pPr>
            <w:r w:rsidRPr="00220F34">
              <w:rPr>
                <w:rFonts w:cstheme="minorHAnsi"/>
                <w:color w:val="000000"/>
              </w:rPr>
              <w:t>55.46</w:t>
            </w:r>
          </w:p>
        </w:tc>
        <w:tc>
          <w:tcPr>
            <w:tcW w:w="1009" w:type="dxa"/>
            <w:tcBorders>
              <w:top w:val="single" w:sz="4" w:space="0" w:color="auto"/>
              <w:left w:val="single" w:sz="4" w:space="0" w:color="auto"/>
              <w:bottom w:val="single" w:sz="4" w:space="0" w:color="auto"/>
              <w:right w:val="single" w:sz="4" w:space="0" w:color="auto"/>
            </w:tcBorders>
            <w:shd w:val="clear" w:color="auto" w:fill="FFFFFF"/>
            <w:vAlign w:val="center"/>
          </w:tcPr>
          <w:p w14:paraId="13E27343" w14:textId="77777777" w:rsidR="004949CA" w:rsidRPr="00220F34" w:rsidRDefault="004949CA" w:rsidP="00027575">
            <w:pPr>
              <w:autoSpaceDE w:val="0"/>
              <w:autoSpaceDN w:val="0"/>
              <w:adjustRightInd w:val="0"/>
              <w:spacing w:after="0" w:line="360" w:lineRule="auto"/>
              <w:ind w:left="180" w:right="60"/>
              <w:jc w:val="right"/>
              <w:rPr>
                <w:rFonts w:cstheme="minorHAnsi"/>
                <w:color w:val="000000"/>
              </w:rPr>
            </w:pPr>
            <w:r w:rsidRPr="00220F34">
              <w:rPr>
                <w:rFonts w:cstheme="minorHAnsi"/>
                <w:color w:val="000000"/>
              </w:rPr>
              <w:t>2191</w:t>
            </w:r>
          </w:p>
        </w:tc>
        <w:tc>
          <w:tcPr>
            <w:tcW w:w="1423" w:type="dxa"/>
            <w:tcBorders>
              <w:top w:val="single" w:sz="4" w:space="0" w:color="auto"/>
              <w:left w:val="single" w:sz="4" w:space="0" w:color="auto"/>
              <w:bottom w:val="single" w:sz="4" w:space="0" w:color="auto"/>
              <w:right w:val="single" w:sz="4" w:space="0" w:color="auto"/>
            </w:tcBorders>
            <w:shd w:val="clear" w:color="auto" w:fill="FFFFFF"/>
            <w:vAlign w:val="center"/>
          </w:tcPr>
          <w:p w14:paraId="716C81F7" w14:textId="77777777" w:rsidR="004949CA" w:rsidRPr="00220F34" w:rsidRDefault="004949CA" w:rsidP="00027575">
            <w:pPr>
              <w:autoSpaceDE w:val="0"/>
              <w:autoSpaceDN w:val="0"/>
              <w:adjustRightInd w:val="0"/>
              <w:spacing w:after="0" w:line="360" w:lineRule="auto"/>
              <w:ind w:left="180" w:right="60"/>
              <w:jc w:val="right"/>
              <w:rPr>
                <w:rFonts w:cstheme="minorHAnsi"/>
                <w:color w:val="000000"/>
              </w:rPr>
            </w:pPr>
            <w:r w:rsidRPr="00220F34">
              <w:rPr>
                <w:rFonts w:cstheme="minorHAnsi"/>
                <w:color w:val="000000"/>
              </w:rPr>
              <w:t>2.215</w:t>
            </w:r>
          </w:p>
        </w:tc>
        <w:tc>
          <w:tcPr>
            <w:tcW w:w="1055" w:type="dxa"/>
            <w:tcBorders>
              <w:top w:val="single" w:sz="4" w:space="0" w:color="auto"/>
              <w:left w:val="single" w:sz="4" w:space="0" w:color="auto"/>
              <w:bottom w:val="single" w:sz="4" w:space="0" w:color="auto"/>
              <w:right w:val="single" w:sz="4" w:space="0" w:color="auto"/>
            </w:tcBorders>
            <w:shd w:val="clear" w:color="auto" w:fill="FFFFFF"/>
            <w:vAlign w:val="center"/>
          </w:tcPr>
          <w:p w14:paraId="6AC2DC82" w14:textId="77777777" w:rsidR="004949CA" w:rsidRPr="00220F34" w:rsidRDefault="004949CA" w:rsidP="00027575">
            <w:pPr>
              <w:autoSpaceDE w:val="0"/>
              <w:autoSpaceDN w:val="0"/>
              <w:adjustRightInd w:val="0"/>
              <w:spacing w:after="0" w:line="360" w:lineRule="auto"/>
              <w:ind w:left="180" w:right="60"/>
              <w:rPr>
                <w:rFonts w:cstheme="minorHAnsi"/>
                <w:color w:val="000000"/>
              </w:rPr>
            </w:pPr>
            <w:r w:rsidRPr="00220F34">
              <w:rPr>
                <w:rFonts w:cstheme="minorHAnsi"/>
                <w:color w:val="000000"/>
              </w:rPr>
              <w:t>51</w:t>
            </w:r>
          </w:p>
        </w:tc>
        <w:tc>
          <w:tcPr>
            <w:tcW w:w="1086" w:type="dxa"/>
            <w:tcBorders>
              <w:top w:val="single" w:sz="4" w:space="0" w:color="auto"/>
              <w:left w:val="single" w:sz="4" w:space="0" w:color="auto"/>
              <w:bottom w:val="single" w:sz="4" w:space="0" w:color="auto"/>
              <w:right w:val="single" w:sz="4" w:space="0" w:color="auto"/>
            </w:tcBorders>
            <w:shd w:val="clear" w:color="auto" w:fill="FFFFFF"/>
            <w:vAlign w:val="center"/>
          </w:tcPr>
          <w:p w14:paraId="50926A20" w14:textId="77777777" w:rsidR="004949CA" w:rsidRPr="00220F34" w:rsidRDefault="004949CA" w:rsidP="00027575">
            <w:pPr>
              <w:autoSpaceDE w:val="0"/>
              <w:autoSpaceDN w:val="0"/>
              <w:adjustRightInd w:val="0"/>
              <w:spacing w:after="0" w:line="360" w:lineRule="auto"/>
              <w:ind w:left="180" w:right="60"/>
              <w:rPr>
                <w:rFonts w:cstheme="minorHAnsi"/>
                <w:color w:val="000000"/>
              </w:rPr>
            </w:pPr>
            <w:r w:rsidRPr="00220F34">
              <w:rPr>
                <w:rFonts w:cstheme="minorHAnsi"/>
                <w:color w:val="000000"/>
              </w:rPr>
              <w:t>60</w:t>
            </w:r>
          </w:p>
        </w:tc>
      </w:tr>
      <w:tr w:rsidR="004949CA" w:rsidRPr="00F448DB" w14:paraId="4A351F93" w14:textId="77777777" w:rsidTr="003272B4">
        <w:trPr>
          <w:cantSplit/>
          <w:jc w:val="center"/>
        </w:trPr>
        <w:tc>
          <w:tcPr>
            <w:tcW w:w="2449" w:type="dxa"/>
            <w:tcBorders>
              <w:top w:val="single" w:sz="4" w:space="0" w:color="auto"/>
              <w:left w:val="single" w:sz="4" w:space="0" w:color="auto"/>
              <w:bottom w:val="single" w:sz="4" w:space="0" w:color="auto"/>
              <w:right w:val="single" w:sz="4" w:space="0" w:color="auto"/>
            </w:tcBorders>
            <w:shd w:val="clear" w:color="auto" w:fill="FFFFFF"/>
            <w:vAlign w:val="center"/>
          </w:tcPr>
          <w:p w14:paraId="021CDC4F" w14:textId="77777777" w:rsidR="004949CA" w:rsidRPr="00220F34" w:rsidRDefault="004949CA" w:rsidP="00027575">
            <w:pPr>
              <w:autoSpaceDE w:val="0"/>
              <w:autoSpaceDN w:val="0"/>
              <w:adjustRightInd w:val="0"/>
              <w:spacing w:after="0" w:line="360" w:lineRule="auto"/>
              <w:ind w:left="180" w:right="60"/>
              <w:rPr>
                <w:rFonts w:cstheme="minorHAnsi"/>
                <w:b/>
                <w:color w:val="000000"/>
              </w:rPr>
            </w:pPr>
            <w:r w:rsidRPr="00220F34">
              <w:rPr>
                <w:rFonts w:cstheme="minorHAnsi"/>
                <w:b/>
                <w:color w:val="000000"/>
              </w:rPr>
              <w:t>NON-BLACK, NON-HISPANIC</w:t>
            </w:r>
          </w:p>
        </w:tc>
        <w:tc>
          <w:tcPr>
            <w:tcW w:w="1009" w:type="dxa"/>
            <w:tcBorders>
              <w:top w:val="single" w:sz="4" w:space="0" w:color="auto"/>
              <w:left w:val="single" w:sz="4" w:space="0" w:color="auto"/>
              <w:bottom w:val="single" w:sz="4" w:space="0" w:color="auto"/>
              <w:right w:val="single" w:sz="4" w:space="0" w:color="auto"/>
            </w:tcBorders>
            <w:shd w:val="clear" w:color="auto" w:fill="FFFFFF"/>
            <w:vAlign w:val="center"/>
          </w:tcPr>
          <w:p w14:paraId="283C780D" w14:textId="77777777" w:rsidR="004949CA" w:rsidRPr="00220F34" w:rsidRDefault="004949CA" w:rsidP="00027575">
            <w:pPr>
              <w:autoSpaceDE w:val="0"/>
              <w:autoSpaceDN w:val="0"/>
              <w:adjustRightInd w:val="0"/>
              <w:spacing w:after="0" w:line="360" w:lineRule="auto"/>
              <w:ind w:left="180" w:right="60"/>
              <w:jc w:val="right"/>
              <w:rPr>
                <w:rFonts w:cstheme="minorHAnsi"/>
                <w:color w:val="000000"/>
              </w:rPr>
            </w:pPr>
            <w:r w:rsidRPr="00220F34">
              <w:rPr>
                <w:rFonts w:cstheme="minorHAnsi"/>
                <w:color w:val="000000"/>
              </w:rPr>
              <w:t>55.46</w:t>
            </w:r>
          </w:p>
        </w:tc>
        <w:tc>
          <w:tcPr>
            <w:tcW w:w="1009" w:type="dxa"/>
            <w:tcBorders>
              <w:top w:val="single" w:sz="4" w:space="0" w:color="auto"/>
              <w:left w:val="single" w:sz="4" w:space="0" w:color="auto"/>
              <w:bottom w:val="single" w:sz="4" w:space="0" w:color="auto"/>
              <w:right w:val="single" w:sz="4" w:space="0" w:color="auto"/>
            </w:tcBorders>
            <w:shd w:val="clear" w:color="auto" w:fill="FFFFFF"/>
            <w:vAlign w:val="center"/>
          </w:tcPr>
          <w:p w14:paraId="32D64ACA" w14:textId="77777777" w:rsidR="004949CA" w:rsidRPr="00220F34" w:rsidRDefault="004949CA" w:rsidP="00027575">
            <w:pPr>
              <w:autoSpaceDE w:val="0"/>
              <w:autoSpaceDN w:val="0"/>
              <w:adjustRightInd w:val="0"/>
              <w:spacing w:after="0" w:line="360" w:lineRule="auto"/>
              <w:ind w:left="180" w:right="60"/>
              <w:jc w:val="right"/>
              <w:rPr>
                <w:rFonts w:cstheme="minorHAnsi"/>
                <w:color w:val="000000"/>
              </w:rPr>
            </w:pPr>
            <w:r w:rsidRPr="00220F34">
              <w:rPr>
                <w:rFonts w:cstheme="minorHAnsi"/>
                <w:color w:val="000000"/>
              </w:rPr>
              <w:t>3407</w:t>
            </w:r>
          </w:p>
        </w:tc>
        <w:tc>
          <w:tcPr>
            <w:tcW w:w="1423" w:type="dxa"/>
            <w:tcBorders>
              <w:top w:val="single" w:sz="4" w:space="0" w:color="auto"/>
              <w:left w:val="single" w:sz="4" w:space="0" w:color="auto"/>
              <w:bottom w:val="single" w:sz="4" w:space="0" w:color="auto"/>
              <w:right w:val="single" w:sz="4" w:space="0" w:color="auto"/>
            </w:tcBorders>
            <w:shd w:val="clear" w:color="auto" w:fill="FFFFFF"/>
            <w:vAlign w:val="center"/>
          </w:tcPr>
          <w:p w14:paraId="61FFFD79" w14:textId="77777777" w:rsidR="004949CA" w:rsidRPr="00220F34" w:rsidRDefault="004949CA" w:rsidP="00027575">
            <w:pPr>
              <w:autoSpaceDE w:val="0"/>
              <w:autoSpaceDN w:val="0"/>
              <w:adjustRightInd w:val="0"/>
              <w:spacing w:after="0" w:line="360" w:lineRule="auto"/>
              <w:ind w:left="180" w:right="60"/>
              <w:jc w:val="right"/>
              <w:rPr>
                <w:rFonts w:cstheme="minorHAnsi"/>
                <w:color w:val="000000"/>
              </w:rPr>
            </w:pPr>
            <w:r w:rsidRPr="00220F34">
              <w:rPr>
                <w:rFonts w:cstheme="minorHAnsi"/>
                <w:color w:val="000000"/>
              </w:rPr>
              <w:t>2.233</w:t>
            </w:r>
          </w:p>
        </w:tc>
        <w:tc>
          <w:tcPr>
            <w:tcW w:w="1055" w:type="dxa"/>
            <w:tcBorders>
              <w:top w:val="single" w:sz="4" w:space="0" w:color="auto"/>
              <w:left w:val="single" w:sz="4" w:space="0" w:color="auto"/>
              <w:bottom w:val="single" w:sz="4" w:space="0" w:color="auto"/>
              <w:right w:val="single" w:sz="4" w:space="0" w:color="auto"/>
            </w:tcBorders>
            <w:shd w:val="clear" w:color="auto" w:fill="FFFFFF"/>
            <w:vAlign w:val="center"/>
          </w:tcPr>
          <w:p w14:paraId="34ABFFD9" w14:textId="77777777" w:rsidR="004949CA" w:rsidRPr="00220F34" w:rsidRDefault="004949CA" w:rsidP="00027575">
            <w:pPr>
              <w:autoSpaceDE w:val="0"/>
              <w:autoSpaceDN w:val="0"/>
              <w:adjustRightInd w:val="0"/>
              <w:spacing w:after="0" w:line="360" w:lineRule="auto"/>
              <w:ind w:left="180" w:right="60"/>
              <w:rPr>
                <w:rFonts w:cstheme="minorHAnsi"/>
                <w:color w:val="000000"/>
              </w:rPr>
            </w:pPr>
            <w:r w:rsidRPr="00220F34">
              <w:rPr>
                <w:rFonts w:cstheme="minorHAnsi"/>
                <w:color w:val="000000"/>
              </w:rPr>
              <w:t>51</w:t>
            </w:r>
          </w:p>
        </w:tc>
        <w:tc>
          <w:tcPr>
            <w:tcW w:w="1086" w:type="dxa"/>
            <w:tcBorders>
              <w:top w:val="single" w:sz="4" w:space="0" w:color="auto"/>
              <w:left w:val="single" w:sz="4" w:space="0" w:color="auto"/>
              <w:bottom w:val="single" w:sz="4" w:space="0" w:color="auto"/>
              <w:right w:val="single" w:sz="4" w:space="0" w:color="auto"/>
            </w:tcBorders>
            <w:shd w:val="clear" w:color="auto" w:fill="FFFFFF"/>
            <w:vAlign w:val="center"/>
          </w:tcPr>
          <w:p w14:paraId="4582E918" w14:textId="77777777" w:rsidR="004949CA" w:rsidRPr="00220F34" w:rsidRDefault="004949CA" w:rsidP="00027575">
            <w:pPr>
              <w:autoSpaceDE w:val="0"/>
              <w:autoSpaceDN w:val="0"/>
              <w:adjustRightInd w:val="0"/>
              <w:spacing w:after="0" w:line="360" w:lineRule="auto"/>
              <w:ind w:left="180" w:right="60"/>
              <w:rPr>
                <w:rFonts w:cstheme="minorHAnsi"/>
                <w:color w:val="000000"/>
              </w:rPr>
            </w:pPr>
            <w:r w:rsidRPr="00220F34">
              <w:rPr>
                <w:rFonts w:cstheme="minorHAnsi"/>
                <w:color w:val="000000"/>
              </w:rPr>
              <w:t>60</w:t>
            </w:r>
          </w:p>
        </w:tc>
      </w:tr>
      <w:tr w:rsidR="004949CA" w:rsidRPr="00F448DB" w14:paraId="60A063C7" w14:textId="77777777" w:rsidTr="003272B4">
        <w:trPr>
          <w:cantSplit/>
          <w:jc w:val="center"/>
        </w:trPr>
        <w:tc>
          <w:tcPr>
            <w:tcW w:w="2449" w:type="dxa"/>
            <w:tcBorders>
              <w:top w:val="single" w:sz="4" w:space="0" w:color="auto"/>
              <w:left w:val="single" w:sz="4" w:space="0" w:color="auto"/>
              <w:bottom w:val="single" w:sz="4" w:space="0" w:color="auto"/>
              <w:right w:val="single" w:sz="4" w:space="0" w:color="auto"/>
            </w:tcBorders>
            <w:shd w:val="clear" w:color="auto" w:fill="FFFFFF"/>
            <w:vAlign w:val="center"/>
          </w:tcPr>
          <w:p w14:paraId="73092CC8" w14:textId="77777777" w:rsidR="004949CA" w:rsidRPr="00220F34" w:rsidRDefault="004949CA" w:rsidP="00027575">
            <w:pPr>
              <w:autoSpaceDE w:val="0"/>
              <w:autoSpaceDN w:val="0"/>
              <w:adjustRightInd w:val="0"/>
              <w:spacing w:after="0" w:line="360" w:lineRule="auto"/>
              <w:ind w:left="180" w:right="60"/>
              <w:rPr>
                <w:rFonts w:cstheme="minorHAnsi"/>
                <w:b/>
                <w:color w:val="000000"/>
              </w:rPr>
            </w:pPr>
            <w:r w:rsidRPr="00220F34">
              <w:rPr>
                <w:rFonts w:cstheme="minorHAnsi"/>
                <w:b/>
                <w:color w:val="000000"/>
              </w:rPr>
              <w:t>Total</w:t>
            </w:r>
          </w:p>
        </w:tc>
        <w:tc>
          <w:tcPr>
            <w:tcW w:w="1009" w:type="dxa"/>
            <w:tcBorders>
              <w:top w:val="single" w:sz="4" w:space="0" w:color="auto"/>
              <w:left w:val="single" w:sz="4" w:space="0" w:color="auto"/>
              <w:bottom w:val="single" w:sz="4" w:space="0" w:color="auto"/>
              <w:right w:val="single" w:sz="4" w:space="0" w:color="auto"/>
            </w:tcBorders>
            <w:shd w:val="clear" w:color="auto" w:fill="FFFFFF"/>
            <w:vAlign w:val="center"/>
          </w:tcPr>
          <w:p w14:paraId="4207E174" w14:textId="77777777" w:rsidR="004949CA" w:rsidRPr="00220F34" w:rsidRDefault="004949CA" w:rsidP="00027575">
            <w:pPr>
              <w:autoSpaceDE w:val="0"/>
              <w:autoSpaceDN w:val="0"/>
              <w:adjustRightInd w:val="0"/>
              <w:spacing w:after="0" w:line="360" w:lineRule="auto"/>
              <w:ind w:left="180" w:right="60"/>
              <w:jc w:val="right"/>
              <w:rPr>
                <w:rFonts w:cstheme="minorHAnsi"/>
                <w:color w:val="000000"/>
              </w:rPr>
            </w:pPr>
            <w:r w:rsidRPr="00220F34">
              <w:rPr>
                <w:rFonts w:cstheme="minorHAnsi"/>
                <w:color w:val="000000"/>
              </w:rPr>
              <w:t>55.45</w:t>
            </w:r>
          </w:p>
        </w:tc>
        <w:tc>
          <w:tcPr>
            <w:tcW w:w="1009" w:type="dxa"/>
            <w:tcBorders>
              <w:top w:val="single" w:sz="4" w:space="0" w:color="auto"/>
              <w:left w:val="single" w:sz="4" w:space="0" w:color="auto"/>
              <w:bottom w:val="single" w:sz="4" w:space="0" w:color="auto"/>
              <w:right w:val="single" w:sz="4" w:space="0" w:color="auto"/>
            </w:tcBorders>
            <w:shd w:val="clear" w:color="auto" w:fill="FFFFFF"/>
            <w:vAlign w:val="center"/>
          </w:tcPr>
          <w:p w14:paraId="4360EF17" w14:textId="77777777" w:rsidR="004949CA" w:rsidRPr="00220F34" w:rsidRDefault="004949CA" w:rsidP="00027575">
            <w:pPr>
              <w:autoSpaceDE w:val="0"/>
              <w:autoSpaceDN w:val="0"/>
              <w:adjustRightInd w:val="0"/>
              <w:spacing w:after="0" w:line="360" w:lineRule="auto"/>
              <w:ind w:left="180" w:right="60"/>
              <w:jc w:val="right"/>
              <w:rPr>
                <w:rFonts w:cstheme="minorHAnsi"/>
                <w:color w:val="000000"/>
              </w:rPr>
            </w:pPr>
            <w:r w:rsidRPr="00220F34">
              <w:rPr>
                <w:rFonts w:cstheme="minorHAnsi"/>
                <w:color w:val="000000"/>
              </w:rPr>
              <w:t>6912</w:t>
            </w:r>
          </w:p>
        </w:tc>
        <w:tc>
          <w:tcPr>
            <w:tcW w:w="1423" w:type="dxa"/>
            <w:tcBorders>
              <w:top w:val="single" w:sz="4" w:space="0" w:color="auto"/>
              <w:left w:val="single" w:sz="4" w:space="0" w:color="auto"/>
              <w:bottom w:val="single" w:sz="4" w:space="0" w:color="auto"/>
              <w:right w:val="single" w:sz="4" w:space="0" w:color="auto"/>
            </w:tcBorders>
            <w:shd w:val="clear" w:color="auto" w:fill="FFFFFF"/>
            <w:vAlign w:val="center"/>
          </w:tcPr>
          <w:p w14:paraId="78C117EC" w14:textId="77777777" w:rsidR="004949CA" w:rsidRPr="00220F34" w:rsidRDefault="004949CA" w:rsidP="00027575">
            <w:pPr>
              <w:autoSpaceDE w:val="0"/>
              <w:autoSpaceDN w:val="0"/>
              <w:adjustRightInd w:val="0"/>
              <w:spacing w:after="0" w:line="360" w:lineRule="auto"/>
              <w:ind w:left="180" w:right="60"/>
              <w:jc w:val="right"/>
              <w:rPr>
                <w:rFonts w:cstheme="minorHAnsi"/>
                <w:color w:val="000000"/>
              </w:rPr>
            </w:pPr>
            <w:r w:rsidRPr="00220F34">
              <w:rPr>
                <w:rFonts w:cstheme="minorHAnsi"/>
                <w:color w:val="000000"/>
              </w:rPr>
              <w:t>2.230</w:t>
            </w:r>
          </w:p>
        </w:tc>
        <w:tc>
          <w:tcPr>
            <w:tcW w:w="1055" w:type="dxa"/>
            <w:tcBorders>
              <w:top w:val="single" w:sz="4" w:space="0" w:color="auto"/>
              <w:left w:val="single" w:sz="4" w:space="0" w:color="auto"/>
              <w:bottom w:val="single" w:sz="4" w:space="0" w:color="auto"/>
              <w:right w:val="single" w:sz="4" w:space="0" w:color="auto"/>
            </w:tcBorders>
            <w:shd w:val="clear" w:color="auto" w:fill="FFFFFF"/>
            <w:vAlign w:val="center"/>
          </w:tcPr>
          <w:p w14:paraId="22BFBF62" w14:textId="77777777" w:rsidR="004949CA" w:rsidRPr="00220F34" w:rsidRDefault="004949CA" w:rsidP="00027575">
            <w:pPr>
              <w:autoSpaceDE w:val="0"/>
              <w:autoSpaceDN w:val="0"/>
              <w:adjustRightInd w:val="0"/>
              <w:spacing w:after="0" w:line="360" w:lineRule="auto"/>
              <w:ind w:left="180" w:right="60"/>
              <w:rPr>
                <w:rFonts w:cstheme="minorHAnsi"/>
                <w:color w:val="000000"/>
              </w:rPr>
            </w:pPr>
            <w:r w:rsidRPr="00220F34">
              <w:rPr>
                <w:rFonts w:cstheme="minorHAnsi"/>
                <w:color w:val="000000"/>
              </w:rPr>
              <w:t>51</w:t>
            </w:r>
          </w:p>
        </w:tc>
        <w:tc>
          <w:tcPr>
            <w:tcW w:w="1086" w:type="dxa"/>
            <w:tcBorders>
              <w:top w:val="single" w:sz="4" w:space="0" w:color="auto"/>
              <w:left w:val="single" w:sz="4" w:space="0" w:color="auto"/>
              <w:bottom w:val="single" w:sz="4" w:space="0" w:color="auto"/>
              <w:right w:val="single" w:sz="4" w:space="0" w:color="auto"/>
            </w:tcBorders>
            <w:shd w:val="clear" w:color="auto" w:fill="FFFFFF"/>
            <w:vAlign w:val="center"/>
          </w:tcPr>
          <w:p w14:paraId="311DD5D0" w14:textId="77777777" w:rsidR="004949CA" w:rsidRPr="00220F34" w:rsidRDefault="004949CA" w:rsidP="00027575">
            <w:pPr>
              <w:autoSpaceDE w:val="0"/>
              <w:autoSpaceDN w:val="0"/>
              <w:adjustRightInd w:val="0"/>
              <w:spacing w:after="0" w:line="360" w:lineRule="auto"/>
              <w:ind w:left="180" w:right="60"/>
              <w:rPr>
                <w:rFonts w:cstheme="minorHAnsi"/>
                <w:color w:val="000000"/>
              </w:rPr>
            </w:pPr>
            <w:r w:rsidRPr="00220F34">
              <w:rPr>
                <w:rFonts w:cstheme="minorHAnsi"/>
                <w:color w:val="000000"/>
              </w:rPr>
              <w:t>60</w:t>
            </w:r>
          </w:p>
        </w:tc>
      </w:tr>
    </w:tbl>
    <w:p w14:paraId="0420B39F" w14:textId="77777777" w:rsidR="004949CA" w:rsidRDefault="004949CA" w:rsidP="00027575">
      <w:pPr>
        <w:pStyle w:val="Caption"/>
        <w:spacing w:line="360" w:lineRule="auto"/>
        <w:ind w:left="180" w:firstLine="720"/>
      </w:pPr>
    </w:p>
    <w:tbl>
      <w:tblPr>
        <w:tblW w:w="694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363"/>
        <w:gridCol w:w="1009"/>
        <w:gridCol w:w="1009"/>
        <w:gridCol w:w="1423"/>
        <w:gridCol w:w="1055"/>
        <w:gridCol w:w="1086"/>
      </w:tblGrid>
      <w:tr w:rsidR="004949CA" w:rsidRPr="00F448DB" w14:paraId="50C5BC84" w14:textId="77777777" w:rsidTr="003272B4">
        <w:trPr>
          <w:cantSplit/>
          <w:jc w:val="center"/>
        </w:trPr>
        <w:tc>
          <w:tcPr>
            <w:tcW w:w="6945" w:type="dxa"/>
            <w:gridSpan w:val="6"/>
            <w:tcBorders>
              <w:top w:val="nil"/>
              <w:left w:val="nil"/>
              <w:bottom w:val="nil"/>
              <w:right w:val="nil"/>
            </w:tcBorders>
            <w:shd w:val="clear" w:color="auto" w:fill="FFFFFF"/>
          </w:tcPr>
          <w:p w14:paraId="75978492" w14:textId="75AC3F37" w:rsidR="004949CA" w:rsidRPr="00626A0E" w:rsidRDefault="004949CA" w:rsidP="00027575">
            <w:pPr>
              <w:autoSpaceDE w:val="0"/>
              <w:autoSpaceDN w:val="0"/>
              <w:adjustRightInd w:val="0"/>
              <w:spacing w:after="0" w:line="360" w:lineRule="auto"/>
              <w:ind w:left="180" w:right="60"/>
              <w:jc w:val="center"/>
              <w:rPr>
                <w:rFonts w:ascii="Arial" w:hAnsi="Arial" w:cs="Arial"/>
                <w:b/>
                <w:color w:val="000000"/>
                <w:sz w:val="18"/>
                <w:szCs w:val="18"/>
              </w:rPr>
            </w:pPr>
            <w:r w:rsidRPr="00626A0E">
              <w:rPr>
                <w:b/>
              </w:rPr>
              <w:t xml:space="preserve">Table </w:t>
            </w:r>
            <w:r w:rsidR="002711D3">
              <w:rPr>
                <w:b/>
              </w:rPr>
              <w:t>11</w:t>
            </w:r>
            <w:r w:rsidRPr="00626A0E">
              <w:rPr>
                <w:b/>
              </w:rPr>
              <w:t>: Age and Gender 2016</w:t>
            </w:r>
          </w:p>
        </w:tc>
      </w:tr>
      <w:tr w:rsidR="004949CA" w:rsidRPr="00F448DB" w14:paraId="78182081" w14:textId="77777777" w:rsidTr="003272B4">
        <w:trPr>
          <w:cantSplit/>
          <w:jc w:val="center"/>
        </w:trPr>
        <w:tc>
          <w:tcPr>
            <w:tcW w:w="6945" w:type="dxa"/>
            <w:gridSpan w:val="6"/>
            <w:tcBorders>
              <w:top w:val="nil"/>
              <w:left w:val="nil"/>
              <w:bottom w:val="single" w:sz="4" w:space="0" w:color="auto"/>
              <w:right w:val="nil"/>
            </w:tcBorders>
            <w:shd w:val="clear" w:color="auto" w:fill="FFFFFF"/>
            <w:vAlign w:val="bottom"/>
          </w:tcPr>
          <w:p w14:paraId="4CDDE7F3" w14:textId="77777777" w:rsidR="004949CA" w:rsidRPr="00F448DB" w:rsidRDefault="004949CA" w:rsidP="00027575">
            <w:pPr>
              <w:autoSpaceDE w:val="0"/>
              <w:autoSpaceDN w:val="0"/>
              <w:adjustRightInd w:val="0"/>
              <w:spacing w:after="0" w:line="360" w:lineRule="auto"/>
              <w:ind w:left="180" w:right="60"/>
              <w:rPr>
                <w:rFonts w:ascii="Arial" w:hAnsi="Arial" w:cs="Arial"/>
                <w:color w:val="000000"/>
                <w:sz w:val="18"/>
                <w:szCs w:val="18"/>
              </w:rPr>
            </w:pPr>
          </w:p>
        </w:tc>
      </w:tr>
      <w:tr w:rsidR="004949CA" w:rsidRPr="00F448DB" w14:paraId="22EBD7C5" w14:textId="77777777" w:rsidTr="003272B4">
        <w:trPr>
          <w:cantSplit/>
          <w:jc w:val="center"/>
        </w:trPr>
        <w:tc>
          <w:tcPr>
            <w:tcW w:w="1363" w:type="dxa"/>
            <w:tcBorders>
              <w:top w:val="single" w:sz="4" w:space="0" w:color="auto"/>
              <w:left w:val="single" w:sz="4" w:space="0" w:color="auto"/>
              <w:bottom w:val="single" w:sz="4" w:space="0" w:color="auto"/>
              <w:right w:val="single" w:sz="4" w:space="0" w:color="auto"/>
            </w:tcBorders>
            <w:shd w:val="clear" w:color="auto" w:fill="FFFFFF"/>
          </w:tcPr>
          <w:p w14:paraId="50A3DCCA" w14:textId="77777777" w:rsidR="004949CA" w:rsidRPr="00626A0E" w:rsidRDefault="004949CA" w:rsidP="00027575">
            <w:pPr>
              <w:autoSpaceDE w:val="0"/>
              <w:autoSpaceDN w:val="0"/>
              <w:adjustRightInd w:val="0"/>
              <w:spacing w:after="0" w:line="360" w:lineRule="auto"/>
              <w:ind w:left="180" w:right="60"/>
              <w:rPr>
                <w:rFonts w:cstheme="minorHAnsi"/>
                <w:b/>
                <w:color w:val="000000"/>
              </w:rPr>
            </w:pPr>
            <w:r w:rsidRPr="00626A0E">
              <w:rPr>
                <w:rFonts w:cstheme="minorHAnsi"/>
                <w:b/>
                <w:color w:val="000000"/>
              </w:rPr>
              <w:t>GENDER</w:t>
            </w:r>
          </w:p>
        </w:tc>
        <w:tc>
          <w:tcPr>
            <w:tcW w:w="1009" w:type="dxa"/>
            <w:tcBorders>
              <w:top w:val="single" w:sz="4" w:space="0" w:color="auto"/>
              <w:left w:val="single" w:sz="4" w:space="0" w:color="auto"/>
              <w:bottom w:val="single" w:sz="4" w:space="0" w:color="auto"/>
              <w:right w:val="single" w:sz="4" w:space="0" w:color="auto"/>
            </w:tcBorders>
            <w:shd w:val="clear" w:color="auto" w:fill="FFFFFF"/>
          </w:tcPr>
          <w:p w14:paraId="395A08D3" w14:textId="77777777" w:rsidR="004949CA" w:rsidRPr="00626A0E" w:rsidRDefault="004949CA" w:rsidP="00027575">
            <w:pPr>
              <w:autoSpaceDE w:val="0"/>
              <w:autoSpaceDN w:val="0"/>
              <w:adjustRightInd w:val="0"/>
              <w:spacing w:after="0" w:line="360" w:lineRule="auto"/>
              <w:ind w:left="180" w:right="60"/>
              <w:jc w:val="center"/>
              <w:rPr>
                <w:rFonts w:cstheme="minorHAnsi"/>
                <w:b/>
                <w:color w:val="000000"/>
              </w:rPr>
            </w:pPr>
            <w:r w:rsidRPr="00626A0E">
              <w:rPr>
                <w:rFonts w:cstheme="minorHAnsi"/>
                <w:b/>
                <w:color w:val="000000"/>
              </w:rPr>
              <w:t>Mean</w:t>
            </w:r>
          </w:p>
        </w:tc>
        <w:tc>
          <w:tcPr>
            <w:tcW w:w="1009" w:type="dxa"/>
            <w:tcBorders>
              <w:top w:val="single" w:sz="4" w:space="0" w:color="auto"/>
              <w:left w:val="single" w:sz="4" w:space="0" w:color="auto"/>
              <w:bottom w:val="single" w:sz="4" w:space="0" w:color="auto"/>
              <w:right w:val="single" w:sz="4" w:space="0" w:color="auto"/>
            </w:tcBorders>
            <w:shd w:val="clear" w:color="auto" w:fill="FFFFFF"/>
          </w:tcPr>
          <w:p w14:paraId="4E115F84" w14:textId="77777777" w:rsidR="004949CA" w:rsidRPr="00626A0E" w:rsidRDefault="004949CA" w:rsidP="00027575">
            <w:pPr>
              <w:autoSpaceDE w:val="0"/>
              <w:autoSpaceDN w:val="0"/>
              <w:adjustRightInd w:val="0"/>
              <w:spacing w:after="0" w:line="360" w:lineRule="auto"/>
              <w:ind w:left="180" w:right="60"/>
              <w:jc w:val="center"/>
              <w:rPr>
                <w:rFonts w:cstheme="minorHAnsi"/>
                <w:b/>
                <w:color w:val="000000"/>
              </w:rPr>
            </w:pPr>
            <w:r w:rsidRPr="00626A0E">
              <w:rPr>
                <w:rFonts w:cstheme="minorHAnsi"/>
                <w:b/>
                <w:color w:val="000000"/>
              </w:rPr>
              <w:t>N</w:t>
            </w:r>
          </w:p>
        </w:tc>
        <w:tc>
          <w:tcPr>
            <w:tcW w:w="1423" w:type="dxa"/>
            <w:tcBorders>
              <w:top w:val="single" w:sz="4" w:space="0" w:color="auto"/>
              <w:left w:val="single" w:sz="4" w:space="0" w:color="auto"/>
              <w:bottom w:val="single" w:sz="4" w:space="0" w:color="auto"/>
              <w:right w:val="single" w:sz="4" w:space="0" w:color="auto"/>
            </w:tcBorders>
            <w:shd w:val="clear" w:color="auto" w:fill="FFFFFF"/>
          </w:tcPr>
          <w:p w14:paraId="0B8A3521" w14:textId="77777777" w:rsidR="004949CA" w:rsidRPr="00626A0E" w:rsidRDefault="004949CA" w:rsidP="00027575">
            <w:pPr>
              <w:autoSpaceDE w:val="0"/>
              <w:autoSpaceDN w:val="0"/>
              <w:adjustRightInd w:val="0"/>
              <w:spacing w:after="0" w:line="360" w:lineRule="auto"/>
              <w:ind w:left="180" w:right="60"/>
              <w:jc w:val="center"/>
              <w:rPr>
                <w:rFonts w:cstheme="minorHAnsi"/>
                <w:b/>
                <w:color w:val="000000"/>
              </w:rPr>
            </w:pPr>
            <w:r w:rsidRPr="00626A0E">
              <w:rPr>
                <w:rFonts w:cstheme="minorHAnsi"/>
                <w:b/>
                <w:color w:val="000000"/>
              </w:rPr>
              <w:t>Std. Deviation</w:t>
            </w:r>
          </w:p>
        </w:tc>
        <w:tc>
          <w:tcPr>
            <w:tcW w:w="1055" w:type="dxa"/>
            <w:tcBorders>
              <w:top w:val="single" w:sz="4" w:space="0" w:color="auto"/>
              <w:left w:val="single" w:sz="4" w:space="0" w:color="auto"/>
              <w:bottom w:val="single" w:sz="4" w:space="0" w:color="auto"/>
              <w:right w:val="single" w:sz="4" w:space="0" w:color="auto"/>
            </w:tcBorders>
            <w:shd w:val="clear" w:color="auto" w:fill="FFFFFF"/>
          </w:tcPr>
          <w:p w14:paraId="5024F539" w14:textId="77777777" w:rsidR="004949CA" w:rsidRPr="00626A0E" w:rsidRDefault="004949CA" w:rsidP="00027575">
            <w:pPr>
              <w:autoSpaceDE w:val="0"/>
              <w:autoSpaceDN w:val="0"/>
              <w:adjustRightInd w:val="0"/>
              <w:spacing w:after="0" w:line="360" w:lineRule="auto"/>
              <w:ind w:left="180" w:right="60"/>
              <w:jc w:val="center"/>
              <w:rPr>
                <w:rFonts w:cstheme="minorHAnsi"/>
                <w:b/>
                <w:color w:val="000000"/>
              </w:rPr>
            </w:pPr>
            <w:r w:rsidRPr="00626A0E">
              <w:rPr>
                <w:rFonts w:cstheme="minorHAnsi"/>
                <w:b/>
                <w:color w:val="000000"/>
              </w:rPr>
              <w:t>Minimum</w:t>
            </w:r>
          </w:p>
        </w:tc>
        <w:tc>
          <w:tcPr>
            <w:tcW w:w="1086" w:type="dxa"/>
            <w:tcBorders>
              <w:top w:val="single" w:sz="4" w:space="0" w:color="auto"/>
              <w:left w:val="single" w:sz="4" w:space="0" w:color="auto"/>
              <w:bottom w:val="single" w:sz="4" w:space="0" w:color="auto"/>
              <w:right w:val="single" w:sz="4" w:space="0" w:color="auto"/>
            </w:tcBorders>
            <w:shd w:val="clear" w:color="auto" w:fill="FFFFFF"/>
          </w:tcPr>
          <w:p w14:paraId="34E07B6D" w14:textId="77777777" w:rsidR="004949CA" w:rsidRPr="00626A0E" w:rsidRDefault="004949CA" w:rsidP="00027575">
            <w:pPr>
              <w:autoSpaceDE w:val="0"/>
              <w:autoSpaceDN w:val="0"/>
              <w:adjustRightInd w:val="0"/>
              <w:spacing w:after="0" w:line="360" w:lineRule="auto"/>
              <w:ind w:left="180" w:right="60"/>
              <w:jc w:val="center"/>
              <w:rPr>
                <w:rFonts w:cstheme="minorHAnsi"/>
                <w:b/>
                <w:color w:val="000000"/>
              </w:rPr>
            </w:pPr>
            <w:r w:rsidRPr="00626A0E">
              <w:rPr>
                <w:rFonts w:cstheme="minorHAnsi"/>
                <w:b/>
                <w:color w:val="000000"/>
              </w:rPr>
              <w:t>Maximum</w:t>
            </w:r>
          </w:p>
        </w:tc>
      </w:tr>
      <w:tr w:rsidR="004949CA" w:rsidRPr="00F448DB" w14:paraId="107ADE71" w14:textId="77777777" w:rsidTr="003272B4">
        <w:trPr>
          <w:cantSplit/>
          <w:jc w:val="center"/>
        </w:trPr>
        <w:tc>
          <w:tcPr>
            <w:tcW w:w="1363" w:type="dxa"/>
            <w:tcBorders>
              <w:top w:val="single" w:sz="4" w:space="0" w:color="auto"/>
              <w:left w:val="single" w:sz="4" w:space="0" w:color="auto"/>
              <w:bottom w:val="single" w:sz="4" w:space="0" w:color="auto"/>
              <w:right w:val="single" w:sz="4" w:space="0" w:color="auto"/>
            </w:tcBorders>
            <w:shd w:val="clear" w:color="auto" w:fill="FFFFFF"/>
            <w:vAlign w:val="center"/>
          </w:tcPr>
          <w:p w14:paraId="4CC16BDE" w14:textId="77777777" w:rsidR="004949CA" w:rsidRPr="00626A0E" w:rsidRDefault="004949CA" w:rsidP="00027575">
            <w:pPr>
              <w:autoSpaceDE w:val="0"/>
              <w:autoSpaceDN w:val="0"/>
              <w:adjustRightInd w:val="0"/>
              <w:spacing w:after="0" w:line="360" w:lineRule="auto"/>
              <w:ind w:left="180" w:right="60"/>
              <w:rPr>
                <w:rFonts w:cstheme="minorHAnsi"/>
                <w:b/>
                <w:color w:val="000000"/>
              </w:rPr>
            </w:pPr>
            <w:r w:rsidRPr="00626A0E">
              <w:rPr>
                <w:rFonts w:cstheme="minorHAnsi"/>
                <w:b/>
                <w:color w:val="000000"/>
              </w:rPr>
              <w:t>MALE</w:t>
            </w:r>
          </w:p>
        </w:tc>
        <w:tc>
          <w:tcPr>
            <w:tcW w:w="1009" w:type="dxa"/>
            <w:tcBorders>
              <w:top w:val="single" w:sz="4" w:space="0" w:color="auto"/>
              <w:left w:val="single" w:sz="4" w:space="0" w:color="auto"/>
              <w:bottom w:val="single" w:sz="4" w:space="0" w:color="auto"/>
              <w:right w:val="single" w:sz="4" w:space="0" w:color="auto"/>
            </w:tcBorders>
            <w:shd w:val="clear" w:color="auto" w:fill="FFFFFF"/>
            <w:vAlign w:val="center"/>
          </w:tcPr>
          <w:p w14:paraId="3354128B" w14:textId="77777777" w:rsidR="004949CA" w:rsidRPr="00626A0E" w:rsidRDefault="004949CA" w:rsidP="00027575">
            <w:pPr>
              <w:autoSpaceDE w:val="0"/>
              <w:autoSpaceDN w:val="0"/>
              <w:adjustRightInd w:val="0"/>
              <w:spacing w:after="0" w:line="360" w:lineRule="auto"/>
              <w:ind w:left="180" w:right="60"/>
              <w:jc w:val="right"/>
              <w:rPr>
                <w:rFonts w:cstheme="minorHAnsi"/>
                <w:color w:val="000000"/>
              </w:rPr>
            </w:pPr>
            <w:r w:rsidRPr="00626A0E">
              <w:rPr>
                <w:rFonts w:cstheme="minorHAnsi"/>
                <w:color w:val="000000"/>
              </w:rPr>
              <w:t>55.38</w:t>
            </w:r>
          </w:p>
        </w:tc>
        <w:tc>
          <w:tcPr>
            <w:tcW w:w="1009" w:type="dxa"/>
            <w:tcBorders>
              <w:top w:val="single" w:sz="4" w:space="0" w:color="auto"/>
              <w:left w:val="single" w:sz="4" w:space="0" w:color="auto"/>
              <w:bottom w:val="single" w:sz="4" w:space="0" w:color="auto"/>
              <w:right w:val="single" w:sz="4" w:space="0" w:color="auto"/>
            </w:tcBorders>
            <w:shd w:val="clear" w:color="auto" w:fill="FFFFFF"/>
            <w:vAlign w:val="center"/>
          </w:tcPr>
          <w:p w14:paraId="3B5831BE" w14:textId="77777777" w:rsidR="004949CA" w:rsidRPr="00626A0E" w:rsidRDefault="004949CA" w:rsidP="00027575">
            <w:pPr>
              <w:autoSpaceDE w:val="0"/>
              <w:autoSpaceDN w:val="0"/>
              <w:adjustRightInd w:val="0"/>
              <w:spacing w:after="0" w:line="360" w:lineRule="auto"/>
              <w:ind w:left="180" w:right="60"/>
              <w:jc w:val="right"/>
              <w:rPr>
                <w:rFonts w:cstheme="minorHAnsi"/>
                <w:color w:val="000000"/>
              </w:rPr>
            </w:pPr>
            <w:r w:rsidRPr="00626A0E">
              <w:rPr>
                <w:rFonts w:cstheme="minorHAnsi"/>
                <w:color w:val="000000"/>
              </w:rPr>
              <w:t>3326</w:t>
            </w:r>
          </w:p>
        </w:tc>
        <w:tc>
          <w:tcPr>
            <w:tcW w:w="1423" w:type="dxa"/>
            <w:tcBorders>
              <w:top w:val="single" w:sz="4" w:space="0" w:color="auto"/>
              <w:left w:val="single" w:sz="4" w:space="0" w:color="auto"/>
              <w:bottom w:val="single" w:sz="4" w:space="0" w:color="auto"/>
              <w:right w:val="single" w:sz="4" w:space="0" w:color="auto"/>
            </w:tcBorders>
            <w:shd w:val="clear" w:color="auto" w:fill="FFFFFF"/>
            <w:vAlign w:val="center"/>
          </w:tcPr>
          <w:p w14:paraId="4179184C" w14:textId="77777777" w:rsidR="004949CA" w:rsidRPr="00626A0E" w:rsidRDefault="004949CA" w:rsidP="00027575">
            <w:pPr>
              <w:autoSpaceDE w:val="0"/>
              <w:autoSpaceDN w:val="0"/>
              <w:adjustRightInd w:val="0"/>
              <w:spacing w:after="0" w:line="360" w:lineRule="auto"/>
              <w:ind w:left="180" w:right="60"/>
              <w:jc w:val="right"/>
              <w:rPr>
                <w:rFonts w:cstheme="minorHAnsi"/>
                <w:color w:val="000000"/>
              </w:rPr>
            </w:pPr>
            <w:r w:rsidRPr="00626A0E">
              <w:rPr>
                <w:rFonts w:cstheme="minorHAnsi"/>
                <w:color w:val="000000"/>
              </w:rPr>
              <w:t>2.214</w:t>
            </w:r>
          </w:p>
        </w:tc>
        <w:tc>
          <w:tcPr>
            <w:tcW w:w="1055" w:type="dxa"/>
            <w:tcBorders>
              <w:top w:val="single" w:sz="4" w:space="0" w:color="auto"/>
              <w:left w:val="single" w:sz="4" w:space="0" w:color="auto"/>
              <w:bottom w:val="single" w:sz="4" w:space="0" w:color="auto"/>
              <w:right w:val="single" w:sz="4" w:space="0" w:color="auto"/>
            </w:tcBorders>
            <w:shd w:val="clear" w:color="auto" w:fill="FFFFFF"/>
            <w:vAlign w:val="center"/>
          </w:tcPr>
          <w:p w14:paraId="5DA5E004" w14:textId="77777777" w:rsidR="004949CA" w:rsidRPr="00626A0E" w:rsidRDefault="004949CA" w:rsidP="00027575">
            <w:pPr>
              <w:autoSpaceDE w:val="0"/>
              <w:autoSpaceDN w:val="0"/>
              <w:adjustRightInd w:val="0"/>
              <w:spacing w:after="0" w:line="360" w:lineRule="auto"/>
              <w:ind w:left="180" w:right="60"/>
              <w:rPr>
                <w:rFonts w:cstheme="minorHAnsi"/>
                <w:color w:val="000000"/>
              </w:rPr>
            </w:pPr>
            <w:r w:rsidRPr="00626A0E">
              <w:rPr>
                <w:rFonts w:cstheme="minorHAnsi"/>
                <w:color w:val="000000"/>
              </w:rPr>
              <w:t>51</w:t>
            </w:r>
          </w:p>
        </w:tc>
        <w:tc>
          <w:tcPr>
            <w:tcW w:w="1086" w:type="dxa"/>
            <w:tcBorders>
              <w:top w:val="single" w:sz="4" w:space="0" w:color="auto"/>
              <w:left w:val="single" w:sz="4" w:space="0" w:color="auto"/>
              <w:bottom w:val="single" w:sz="4" w:space="0" w:color="auto"/>
              <w:right w:val="single" w:sz="4" w:space="0" w:color="auto"/>
            </w:tcBorders>
            <w:shd w:val="clear" w:color="auto" w:fill="FFFFFF"/>
            <w:vAlign w:val="center"/>
          </w:tcPr>
          <w:p w14:paraId="3F8FF370" w14:textId="77777777" w:rsidR="004949CA" w:rsidRPr="00626A0E" w:rsidRDefault="004949CA" w:rsidP="00027575">
            <w:pPr>
              <w:autoSpaceDE w:val="0"/>
              <w:autoSpaceDN w:val="0"/>
              <w:adjustRightInd w:val="0"/>
              <w:spacing w:after="0" w:line="360" w:lineRule="auto"/>
              <w:ind w:left="180" w:right="60"/>
              <w:rPr>
                <w:rFonts w:cstheme="minorHAnsi"/>
                <w:color w:val="000000"/>
              </w:rPr>
            </w:pPr>
            <w:r w:rsidRPr="00626A0E">
              <w:rPr>
                <w:rFonts w:cstheme="minorHAnsi"/>
                <w:color w:val="000000"/>
              </w:rPr>
              <w:t>60</w:t>
            </w:r>
          </w:p>
        </w:tc>
      </w:tr>
      <w:tr w:rsidR="004949CA" w:rsidRPr="00F448DB" w14:paraId="1F8605DD" w14:textId="77777777" w:rsidTr="003272B4">
        <w:trPr>
          <w:cantSplit/>
          <w:jc w:val="center"/>
        </w:trPr>
        <w:tc>
          <w:tcPr>
            <w:tcW w:w="1363" w:type="dxa"/>
            <w:tcBorders>
              <w:top w:val="single" w:sz="4" w:space="0" w:color="auto"/>
              <w:left w:val="single" w:sz="4" w:space="0" w:color="auto"/>
              <w:bottom w:val="single" w:sz="4" w:space="0" w:color="auto"/>
              <w:right w:val="single" w:sz="4" w:space="0" w:color="auto"/>
            </w:tcBorders>
            <w:shd w:val="clear" w:color="auto" w:fill="FFFFFF"/>
            <w:vAlign w:val="center"/>
          </w:tcPr>
          <w:p w14:paraId="54B444DB" w14:textId="77777777" w:rsidR="004949CA" w:rsidRPr="00626A0E" w:rsidRDefault="004949CA" w:rsidP="00027575">
            <w:pPr>
              <w:autoSpaceDE w:val="0"/>
              <w:autoSpaceDN w:val="0"/>
              <w:adjustRightInd w:val="0"/>
              <w:spacing w:after="0" w:line="360" w:lineRule="auto"/>
              <w:ind w:left="180" w:right="60"/>
              <w:rPr>
                <w:rFonts w:cstheme="minorHAnsi"/>
                <w:b/>
                <w:color w:val="000000"/>
              </w:rPr>
            </w:pPr>
            <w:r w:rsidRPr="00626A0E">
              <w:rPr>
                <w:rFonts w:cstheme="minorHAnsi"/>
                <w:b/>
                <w:color w:val="000000"/>
              </w:rPr>
              <w:t>FEMALE</w:t>
            </w:r>
          </w:p>
        </w:tc>
        <w:tc>
          <w:tcPr>
            <w:tcW w:w="1009" w:type="dxa"/>
            <w:tcBorders>
              <w:top w:val="single" w:sz="4" w:space="0" w:color="auto"/>
              <w:left w:val="single" w:sz="4" w:space="0" w:color="auto"/>
              <w:bottom w:val="single" w:sz="4" w:space="0" w:color="auto"/>
              <w:right w:val="single" w:sz="4" w:space="0" w:color="auto"/>
            </w:tcBorders>
            <w:shd w:val="clear" w:color="auto" w:fill="FFFFFF"/>
            <w:vAlign w:val="center"/>
          </w:tcPr>
          <w:p w14:paraId="22C25B0E" w14:textId="77777777" w:rsidR="004949CA" w:rsidRPr="00626A0E" w:rsidRDefault="004949CA" w:rsidP="00027575">
            <w:pPr>
              <w:autoSpaceDE w:val="0"/>
              <w:autoSpaceDN w:val="0"/>
              <w:adjustRightInd w:val="0"/>
              <w:spacing w:after="0" w:line="360" w:lineRule="auto"/>
              <w:ind w:left="180" w:right="60"/>
              <w:jc w:val="right"/>
              <w:rPr>
                <w:rFonts w:cstheme="minorHAnsi"/>
                <w:color w:val="000000"/>
              </w:rPr>
            </w:pPr>
            <w:r w:rsidRPr="00626A0E">
              <w:rPr>
                <w:rFonts w:cstheme="minorHAnsi"/>
                <w:color w:val="000000"/>
              </w:rPr>
              <w:t>55.51</w:t>
            </w:r>
          </w:p>
        </w:tc>
        <w:tc>
          <w:tcPr>
            <w:tcW w:w="1009" w:type="dxa"/>
            <w:tcBorders>
              <w:top w:val="single" w:sz="4" w:space="0" w:color="auto"/>
              <w:left w:val="single" w:sz="4" w:space="0" w:color="auto"/>
              <w:bottom w:val="single" w:sz="4" w:space="0" w:color="auto"/>
              <w:right w:val="single" w:sz="4" w:space="0" w:color="auto"/>
            </w:tcBorders>
            <w:shd w:val="clear" w:color="auto" w:fill="FFFFFF"/>
            <w:vAlign w:val="center"/>
          </w:tcPr>
          <w:p w14:paraId="152BE53B" w14:textId="77777777" w:rsidR="004949CA" w:rsidRPr="00626A0E" w:rsidRDefault="004949CA" w:rsidP="00027575">
            <w:pPr>
              <w:autoSpaceDE w:val="0"/>
              <w:autoSpaceDN w:val="0"/>
              <w:adjustRightInd w:val="0"/>
              <w:spacing w:after="0" w:line="360" w:lineRule="auto"/>
              <w:ind w:left="180" w:right="60"/>
              <w:jc w:val="right"/>
              <w:rPr>
                <w:rFonts w:cstheme="minorHAnsi"/>
                <w:color w:val="000000"/>
              </w:rPr>
            </w:pPr>
            <w:r w:rsidRPr="00626A0E">
              <w:rPr>
                <w:rFonts w:cstheme="minorHAnsi"/>
                <w:color w:val="000000"/>
              </w:rPr>
              <w:t>3586</w:t>
            </w:r>
          </w:p>
        </w:tc>
        <w:tc>
          <w:tcPr>
            <w:tcW w:w="1423" w:type="dxa"/>
            <w:tcBorders>
              <w:top w:val="single" w:sz="4" w:space="0" w:color="auto"/>
              <w:left w:val="single" w:sz="4" w:space="0" w:color="auto"/>
              <w:bottom w:val="single" w:sz="4" w:space="0" w:color="auto"/>
              <w:right w:val="single" w:sz="4" w:space="0" w:color="auto"/>
            </w:tcBorders>
            <w:shd w:val="clear" w:color="auto" w:fill="FFFFFF"/>
            <w:vAlign w:val="center"/>
          </w:tcPr>
          <w:p w14:paraId="5005C44D" w14:textId="77777777" w:rsidR="004949CA" w:rsidRPr="00626A0E" w:rsidRDefault="004949CA" w:rsidP="00027575">
            <w:pPr>
              <w:autoSpaceDE w:val="0"/>
              <w:autoSpaceDN w:val="0"/>
              <w:adjustRightInd w:val="0"/>
              <w:spacing w:after="0" w:line="360" w:lineRule="auto"/>
              <w:ind w:left="180" w:right="60"/>
              <w:jc w:val="right"/>
              <w:rPr>
                <w:rFonts w:cstheme="minorHAnsi"/>
                <w:color w:val="000000"/>
              </w:rPr>
            </w:pPr>
            <w:r w:rsidRPr="00626A0E">
              <w:rPr>
                <w:rFonts w:cstheme="minorHAnsi"/>
                <w:color w:val="000000"/>
              </w:rPr>
              <w:t>2.243</w:t>
            </w:r>
          </w:p>
        </w:tc>
        <w:tc>
          <w:tcPr>
            <w:tcW w:w="1055" w:type="dxa"/>
            <w:tcBorders>
              <w:top w:val="single" w:sz="4" w:space="0" w:color="auto"/>
              <w:left w:val="single" w:sz="4" w:space="0" w:color="auto"/>
              <w:bottom w:val="single" w:sz="4" w:space="0" w:color="auto"/>
              <w:right w:val="single" w:sz="4" w:space="0" w:color="auto"/>
            </w:tcBorders>
            <w:shd w:val="clear" w:color="auto" w:fill="FFFFFF"/>
            <w:vAlign w:val="center"/>
          </w:tcPr>
          <w:p w14:paraId="08489CD6" w14:textId="77777777" w:rsidR="004949CA" w:rsidRPr="00626A0E" w:rsidRDefault="004949CA" w:rsidP="00027575">
            <w:pPr>
              <w:autoSpaceDE w:val="0"/>
              <w:autoSpaceDN w:val="0"/>
              <w:adjustRightInd w:val="0"/>
              <w:spacing w:after="0" w:line="360" w:lineRule="auto"/>
              <w:ind w:left="180" w:right="60"/>
              <w:rPr>
                <w:rFonts w:cstheme="minorHAnsi"/>
                <w:color w:val="000000"/>
              </w:rPr>
            </w:pPr>
            <w:r w:rsidRPr="00626A0E">
              <w:rPr>
                <w:rFonts w:cstheme="minorHAnsi"/>
                <w:color w:val="000000"/>
              </w:rPr>
              <w:t>51</w:t>
            </w:r>
          </w:p>
        </w:tc>
        <w:tc>
          <w:tcPr>
            <w:tcW w:w="1086" w:type="dxa"/>
            <w:tcBorders>
              <w:top w:val="single" w:sz="4" w:space="0" w:color="auto"/>
              <w:left w:val="single" w:sz="4" w:space="0" w:color="auto"/>
              <w:bottom w:val="single" w:sz="4" w:space="0" w:color="auto"/>
              <w:right w:val="single" w:sz="4" w:space="0" w:color="auto"/>
            </w:tcBorders>
            <w:shd w:val="clear" w:color="auto" w:fill="FFFFFF"/>
            <w:vAlign w:val="center"/>
          </w:tcPr>
          <w:p w14:paraId="64B56F91" w14:textId="77777777" w:rsidR="004949CA" w:rsidRPr="00626A0E" w:rsidRDefault="004949CA" w:rsidP="00027575">
            <w:pPr>
              <w:autoSpaceDE w:val="0"/>
              <w:autoSpaceDN w:val="0"/>
              <w:adjustRightInd w:val="0"/>
              <w:spacing w:after="0" w:line="360" w:lineRule="auto"/>
              <w:ind w:left="180" w:right="60"/>
              <w:rPr>
                <w:rFonts w:cstheme="minorHAnsi"/>
                <w:color w:val="000000"/>
              </w:rPr>
            </w:pPr>
            <w:r w:rsidRPr="00626A0E">
              <w:rPr>
                <w:rFonts w:cstheme="minorHAnsi"/>
                <w:color w:val="000000"/>
              </w:rPr>
              <w:t>60</w:t>
            </w:r>
          </w:p>
        </w:tc>
      </w:tr>
      <w:tr w:rsidR="004949CA" w:rsidRPr="00F448DB" w14:paraId="756C27D3" w14:textId="77777777" w:rsidTr="003272B4">
        <w:trPr>
          <w:cantSplit/>
          <w:jc w:val="center"/>
        </w:trPr>
        <w:tc>
          <w:tcPr>
            <w:tcW w:w="1363" w:type="dxa"/>
            <w:tcBorders>
              <w:top w:val="single" w:sz="4" w:space="0" w:color="auto"/>
              <w:left w:val="single" w:sz="4" w:space="0" w:color="auto"/>
              <w:bottom w:val="single" w:sz="4" w:space="0" w:color="auto"/>
              <w:right w:val="single" w:sz="4" w:space="0" w:color="auto"/>
            </w:tcBorders>
            <w:shd w:val="clear" w:color="auto" w:fill="FFFFFF"/>
            <w:vAlign w:val="center"/>
          </w:tcPr>
          <w:p w14:paraId="739BB03F" w14:textId="77777777" w:rsidR="004949CA" w:rsidRPr="00626A0E" w:rsidRDefault="004949CA" w:rsidP="00027575">
            <w:pPr>
              <w:autoSpaceDE w:val="0"/>
              <w:autoSpaceDN w:val="0"/>
              <w:adjustRightInd w:val="0"/>
              <w:spacing w:after="0" w:line="360" w:lineRule="auto"/>
              <w:ind w:left="180" w:right="60"/>
              <w:rPr>
                <w:rFonts w:cstheme="minorHAnsi"/>
                <w:b/>
                <w:color w:val="000000"/>
              </w:rPr>
            </w:pPr>
            <w:r w:rsidRPr="00626A0E">
              <w:rPr>
                <w:rFonts w:cstheme="minorHAnsi"/>
                <w:b/>
                <w:color w:val="000000"/>
              </w:rPr>
              <w:t>Total</w:t>
            </w:r>
          </w:p>
        </w:tc>
        <w:tc>
          <w:tcPr>
            <w:tcW w:w="1009" w:type="dxa"/>
            <w:tcBorders>
              <w:top w:val="single" w:sz="4" w:space="0" w:color="auto"/>
              <w:left w:val="single" w:sz="4" w:space="0" w:color="auto"/>
              <w:bottom w:val="single" w:sz="4" w:space="0" w:color="auto"/>
              <w:right w:val="single" w:sz="4" w:space="0" w:color="auto"/>
            </w:tcBorders>
            <w:shd w:val="clear" w:color="auto" w:fill="FFFFFF"/>
            <w:vAlign w:val="center"/>
          </w:tcPr>
          <w:p w14:paraId="36C54D3C" w14:textId="77777777" w:rsidR="004949CA" w:rsidRPr="00626A0E" w:rsidRDefault="004949CA" w:rsidP="00027575">
            <w:pPr>
              <w:autoSpaceDE w:val="0"/>
              <w:autoSpaceDN w:val="0"/>
              <w:adjustRightInd w:val="0"/>
              <w:spacing w:after="0" w:line="360" w:lineRule="auto"/>
              <w:ind w:left="180" w:right="60"/>
              <w:jc w:val="right"/>
              <w:rPr>
                <w:rFonts w:cstheme="minorHAnsi"/>
                <w:color w:val="000000"/>
              </w:rPr>
            </w:pPr>
            <w:r w:rsidRPr="00626A0E">
              <w:rPr>
                <w:rFonts w:cstheme="minorHAnsi"/>
                <w:color w:val="000000"/>
              </w:rPr>
              <w:t>55.45</w:t>
            </w:r>
          </w:p>
        </w:tc>
        <w:tc>
          <w:tcPr>
            <w:tcW w:w="1009" w:type="dxa"/>
            <w:tcBorders>
              <w:top w:val="single" w:sz="4" w:space="0" w:color="auto"/>
              <w:left w:val="single" w:sz="4" w:space="0" w:color="auto"/>
              <w:bottom w:val="single" w:sz="4" w:space="0" w:color="auto"/>
              <w:right w:val="single" w:sz="4" w:space="0" w:color="auto"/>
            </w:tcBorders>
            <w:shd w:val="clear" w:color="auto" w:fill="FFFFFF"/>
            <w:vAlign w:val="center"/>
          </w:tcPr>
          <w:p w14:paraId="4A30C373" w14:textId="77777777" w:rsidR="004949CA" w:rsidRPr="00626A0E" w:rsidRDefault="004949CA" w:rsidP="00027575">
            <w:pPr>
              <w:autoSpaceDE w:val="0"/>
              <w:autoSpaceDN w:val="0"/>
              <w:adjustRightInd w:val="0"/>
              <w:spacing w:after="0" w:line="360" w:lineRule="auto"/>
              <w:ind w:left="180" w:right="60"/>
              <w:jc w:val="right"/>
              <w:rPr>
                <w:rFonts w:cstheme="minorHAnsi"/>
                <w:color w:val="000000"/>
              </w:rPr>
            </w:pPr>
            <w:r w:rsidRPr="00626A0E">
              <w:rPr>
                <w:rFonts w:cstheme="minorHAnsi"/>
                <w:color w:val="000000"/>
              </w:rPr>
              <w:t>6912</w:t>
            </w:r>
          </w:p>
        </w:tc>
        <w:tc>
          <w:tcPr>
            <w:tcW w:w="1423" w:type="dxa"/>
            <w:tcBorders>
              <w:top w:val="single" w:sz="4" w:space="0" w:color="auto"/>
              <w:left w:val="single" w:sz="4" w:space="0" w:color="auto"/>
              <w:bottom w:val="single" w:sz="4" w:space="0" w:color="auto"/>
              <w:right w:val="single" w:sz="4" w:space="0" w:color="auto"/>
            </w:tcBorders>
            <w:shd w:val="clear" w:color="auto" w:fill="FFFFFF"/>
            <w:vAlign w:val="center"/>
          </w:tcPr>
          <w:p w14:paraId="4BC6E5A6" w14:textId="77777777" w:rsidR="004949CA" w:rsidRPr="00626A0E" w:rsidRDefault="004949CA" w:rsidP="00027575">
            <w:pPr>
              <w:autoSpaceDE w:val="0"/>
              <w:autoSpaceDN w:val="0"/>
              <w:adjustRightInd w:val="0"/>
              <w:spacing w:after="0" w:line="360" w:lineRule="auto"/>
              <w:ind w:left="180" w:right="60"/>
              <w:jc w:val="right"/>
              <w:rPr>
                <w:rFonts w:cstheme="minorHAnsi"/>
                <w:color w:val="000000"/>
              </w:rPr>
            </w:pPr>
            <w:r w:rsidRPr="00626A0E">
              <w:rPr>
                <w:rFonts w:cstheme="minorHAnsi"/>
                <w:color w:val="000000"/>
              </w:rPr>
              <w:t>2.230</w:t>
            </w:r>
          </w:p>
        </w:tc>
        <w:tc>
          <w:tcPr>
            <w:tcW w:w="1055" w:type="dxa"/>
            <w:tcBorders>
              <w:top w:val="single" w:sz="4" w:space="0" w:color="auto"/>
              <w:left w:val="single" w:sz="4" w:space="0" w:color="auto"/>
              <w:bottom w:val="single" w:sz="4" w:space="0" w:color="auto"/>
              <w:right w:val="single" w:sz="4" w:space="0" w:color="auto"/>
            </w:tcBorders>
            <w:shd w:val="clear" w:color="auto" w:fill="FFFFFF"/>
            <w:vAlign w:val="center"/>
          </w:tcPr>
          <w:p w14:paraId="2864E719" w14:textId="77777777" w:rsidR="004949CA" w:rsidRPr="00626A0E" w:rsidRDefault="004949CA" w:rsidP="00027575">
            <w:pPr>
              <w:autoSpaceDE w:val="0"/>
              <w:autoSpaceDN w:val="0"/>
              <w:adjustRightInd w:val="0"/>
              <w:spacing w:after="0" w:line="360" w:lineRule="auto"/>
              <w:ind w:left="180" w:right="60"/>
              <w:rPr>
                <w:rFonts w:cstheme="minorHAnsi"/>
                <w:color w:val="000000"/>
              </w:rPr>
            </w:pPr>
            <w:r w:rsidRPr="00626A0E">
              <w:rPr>
                <w:rFonts w:cstheme="minorHAnsi"/>
                <w:color w:val="000000"/>
              </w:rPr>
              <w:t>51</w:t>
            </w:r>
          </w:p>
        </w:tc>
        <w:tc>
          <w:tcPr>
            <w:tcW w:w="1086" w:type="dxa"/>
            <w:tcBorders>
              <w:top w:val="single" w:sz="4" w:space="0" w:color="auto"/>
              <w:left w:val="single" w:sz="4" w:space="0" w:color="auto"/>
              <w:bottom w:val="single" w:sz="4" w:space="0" w:color="auto"/>
              <w:right w:val="single" w:sz="4" w:space="0" w:color="auto"/>
            </w:tcBorders>
            <w:shd w:val="clear" w:color="auto" w:fill="FFFFFF"/>
            <w:vAlign w:val="center"/>
          </w:tcPr>
          <w:p w14:paraId="42028319" w14:textId="77777777" w:rsidR="004949CA" w:rsidRPr="00626A0E" w:rsidRDefault="004949CA" w:rsidP="00027575">
            <w:pPr>
              <w:autoSpaceDE w:val="0"/>
              <w:autoSpaceDN w:val="0"/>
              <w:adjustRightInd w:val="0"/>
              <w:spacing w:after="0" w:line="360" w:lineRule="auto"/>
              <w:ind w:left="180" w:right="60"/>
              <w:rPr>
                <w:rFonts w:cstheme="minorHAnsi"/>
                <w:color w:val="000000"/>
              </w:rPr>
            </w:pPr>
            <w:r w:rsidRPr="00626A0E">
              <w:rPr>
                <w:rFonts w:cstheme="minorHAnsi"/>
                <w:color w:val="000000"/>
              </w:rPr>
              <w:t>60</w:t>
            </w:r>
          </w:p>
        </w:tc>
      </w:tr>
    </w:tbl>
    <w:p w14:paraId="5140D05F" w14:textId="77777777" w:rsidR="004949CA" w:rsidRDefault="004949CA" w:rsidP="00027575">
      <w:pPr>
        <w:autoSpaceDE w:val="0"/>
        <w:autoSpaceDN w:val="0"/>
        <w:adjustRightInd w:val="0"/>
        <w:spacing w:after="0" w:line="360" w:lineRule="auto"/>
        <w:ind w:left="180"/>
        <w:rPr>
          <w:rFonts w:ascii="Times New Roman" w:hAnsi="Times New Roman" w:cs="Times New Roman"/>
          <w:sz w:val="24"/>
          <w:szCs w:val="24"/>
        </w:rPr>
      </w:pPr>
    </w:p>
    <w:p w14:paraId="3E86BD21" w14:textId="77777777" w:rsidR="004949CA" w:rsidRDefault="004949CA" w:rsidP="00027575">
      <w:pPr>
        <w:spacing w:line="360" w:lineRule="auto"/>
        <w:ind w:left="180"/>
      </w:pPr>
    </w:p>
    <w:p w14:paraId="39EF002F" w14:textId="77777777" w:rsidR="000F7E14" w:rsidRDefault="000F7E14" w:rsidP="00027575">
      <w:pPr>
        <w:spacing w:line="360" w:lineRule="auto"/>
        <w:ind w:left="180"/>
      </w:pPr>
    </w:p>
    <w:p w14:paraId="5212750D" w14:textId="77777777" w:rsidR="004949CA" w:rsidRDefault="004949CA" w:rsidP="00027575">
      <w:pPr>
        <w:spacing w:line="360" w:lineRule="auto"/>
        <w:ind w:left="180" w:firstLine="720"/>
        <w:rPr>
          <w:sz w:val="24"/>
          <w:szCs w:val="24"/>
        </w:rPr>
      </w:pPr>
      <w:r>
        <w:rPr>
          <w:sz w:val="24"/>
          <w:szCs w:val="24"/>
        </w:rPr>
        <w:lastRenderedPageBreak/>
        <w:t>This section reviewed age of respondents as a metric for analyzing possible effects of race and gender on achievement and opportunity.  There are no distinct data identifying age differences for race, gender, and employment in this study.  The following section describes educational attainment responses and attempt to explain the impact of education on occupational choices.</w:t>
      </w:r>
    </w:p>
    <w:p w14:paraId="2070145A" w14:textId="77777777" w:rsidR="004949CA" w:rsidRPr="00546916" w:rsidRDefault="004949CA" w:rsidP="00027575">
      <w:pPr>
        <w:spacing w:line="360" w:lineRule="auto"/>
        <w:ind w:left="180" w:firstLine="720"/>
        <w:rPr>
          <w:rFonts w:cstheme="minorHAnsi"/>
          <w:b/>
          <w:sz w:val="24"/>
          <w:szCs w:val="24"/>
          <w:u w:val="single"/>
        </w:rPr>
      </w:pPr>
      <w:r w:rsidRPr="00546916">
        <w:rPr>
          <w:rFonts w:cstheme="minorHAnsi"/>
          <w:b/>
          <w:sz w:val="24"/>
          <w:szCs w:val="24"/>
          <w:u w:val="single"/>
        </w:rPr>
        <w:t>Educational Attainment</w:t>
      </w:r>
    </w:p>
    <w:p w14:paraId="071C7CDB" w14:textId="77777777" w:rsidR="000F7E14" w:rsidRDefault="004949CA" w:rsidP="000F7E14">
      <w:pPr>
        <w:keepNext/>
        <w:spacing w:after="0" w:line="276" w:lineRule="auto"/>
        <w:ind w:left="180" w:firstLine="720"/>
        <w:rPr>
          <w:sz w:val="24"/>
          <w:szCs w:val="24"/>
        </w:rPr>
      </w:pPr>
      <w:r>
        <w:rPr>
          <w:sz w:val="24"/>
          <w:szCs w:val="24"/>
        </w:rPr>
        <w:t>E</w:t>
      </w:r>
      <w:r w:rsidRPr="008B435B">
        <w:rPr>
          <w:sz w:val="24"/>
          <w:szCs w:val="24"/>
        </w:rPr>
        <w:t xml:space="preserve">ducation attainment data was collected to determine whether career decisions and job satisfaction was </w:t>
      </w:r>
      <w:r>
        <w:rPr>
          <w:sz w:val="24"/>
          <w:szCs w:val="24"/>
        </w:rPr>
        <w:t>a</w:t>
      </w:r>
      <w:r w:rsidRPr="008B435B">
        <w:rPr>
          <w:sz w:val="24"/>
          <w:szCs w:val="24"/>
        </w:rPr>
        <w:t>ffected by the length of time respondents spent in school.  Across the length of the study</w:t>
      </w:r>
      <w:r>
        <w:rPr>
          <w:sz w:val="24"/>
          <w:szCs w:val="24"/>
        </w:rPr>
        <w:t>,</w:t>
      </w:r>
      <w:r w:rsidRPr="008B435B">
        <w:rPr>
          <w:sz w:val="24"/>
          <w:szCs w:val="24"/>
        </w:rPr>
        <w:t xml:space="preserve"> </w:t>
      </w:r>
      <w:r>
        <w:rPr>
          <w:sz w:val="24"/>
          <w:szCs w:val="24"/>
        </w:rPr>
        <w:t>there were significant differences in educational attainment when compared with gender and race.  Although, as a group, the sample reported similar trends in attainment (see figure 19), where the majority of respondents reported completing the 12</w:t>
      </w:r>
      <w:r w:rsidRPr="00337319">
        <w:rPr>
          <w:sz w:val="24"/>
          <w:szCs w:val="24"/>
          <w:vertAlign w:val="superscript"/>
        </w:rPr>
        <w:t>th</w:t>
      </w:r>
      <w:r>
        <w:rPr>
          <w:sz w:val="24"/>
          <w:szCs w:val="24"/>
        </w:rPr>
        <w:t xml:space="preserve"> grade</w:t>
      </w:r>
      <w:r w:rsidRPr="008B435B">
        <w:rPr>
          <w:sz w:val="24"/>
          <w:szCs w:val="24"/>
        </w:rPr>
        <w:t xml:space="preserve">.  </w:t>
      </w:r>
      <w:r>
        <w:rPr>
          <w:sz w:val="24"/>
          <w:szCs w:val="24"/>
        </w:rPr>
        <w:t xml:space="preserve">Females (52.8%) report higher educational achievement beyond high school completion while males (45.6%) reported </w:t>
      </w:r>
    </w:p>
    <w:p w14:paraId="06C981F6" w14:textId="6AEE9860" w:rsidR="004949CA" w:rsidRDefault="000F7E14" w:rsidP="000F7E14">
      <w:pPr>
        <w:keepNext/>
        <w:spacing w:after="0" w:line="276" w:lineRule="auto"/>
        <w:ind w:left="180"/>
        <w:rPr>
          <w:rFonts w:cstheme="minorHAnsi"/>
          <w:sz w:val="24"/>
          <w:szCs w:val="24"/>
        </w:rPr>
      </w:pPr>
      <w:r>
        <w:rPr>
          <w:sz w:val="24"/>
          <w:szCs w:val="24"/>
        </w:rPr>
        <w:t>hi</w:t>
      </w:r>
      <w:r w:rsidR="004949CA">
        <w:rPr>
          <w:sz w:val="24"/>
          <w:szCs w:val="24"/>
        </w:rPr>
        <w:t>gher achievement at the high school completion level.  Males (10.4%) also reported higher percentages of respondents who did not complete the 12</w:t>
      </w:r>
      <w:r w:rsidR="004949CA" w:rsidRPr="00526D6C">
        <w:rPr>
          <w:sz w:val="24"/>
          <w:szCs w:val="24"/>
          <w:vertAlign w:val="superscript"/>
        </w:rPr>
        <w:t>th</w:t>
      </w:r>
      <w:r w:rsidR="004949CA">
        <w:rPr>
          <w:sz w:val="24"/>
          <w:szCs w:val="24"/>
        </w:rPr>
        <w:t xml:space="preserve"> grade.</w:t>
      </w:r>
      <w:r w:rsidR="004949CA">
        <w:rPr>
          <w:rFonts w:cstheme="minorHAnsi"/>
          <w:sz w:val="24"/>
          <w:szCs w:val="24"/>
        </w:rPr>
        <w:t xml:space="preserve">   </w:t>
      </w:r>
    </w:p>
    <w:p w14:paraId="7B8B75DB" w14:textId="77777777" w:rsidR="004949CA" w:rsidRDefault="004949CA" w:rsidP="00027575">
      <w:pPr>
        <w:keepNext/>
        <w:spacing w:after="0" w:line="360" w:lineRule="auto"/>
        <w:ind w:left="180" w:firstLine="720"/>
      </w:pPr>
    </w:p>
    <w:p w14:paraId="30355B4E" w14:textId="77777777" w:rsidR="004949CA" w:rsidRPr="00917015" w:rsidRDefault="004949CA" w:rsidP="00027575">
      <w:pPr>
        <w:pStyle w:val="Caption"/>
        <w:keepNext/>
        <w:tabs>
          <w:tab w:val="left" w:pos="1530"/>
        </w:tabs>
        <w:spacing w:line="360" w:lineRule="auto"/>
        <w:ind w:left="180"/>
        <w:jc w:val="center"/>
        <w:rPr>
          <w:b/>
          <w:i w:val="0"/>
          <w:color w:val="auto"/>
          <w:sz w:val="22"/>
          <w:szCs w:val="22"/>
        </w:rPr>
      </w:pPr>
      <w:r w:rsidRPr="00917015">
        <w:rPr>
          <w:b/>
          <w:i w:val="0"/>
          <w:color w:val="auto"/>
          <w:sz w:val="22"/>
          <w:szCs w:val="22"/>
        </w:rPr>
        <w:t xml:space="preserve">Figure </w:t>
      </w:r>
      <w:r>
        <w:rPr>
          <w:b/>
          <w:i w:val="0"/>
          <w:color w:val="auto"/>
          <w:sz w:val="22"/>
          <w:szCs w:val="22"/>
        </w:rPr>
        <w:t>19</w:t>
      </w:r>
      <w:r w:rsidRPr="00917015">
        <w:rPr>
          <w:b/>
          <w:i w:val="0"/>
          <w:color w:val="auto"/>
          <w:sz w:val="22"/>
          <w:szCs w:val="22"/>
        </w:rPr>
        <w:t>: Educational Attainment</w:t>
      </w:r>
    </w:p>
    <w:p w14:paraId="09FC85D9" w14:textId="21681B0D" w:rsidR="004949CA" w:rsidRDefault="004949CA" w:rsidP="00027575">
      <w:pPr>
        <w:keepNext/>
        <w:spacing w:after="0" w:line="360" w:lineRule="auto"/>
        <w:ind w:left="180" w:firstLine="720"/>
        <w:jc w:val="center"/>
        <w:rPr>
          <w:rFonts w:cstheme="minorHAnsi"/>
          <w:sz w:val="24"/>
          <w:szCs w:val="24"/>
        </w:rPr>
      </w:pPr>
      <w:r>
        <w:rPr>
          <w:rFonts w:cstheme="minorHAnsi"/>
          <w:noProof/>
          <w:sz w:val="24"/>
          <w:szCs w:val="24"/>
        </w:rPr>
        <w:drawing>
          <wp:inline distT="0" distB="0" distL="0" distR="0" wp14:anchorId="5EA1C27F" wp14:editId="4F14F972">
            <wp:extent cx="4641850" cy="2686050"/>
            <wp:effectExtent l="0" t="0" r="6350" b="0"/>
            <wp:docPr id="30" name="Chart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37A78663" w14:textId="77777777" w:rsidR="004949CA" w:rsidRDefault="004949CA" w:rsidP="00027575">
      <w:pPr>
        <w:keepNext/>
        <w:spacing w:after="0" w:line="360" w:lineRule="auto"/>
        <w:ind w:left="180" w:firstLine="720"/>
        <w:rPr>
          <w:rFonts w:cstheme="minorHAnsi"/>
          <w:sz w:val="24"/>
          <w:szCs w:val="24"/>
        </w:rPr>
      </w:pPr>
    </w:p>
    <w:p w14:paraId="30DB526B" w14:textId="77777777" w:rsidR="004949CA" w:rsidRDefault="004949CA" w:rsidP="00027575">
      <w:pPr>
        <w:keepNext/>
        <w:spacing w:after="0" w:line="360" w:lineRule="auto"/>
        <w:ind w:left="180" w:firstLine="720"/>
        <w:rPr>
          <w:rFonts w:cstheme="minorHAnsi"/>
          <w:sz w:val="24"/>
          <w:szCs w:val="24"/>
        </w:rPr>
      </w:pPr>
      <w:r>
        <w:rPr>
          <w:rFonts w:cstheme="minorHAnsi"/>
          <w:sz w:val="24"/>
          <w:szCs w:val="24"/>
        </w:rPr>
        <w:t xml:space="preserve">Minority males reported the lowest attainment of college degrees (Hispanic 13.2%; Black 15.3%), White females (32%) and males (30.6%) reported the highest </w:t>
      </w:r>
      <w:r>
        <w:rPr>
          <w:rFonts w:cstheme="minorHAnsi"/>
          <w:sz w:val="24"/>
          <w:szCs w:val="24"/>
        </w:rPr>
        <w:lastRenderedPageBreak/>
        <w:t xml:space="preserve">percentages for completed college degrees.   </w:t>
      </w:r>
      <w:r w:rsidRPr="00601DE2">
        <w:rPr>
          <w:rFonts w:cstheme="minorHAnsi"/>
          <w:sz w:val="24"/>
          <w:szCs w:val="24"/>
        </w:rPr>
        <w:t xml:space="preserve">The educational trends </w:t>
      </w:r>
      <w:r>
        <w:rPr>
          <w:rFonts w:cstheme="minorHAnsi"/>
          <w:sz w:val="24"/>
          <w:szCs w:val="24"/>
        </w:rPr>
        <w:t xml:space="preserve">for White </w:t>
      </w:r>
      <w:r w:rsidRPr="00601DE2">
        <w:rPr>
          <w:rFonts w:cstheme="minorHAnsi"/>
          <w:sz w:val="24"/>
          <w:szCs w:val="24"/>
        </w:rPr>
        <w:t>males and females</w:t>
      </w:r>
      <w:r>
        <w:rPr>
          <w:rFonts w:cstheme="minorHAnsi"/>
          <w:sz w:val="24"/>
          <w:szCs w:val="24"/>
        </w:rPr>
        <w:t xml:space="preserve"> were similar, while there was significant variability within educational attainment and race for minority females and males.  </w:t>
      </w:r>
      <w:r w:rsidRPr="00601DE2">
        <w:rPr>
          <w:rFonts w:cstheme="minorHAnsi"/>
          <w:sz w:val="24"/>
          <w:szCs w:val="24"/>
        </w:rPr>
        <w:t>The trends for the distinct</w:t>
      </w:r>
      <w:r>
        <w:rPr>
          <w:rFonts w:cstheme="minorHAnsi"/>
          <w:sz w:val="24"/>
          <w:szCs w:val="24"/>
        </w:rPr>
        <w:t xml:space="preserve"> </w:t>
      </w:r>
      <w:r w:rsidRPr="00601DE2">
        <w:rPr>
          <w:rFonts w:cstheme="minorHAnsi"/>
          <w:sz w:val="24"/>
          <w:szCs w:val="24"/>
        </w:rPr>
        <w:t xml:space="preserve">attributes appear to follow </w:t>
      </w:r>
      <w:r>
        <w:rPr>
          <w:rFonts w:cstheme="minorHAnsi"/>
          <w:sz w:val="24"/>
          <w:szCs w:val="24"/>
        </w:rPr>
        <w:t>s</w:t>
      </w:r>
      <w:r w:rsidRPr="00601DE2">
        <w:rPr>
          <w:rFonts w:cstheme="minorHAnsi"/>
          <w:sz w:val="24"/>
          <w:szCs w:val="24"/>
        </w:rPr>
        <w:t>imilar paths from 1979 through 2016</w:t>
      </w:r>
      <w:r>
        <w:rPr>
          <w:rFonts w:cstheme="minorHAnsi"/>
          <w:sz w:val="24"/>
          <w:szCs w:val="24"/>
        </w:rPr>
        <w:t xml:space="preserve"> with slightly varied degrees of incline</w:t>
      </w:r>
      <w:r w:rsidRPr="00601DE2">
        <w:rPr>
          <w:rFonts w:cstheme="minorHAnsi"/>
          <w:sz w:val="24"/>
          <w:szCs w:val="24"/>
        </w:rPr>
        <w:t>.</w:t>
      </w:r>
      <w:r>
        <w:rPr>
          <w:rFonts w:cstheme="minorHAnsi"/>
          <w:sz w:val="24"/>
          <w:szCs w:val="24"/>
        </w:rPr>
        <w:t xml:space="preserve">  Respondents began the study at varied levels of education, while most of the respondents completed the 12</w:t>
      </w:r>
      <w:r w:rsidRPr="00253308">
        <w:rPr>
          <w:rFonts w:cstheme="minorHAnsi"/>
          <w:sz w:val="24"/>
          <w:szCs w:val="24"/>
          <w:vertAlign w:val="superscript"/>
        </w:rPr>
        <w:t>th</w:t>
      </w:r>
      <w:r>
        <w:rPr>
          <w:rFonts w:cstheme="minorHAnsi"/>
          <w:sz w:val="24"/>
          <w:szCs w:val="24"/>
        </w:rPr>
        <w:t xml:space="preserve"> grade by the end of the study.  5.7% of the respondents reported completing an associate’s degree, 6.8% reported completing their bachelor’s degree, 2.3% master’s degree and 1.3% doctorate.  Hispanics reported 40%, Blacks 44%, Whites 54%</w:t>
      </w:r>
      <w:r w:rsidRPr="00701A93">
        <w:rPr>
          <w:rFonts w:cstheme="minorHAnsi"/>
          <w:sz w:val="24"/>
          <w:szCs w:val="24"/>
        </w:rPr>
        <w:t xml:space="preserve"> </w:t>
      </w:r>
      <w:r>
        <w:rPr>
          <w:rFonts w:cstheme="minorHAnsi"/>
          <w:sz w:val="24"/>
          <w:szCs w:val="24"/>
        </w:rPr>
        <w:t xml:space="preserve">for respondents completing 1 or more year(s) of college.  </w:t>
      </w:r>
      <w:r w:rsidRPr="00601DE2">
        <w:rPr>
          <w:rFonts w:cstheme="minorHAnsi"/>
          <w:sz w:val="24"/>
          <w:szCs w:val="24"/>
        </w:rPr>
        <w:t xml:space="preserve">  </w:t>
      </w:r>
    </w:p>
    <w:p w14:paraId="68F58D2A" w14:textId="77777777" w:rsidR="004949CA" w:rsidRDefault="004949CA" w:rsidP="00027575">
      <w:pPr>
        <w:keepNext/>
        <w:spacing w:after="0" w:line="360" w:lineRule="auto"/>
        <w:ind w:left="180"/>
        <w:rPr>
          <w:rFonts w:cstheme="minorHAnsi"/>
          <w:sz w:val="24"/>
          <w:szCs w:val="24"/>
        </w:rPr>
      </w:pPr>
      <w:r>
        <w:rPr>
          <w:rFonts w:cstheme="minorHAnsi"/>
          <w:sz w:val="24"/>
          <w:szCs w:val="24"/>
        </w:rPr>
        <w:tab/>
        <w:t>With the increases in educational attainment for women and minorities, many researchers anticipated increased participation in the job market and increased representation in occupations traditionally underrepresented by women and minorities.  Over the past 25 years women have earned 18% of bachelor degrees in engineering but make up 8.6% of the engineers in the US labor market.  Blacks (4.4%) and Hispanics (7.7%) face similar challenges relative to degrees earned and occupational representation (Yoder, 2016).  Expectation is increased for individuals through educational attainment.  Researchers have identified the impact of higher educational achievement and expanded career goals, specifically for women and minorities in the US (looker and McNutt, 1989; Kerchoff et al, 2001; Gabriel et al, 1990).  Workforce training is more present for individuals completing the 12 grade.  The likelihood of workforce training drops significantly as education increases past the 12</w:t>
      </w:r>
      <w:r w:rsidRPr="0046205F">
        <w:rPr>
          <w:rFonts w:cstheme="minorHAnsi"/>
          <w:sz w:val="24"/>
          <w:szCs w:val="24"/>
          <w:vertAlign w:val="superscript"/>
        </w:rPr>
        <w:t>th</w:t>
      </w:r>
      <w:r>
        <w:rPr>
          <w:rFonts w:cstheme="minorHAnsi"/>
          <w:sz w:val="24"/>
          <w:szCs w:val="24"/>
        </w:rPr>
        <w:t xml:space="preserve"> grade for respondents in the study.  This may be due to the nature of the training and its connections to occupations traditionally not associated with college majors at the entry levels of employment.  This project uses the variable highest grade completed as a mechanism for measuring educational attainment.  Educational attainment in this study is primarily associated with respondent poverty where 35% of the individuals in poverty reported education beyond the 12</w:t>
      </w:r>
      <w:r w:rsidRPr="00CB3152">
        <w:rPr>
          <w:rFonts w:cstheme="minorHAnsi"/>
          <w:sz w:val="24"/>
          <w:szCs w:val="24"/>
          <w:vertAlign w:val="superscript"/>
        </w:rPr>
        <w:t>th</w:t>
      </w:r>
      <w:r>
        <w:rPr>
          <w:rFonts w:cstheme="minorHAnsi"/>
          <w:sz w:val="24"/>
          <w:szCs w:val="24"/>
        </w:rPr>
        <w:t xml:space="preserve"> grade.   Training was also related to educational attainment where 34% of the individuals reporting education less than 12 </w:t>
      </w:r>
      <w:r>
        <w:rPr>
          <w:rFonts w:cstheme="minorHAnsi"/>
          <w:sz w:val="24"/>
          <w:szCs w:val="24"/>
        </w:rPr>
        <w:lastRenderedPageBreak/>
        <w:t xml:space="preserve">grade reported attending workforce development or training programs prior to or during their work-life.  </w:t>
      </w:r>
    </w:p>
    <w:p w14:paraId="2F356A3D" w14:textId="77777777" w:rsidR="004949CA" w:rsidRDefault="004949CA" w:rsidP="00027575">
      <w:pPr>
        <w:keepNext/>
        <w:spacing w:after="0" w:line="360" w:lineRule="auto"/>
        <w:ind w:left="180"/>
        <w:rPr>
          <w:rFonts w:cstheme="minorHAnsi"/>
          <w:sz w:val="24"/>
          <w:szCs w:val="24"/>
        </w:rPr>
      </w:pPr>
      <w:r>
        <w:rPr>
          <w:rFonts w:cstheme="minorHAnsi"/>
          <w:sz w:val="24"/>
          <w:szCs w:val="24"/>
        </w:rPr>
        <w:tab/>
        <w:t xml:space="preserve">The goal of this section was to identify educational trends that may impact the occupational choices for women and minorities.  Educational achievement may be tied to occupational choices where males have more choices that require less academic education and more training while female career choices appeared limited to either careers where educational attainment at the college level was required or careers where either education and training was not required (i.e., service, retail).  The following section summarizes data related to occupation and training in preparation for the primary statistical analysis. </w:t>
      </w:r>
    </w:p>
    <w:p w14:paraId="2F3961CE" w14:textId="77777777" w:rsidR="004949CA" w:rsidRDefault="004949CA" w:rsidP="00027575">
      <w:pPr>
        <w:keepNext/>
        <w:spacing w:after="0" w:line="360" w:lineRule="auto"/>
        <w:ind w:left="180"/>
        <w:rPr>
          <w:rFonts w:cstheme="minorHAnsi"/>
          <w:sz w:val="24"/>
          <w:szCs w:val="24"/>
        </w:rPr>
      </w:pPr>
      <w:r w:rsidRPr="00601DE2">
        <w:rPr>
          <w:rFonts w:cstheme="minorHAnsi"/>
          <w:sz w:val="24"/>
          <w:szCs w:val="24"/>
        </w:rPr>
        <w:t xml:space="preserve">  </w:t>
      </w:r>
    </w:p>
    <w:p w14:paraId="4769E5CA" w14:textId="77777777" w:rsidR="004949CA" w:rsidRDefault="004949CA" w:rsidP="00027575">
      <w:pPr>
        <w:autoSpaceDE w:val="0"/>
        <w:autoSpaceDN w:val="0"/>
        <w:adjustRightInd w:val="0"/>
        <w:spacing w:after="0" w:line="360" w:lineRule="auto"/>
        <w:ind w:left="180" w:firstLine="720"/>
        <w:rPr>
          <w:rFonts w:cstheme="minorHAnsi"/>
          <w:b/>
          <w:sz w:val="24"/>
          <w:szCs w:val="24"/>
          <w:u w:val="single"/>
        </w:rPr>
      </w:pPr>
      <w:r>
        <w:rPr>
          <w:rFonts w:cstheme="minorHAnsi"/>
          <w:b/>
          <w:sz w:val="24"/>
          <w:szCs w:val="24"/>
          <w:u w:val="single"/>
        </w:rPr>
        <w:t xml:space="preserve">Training, Employment, and </w:t>
      </w:r>
      <w:r w:rsidRPr="00DC2843">
        <w:rPr>
          <w:rFonts w:cstheme="minorHAnsi"/>
          <w:b/>
          <w:sz w:val="24"/>
          <w:szCs w:val="24"/>
          <w:u w:val="single"/>
        </w:rPr>
        <w:t>Occupation</w:t>
      </w:r>
      <w:r>
        <w:rPr>
          <w:rFonts w:cstheme="minorHAnsi"/>
          <w:b/>
          <w:sz w:val="24"/>
          <w:szCs w:val="24"/>
          <w:u w:val="single"/>
        </w:rPr>
        <w:t xml:space="preserve"> Type</w:t>
      </w:r>
    </w:p>
    <w:p w14:paraId="7D2A79E2" w14:textId="77777777" w:rsidR="004949CA" w:rsidRDefault="004949CA" w:rsidP="00027575">
      <w:pPr>
        <w:autoSpaceDE w:val="0"/>
        <w:autoSpaceDN w:val="0"/>
        <w:adjustRightInd w:val="0"/>
        <w:spacing w:after="0" w:line="360" w:lineRule="auto"/>
        <w:ind w:left="180" w:firstLine="720"/>
        <w:rPr>
          <w:rFonts w:cstheme="minorHAnsi"/>
          <w:sz w:val="24"/>
          <w:szCs w:val="24"/>
        </w:rPr>
      </w:pPr>
      <w:r>
        <w:rPr>
          <w:rFonts w:cstheme="minorHAnsi"/>
          <w:sz w:val="24"/>
          <w:szCs w:val="24"/>
        </w:rPr>
        <w:t>Researchers suggest training is linked to occupation and wages when the skills covered in training are directly related to the occupation (Hotchkiss, 1993).  Youth enrolled in job training while in high school are linked to occupations related to training as their first jobs. This study does not identify the competencies associated with job training and is limited to recording participation in training.  Training and employment status are related.  Respondents reporting being employed and participating in training (82%) are significantly higher than employed individuals without training experience.  Training participation was higher for other employment status categories with individuals who reported their status as armed forces as 100% participating in training.  Employment status (Employed) significantly increased as educational level increased to 12</w:t>
      </w:r>
      <w:r w:rsidRPr="00AB2889">
        <w:rPr>
          <w:rFonts w:cstheme="minorHAnsi"/>
          <w:sz w:val="24"/>
          <w:szCs w:val="24"/>
          <w:vertAlign w:val="superscript"/>
        </w:rPr>
        <w:t>th</w:t>
      </w:r>
      <w:r>
        <w:rPr>
          <w:rFonts w:cstheme="minorHAnsi"/>
          <w:sz w:val="24"/>
          <w:szCs w:val="24"/>
        </w:rPr>
        <w:t xml:space="preserve"> grade, while the likelihood of respondents reporting employment status as (Unemployed / looking for employment or Unemployed / not looking) was significantly lower for respondents with higher educational attainment.  </w:t>
      </w:r>
      <w:r w:rsidRPr="003B0970">
        <w:rPr>
          <w:rFonts w:cstheme="minorHAnsi"/>
          <w:sz w:val="24"/>
          <w:szCs w:val="24"/>
        </w:rPr>
        <w:t xml:space="preserve">The occupational codes reported by respondents originated from the 1980, 1990 and 2000 </w:t>
      </w:r>
      <w:r>
        <w:rPr>
          <w:rFonts w:cstheme="minorHAnsi"/>
          <w:sz w:val="24"/>
          <w:szCs w:val="24"/>
        </w:rPr>
        <w:t xml:space="preserve">US </w:t>
      </w:r>
      <w:r w:rsidRPr="003B0970">
        <w:rPr>
          <w:rFonts w:cstheme="minorHAnsi"/>
          <w:sz w:val="24"/>
          <w:szCs w:val="24"/>
        </w:rPr>
        <w:t xml:space="preserve">Census.  Respondents reported that approximately 30% of the respondents were employed in non-traditional occupations in 1979.  In 2002 the percentage of respondents reporting that they were employed in non-traditional occupations </w:t>
      </w:r>
      <w:r>
        <w:rPr>
          <w:rFonts w:cstheme="minorHAnsi"/>
          <w:sz w:val="24"/>
          <w:szCs w:val="24"/>
        </w:rPr>
        <w:t>increased</w:t>
      </w:r>
      <w:r w:rsidRPr="003B0970">
        <w:rPr>
          <w:rFonts w:cstheme="minorHAnsi"/>
          <w:sz w:val="24"/>
          <w:szCs w:val="24"/>
        </w:rPr>
        <w:t xml:space="preserve"> from 33% to 68%</w:t>
      </w:r>
      <w:r>
        <w:rPr>
          <w:rFonts w:cstheme="minorHAnsi"/>
          <w:sz w:val="24"/>
          <w:szCs w:val="24"/>
        </w:rPr>
        <w:t xml:space="preserve"> in </w:t>
      </w:r>
      <w:r>
        <w:rPr>
          <w:rFonts w:cstheme="minorHAnsi"/>
          <w:sz w:val="24"/>
          <w:szCs w:val="24"/>
        </w:rPr>
        <w:lastRenderedPageBreak/>
        <w:t>2006</w:t>
      </w:r>
      <w:r w:rsidRPr="003B0970">
        <w:rPr>
          <w:rFonts w:cstheme="minorHAnsi"/>
          <w:sz w:val="24"/>
          <w:szCs w:val="24"/>
        </w:rPr>
        <w:t>.  Th</w:t>
      </w:r>
      <w:r>
        <w:rPr>
          <w:rFonts w:cstheme="minorHAnsi"/>
          <w:sz w:val="24"/>
          <w:szCs w:val="24"/>
        </w:rPr>
        <w:t>e</w:t>
      </w:r>
      <w:r w:rsidRPr="003B0970">
        <w:rPr>
          <w:rFonts w:cstheme="minorHAnsi"/>
          <w:sz w:val="24"/>
          <w:szCs w:val="24"/>
        </w:rPr>
        <w:t xml:space="preserve"> </w:t>
      </w:r>
      <w:r>
        <w:rPr>
          <w:rFonts w:cstheme="minorHAnsi"/>
          <w:sz w:val="24"/>
          <w:szCs w:val="24"/>
        </w:rPr>
        <w:t xml:space="preserve">expansion of </w:t>
      </w:r>
      <w:r w:rsidRPr="003B0970">
        <w:rPr>
          <w:rFonts w:cstheme="minorHAnsi"/>
          <w:sz w:val="24"/>
          <w:szCs w:val="24"/>
        </w:rPr>
        <w:t xml:space="preserve">occupation codes from the 1980 and 1990 Census codes (1979-2000) to the 2000 Census codes </w:t>
      </w:r>
      <w:r>
        <w:rPr>
          <w:rFonts w:cstheme="minorHAnsi"/>
          <w:sz w:val="24"/>
          <w:szCs w:val="24"/>
        </w:rPr>
        <w:t xml:space="preserve">was in response to a changing labor market </w:t>
      </w:r>
      <w:r w:rsidRPr="003B0970">
        <w:rPr>
          <w:rFonts w:cstheme="minorHAnsi"/>
          <w:sz w:val="24"/>
          <w:szCs w:val="24"/>
        </w:rPr>
        <w:t>for the remainder of the study through 2016</w:t>
      </w:r>
      <w:r>
        <w:rPr>
          <w:rFonts w:cstheme="minorHAnsi"/>
          <w:sz w:val="24"/>
          <w:szCs w:val="24"/>
        </w:rPr>
        <w:t xml:space="preserve"> (Blau, Blummond, and Liu 2013)</w:t>
      </w:r>
      <w:r w:rsidRPr="003B0970">
        <w:rPr>
          <w:rFonts w:cstheme="minorHAnsi"/>
          <w:sz w:val="24"/>
          <w:szCs w:val="24"/>
        </w:rPr>
        <w:t>.</w:t>
      </w:r>
      <w:r>
        <w:rPr>
          <w:rFonts w:cstheme="minorHAnsi"/>
          <w:sz w:val="24"/>
          <w:szCs w:val="24"/>
        </w:rPr>
        <w:t xml:space="preserve">  </w:t>
      </w:r>
    </w:p>
    <w:p w14:paraId="4AF683E6" w14:textId="77777777" w:rsidR="004949CA" w:rsidRDefault="004949CA" w:rsidP="00027575">
      <w:pPr>
        <w:pStyle w:val="Caption"/>
        <w:spacing w:line="360" w:lineRule="auto"/>
        <w:ind w:left="180"/>
      </w:pPr>
    </w:p>
    <w:p w14:paraId="6E2EF115" w14:textId="27FF426A" w:rsidR="004949CA" w:rsidRPr="00577BB3" w:rsidRDefault="004949CA" w:rsidP="00027575">
      <w:pPr>
        <w:pStyle w:val="Caption"/>
        <w:keepNext/>
        <w:spacing w:line="360" w:lineRule="auto"/>
        <w:ind w:left="180"/>
        <w:jc w:val="center"/>
        <w:rPr>
          <w:b/>
          <w:i w:val="0"/>
          <w:color w:val="auto"/>
          <w:sz w:val="22"/>
          <w:szCs w:val="22"/>
        </w:rPr>
      </w:pPr>
      <w:r w:rsidRPr="00577BB3">
        <w:rPr>
          <w:b/>
          <w:i w:val="0"/>
          <w:color w:val="auto"/>
          <w:sz w:val="22"/>
          <w:szCs w:val="22"/>
        </w:rPr>
        <w:t>Table</w:t>
      </w:r>
      <w:r w:rsidR="002711D3">
        <w:rPr>
          <w:b/>
          <w:i w:val="0"/>
          <w:color w:val="auto"/>
          <w:sz w:val="22"/>
          <w:szCs w:val="22"/>
        </w:rPr>
        <w:t xml:space="preserve"> 12</w:t>
      </w:r>
      <w:r w:rsidRPr="00577BB3">
        <w:rPr>
          <w:b/>
          <w:i w:val="0"/>
          <w:color w:val="auto"/>
          <w:sz w:val="22"/>
          <w:szCs w:val="22"/>
        </w:rPr>
        <w:t>: Occupation Type and Race</w:t>
      </w:r>
    </w:p>
    <w:tbl>
      <w:tblPr>
        <w:tblW w:w="0" w:type="auto"/>
        <w:tblBorders>
          <w:insideH w:val="single" w:sz="4" w:space="0" w:color="auto"/>
          <w:insideV w:val="single" w:sz="4" w:space="0" w:color="auto"/>
        </w:tblBorders>
        <w:tblLook w:val="04A0" w:firstRow="1" w:lastRow="0" w:firstColumn="1" w:lastColumn="0" w:noHBand="0" w:noVBand="1"/>
      </w:tblPr>
      <w:tblGrid>
        <w:gridCol w:w="3055"/>
        <w:gridCol w:w="1888"/>
        <w:gridCol w:w="1888"/>
        <w:gridCol w:w="1804"/>
      </w:tblGrid>
      <w:tr w:rsidR="004949CA" w14:paraId="40083810" w14:textId="77777777" w:rsidTr="003272B4">
        <w:tc>
          <w:tcPr>
            <w:tcW w:w="3055" w:type="dxa"/>
          </w:tcPr>
          <w:p w14:paraId="19E3AD5D" w14:textId="77777777" w:rsidR="004949CA" w:rsidRDefault="004949CA" w:rsidP="00027575">
            <w:pPr>
              <w:spacing w:line="360" w:lineRule="auto"/>
              <w:ind w:left="180"/>
              <w:rPr>
                <w:sz w:val="24"/>
                <w:szCs w:val="24"/>
              </w:rPr>
            </w:pPr>
          </w:p>
        </w:tc>
        <w:tc>
          <w:tcPr>
            <w:tcW w:w="1888" w:type="dxa"/>
          </w:tcPr>
          <w:p w14:paraId="4E7E90A4" w14:textId="77777777" w:rsidR="004949CA" w:rsidRDefault="004949CA" w:rsidP="00027575">
            <w:pPr>
              <w:spacing w:line="360" w:lineRule="auto"/>
              <w:ind w:left="180"/>
              <w:rPr>
                <w:sz w:val="24"/>
                <w:szCs w:val="24"/>
              </w:rPr>
            </w:pPr>
            <w:r>
              <w:rPr>
                <w:sz w:val="24"/>
                <w:szCs w:val="24"/>
              </w:rPr>
              <w:t>Hispanic</w:t>
            </w:r>
          </w:p>
        </w:tc>
        <w:tc>
          <w:tcPr>
            <w:tcW w:w="1888" w:type="dxa"/>
          </w:tcPr>
          <w:p w14:paraId="687FC4D5" w14:textId="77777777" w:rsidR="004949CA" w:rsidRDefault="004949CA" w:rsidP="00027575">
            <w:pPr>
              <w:spacing w:line="360" w:lineRule="auto"/>
              <w:ind w:left="180"/>
              <w:rPr>
                <w:sz w:val="24"/>
                <w:szCs w:val="24"/>
              </w:rPr>
            </w:pPr>
            <w:r>
              <w:rPr>
                <w:sz w:val="24"/>
                <w:szCs w:val="24"/>
              </w:rPr>
              <w:t>Black</w:t>
            </w:r>
          </w:p>
        </w:tc>
        <w:tc>
          <w:tcPr>
            <w:tcW w:w="1804" w:type="dxa"/>
          </w:tcPr>
          <w:p w14:paraId="08AF16BE" w14:textId="77777777" w:rsidR="004949CA" w:rsidRDefault="004949CA" w:rsidP="00027575">
            <w:pPr>
              <w:spacing w:line="360" w:lineRule="auto"/>
              <w:ind w:left="180"/>
              <w:rPr>
                <w:sz w:val="24"/>
                <w:szCs w:val="24"/>
              </w:rPr>
            </w:pPr>
            <w:r>
              <w:rPr>
                <w:sz w:val="24"/>
                <w:szCs w:val="24"/>
              </w:rPr>
              <w:t>White</w:t>
            </w:r>
          </w:p>
        </w:tc>
      </w:tr>
      <w:tr w:rsidR="004949CA" w14:paraId="376E9B92" w14:textId="77777777" w:rsidTr="003272B4">
        <w:tc>
          <w:tcPr>
            <w:tcW w:w="3055" w:type="dxa"/>
          </w:tcPr>
          <w:p w14:paraId="165B8AC4" w14:textId="77777777" w:rsidR="004949CA" w:rsidRPr="00271F27" w:rsidRDefault="004949CA" w:rsidP="00027575">
            <w:pPr>
              <w:spacing w:line="360" w:lineRule="auto"/>
              <w:ind w:left="180"/>
              <w:rPr>
                <w:sz w:val="24"/>
                <w:szCs w:val="24"/>
              </w:rPr>
            </w:pPr>
            <w:r w:rsidRPr="00271F27">
              <w:rPr>
                <w:sz w:val="24"/>
                <w:szCs w:val="24"/>
              </w:rPr>
              <w:t>Diverse Occupations</w:t>
            </w:r>
          </w:p>
        </w:tc>
        <w:tc>
          <w:tcPr>
            <w:tcW w:w="1888" w:type="dxa"/>
          </w:tcPr>
          <w:p w14:paraId="50E74995" w14:textId="77777777" w:rsidR="004949CA" w:rsidRDefault="004949CA" w:rsidP="00027575">
            <w:pPr>
              <w:spacing w:line="360" w:lineRule="auto"/>
              <w:ind w:left="180"/>
              <w:rPr>
                <w:sz w:val="24"/>
                <w:szCs w:val="24"/>
              </w:rPr>
            </w:pPr>
            <w:r>
              <w:rPr>
                <w:sz w:val="24"/>
                <w:szCs w:val="24"/>
              </w:rPr>
              <w:t>2%</w:t>
            </w:r>
          </w:p>
        </w:tc>
        <w:tc>
          <w:tcPr>
            <w:tcW w:w="1888" w:type="dxa"/>
          </w:tcPr>
          <w:p w14:paraId="53FEC4CD" w14:textId="77777777" w:rsidR="004949CA" w:rsidRDefault="004949CA" w:rsidP="00027575">
            <w:pPr>
              <w:spacing w:line="360" w:lineRule="auto"/>
              <w:ind w:left="180"/>
              <w:rPr>
                <w:sz w:val="24"/>
                <w:szCs w:val="24"/>
              </w:rPr>
            </w:pPr>
            <w:r>
              <w:rPr>
                <w:sz w:val="24"/>
                <w:szCs w:val="24"/>
              </w:rPr>
              <w:t>4%</w:t>
            </w:r>
          </w:p>
        </w:tc>
        <w:tc>
          <w:tcPr>
            <w:tcW w:w="1804" w:type="dxa"/>
          </w:tcPr>
          <w:p w14:paraId="6FD0C6FC" w14:textId="77777777" w:rsidR="004949CA" w:rsidRDefault="004949CA" w:rsidP="00027575">
            <w:pPr>
              <w:spacing w:line="360" w:lineRule="auto"/>
              <w:ind w:left="180"/>
              <w:rPr>
                <w:sz w:val="24"/>
                <w:szCs w:val="24"/>
              </w:rPr>
            </w:pPr>
            <w:r>
              <w:rPr>
                <w:sz w:val="24"/>
                <w:szCs w:val="24"/>
              </w:rPr>
              <w:t>13%</w:t>
            </w:r>
          </w:p>
        </w:tc>
      </w:tr>
      <w:tr w:rsidR="004949CA" w14:paraId="5A45DEB0" w14:textId="77777777" w:rsidTr="003272B4">
        <w:tc>
          <w:tcPr>
            <w:tcW w:w="3055" w:type="dxa"/>
          </w:tcPr>
          <w:p w14:paraId="29530AC7" w14:textId="77777777" w:rsidR="004949CA" w:rsidRPr="00271F27" w:rsidRDefault="004949CA" w:rsidP="00027575">
            <w:pPr>
              <w:spacing w:line="360" w:lineRule="auto"/>
              <w:ind w:left="180"/>
              <w:rPr>
                <w:sz w:val="24"/>
                <w:szCs w:val="24"/>
              </w:rPr>
            </w:pPr>
            <w:r w:rsidRPr="00271F27">
              <w:rPr>
                <w:sz w:val="24"/>
                <w:szCs w:val="24"/>
              </w:rPr>
              <w:t>Less Diverse Occupations</w:t>
            </w:r>
          </w:p>
        </w:tc>
        <w:tc>
          <w:tcPr>
            <w:tcW w:w="1888" w:type="dxa"/>
          </w:tcPr>
          <w:p w14:paraId="71D14CDB" w14:textId="77777777" w:rsidR="004949CA" w:rsidRDefault="004949CA" w:rsidP="00027575">
            <w:pPr>
              <w:spacing w:line="360" w:lineRule="auto"/>
              <w:ind w:left="180"/>
              <w:rPr>
                <w:sz w:val="24"/>
                <w:szCs w:val="24"/>
              </w:rPr>
            </w:pPr>
            <w:r>
              <w:rPr>
                <w:sz w:val="24"/>
                <w:szCs w:val="24"/>
              </w:rPr>
              <w:t>13%</w:t>
            </w:r>
          </w:p>
        </w:tc>
        <w:tc>
          <w:tcPr>
            <w:tcW w:w="1888" w:type="dxa"/>
          </w:tcPr>
          <w:p w14:paraId="057E623A" w14:textId="77777777" w:rsidR="004949CA" w:rsidRDefault="004949CA" w:rsidP="00027575">
            <w:pPr>
              <w:spacing w:line="360" w:lineRule="auto"/>
              <w:ind w:left="180"/>
              <w:rPr>
                <w:sz w:val="24"/>
                <w:szCs w:val="24"/>
              </w:rPr>
            </w:pPr>
            <w:r>
              <w:rPr>
                <w:sz w:val="24"/>
                <w:szCs w:val="24"/>
              </w:rPr>
              <w:t>20%</w:t>
            </w:r>
          </w:p>
        </w:tc>
        <w:tc>
          <w:tcPr>
            <w:tcW w:w="1804" w:type="dxa"/>
          </w:tcPr>
          <w:p w14:paraId="5C8AF780" w14:textId="77777777" w:rsidR="004949CA" w:rsidRDefault="004949CA" w:rsidP="00027575">
            <w:pPr>
              <w:spacing w:line="360" w:lineRule="auto"/>
              <w:ind w:left="180"/>
              <w:rPr>
                <w:sz w:val="24"/>
                <w:szCs w:val="24"/>
              </w:rPr>
            </w:pPr>
            <w:r>
              <w:rPr>
                <w:sz w:val="24"/>
                <w:szCs w:val="24"/>
              </w:rPr>
              <w:t>46%</w:t>
            </w:r>
          </w:p>
        </w:tc>
      </w:tr>
    </w:tbl>
    <w:tbl>
      <w:tblPr>
        <w:tblpPr w:leftFromText="180" w:rightFromText="180" w:vertAnchor="text" w:horzAnchor="margin" w:tblpY="115"/>
        <w:tblW w:w="917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721"/>
        <w:gridCol w:w="2577"/>
        <w:gridCol w:w="1194"/>
        <w:gridCol w:w="1065"/>
        <w:gridCol w:w="1553"/>
        <w:gridCol w:w="1067"/>
      </w:tblGrid>
      <w:tr w:rsidR="004949CA" w:rsidRPr="008114CE" w14:paraId="1693DB69" w14:textId="77777777" w:rsidTr="003272B4">
        <w:trPr>
          <w:cantSplit/>
          <w:trHeight w:val="299"/>
        </w:trPr>
        <w:tc>
          <w:tcPr>
            <w:tcW w:w="9177" w:type="dxa"/>
            <w:gridSpan w:val="6"/>
            <w:tcBorders>
              <w:top w:val="nil"/>
              <w:left w:val="nil"/>
              <w:bottom w:val="nil"/>
              <w:right w:val="nil"/>
            </w:tcBorders>
            <w:shd w:val="clear" w:color="auto" w:fill="FFFFFF"/>
          </w:tcPr>
          <w:p w14:paraId="63202146" w14:textId="77777777" w:rsidR="004949CA" w:rsidRDefault="004949CA" w:rsidP="00027575">
            <w:pPr>
              <w:autoSpaceDE w:val="0"/>
              <w:autoSpaceDN w:val="0"/>
              <w:adjustRightInd w:val="0"/>
              <w:spacing w:after="0" w:line="360" w:lineRule="auto"/>
              <w:ind w:left="180" w:right="60"/>
              <w:jc w:val="center"/>
              <w:rPr>
                <w:b/>
              </w:rPr>
            </w:pPr>
          </w:p>
          <w:p w14:paraId="62A95E4F" w14:textId="4CEB7BCE" w:rsidR="004949CA" w:rsidRPr="00737FCF" w:rsidRDefault="004949CA" w:rsidP="00027575">
            <w:pPr>
              <w:autoSpaceDE w:val="0"/>
              <w:autoSpaceDN w:val="0"/>
              <w:adjustRightInd w:val="0"/>
              <w:spacing w:after="0" w:line="360" w:lineRule="auto"/>
              <w:ind w:left="180" w:right="60"/>
              <w:jc w:val="center"/>
              <w:rPr>
                <w:rFonts w:ascii="Arial" w:hAnsi="Arial" w:cs="Arial"/>
                <w:b/>
                <w:color w:val="000000"/>
                <w:sz w:val="16"/>
                <w:szCs w:val="16"/>
              </w:rPr>
            </w:pPr>
            <w:r w:rsidRPr="00737FCF">
              <w:rPr>
                <w:b/>
              </w:rPr>
              <w:t>Table</w:t>
            </w:r>
            <w:r w:rsidR="002711D3">
              <w:rPr>
                <w:b/>
              </w:rPr>
              <w:t xml:space="preserve"> 13</w:t>
            </w:r>
            <w:r w:rsidRPr="00737FCF">
              <w:rPr>
                <w:b/>
              </w:rPr>
              <w:t>: Agency Type and Race</w:t>
            </w:r>
          </w:p>
        </w:tc>
      </w:tr>
      <w:tr w:rsidR="004949CA" w:rsidRPr="008114CE" w14:paraId="7822C41E" w14:textId="77777777" w:rsidTr="003272B4">
        <w:trPr>
          <w:cantSplit/>
          <w:trHeight w:val="299"/>
        </w:trPr>
        <w:tc>
          <w:tcPr>
            <w:tcW w:w="9177" w:type="dxa"/>
            <w:gridSpan w:val="6"/>
            <w:tcBorders>
              <w:top w:val="nil"/>
              <w:left w:val="nil"/>
              <w:bottom w:val="single" w:sz="4" w:space="0" w:color="auto"/>
              <w:right w:val="nil"/>
            </w:tcBorders>
            <w:shd w:val="clear" w:color="auto" w:fill="FFFFFF"/>
            <w:vAlign w:val="bottom"/>
          </w:tcPr>
          <w:p w14:paraId="41551566" w14:textId="77777777" w:rsidR="004949CA" w:rsidRPr="00EF7431" w:rsidRDefault="004949CA" w:rsidP="00027575">
            <w:pPr>
              <w:autoSpaceDE w:val="0"/>
              <w:autoSpaceDN w:val="0"/>
              <w:adjustRightInd w:val="0"/>
              <w:spacing w:after="0" w:line="360" w:lineRule="auto"/>
              <w:ind w:left="180" w:right="60"/>
              <w:rPr>
                <w:rFonts w:ascii="Arial" w:hAnsi="Arial" w:cs="Arial"/>
                <w:color w:val="000000"/>
                <w:sz w:val="16"/>
                <w:szCs w:val="16"/>
              </w:rPr>
            </w:pPr>
          </w:p>
        </w:tc>
      </w:tr>
      <w:tr w:rsidR="004949CA" w:rsidRPr="008114CE" w14:paraId="1AD04FA8" w14:textId="77777777" w:rsidTr="003272B4">
        <w:trPr>
          <w:cantSplit/>
          <w:trHeight w:val="152"/>
        </w:trPr>
        <w:tc>
          <w:tcPr>
            <w:tcW w:w="4298" w:type="dxa"/>
            <w:gridSpan w:val="2"/>
            <w:vMerge w:val="restart"/>
            <w:tcBorders>
              <w:top w:val="single" w:sz="4" w:space="0" w:color="auto"/>
              <w:left w:val="single" w:sz="4" w:space="0" w:color="auto"/>
              <w:bottom w:val="single" w:sz="4" w:space="0" w:color="auto"/>
              <w:right w:val="single" w:sz="4" w:space="0" w:color="auto"/>
            </w:tcBorders>
            <w:shd w:val="clear" w:color="auto" w:fill="FFFFFF"/>
          </w:tcPr>
          <w:p w14:paraId="68CA9979" w14:textId="77777777" w:rsidR="004949CA" w:rsidRPr="00737FCF" w:rsidRDefault="004949CA" w:rsidP="00027575">
            <w:pPr>
              <w:autoSpaceDE w:val="0"/>
              <w:autoSpaceDN w:val="0"/>
              <w:adjustRightInd w:val="0"/>
              <w:spacing w:after="0" w:line="360" w:lineRule="auto"/>
              <w:ind w:left="180" w:right="60"/>
              <w:rPr>
                <w:rFonts w:cstheme="minorHAnsi"/>
                <w:color w:val="000000"/>
                <w:sz w:val="20"/>
                <w:szCs w:val="20"/>
              </w:rPr>
            </w:pPr>
          </w:p>
        </w:tc>
        <w:tc>
          <w:tcPr>
            <w:tcW w:w="3812" w:type="dxa"/>
            <w:gridSpan w:val="3"/>
            <w:tcBorders>
              <w:top w:val="single" w:sz="4" w:space="0" w:color="auto"/>
              <w:left w:val="single" w:sz="4" w:space="0" w:color="auto"/>
              <w:bottom w:val="single" w:sz="4" w:space="0" w:color="auto"/>
              <w:right w:val="single" w:sz="4" w:space="0" w:color="auto"/>
            </w:tcBorders>
            <w:shd w:val="clear" w:color="auto" w:fill="FFFFFF"/>
          </w:tcPr>
          <w:p w14:paraId="3F6EAA6C" w14:textId="77777777" w:rsidR="004949CA" w:rsidRPr="00737FCF" w:rsidRDefault="004949CA" w:rsidP="00027575">
            <w:pPr>
              <w:autoSpaceDE w:val="0"/>
              <w:autoSpaceDN w:val="0"/>
              <w:adjustRightInd w:val="0"/>
              <w:spacing w:after="0" w:line="360" w:lineRule="auto"/>
              <w:ind w:left="180" w:right="60"/>
              <w:jc w:val="center"/>
              <w:rPr>
                <w:rFonts w:cstheme="minorHAnsi"/>
                <w:color w:val="000000"/>
                <w:sz w:val="20"/>
                <w:szCs w:val="20"/>
              </w:rPr>
            </w:pPr>
            <w:r w:rsidRPr="00737FCF">
              <w:rPr>
                <w:rFonts w:cstheme="minorHAnsi"/>
                <w:color w:val="000000"/>
                <w:sz w:val="20"/>
                <w:szCs w:val="20"/>
              </w:rPr>
              <w:t>RACE</w:t>
            </w:r>
          </w:p>
        </w:tc>
        <w:tc>
          <w:tcPr>
            <w:tcW w:w="1067" w:type="dxa"/>
            <w:vMerge w:val="restart"/>
            <w:tcBorders>
              <w:top w:val="single" w:sz="4" w:space="0" w:color="auto"/>
              <w:left w:val="single" w:sz="4" w:space="0" w:color="auto"/>
              <w:bottom w:val="single" w:sz="4" w:space="0" w:color="auto"/>
              <w:right w:val="single" w:sz="4" w:space="0" w:color="auto"/>
            </w:tcBorders>
            <w:shd w:val="clear" w:color="auto" w:fill="FFFFFF"/>
          </w:tcPr>
          <w:p w14:paraId="138CC78E" w14:textId="77777777" w:rsidR="004949CA" w:rsidRPr="00737FCF" w:rsidRDefault="004949CA" w:rsidP="00027575">
            <w:pPr>
              <w:autoSpaceDE w:val="0"/>
              <w:autoSpaceDN w:val="0"/>
              <w:adjustRightInd w:val="0"/>
              <w:spacing w:after="0" w:line="360" w:lineRule="auto"/>
              <w:ind w:left="180" w:right="60"/>
              <w:jc w:val="center"/>
              <w:rPr>
                <w:rFonts w:cstheme="minorHAnsi"/>
                <w:color w:val="000000"/>
                <w:sz w:val="20"/>
                <w:szCs w:val="20"/>
              </w:rPr>
            </w:pPr>
            <w:r w:rsidRPr="00737FCF">
              <w:rPr>
                <w:rFonts w:cstheme="minorHAnsi"/>
                <w:color w:val="000000"/>
                <w:sz w:val="20"/>
                <w:szCs w:val="20"/>
              </w:rPr>
              <w:t>Total</w:t>
            </w:r>
          </w:p>
        </w:tc>
      </w:tr>
      <w:tr w:rsidR="004949CA" w:rsidRPr="008114CE" w14:paraId="33C6F3BB" w14:textId="77777777" w:rsidTr="003272B4">
        <w:trPr>
          <w:cantSplit/>
          <w:trHeight w:val="206"/>
        </w:trPr>
        <w:tc>
          <w:tcPr>
            <w:tcW w:w="4298" w:type="dxa"/>
            <w:gridSpan w:val="2"/>
            <w:vMerge/>
            <w:tcBorders>
              <w:top w:val="single" w:sz="4" w:space="0" w:color="auto"/>
              <w:left w:val="single" w:sz="4" w:space="0" w:color="auto"/>
              <w:bottom w:val="single" w:sz="4" w:space="0" w:color="auto"/>
              <w:right w:val="single" w:sz="4" w:space="0" w:color="auto"/>
            </w:tcBorders>
            <w:shd w:val="clear" w:color="auto" w:fill="FFFFFF"/>
          </w:tcPr>
          <w:p w14:paraId="448C94EE" w14:textId="77777777" w:rsidR="004949CA" w:rsidRPr="00737FCF" w:rsidRDefault="004949CA" w:rsidP="00027575">
            <w:pPr>
              <w:autoSpaceDE w:val="0"/>
              <w:autoSpaceDN w:val="0"/>
              <w:adjustRightInd w:val="0"/>
              <w:spacing w:after="0" w:line="360" w:lineRule="auto"/>
              <w:ind w:left="180"/>
              <w:rPr>
                <w:rFonts w:cstheme="minorHAnsi"/>
                <w:color w:val="000000"/>
                <w:sz w:val="20"/>
                <w:szCs w:val="20"/>
              </w:rPr>
            </w:pPr>
          </w:p>
        </w:tc>
        <w:tc>
          <w:tcPr>
            <w:tcW w:w="1194" w:type="dxa"/>
            <w:tcBorders>
              <w:top w:val="single" w:sz="4" w:space="0" w:color="auto"/>
              <w:left w:val="single" w:sz="4" w:space="0" w:color="auto"/>
              <w:bottom w:val="single" w:sz="4" w:space="0" w:color="auto"/>
              <w:right w:val="single" w:sz="4" w:space="0" w:color="auto"/>
            </w:tcBorders>
            <w:shd w:val="clear" w:color="auto" w:fill="FFFFFF"/>
          </w:tcPr>
          <w:p w14:paraId="603A5171" w14:textId="77777777" w:rsidR="004949CA" w:rsidRPr="00737FCF" w:rsidRDefault="004949CA" w:rsidP="00027575">
            <w:pPr>
              <w:autoSpaceDE w:val="0"/>
              <w:autoSpaceDN w:val="0"/>
              <w:adjustRightInd w:val="0"/>
              <w:spacing w:after="0" w:line="360" w:lineRule="auto"/>
              <w:ind w:left="180" w:right="60"/>
              <w:jc w:val="center"/>
              <w:rPr>
                <w:rFonts w:cstheme="minorHAnsi"/>
                <w:color w:val="000000"/>
                <w:sz w:val="20"/>
                <w:szCs w:val="20"/>
              </w:rPr>
            </w:pPr>
            <w:r w:rsidRPr="00737FCF">
              <w:rPr>
                <w:rFonts w:cstheme="minorHAnsi"/>
                <w:color w:val="000000"/>
                <w:sz w:val="20"/>
                <w:szCs w:val="20"/>
              </w:rPr>
              <w:t>HISPANIC</w:t>
            </w:r>
          </w:p>
        </w:tc>
        <w:tc>
          <w:tcPr>
            <w:tcW w:w="1065" w:type="dxa"/>
            <w:tcBorders>
              <w:top w:val="single" w:sz="4" w:space="0" w:color="auto"/>
              <w:left w:val="single" w:sz="4" w:space="0" w:color="auto"/>
              <w:bottom w:val="single" w:sz="4" w:space="0" w:color="auto"/>
              <w:right w:val="single" w:sz="4" w:space="0" w:color="auto"/>
            </w:tcBorders>
            <w:shd w:val="clear" w:color="auto" w:fill="FFFFFF"/>
          </w:tcPr>
          <w:p w14:paraId="385333DE" w14:textId="77777777" w:rsidR="004949CA" w:rsidRPr="00737FCF" w:rsidRDefault="004949CA" w:rsidP="00027575">
            <w:pPr>
              <w:autoSpaceDE w:val="0"/>
              <w:autoSpaceDN w:val="0"/>
              <w:adjustRightInd w:val="0"/>
              <w:spacing w:after="0" w:line="360" w:lineRule="auto"/>
              <w:ind w:left="180" w:right="60"/>
              <w:jc w:val="center"/>
              <w:rPr>
                <w:rFonts w:cstheme="minorHAnsi"/>
                <w:color w:val="000000"/>
                <w:sz w:val="20"/>
                <w:szCs w:val="20"/>
              </w:rPr>
            </w:pPr>
            <w:r w:rsidRPr="00737FCF">
              <w:rPr>
                <w:rFonts w:cstheme="minorHAnsi"/>
                <w:color w:val="000000"/>
                <w:sz w:val="20"/>
                <w:szCs w:val="20"/>
              </w:rPr>
              <w:t>BLACK</w:t>
            </w:r>
          </w:p>
        </w:tc>
        <w:tc>
          <w:tcPr>
            <w:tcW w:w="1553" w:type="dxa"/>
            <w:tcBorders>
              <w:top w:val="single" w:sz="4" w:space="0" w:color="auto"/>
              <w:left w:val="single" w:sz="4" w:space="0" w:color="auto"/>
              <w:bottom w:val="single" w:sz="4" w:space="0" w:color="auto"/>
              <w:right w:val="single" w:sz="4" w:space="0" w:color="auto"/>
            </w:tcBorders>
            <w:shd w:val="clear" w:color="auto" w:fill="FFFFFF"/>
          </w:tcPr>
          <w:p w14:paraId="6AF9A0FD" w14:textId="77777777" w:rsidR="004949CA" w:rsidRPr="00737FCF" w:rsidRDefault="004949CA" w:rsidP="00027575">
            <w:pPr>
              <w:autoSpaceDE w:val="0"/>
              <w:autoSpaceDN w:val="0"/>
              <w:adjustRightInd w:val="0"/>
              <w:spacing w:after="0" w:line="360" w:lineRule="auto"/>
              <w:ind w:left="180" w:right="60"/>
              <w:jc w:val="center"/>
              <w:rPr>
                <w:rFonts w:cstheme="minorHAnsi"/>
                <w:color w:val="000000"/>
                <w:sz w:val="20"/>
                <w:szCs w:val="20"/>
              </w:rPr>
            </w:pPr>
            <w:r w:rsidRPr="00737FCF">
              <w:rPr>
                <w:rFonts w:cstheme="minorHAnsi"/>
                <w:color w:val="000000"/>
                <w:sz w:val="20"/>
                <w:szCs w:val="20"/>
              </w:rPr>
              <w:t>WHITE</w:t>
            </w:r>
          </w:p>
        </w:tc>
        <w:tc>
          <w:tcPr>
            <w:tcW w:w="1067" w:type="dxa"/>
            <w:vMerge/>
            <w:tcBorders>
              <w:top w:val="single" w:sz="4" w:space="0" w:color="auto"/>
              <w:left w:val="single" w:sz="4" w:space="0" w:color="auto"/>
              <w:bottom w:val="single" w:sz="4" w:space="0" w:color="auto"/>
              <w:right w:val="single" w:sz="4" w:space="0" w:color="auto"/>
            </w:tcBorders>
            <w:shd w:val="clear" w:color="auto" w:fill="FFFFFF"/>
          </w:tcPr>
          <w:p w14:paraId="05A205D8" w14:textId="77777777" w:rsidR="004949CA" w:rsidRPr="00737FCF" w:rsidRDefault="004949CA" w:rsidP="00027575">
            <w:pPr>
              <w:autoSpaceDE w:val="0"/>
              <w:autoSpaceDN w:val="0"/>
              <w:adjustRightInd w:val="0"/>
              <w:spacing w:after="0" w:line="360" w:lineRule="auto"/>
              <w:ind w:left="180"/>
              <w:rPr>
                <w:rFonts w:cstheme="minorHAnsi"/>
                <w:color w:val="000000"/>
                <w:sz w:val="20"/>
                <w:szCs w:val="20"/>
              </w:rPr>
            </w:pPr>
          </w:p>
        </w:tc>
      </w:tr>
      <w:tr w:rsidR="004949CA" w:rsidRPr="0084377F" w14:paraId="47D25BAF" w14:textId="77777777" w:rsidTr="003272B4">
        <w:trPr>
          <w:cantSplit/>
          <w:trHeight w:val="299"/>
        </w:trPr>
        <w:tc>
          <w:tcPr>
            <w:tcW w:w="4298"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281129D" w14:textId="77777777" w:rsidR="004949CA" w:rsidRPr="0084377F" w:rsidRDefault="004949CA" w:rsidP="00027575">
            <w:pPr>
              <w:autoSpaceDE w:val="0"/>
              <w:autoSpaceDN w:val="0"/>
              <w:adjustRightInd w:val="0"/>
              <w:spacing w:after="0" w:line="360" w:lineRule="auto"/>
              <w:ind w:left="180" w:right="60"/>
              <w:rPr>
                <w:rFonts w:cstheme="minorHAnsi"/>
                <w:color w:val="000000"/>
                <w:sz w:val="20"/>
                <w:szCs w:val="20"/>
              </w:rPr>
            </w:pPr>
            <w:r w:rsidRPr="0084377F">
              <w:rPr>
                <w:rFonts w:cstheme="minorHAnsi"/>
                <w:color w:val="000000"/>
                <w:sz w:val="20"/>
                <w:szCs w:val="20"/>
              </w:rPr>
              <w:t>Total</w:t>
            </w:r>
          </w:p>
        </w:tc>
        <w:tc>
          <w:tcPr>
            <w:tcW w:w="1194" w:type="dxa"/>
            <w:tcBorders>
              <w:top w:val="single" w:sz="4" w:space="0" w:color="auto"/>
              <w:left w:val="single" w:sz="4" w:space="0" w:color="auto"/>
              <w:bottom w:val="single" w:sz="4" w:space="0" w:color="auto"/>
              <w:right w:val="single" w:sz="4" w:space="0" w:color="auto"/>
            </w:tcBorders>
            <w:shd w:val="clear" w:color="auto" w:fill="FFFFFF"/>
            <w:vAlign w:val="center"/>
          </w:tcPr>
          <w:p w14:paraId="5CB40E64" w14:textId="77777777" w:rsidR="004949CA" w:rsidRPr="0084377F" w:rsidRDefault="004949CA" w:rsidP="00027575">
            <w:pPr>
              <w:autoSpaceDE w:val="0"/>
              <w:autoSpaceDN w:val="0"/>
              <w:adjustRightInd w:val="0"/>
              <w:spacing w:after="0" w:line="360" w:lineRule="auto"/>
              <w:ind w:left="180" w:right="60"/>
              <w:jc w:val="right"/>
              <w:rPr>
                <w:rFonts w:cstheme="minorHAnsi"/>
                <w:color w:val="000000"/>
                <w:sz w:val="20"/>
                <w:szCs w:val="20"/>
              </w:rPr>
            </w:pPr>
            <w:r w:rsidRPr="0084377F">
              <w:rPr>
                <w:rFonts w:cstheme="minorHAnsi"/>
                <w:color w:val="000000"/>
                <w:sz w:val="20"/>
                <w:szCs w:val="20"/>
              </w:rPr>
              <w:t>1687</w:t>
            </w:r>
          </w:p>
        </w:tc>
        <w:tc>
          <w:tcPr>
            <w:tcW w:w="1065" w:type="dxa"/>
            <w:tcBorders>
              <w:top w:val="single" w:sz="4" w:space="0" w:color="auto"/>
              <w:left w:val="single" w:sz="4" w:space="0" w:color="auto"/>
              <w:bottom w:val="single" w:sz="4" w:space="0" w:color="auto"/>
              <w:right w:val="single" w:sz="4" w:space="0" w:color="auto"/>
            </w:tcBorders>
            <w:shd w:val="clear" w:color="auto" w:fill="FFFFFF"/>
            <w:vAlign w:val="center"/>
          </w:tcPr>
          <w:p w14:paraId="0298E7D3" w14:textId="77777777" w:rsidR="004949CA" w:rsidRPr="0084377F" w:rsidRDefault="004949CA" w:rsidP="00027575">
            <w:pPr>
              <w:autoSpaceDE w:val="0"/>
              <w:autoSpaceDN w:val="0"/>
              <w:adjustRightInd w:val="0"/>
              <w:spacing w:after="0" w:line="360" w:lineRule="auto"/>
              <w:ind w:left="180" w:right="60"/>
              <w:jc w:val="right"/>
              <w:rPr>
                <w:rFonts w:cstheme="minorHAnsi"/>
                <w:color w:val="000000"/>
                <w:sz w:val="20"/>
                <w:szCs w:val="20"/>
              </w:rPr>
            </w:pPr>
            <w:r w:rsidRPr="0084377F">
              <w:rPr>
                <w:rFonts w:cstheme="minorHAnsi"/>
                <w:color w:val="000000"/>
                <w:sz w:val="20"/>
                <w:szCs w:val="20"/>
              </w:rPr>
              <w:t>2565</w:t>
            </w:r>
          </w:p>
        </w:tc>
        <w:tc>
          <w:tcPr>
            <w:tcW w:w="1553" w:type="dxa"/>
            <w:tcBorders>
              <w:top w:val="single" w:sz="4" w:space="0" w:color="auto"/>
              <w:left w:val="single" w:sz="4" w:space="0" w:color="auto"/>
              <w:bottom w:val="single" w:sz="4" w:space="0" w:color="auto"/>
              <w:right w:val="single" w:sz="4" w:space="0" w:color="auto"/>
            </w:tcBorders>
            <w:shd w:val="clear" w:color="auto" w:fill="FFFFFF"/>
            <w:vAlign w:val="center"/>
          </w:tcPr>
          <w:p w14:paraId="3F0246CB" w14:textId="77777777" w:rsidR="004949CA" w:rsidRPr="0084377F" w:rsidRDefault="004949CA" w:rsidP="00027575">
            <w:pPr>
              <w:autoSpaceDE w:val="0"/>
              <w:autoSpaceDN w:val="0"/>
              <w:adjustRightInd w:val="0"/>
              <w:spacing w:after="0" w:line="360" w:lineRule="auto"/>
              <w:ind w:left="180" w:right="60"/>
              <w:jc w:val="right"/>
              <w:rPr>
                <w:rFonts w:cstheme="minorHAnsi"/>
                <w:color w:val="000000"/>
                <w:sz w:val="20"/>
                <w:szCs w:val="20"/>
              </w:rPr>
            </w:pPr>
            <w:r w:rsidRPr="0084377F">
              <w:rPr>
                <w:rFonts w:cstheme="minorHAnsi"/>
                <w:color w:val="000000"/>
                <w:sz w:val="20"/>
                <w:szCs w:val="20"/>
              </w:rPr>
              <w:t>6896</w:t>
            </w:r>
          </w:p>
        </w:tc>
        <w:tc>
          <w:tcPr>
            <w:tcW w:w="1067" w:type="dxa"/>
            <w:tcBorders>
              <w:top w:val="single" w:sz="4" w:space="0" w:color="auto"/>
              <w:left w:val="single" w:sz="4" w:space="0" w:color="auto"/>
              <w:bottom w:val="single" w:sz="4" w:space="0" w:color="auto"/>
              <w:right w:val="single" w:sz="4" w:space="0" w:color="auto"/>
            </w:tcBorders>
            <w:shd w:val="clear" w:color="auto" w:fill="FFFFFF"/>
            <w:vAlign w:val="center"/>
          </w:tcPr>
          <w:p w14:paraId="5562BBFA" w14:textId="77777777" w:rsidR="004949CA" w:rsidRPr="0084377F" w:rsidRDefault="004949CA" w:rsidP="00027575">
            <w:pPr>
              <w:autoSpaceDE w:val="0"/>
              <w:autoSpaceDN w:val="0"/>
              <w:adjustRightInd w:val="0"/>
              <w:spacing w:after="0" w:line="360" w:lineRule="auto"/>
              <w:ind w:left="180" w:right="60"/>
              <w:jc w:val="right"/>
              <w:rPr>
                <w:rFonts w:cstheme="minorHAnsi"/>
                <w:color w:val="000000"/>
                <w:sz w:val="20"/>
                <w:szCs w:val="20"/>
              </w:rPr>
            </w:pPr>
            <w:r w:rsidRPr="0084377F">
              <w:rPr>
                <w:rFonts w:cstheme="minorHAnsi"/>
                <w:color w:val="000000"/>
                <w:sz w:val="20"/>
                <w:szCs w:val="20"/>
              </w:rPr>
              <w:t>11148</w:t>
            </w:r>
          </w:p>
        </w:tc>
      </w:tr>
      <w:tr w:rsidR="004949CA" w:rsidRPr="0084377F" w14:paraId="34DC05E1" w14:textId="77777777" w:rsidTr="003272B4">
        <w:trPr>
          <w:cantSplit/>
          <w:trHeight w:val="299"/>
        </w:trPr>
        <w:tc>
          <w:tcPr>
            <w:tcW w:w="1721"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14:paraId="6C1417B2" w14:textId="77777777" w:rsidR="004949CA" w:rsidRPr="00737FCF" w:rsidRDefault="004949CA" w:rsidP="00027575">
            <w:pPr>
              <w:autoSpaceDE w:val="0"/>
              <w:autoSpaceDN w:val="0"/>
              <w:adjustRightInd w:val="0"/>
              <w:spacing w:after="0" w:line="360" w:lineRule="auto"/>
              <w:ind w:left="180" w:right="60"/>
              <w:rPr>
                <w:rFonts w:cstheme="minorHAnsi"/>
                <w:color w:val="000000"/>
                <w:sz w:val="20"/>
                <w:szCs w:val="20"/>
              </w:rPr>
            </w:pPr>
            <w:r w:rsidRPr="00737FCF">
              <w:rPr>
                <w:rFonts w:cstheme="minorHAnsi"/>
                <w:color w:val="000000"/>
                <w:sz w:val="20"/>
                <w:szCs w:val="20"/>
              </w:rPr>
              <w:t>EMPLOYMENT AGENCY TYPE</w:t>
            </w:r>
          </w:p>
        </w:tc>
        <w:tc>
          <w:tcPr>
            <w:tcW w:w="2577" w:type="dxa"/>
            <w:tcBorders>
              <w:top w:val="single" w:sz="4" w:space="0" w:color="auto"/>
              <w:left w:val="single" w:sz="4" w:space="0" w:color="auto"/>
              <w:bottom w:val="single" w:sz="4" w:space="0" w:color="auto"/>
              <w:right w:val="single" w:sz="4" w:space="0" w:color="auto"/>
            </w:tcBorders>
            <w:shd w:val="clear" w:color="auto" w:fill="FFFFFF"/>
            <w:vAlign w:val="center"/>
          </w:tcPr>
          <w:p w14:paraId="59DE00AC" w14:textId="77777777" w:rsidR="004949CA" w:rsidRPr="0084377F" w:rsidRDefault="004949CA" w:rsidP="00027575">
            <w:pPr>
              <w:autoSpaceDE w:val="0"/>
              <w:autoSpaceDN w:val="0"/>
              <w:adjustRightInd w:val="0"/>
              <w:spacing w:after="0" w:line="360" w:lineRule="auto"/>
              <w:ind w:left="180" w:right="60"/>
              <w:rPr>
                <w:rFonts w:cstheme="minorHAnsi"/>
                <w:color w:val="000000"/>
                <w:sz w:val="20"/>
                <w:szCs w:val="20"/>
              </w:rPr>
            </w:pPr>
            <w:r w:rsidRPr="0084377F">
              <w:rPr>
                <w:rFonts w:cstheme="minorHAnsi"/>
                <w:color w:val="000000"/>
                <w:sz w:val="20"/>
                <w:szCs w:val="20"/>
              </w:rPr>
              <w:t>Missing Responses</w:t>
            </w:r>
          </w:p>
        </w:tc>
        <w:tc>
          <w:tcPr>
            <w:tcW w:w="1194" w:type="dxa"/>
            <w:tcBorders>
              <w:top w:val="single" w:sz="4" w:space="0" w:color="auto"/>
              <w:left w:val="single" w:sz="4" w:space="0" w:color="auto"/>
              <w:bottom w:val="single" w:sz="4" w:space="0" w:color="auto"/>
              <w:right w:val="single" w:sz="4" w:space="0" w:color="auto"/>
            </w:tcBorders>
            <w:shd w:val="clear" w:color="auto" w:fill="FFFFFF"/>
            <w:vAlign w:val="center"/>
          </w:tcPr>
          <w:p w14:paraId="34CCADD0" w14:textId="77777777" w:rsidR="004949CA" w:rsidRPr="0084377F" w:rsidRDefault="004949CA" w:rsidP="00027575">
            <w:pPr>
              <w:autoSpaceDE w:val="0"/>
              <w:autoSpaceDN w:val="0"/>
              <w:adjustRightInd w:val="0"/>
              <w:spacing w:after="0" w:line="360" w:lineRule="auto"/>
              <w:ind w:left="180" w:right="60"/>
              <w:jc w:val="right"/>
              <w:rPr>
                <w:rFonts w:cstheme="minorHAnsi"/>
                <w:color w:val="000000"/>
                <w:sz w:val="20"/>
                <w:szCs w:val="20"/>
              </w:rPr>
            </w:pPr>
            <w:r w:rsidRPr="0084377F">
              <w:rPr>
                <w:rFonts w:cstheme="minorHAnsi"/>
                <w:color w:val="000000"/>
                <w:sz w:val="20"/>
                <w:szCs w:val="20"/>
              </w:rPr>
              <w:t>716</w:t>
            </w:r>
          </w:p>
        </w:tc>
        <w:tc>
          <w:tcPr>
            <w:tcW w:w="1065" w:type="dxa"/>
            <w:tcBorders>
              <w:top w:val="single" w:sz="4" w:space="0" w:color="auto"/>
              <w:left w:val="single" w:sz="4" w:space="0" w:color="auto"/>
              <w:bottom w:val="single" w:sz="4" w:space="0" w:color="auto"/>
              <w:right w:val="single" w:sz="4" w:space="0" w:color="auto"/>
            </w:tcBorders>
            <w:shd w:val="clear" w:color="auto" w:fill="FFFFFF"/>
            <w:vAlign w:val="center"/>
          </w:tcPr>
          <w:p w14:paraId="2B34CA8C" w14:textId="77777777" w:rsidR="004949CA" w:rsidRPr="0084377F" w:rsidRDefault="004949CA" w:rsidP="00027575">
            <w:pPr>
              <w:autoSpaceDE w:val="0"/>
              <w:autoSpaceDN w:val="0"/>
              <w:adjustRightInd w:val="0"/>
              <w:spacing w:after="0" w:line="360" w:lineRule="auto"/>
              <w:ind w:left="180" w:right="60"/>
              <w:jc w:val="right"/>
              <w:rPr>
                <w:rFonts w:cstheme="minorHAnsi"/>
                <w:color w:val="000000"/>
                <w:sz w:val="20"/>
                <w:szCs w:val="20"/>
              </w:rPr>
            </w:pPr>
            <w:r w:rsidRPr="0084377F">
              <w:rPr>
                <w:rFonts w:cstheme="minorHAnsi"/>
                <w:color w:val="000000"/>
                <w:sz w:val="20"/>
                <w:szCs w:val="20"/>
              </w:rPr>
              <w:t>1038</w:t>
            </w:r>
          </w:p>
        </w:tc>
        <w:tc>
          <w:tcPr>
            <w:tcW w:w="1553" w:type="dxa"/>
            <w:tcBorders>
              <w:top w:val="single" w:sz="4" w:space="0" w:color="auto"/>
              <w:left w:val="single" w:sz="4" w:space="0" w:color="auto"/>
              <w:bottom w:val="single" w:sz="4" w:space="0" w:color="auto"/>
              <w:right w:val="single" w:sz="4" w:space="0" w:color="auto"/>
            </w:tcBorders>
            <w:shd w:val="clear" w:color="auto" w:fill="FFFFFF"/>
            <w:vAlign w:val="center"/>
          </w:tcPr>
          <w:p w14:paraId="234B295D" w14:textId="77777777" w:rsidR="004949CA" w:rsidRPr="0084377F" w:rsidRDefault="004949CA" w:rsidP="00027575">
            <w:pPr>
              <w:autoSpaceDE w:val="0"/>
              <w:autoSpaceDN w:val="0"/>
              <w:adjustRightInd w:val="0"/>
              <w:spacing w:after="0" w:line="360" w:lineRule="auto"/>
              <w:ind w:left="180" w:right="60"/>
              <w:jc w:val="right"/>
              <w:rPr>
                <w:rFonts w:cstheme="minorHAnsi"/>
                <w:color w:val="000000"/>
                <w:sz w:val="20"/>
                <w:szCs w:val="20"/>
              </w:rPr>
            </w:pPr>
            <w:r w:rsidRPr="0084377F">
              <w:rPr>
                <w:rFonts w:cstheme="minorHAnsi"/>
                <w:color w:val="000000"/>
                <w:sz w:val="20"/>
                <w:szCs w:val="20"/>
              </w:rPr>
              <w:t>4168</w:t>
            </w:r>
          </w:p>
        </w:tc>
        <w:tc>
          <w:tcPr>
            <w:tcW w:w="1067" w:type="dxa"/>
            <w:tcBorders>
              <w:top w:val="single" w:sz="4" w:space="0" w:color="auto"/>
              <w:left w:val="single" w:sz="4" w:space="0" w:color="auto"/>
              <w:bottom w:val="single" w:sz="4" w:space="0" w:color="auto"/>
              <w:right w:val="single" w:sz="4" w:space="0" w:color="auto"/>
            </w:tcBorders>
            <w:shd w:val="clear" w:color="auto" w:fill="FFFFFF"/>
            <w:vAlign w:val="center"/>
          </w:tcPr>
          <w:p w14:paraId="157E99B9" w14:textId="77777777" w:rsidR="004949CA" w:rsidRPr="0084377F" w:rsidRDefault="004949CA" w:rsidP="00027575">
            <w:pPr>
              <w:autoSpaceDE w:val="0"/>
              <w:autoSpaceDN w:val="0"/>
              <w:adjustRightInd w:val="0"/>
              <w:spacing w:after="0" w:line="360" w:lineRule="auto"/>
              <w:ind w:left="180" w:right="60"/>
              <w:jc w:val="right"/>
              <w:rPr>
                <w:rFonts w:cstheme="minorHAnsi"/>
                <w:color w:val="000000"/>
                <w:sz w:val="20"/>
                <w:szCs w:val="20"/>
              </w:rPr>
            </w:pPr>
            <w:r w:rsidRPr="0084377F">
              <w:rPr>
                <w:rFonts w:cstheme="minorHAnsi"/>
                <w:color w:val="000000"/>
                <w:sz w:val="20"/>
                <w:szCs w:val="20"/>
              </w:rPr>
              <w:t>5922</w:t>
            </w:r>
          </w:p>
        </w:tc>
      </w:tr>
      <w:tr w:rsidR="004949CA" w:rsidRPr="0084377F" w14:paraId="650FFCD2" w14:textId="77777777" w:rsidTr="003272B4">
        <w:trPr>
          <w:cantSplit/>
          <w:trHeight w:val="336"/>
        </w:trPr>
        <w:tc>
          <w:tcPr>
            <w:tcW w:w="1721" w:type="dxa"/>
            <w:vMerge/>
            <w:tcBorders>
              <w:top w:val="single" w:sz="4" w:space="0" w:color="auto"/>
              <w:left w:val="single" w:sz="4" w:space="0" w:color="auto"/>
              <w:bottom w:val="single" w:sz="4" w:space="0" w:color="auto"/>
              <w:right w:val="single" w:sz="4" w:space="0" w:color="auto"/>
            </w:tcBorders>
            <w:shd w:val="clear" w:color="auto" w:fill="FFFFFF"/>
            <w:vAlign w:val="center"/>
          </w:tcPr>
          <w:p w14:paraId="77DA6100" w14:textId="77777777" w:rsidR="004949CA" w:rsidRPr="00737FCF" w:rsidRDefault="004949CA" w:rsidP="00027575">
            <w:pPr>
              <w:autoSpaceDE w:val="0"/>
              <w:autoSpaceDN w:val="0"/>
              <w:adjustRightInd w:val="0"/>
              <w:spacing w:after="0" w:line="360" w:lineRule="auto"/>
              <w:ind w:left="180"/>
              <w:rPr>
                <w:rFonts w:cstheme="minorHAnsi"/>
                <w:color w:val="000000"/>
                <w:sz w:val="20"/>
                <w:szCs w:val="20"/>
              </w:rPr>
            </w:pPr>
          </w:p>
        </w:tc>
        <w:tc>
          <w:tcPr>
            <w:tcW w:w="2577" w:type="dxa"/>
            <w:tcBorders>
              <w:top w:val="single" w:sz="4" w:space="0" w:color="auto"/>
              <w:left w:val="single" w:sz="4" w:space="0" w:color="auto"/>
              <w:bottom w:val="single" w:sz="4" w:space="0" w:color="auto"/>
              <w:right w:val="single" w:sz="4" w:space="0" w:color="auto"/>
            </w:tcBorders>
            <w:shd w:val="clear" w:color="auto" w:fill="FFFFFF"/>
            <w:vAlign w:val="center"/>
          </w:tcPr>
          <w:p w14:paraId="0FC83C28" w14:textId="77777777" w:rsidR="004949CA" w:rsidRPr="0084377F" w:rsidRDefault="004949CA" w:rsidP="00027575">
            <w:pPr>
              <w:autoSpaceDE w:val="0"/>
              <w:autoSpaceDN w:val="0"/>
              <w:adjustRightInd w:val="0"/>
              <w:spacing w:after="0" w:line="360" w:lineRule="auto"/>
              <w:ind w:left="180" w:right="60"/>
              <w:rPr>
                <w:rFonts w:cstheme="minorHAnsi"/>
                <w:color w:val="000000"/>
                <w:sz w:val="20"/>
                <w:szCs w:val="20"/>
              </w:rPr>
            </w:pPr>
            <w:r w:rsidRPr="0084377F">
              <w:rPr>
                <w:rFonts w:cstheme="minorHAnsi"/>
                <w:color w:val="000000"/>
                <w:sz w:val="20"/>
                <w:szCs w:val="20"/>
              </w:rPr>
              <w:t>Government</w:t>
            </w:r>
          </w:p>
        </w:tc>
        <w:tc>
          <w:tcPr>
            <w:tcW w:w="1194" w:type="dxa"/>
            <w:tcBorders>
              <w:top w:val="single" w:sz="4" w:space="0" w:color="auto"/>
              <w:left w:val="single" w:sz="4" w:space="0" w:color="auto"/>
              <w:bottom w:val="single" w:sz="4" w:space="0" w:color="auto"/>
              <w:right w:val="single" w:sz="4" w:space="0" w:color="auto"/>
            </w:tcBorders>
            <w:shd w:val="clear" w:color="auto" w:fill="FFFFFF"/>
            <w:vAlign w:val="center"/>
          </w:tcPr>
          <w:p w14:paraId="0FB88774" w14:textId="77777777" w:rsidR="004949CA" w:rsidRPr="0084377F" w:rsidRDefault="004949CA" w:rsidP="00027575">
            <w:pPr>
              <w:autoSpaceDE w:val="0"/>
              <w:autoSpaceDN w:val="0"/>
              <w:adjustRightInd w:val="0"/>
              <w:spacing w:after="0" w:line="360" w:lineRule="auto"/>
              <w:ind w:left="180" w:right="60"/>
              <w:jc w:val="right"/>
              <w:rPr>
                <w:rFonts w:cstheme="minorHAnsi"/>
                <w:color w:val="000000"/>
                <w:sz w:val="20"/>
                <w:szCs w:val="20"/>
              </w:rPr>
            </w:pPr>
            <w:r w:rsidRPr="0084377F">
              <w:rPr>
                <w:rFonts w:cstheme="minorHAnsi"/>
                <w:color w:val="000000"/>
                <w:sz w:val="20"/>
                <w:szCs w:val="20"/>
              </w:rPr>
              <w:t>210</w:t>
            </w:r>
          </w:p>
        </w:tc>
        <w:tc>
          <w:tcPr>
            <w:tcW w:w="1065" w:type="dxa"/>
            <w:tcBorders>
              <w:top w:val="single" w:sz="4" w:space="0" w:color="auto"/>
              <w:left w:val="single" w:sz="4" w:space="0" w:color="auto"/>
              <w:bottom w:val="single" w:sz="4" w:space="0" w:color="auto"/>
              <w:right w:val="single" w:sz="4" w:space="0" w:color="auto"/>
            </w:tcBorders>
            <w:shd w:val="clear" w:color="auto" w:fill="FFFFFF"/>
            <w:vAlign w:val="center"/>
          </w:tcPr>
          <w:p w14:paraId="3531141B" w14:textId="77777777" w:rsidR="004949CA" w:rsidRPr="0084377F" w:rsidRDefault="004949CA" w:rsidP="00027575">
            <w:pPr>
              <w:autoSpaceDE w:val="0"/>
              <w:autoSpaceDN w:val="0"/>
              <w:adjustRightInd w:val="0"/>
              <w:spacing w:after="0" w:line="360" w:lineRule="auto"/>
              <w:ind w:left="180" w:right="60"/>
              <w:jc w:val="right"/>
              <w:rPr>
                <w:rFonts w:cstheme="minorHAnsi"/>
                <w:color w:val="000000"/>
                <w:sz w:val="20"/>
                <w:szCs w:val="20"/>
              </w:rPr>
            </w:pPr>
            <w:r w:rsidRPr="0084377F">
              <w:rPr>
                <w:rFonts w:cstheme="minorHAnsi"/>
                <w:color w:val="000000"/>
                <w:sz w:val="20"/>
                <w:szCs w:val="20"/>
              </w:rPr>
              <w:t>408</w:t>
            </w:r>
          </w:p>
        </w:tc>
        <w:tc>
          <w:tcPr>
            <w:tcW w:w="1553" w:type="dxa"/>
            <w:tcBorders>
              <w:top w:val="single" w:sz="4" w:space="0" w:color="auto"/>
              <w:left w:val="single" w:sz="4" w:space="0" w:color="auto"/>
              <w:bottom w:val="single" w:sz="4" w:space="0" w:color="auto"/>
              <w:right w:val="single" w:sz="4" w:space="0" w:color="auto"/>
            </w:tcBorders>
            <w:shd w:val="clear" w:color="auto" w:fill="FFFFFF"/>
            <w:vAlign w:val="center"/>
          </w:tcPr>
          <w:p w14:paraId="36DD14AB" w14:textId="77777777" w:rsidR="004949CA" w:rsidRPr="0084377F" w:rsidRDefault="004949CA" w:rsidP="00027575">
            <w:pPr>
              <w:autoSpaceDE w:val="0"/>
              <w:autoSpaceDN w:val="0"/>
              <w:adjustRightInd w:val="0"/>
              <w:spacing w:after="0" w:line="360" w:lineRule="auto"/>
              <w:ind w:left="180" w:right="60"/>
              <w:jc w:val="right"/>
              <w:rPr>
                <w:rFonts w:cstheme="minorHAnsi"/>
                <w:color w:val="000000"/>
                <w:sz w:val="20"/>
                <w:szCs w:val="20"/>
              </w:rPr>
            </w:pPr>
            <w:r w:rsidRPr="0084377F">
              <w:rPr>
                <w:rFonts w:cstheme="minorHAnsi"/>
                <w:color w:val="000000"/>
                <w:sz w:val="20"/>
                <w:szCs w:val="20"/>
              </w:rPr>
              <w:t>484</w:t>
            </w:r>
          </w:p>
        </w:tc>
        <w:tc>
          <w:tcPr>
            <w:tcW w:w="1067" w:type="dxa"/>
            <w:tcBorders>
              <w:top w:val="single" w:sz="4" w:space="0" w:color="auto"/>
              <w:left w:val="single" w:sz="4" w:space="0" w:color="auto"/>
              <w:bottom w:val="single" w:sz="4" w:space="0" w:color="auto"/>
              <w:right w:val="single" w:sz="4" w:space="0" w:color="auto"/>
            </w:tcBorders>
            <w:shd w:val="clear" w:color="auto" w:fill="FFFFFF"/>
            <w:vAlign w:val="center"/>
          </w:tcPr>
          <w:p w14:paraId="5A6EBB30" w14:textId="77777777" w:rsidR="004949CA" w:rsidRPr="0084377F" w:rsidRDefault="004949CA" w:rsidP="00027575">
            <w:pPr>
              <w:autoSpaceDE w:val="0"/>
              <w:autoSpaceDN w:val="0"/>
              <w:adjustRightInd w:val="0"/>
              <w:spacing w:after="0" w:line="360" w:lineRule="auto"/>
              <w:ind w:left="180" w:right="60"/>
              <w:jc w:val="right"/>
              <w:rPr>
                <w:rFonts w:cstheme="minorHAnsi"/>
                <w:color w:val="000000"/>
                <w:sz w:val="20"/>
                <w:szCs w:val="20"/>
              </w:rPr>
            </w:pPr>
            <w:r w:rsidRPr="0084377F">
              <w:rPr>
                <w:rFonts w:cstheme="minorHAnsi"/>
                <w:color w:val="000000"/>
                <w:sz w:val="20"/>
                <w:szCs w:val="20"/>
              </w:rPr>
              <w:t>1102</w:t>
            </w:r>
          </w:p>
        </w:tc>
      </w:tr>
      <w:tr w:rsidR="004949CA" w:rsidRPr="0084377F" w14:paraId="0D10959E" w14:textId="77777777" w:rsidTr="003272B4">
        <w:trPr>
          <w:cantSplit/>
          <w:trHeight w:val="336"/>
        </w:trPr>
        <w:tc>
          <w:tcPr>
            <w:tcW w:w="1721" w:type="dxa"/>
            <w:vMerge/>
            <w:tcBorders>
              <w:top w:val="single" w:sz="4" w:space="0" w:color="auto"/>
              <w:left w:val="single" w:sz="4" w:space="0" w:color="auto"/>
              <w:bottom w:val="single" w:sz="4" w:space="0" w:color="auto"/>
              <w:right w:val="single" w:sz="4" w:space="0" w:color="auto"/>
            </w:tcBorders>
            <w:shd w:val="clear" w:color="auto" w:fill="FFFFFF"/>
            <w:vAlign w:val="center"/>
          </w:tcPr>
          <w:p w14:paraId="31630312" w14:textId="77777777" w:rsidR="004949CA" w:rsidRPr="00737FCF" w:rsidRDefault="004949CA" w:rsidP="00027575">
            <w:pPr>
              <w:autoSpaceDE w:val="0"/>
              <w:autoSpaceDN w:val="0"/>
              <w:adjustRightInd w:val="0"/>
              <w:spacing w:after="0" w:line="360" w:lineRule="auto"/>
              <w:ind w:left="180"/>
              <w:rPr>
                <w:rFonts w:cstheme="minorHAnsi"/>
                <w:color w:val="000000"/>
                <w:sz w:val="20"/>
                <w:szCs w:val="20"/>
              </w:rPr>
            </w:pPr>
          </w:p>
        </w:tc>
        <w:tc>
          <w:tcPr>
            <w:tcW w:w="2577" w:type="dxa"/>
            <w:tcBorders>
              <w:top w:val="single" w:sz="4" w:space="0" w:color="auto"/>
              <w:left w:val="single" w:sz="4" w:space="0" w:color="auto"/>
              <w:bottom w:val="single" w:sz="4" w:space="0" w:color="auto"/>
              <w:right w:val="single" w:sz="4" w:space="0" w:color="auto"/>
            </w:tcBorders>
            <w:shd w:val="clear" w:color="auto" w:fill="FFFFFF"/>
            <w:vAlign w:val="center"/>
          </w:tcPr>
          <w:p w14:paraId="3E7989E7" w14:textId="77777777" w:rsidR="004949CA" w:rsidRPr="0084377F" w:rsidRDefault="004949CA" w:rsidP="00027575">
            <w:pPr>
              <w:autoSpaceDE w:val="0"/>
              <w:autoSpaceDN w:val="0"/>
              <w:adjustRightInd w:val="0"/>
              <w:spacing w:after="0" w:line="360" w:lineRule="auto"/>
              <w:ind w:left="180" w:right="60"/>
              <w:rPr>
                <w:rFonts w:cstheme="minorHAnsi"/>
                <w:color w:val="000000"/>
                <w:sz w:val="20"/>
                <w:szCs w:val="20"/>
              </w:rPr>
            </w:pPr>
            <w:r w:rsidRPr="0084377F">
              <w:rPr>
                <w:rFonts w:cstheme="minorHAnsi"/>
                <w:color w:val="000000"/>
                <w:sz w:val="20"/>
                <w:szCs w:val="20"/>
              </w:rPr>
              <w:t>Private for profit company</w:t>
            </w:r>
          </w:p>
        </w:tc>
        <w:tc>
          <w:tcPr>
            <w:tcW w:w="1194" w:type="dxa"/>
            <w:tcBorders>
              <w:top w:val="single" w:sz="4" w:space="0" w:color="auto"/>
              <w:left w:val="single" w:sz="4" w:space="0" w:color="auto"/>
              <w:bottom w:val="single" w:sz="4" w:space="0" w:color="auto"/>
              <w:right w:val="single" w:sz="4" w:space="0" w:color="auto"/>
            </w:tcBorders>
            <w:shd w:val="clear" w:color="auto" w:fill="FFFFFF"/>
            <w:vAlign w:val="center"/>
          </w:tcPr>
          <w:p w14:paraId="57AC3DE1" w14:textId="77777777" w:rsidR="004949CA" w:rsidRPr="0084377F" w:rsidRDefault="004949CA" w:rsidP="00027575">
            <w:pPr>
              <w:autoSpaceDE w:val="0"/>
              <w:autoSpaceDN w:val="0"/>
              <w:adjustRightInd w:val="0"/>
              <w:spacing w:after="0" w:line="360" w:lineRule="auto"/>
              <w:ind w:left="180" w:right="60"/>
              <w:jc w:val="right"/>
              <w:rPr>
                <w:rFonts w:cstheme="minorHAnsi"/>
                <w:color w:val="000000"/>
                <w:sz w:val="20"/>
                <w:szCs w:val="20"/>
              </w:rPr>
            </w:pPr>
            <w:r w:rsidRPr="0084377F">
              <w:rPr>
                <w:rFonts w:cstheme="minorHAnsi"/>
                <w:color w:val="000000"/>
                <w:sz w:val="20"/>
                <w:szCs w:val="20"/>
              </w:rPr>
              <w:t>544</w:t>
            </w:r>
          </w:p>
        </w:tc>
        <w:tc>
          <w:tcPr>
            <w:tcW w:w="1065" w:type="dxa"/>
            <w:tcBorders>
              <w:top w:val="single" w:sz="4" w:space="0" w:color="auto"/>
              <w:left w:val="single" w:sz="4" w:space="0" w:color="auto"/>
              <w:bottom w:val="single" w:sz="4" w:space="0" w:color="auto"/>
              <w:right w:val="single" w:sz="4" w:space="0" w:color="auto"/>
            </w:tcBorders>
            <w:shd w:val="clear" w:color="auto" w:fill="FFFFFF"/>
            <w:vAlign w:val="center"/>
          </w:tcPr>
          <w:p w14:paraId="05CECE36" w14:textId="77777777" w:rsidR="004949CA" w:rsidRPr="0084377F" w:rsidRDefault="004949CA" w:rsidP="00027575">
            <w:pPr>
              <w:autoSpaceDE w:val="0"/>
              <w:autoSpaceDN w:val="0"/>
              <w:adjustRightInd w:val="0"/>
              <w:spacing w:after="0" w:line="360" w:lineRule="auto"/>
              <w:ind w:left="180" w:right="60"/>
              <w:jc w:val="right"/>
              <w:rPr>
                <w:rFonts w:cstheme="minorHAnsi"/>
                <w:color w:val="000000"/>
                <w:sz w:val="20"/>
                <w:szCs w:val="20"/>
              </w:rPr>
            </w:pPr>
            <w:r w:rsidRPr="0084377F">
              <w:rPr>
                <w:rFonts w:cstheme="minorHAnsi"/>
                <w:color w:val="000000"/>
                <w:sz w:val="20"/>
                <w:szCs w:val="20"/>
              </w:rPr>
              <w:t>809</w:t>
            </w:r>
          </w:p>
        </w:tc>
        <w:tc>
          <w:tcPr>
            <w:tcW w:w="1553" w:type="dxa"/>
            <w:tcBorders>
              <w:top w:val="single" w:sz="4" w:space="0" w:color="auto"/>
              <w:left w:val="single" w:sz="4" w:space="0" w:color="auto"/>
              <w:bottom w:val="single" w:sz="4" w:space="0" w:color="auto"/>
              <w:right w:val="single" w:sz="4" w:space="0" w:color="auto"/>
            </w:tcBorders>
            <w:shd w:val="clear" w:color="auto" w:fill="FFFFFF"/>
            <w:vAlign w:val="center"/>
          </w:tcPr>
          <w:p w14:paraId="69C9AF8D" w14:textId="77777777" w:rsidR="004949CA" w:rsidRPr="0084377F" w:rsidRDefault="004949CA" w:rsidP="00027575">
            <w:pPr>
              <w:autoSpaceDE w:val="0"/>
              <w:autoSpaceDN w:val="0"/>
              <w:adjustRightInd w:val="0"/>
              <w:spacing w:after="0" w:line="360" w:lineRule="auto"/>
              <w:ind w:left="180" w:right="60"/>
              <w:jc w:val="right"/>
              <w:rPr>
                <w:rFonts w:cstheme="minorHAnsi"/>
                <w:color w:val="000000"/>
                <w:sz w:val="20"/>
                <w:szCs w:val="20"/>
              </w:rPr>
            </w:pPr>
            <w:r w:rsidRPr="0084377F">
              <w:rPr>
                <w:rFonts w:cstheme="minorHAnsi"/>
                <w:color w:val="000000"/>
                <w:sz w:val="20"/>
                <w:szCs w:val="20"/>
              </w:rPr>
              <w:t>1550</w:t>
            </w:r>
          </w:p>
        </w:tc>
        <w:tc>
          <w:tcPr>
            <w:tcW w:w="1067" w:type="dxa"/>
            <w:tcBorders>
              <w:top w:val="single" w:sz="4" w:space="0" w:color="auto"/>
              <w:left w:val="single" w:sz="4" w:space="0" w:color="auto"/>
              <w:bottom w:val="single" w:sz="4" w:space="0" w:color="auto"/>
              <w:right w:val="single" w:sz="4" w:space="0" w:color="auto"/>
            </w:tcBorders>
            <w:shd w:val="clear" w:color="auto" w:fill="FFFFFF"/>
            <w:vAlign w:val="center"/>
          </w:tcPr>
          <w:p w14:paraId="7960AE6D" w14:textId="77777777" w:rsidR="004949CA" w:rsidRPr="0084377F" w:rsidRDefault="004949CA" w:rsidP="00027575">
            <w:pPr>
              <w:autoSpaceDE w:val="0"/>
              <w:autoSpaceDN w:val="0"/>
              <w:adjustRightInd w:val="0"/>
              <w:spacing w:after="0" w:line="360" w:lineRule="auto"/>
              <w:ind w:left="180" w:right="60"/>
              <w:jc w:val="right"/>
              <w:rPr>
                <w:rFonts w:cstheme="minorHAnsi"/>
                <w:color w:val="000000"/>
                <w:sz w:val="20"/>
                <w:szCs w:val="20"/>
              </w:rPr>
            </w:pPr>
            <w:r w:rsidRPr="0084377F">
              <w:rPr>
                <w:rFonts w:cstheme="minorHAnsi"/>
                <w:color w:val="000000"/>
                <w:sz w:val="20"/>
                <w:szCs w:val="20"/>
              </w:rPr>
              <w:t>2903</w:t>
            </w:r>
          </w:p>
        </w:tc>
      </w:tr>
      <w:tr w:rsidR="004949CA" w:rsidRPr="0084377F" w14:paraId="2221C555" w14:textId="77777777" w:rsidTr="003272B4">
        <w:trPr>
          <w:cantSplit/>
          <w:trHeight w:val="336"/>
        </w:trPr>
        <w:tc>
          <w:tcPr>
            <w:tcW w:w="1721" w:type="dxa"/>
            <w:vMerge/>
            <w:tcBorders>
              <w:top w:val="single" w:sz="4" w:space="0" w:color="auto"/>
              <w:left w:val="single" w:sz="4" w:space="0" w:color="auto"/>
              <w:bottom w:val="single" w:sz="4" w:space="0" w:color="auto"/>
              <w:right w:val="single" w:sz="4" w:space="0" w:color="auto"/>
            </w:tcBorders>
            <w:shd w:val="clear" w:color="auto" w:fill="FFFFFF"/>
            <w:vAlign w:val="center"/>
          </w:tcPr>
          <w:p w14:paraId="5048985A" w14:textId="77777777" w:rsidR="004949CA" w:rsidRPr="00737FCF" w:rsidRDefault="004949CA" w:rsidP="00027575">
            <w:pPr>
              <w:autoSpaceDE w:val="0"/>
              <w:autoSpaceDN w:val="0"/>
              <w:adjustRightInd w:val="0"/>
              <w:spacing w:after="0" w:line="360" w:lineRule="auto"/>
              <w:ind w:left="180"/>
              <w:rPr>
                <w:rFonts w:cstheme="minorHAnsi"/>
                <w:color w:val="000000"/>
                <w:sz w:val="20"/>
                <w:szCs w:val="20"/>
              </w:rPr>
            </w:pPr>
          </w:p>
        </w:tc>
        <w:tc>
          <w:tcPr>
            <w:tcW w:w="2577" w:type="dxa"/>
            <w:tcBorders>
              <w:top w:val="single" w:sz="4" w:space="0" w:color="auto"/>
              <w:left w:val="single" w:sz="4" w:space="0" w:color="auto"/>
              <w:bottom w:val="single" w:sz="4" w:space="0" w:color="auto"/>
              <w:right w:val="single" w:sz="4" w:space="0" w:color="auto"/>
            </w:tcBorders>
            <w:shd w:val="clear" w:color="auto" w:fill="FFFFFF"/>
            <w:vAlign w:val="center"/>
          </w:tcPr>
          <w:p w14:paraId="0C099941" w14:textId="77777777" w:rsidR="004949CA" w:rsidRPr="0084377F" w:rsidRDefault="004949CA" w:rsidP="00027575">
            <w:pPr>
              <w:autoSpaceDE w:val="0"/>
              <w:autoSpaceDN w:val="0"/>
              <w:adjustRightInd w:val="0"/>
              <w:spacing w:after="0" w:line="360" w:lineRule="auto"/>
              <w:ind w:left="180" w:right="60"/>
              <w:rPr>
                <w:rFonts w:cstheme="minorHAnsi"/>
                <w:color w:val="000000"/>
                <w:sz w:val="20"/>
                <w:szCs w:val="20"/>
              </w:rPr>
            </w:pPr>
            <w:r w:rsidRPr="0084377F">
              <w:rPr>
                <w:rFonts w:cstheme="minorHAnsi"/>
                <w:color w:val="000000"/>
                <w:sz w:val="20"/>
                <w:szCs w:val="20"/>
              </w:rPr>
              <w:t>Non-profit organization (including tax exempt and charitable)</w:t>
            </w:r>
          </w:p>
        </w:tc>
        <w:tc>
          <w:tcPr>
            <w:tcW w:w="1194" w:type="dxa"/>
            <w:tcBorders>
              <w:top w:val="single" w:sz="4" w:space="0" w:color="auto"/>
              <w:left w:val="single" w:sz="4" w:space="0" w:color="auto"/>
              <w:bottom w:val="single" w:sz="4" w:space="0" w:color="auto"/>
              <w:right w:val="single" w:sz="4" w:space="0" w:color="auto"/>
            </w:tcBorders>
            <w:shd w:val="clear" w:color="auto" w:fill="FFFFFF"/>
            <w:vAlign w:val="center"/>
          </w:tcPr>
          <w:p w14:paraId="6748FCF2" w14:textId="77777777" w:rsidR="004949CA" w:rsidRPr="0084377F" w:rsidRDefault="004949CA" w:rsidP="00027575">
            <w:pPr>
              <w:autoSpaceDE w:val="0"/>
              <w:autoSpaceDN w:val="0"/>
              <w:adjustRightInd w:val="0"/>
              <w:spacing w:after="0" w:line="360" w:lineRule="auto"/>
              <w:ind w:left="180" w:right="60"/>
              <w:jc w:val="right"/>
              <w:rPr>
                <w:rFonts w:cstheme="minorHAnsi"/>
                <w:color w:val="000000"/>
                <w:sz w:val="20"/>
                <w:szCs w:val="20"/>
              </w:rPr>
            </w:pPr>
            <w:r w:rsidRPr="0084377F">
              <w:rPr>
                <w:rFonts w:cstheme="minorHAnsi"/>
                <w:color w:val="000000"/>
                <w:sz w:val="20"/>
                <w:szCs w:val="20"/>
              </w:rPr>
              <w:t>84</w:t>
            </w:r>
          </w:p>
        </w:tc>
        <w:tc>
          <w:tcPr>
            <w:tcW w:w="1065" w:type="dxa"/>
            <w:tcBorders>
              <w:top w:val="single" w:sz="4" w:space="0" w:color="auto"/>
              <w:left w:val="single" w:sz="4" w:space="0" w:color="auto"/>
              <w:bottom w:val="single" w:sz="4" w:space="0" w:color="auto"/>
              <w:right w:val="single" w:sz="4" w:space="0" w:color="auto"/>
            </w:tcBorders>
            <w:shd w:val="clear" w:color="auto" w:fill="FFFFFF"/>
            <w:vAlign w:val="center"/>
          </w:tcPr>
          <w:p w14:paraId="761CC1CD" w14:textId="77777777" w:rsidR="004949CA" w:rsidRPr="0084377F" w:rsidRDefault="004949CA" w:rsidP="00027575">
            <w:pPr>
              <w:autoSpaceDE w:val="0"/>
              <w:autoSpaceDN w:val="0"/>
              <w:adjustRightInd w:val="0"/>
              <w:spacing w:after="0" w:line="360" w:lineRule="auto"/>
              <w:ind w:left="180" w:right="60"/>
              <w:jc w:val="right"/>
              <w:rPr>
                <w:rFonts w:cstheme="minorHAnsi"/>
                <w:color w:val="000000"/>
                <w:sz w:val="20"/>
                <w:szCs w:val="20"/>
              </w:rPr>
            </w:pPr>
            <w:r w:rsidRPr="0084377F">
              <w:rPr>
                <w:rFonts w:cstheme="minorHAnsi"/>
                <w:color w:val="000000"/>
                <w:sz w:val="20"/>
                <w:szCs w:val="20"/>
              </w:rPr>
              <w:t>123</w:t>
            </w:r>
          </w:p>
        </w:tc>
        <w:tc>
          <w:tcPr>
            <w:tcW w:w="1553" w:type="dxa"/>
            <w:tcBorders>
              <w:top w:val="single" w:sz="4" w:space="0" w:color="auto"/>
              <w:left w:val="single" w:sz="4" w:space="0" w:color="auto"/>
              <w:bottom w:val="single" w:sz="4" w:space="0" w:color="auto"/>
              <w:right w:val="single" w:sz="4" w:space="0" w:color="auto"/>
            </w:tcBorders>
            <w:shd w:val="clear" w:color="auto" w:fill="FFFFFF"/>
            <w:vAlign w:val="center"/>
          </w:tcPr>
          <w:p w14:paraId="4843D945" w14:textId="77777777" w:rsidR="004949CA" w:rsidRPr="0084377F" w:rsidRDefault="004949CA" w:rsidP="00027575">
            <w:pPr>
              <w:autoSpaceDE w:val="0"/>
              <w:autoSpaceDN w:val="0"/>
              <w:adjustRightInd w:val="0"/>
              <w:spacing w:after="0" w:line="360" w:lineRule="auto"/>
              <w:ind w:left="180" w:right="60"/>
              <w:jc w:val="right"/>
              <w:rPr>
                <w:rFonts w:cstheme="minorHAnsi"/>
                <w:color w:val="000000"/>
                <w:sz w:val="20"/>
                <w:szCs w:val="20"/>
              </w:rPr>
            </w:pPr>
            <w:r w:rsidRPr="0084377F">
              <w:rPr>
                <w:rFonts w:cstheme="minorHAnsi"/>
                <w:color w:val="000000"/>
                <w:sz w:val="20"/>
                <w:szCs w:val="20"/>
              </w:rPr>
              <w:t>258</w:t>
            </w:r>
          </w:p>
        </w:tc>
        <w:tc>
          <w:tcPr>
            <w:tcW w:w="1067" w:type="dxa"/>
            <w:tcBorders>
              <w:top w:val="single" w:sz="4" w:space="0" w:color="auto"/>
              <w:left w:val="single" w:sz="4" w:space="0" w:color="auto"/>
              <w:bottom w:val="single" w:sz="4" w:space="0" w:color="auto"/>
              <w:right w:val="single" w:sz="4" w:space="0" w:color="auto"/>
            </w:tcBorders>
            <w:shd w:val="clear" w:color="auto" w:fill="FFFFFF"/>
            <w:vAlign w:val="center"/>
          </w:tcPr>
          <w:p w14:paraId="6DF31962" w14:textId="77777777" w:rsidR="004949CA" w:rsidRPr="0084377F" w:rsidRDefault="004949CA" w:rsidP="00027575">
            <w:pPr>
              <w:autoSpaceDE w:val="0"/>
              <w:autoSpaceDN w:val="0"/>
              <w:adjustRightInd w:val="0"/>
              <w:spacing w:after="0" w:line="360" w:lineRule="auto"/>
              <w:ind w:left="180" w:right="60"/>
              <w:jc w:val="right"/>
              <w:rPr>
                <w:rFonts w:cstheme="minorHAnsi"/>
                <w:color w:val="000000"/>
                <w:sz w:val="20"/>
                <w:szCs w:val="20"/>
              </w:rPr>
            </w:pPr>
            <w:r w:rsidRPr="0084377F">
              <w:rPr>
                <w:rFonts w:cstheme="minorHAnsi"/>
                <w:color w:val="000000"/>
                <w:sz w:val="20"/>
                <w:szCs w:val="20"/>
              </w:rPr>
              <w:t>465</w:t>
            </w:r>
          </w:p>
        </w:tc>
      </w:tr>
      <w:tr w:rsidR="004949CA" w:rsidRPr="008114CE" w14:paraId="7E546F46" w14:textId="77777777" w:rsidTr="003272B4">
        <w:trPr>
          <w:cantSplit/>
          <w:trHeight w:val="336"/>
        </w:trPr>
        <w:tc>
          <w:tcPr>
            <w:tcW w:w="1721" w:type="dxa"/>
            <w:vMerge/>
            <w:tcBorders>
              <w:top w:val="single" w:sz="4" w:space="0" w:color="auto"/>
              <w:left w:val="single" w:sz="4" w:space="0" w:color="auto"/>
              <w:bottom w:val="single" w:sz="4" w:space="0" w:color="auto"/>
              <w:right w:val="single" w:sz="4" w:space="0" w:color="auto"/>
            </w:tcBorders>
            <w:shd w:val="clear" w:color="auto" w:fill="FFFFFF"/>
            <w:vAlign w:val="center"/>
          </w:tcPr>
          <w:p w14:paraId="049C03C2" w14:textId="77777777" w:rsidR="004949CA" w:rsidRPr="00737FCF" w:rsidRDefault="004949CA" w:rsidP="00027575">
            <w:pPr>
              <w:autoSpaceDE w:val="0"/>
              <w:autoSpaceDN w:val="0"/>
              <w:adjustRightInd w:val="0"/>
              <w:spacing w:after="0" w:line="360" w:lineRule="auto"/>
              <w:ind w:left="180"/>
              <w:rPr>
                <w:rFonts w:cstheme="minorHAnsi"/>
                <w:color w:val="000000"/>
                <w:sz w:val="20"/>
                <w:szCs w:val="20"/>
              </w:rPr>
            </w:pPr>
          </w:p>
        </w:tc>
        <w:tc>
          <w:tcPr>
            <w:tcW w:w="2577" w:type="dxa"/>
            <w:tcBorders>
              <w:top w:val="single" w:sz="4" w:space="0" w:color="auto"/>
              <w:left w:val="single" w:sz="4" w:space="0" w:color="auto"/>
              <w:bottom w:val="single" w:sz="4" w:space="0" w:color="auto"/>
              <w:right w:val="single" w:sz="4" w:space="0" w:color="auto"/>
            </w:tcBorders>
            <w:shd w:val="clear" w:color="auto" w:fill="FFFFFF"/>
            <w:vAlign w:val="center"/>
          </w:tcPr>
          <w:p w14:paraId="7048CD97" w14:textId="77777777" w:rsidR="004949CA" w:rsidRPr="00737FCF" w:rsidRDefault="004949CA" w:rsidP="00027575">
            <w:pPr>
              <w:autoSpaceDE w:val="0"/>
              <w:autoSpaceDN w:val="0"/>
              <w:adjustRightInd w:val="0"/>
              <w:spacing w:after="0" w:line="360" w:lineRule="auto"/>
              <w:ind w:left="180" w:right="60"/>
              <w:rPr>
                <w:rFonts w:cstheme="minorHAnsi"/>
                <w:color w:val="000000"/>
                <w:sz w:val="20"/>
                <w:szCs w:val="20"/>
              </w:rPr>
            </w:pPr>
            <w:r w:rsidRPr="00737FCF">
              <w:rPr>
                <w:rFonts w:cstheme="minorHAnsi"/>
                <w:color w:val="000000"/>
                <w:sz w:val="20"/>
                <w:szCs w:val="20"/>
              </w:rPr>
              <w:t>Self employed</w:t>
            </w:r>
          </w:p>
        </w:tc>
        <w:tc>
          <w:tcPr>
            <w:tcW w:w="1194" w:type="dxa"/>
            <w:tcBorders>
              <w:top w:val="single" w:sz="4" w:space="0" w:color="auto"/>
              <w:left w:val="single" w:sz="4" w:space="0" w:color="auto"/>
              <w:bottom w:val="single" w:sz="4" w:space="0" w:color="auto"/>
              <w:right w:val="single" w:sz="4" w:space="0" w:color="auto"/>
            </w:tcBorders>
            <w:shd w:val="clear" w:color="auto" w:fill="FFFFFF"/>
            <w:vAlign w:val="center"/>
          </w:tcPr>
          <w:p w14:paraId="340408D3" w14:textId="77777777" w:rsidR="004949CA" w:rsidRPr="00737FCF" w:rsidRDefault="004949CA" w:rsidP="00027575">
            <w:pPr>
              <w:autoSpaceDE w:val="0"/>
              <w:autoSpaceDN w:val="0"/>
              <w:adjustRightInd w:val="0"/>
              <w:spacing w:after="0" w:line="360" w:lineRule="auto"/>
              <w:ind w:left="180" w:right="60"/>
              <w:jc w:val="right"/>
              <w:rPr>
                <w:rFonts w:cstheme="minorHAnsi"/>
                <w:color w:val="000000"/>
                <w:sz w:val="20"/>
                <w:szCs w:val="20"/>
                <w:highlight w:val="yellow"/>
              </w:rPr>
            </w:pPr>
            <w:r w:rsidRPr="00737FCF">
              <w:rPr>
                <w:rFonts w:cstheme="minorHAnsi"/>
                <w:color w:val="000000"/>
                <w:sz w:val="20"/>
                <w:szCs w:val="20"/>
              </w:rPr>
              <w:t>125</w:t>
            </w:r>
          </w:p>
        </w:tc>
        <w:tc>
          <w:tcPr>
            <w:tcW w:w="1065" w:type="dxa"/>
            <w:tcBorders>
              <w:top w:val="single" w:sz="4" w:space="0" w:color="auto"/>
              <w:left w:val="single" w:sz="4" w:space="0" w:color="auto"/>
              <w:bottom w:val="single" w:sz="4" w:space="0" w:color="auto"/>
              <w:right w:val="single" w:sz="4" w:space="0" w:color="auto"/>
            </w:tcBorders>
            <w:shd w:val="clear" w:color="auto" w:fill="FFFFFF"/>
            <w:vAlign w:val="center"/>
          </w:tcPr>
          <w:p w14:paraId="19D360F2" w14:textId="77777777" w:rsidR="004949CA" w:rsidRPr="00737FCF" w:rsidRDefault="004949CA" w:rsidP="00027575">
            <w:pPr>
              <w:autoSpaceDE w:val="0"/>
              <w:autoSpaceDN w:val="0"/>
              <w:adjustRightInd w:val="0"/>
              <w:spacing w:after="0" w:line="360" w:lineRule="auto"/>
              <w:ind w:left="180" w:right="60"/>
              <w:jc w:val="right"/>
              <w:rPr>
                <w:rFonts w:cstheme="minorHAnsi"/>
                <w:color w:val="000000"/>
                <w:sz w:val="20"/>
                <w:szCs w:val="20"/>
                <w:highlight w:val="yellow"/>
              </w:rPr>
            </w:pPr>
            <w:r w:rsidRPr="00737FCF">
              <w:rPr>
                <w:rFonts w:cstheme="minorHAnsi"/>
                <w:color w:val="000000"/>
                <w:sz w:val="20"/>
                <w:szCs w:val="20"/>
              </w:rPr>
              <w:t>175</w:t>
            </w:r>
          </w:p>
        </w:tc>
        <w:tc>
          <w:tcPr>
            <w:tcW w:w="1553" w:type="dxa"/>
            <w:tcBorders>
              <w:top w:val="single" w:sz="4" w:space="0" w:color="auto"/>
              <w:left w:val="single" w:sz="4" w:space="0" w:color="auto"/>
              <w:bottom w:val="single" w:sz="4" w:space="0" w:color="auto"/>
              <w:right w:val="single" w:sz="4" w:space="0" w:color="auto"/>
            </w:tcBorders>
            <w:shd w:val="clear" w:color="auto" w:fill="FFFFFF"/>
            <w:vAlign w:val="center"/>
          </w:tcPr>
          <w:p w14:paraId="5D3AD2AB" w14:textId="77777777" w:rsidR="004949CA" w:rsidRPr="00737FCF" w:rsidRDefault="004949CA" w:rsidP="00027575">
            <w:pPr>
              <w:autoSpaceDE w:val="0"/>
              <w:autoSpaceDN w:val="0"/>
              <w:adjustRightInd w:val="0"/>
              <w:spacing w:after="0" w:line="360" w:lineRule="auto"/>
              <w:ind w:left="180" w:right="60"/>
              <w:jc w:val="right"/>
              <w:rPr>
                <w:rFonts w:cstheme="minorHAnsi"/>
                <w:color w:val="000000"/>
                <w:sz w:val="20"/>
                <w:szCs w:val="20"/>
                <w:highlight w:val="yellow"/>
              </w:rPr>
            </w:pPr>
            <w:r w:rsidRPr="00737FCF">
              <w:rPr>
                <w:rFonts w:cstheme="minorHAnsi"/>
                <w:color w:val="000000"/>
                <w:sz w:val="20"/>
                <w:szCs w:val="20"/>
              </w:rPr>
              <w:t>400</w:t>
            </w:r>
          </w:p>
        </w:tc>
        <w:tc>
          <w:tcPr>
            <w:tcW w:w="1067" w:type="dxa"/>
            <w:tcBorders>
              <w:top w:val="single" w:sz="4" w:space="0" w:color="auto"/>
              <w:left w:val="single" w:sz="4" w:space="0" w:color="auto"/>
              <w:bottom w:val="single" w:sz="4" w:space="0" w:color="auto"/>
              <w:right w:val="single" w:sz="4" w:space="0" w:color="auto"/>
            </w:tcBorders>
            <w:shd w:val="clear" w:color="auto" w:fill="FFFFFF"/>
            <w:vAlign w:val="center"/>
          </w:tcPr>
          <w:p w14:paraId="34B0D126" w14:textId="77777777" w:rsidR="004949CA" w:rsidRPr="00737FCF" w:rsidRDefault="004949CA" w:rsidP="00027575">
            <w:pPr>
              <w:autoSpaceDE w:val="0"/>
              <w:autoSpaceDN w:val="0"/>
              <w:adjustRightInd w:val="0"/>
              <w:spacing w:after="0" w:line="360" w:lineRule="auto"/>
              <w:ind w:left="180" w:right="60"/>
              <w:jc w:val="right"/>
              <w:rPr>
                <w:rFonts w:cstheme="minorHAnsi"/>
                <w:color w:val="000000"/>
                <w:sz w:val="20"/>
                <w:szCs w:val="20"/>
              </w:rPr>
            </w:pPr>
            <w:r w:rsidRPr="00737FCF">
              <w:rPr>
                <w:rFonts w:cstheme="minorHAnsi"/>
                <w:color w:val="000000"/>
                <w:sz w:val="20"/>
                <w:szCs w:val="20"/>
              </w:rPr>
              <w:t>700</w:t>
            </w:r>
          </w:p>
        </w:tc>
      </w:tr>
      <w:tr w:rsidR="004949CA" w:rsidRPr="008114CE" w14:paraId="2957D176" w14:textId="77777777" w:rsidTr="003272B4">
        <w:trPr>
          <w:cantSplit/>
          <w:trHeight w:val="336"/>
        </w:trPr>
        <w:tc>
          <w:tcPr>
            <w:tcW w:w="1721" w:type="dxa"/>
            <w:vMerge/>
            <w:tcBorders>
              <w:top w:val="single" w:sz="4" w:space="0" w:color="auto"/>
              <w:left w:val="single" w:sz="4" w:space="0" w:color="auto"/>
              <w:bottom w:val="single" w:sz="4" w:space="0" w:color="auto"/>
              <w:right w:val="single" w:sz="4" w:space="0" w:color="auto"/>
            </w:tcBorders>
            <w:shd w:val="clear" w:color="auto" w:fill="FFFFFF"/>
            <w:vAlign w:val="center"/>
          </w:tcPr>
          <w:p w14:paraId="083DD3C8" w14:textId="77777777" w:rsidR="004949CA" w:rsidRPr="00737FCF" w:rsidRDefault="004949CA" w:rsidP="00027575">
            <w:pPr>
              <w:autoSpaceDE w:val="0"/>
              <w:autoSpaceDN w:val="0"/>
              <w:adjustRightInd w:val="0"/>
              <w:spacing w:after="0" w:line="360" w:lineRule="auto"/>
              <w:ind w:left="180"/>
              <w:rPr>
                <w:rFonts w:cstheme="minorHAnsi"/>
                <w:color w:val="000000"/>
                <w:sz w:val="20"/>
                <w:szCs w:val="20"/>
              </w:rPr>
            </w:pPr>
          </w:p>
        </w:tc>
        <w:tc>
          <w:tcPr>
            <w:tcW w:w="2577" w:type="dxa"/>
            <w:tcBorders>
              <w:top w:val="single" w:sz="4" w:space="0" w:color="auto"/>
              <w:left w:val="single" w:sz="4" w:space="0" w:color="auto"/>
              <w:bottom w:val="single" w:sz="4" w:space="0" w:color="auto"/>
              <w:right w:val="single" w:sz="4" w:space="0" w:color="auto"/>
            </w:tcBorders>
            <w:shd w:val="clear" w:color="auto" w:fill="FFFFFF"/>
            <w:vAlign w:val="center"/>
          </w:tcPr>
          <w:p w14:paraId="46F2632B" w14:textId="77777777" w:rsidR="004949CA" w:rsidRPr="00737FCF" w:rsidRDefault="004949CA" w:rsidP="00027575">
            <w:pPr>
              <w:autoSpaceDE w:val="0"/>
              <w:autoSpaceDN w:val="0"/>
              <w:adjustRightInd w:val="0"/>
              <w:spacing w:after="0" w:line="360" w:lineRule="auto"/>
              <w:ind w:left="180" w:right="60"/>
              <w:rPr>
                <w:rFonts w:cstheme="minorHAnsi"/>
                <w:color w:val="000000"/>
                <w:sz w:val="20"/>
                <w:szCs w:val="20"/>
              </w:rPr>
            </w:pPr>
            <w:r w:rsidRPr="00737FCF">
              <w:rPr>
                <w:rFonts w:cstheme="minorHAnsi"/>
                <w:color w:val="000000"/>
                <w:sz w:val="20"/>
                <w:szCs w:val="20"/>
              </w:rPr>
              <w:t>Working in family business</w:t>
            </w:r>
          </w:p>
        </w:tc>
        <w:tc>
          <w:tcPr>
            <w:tcW w:w="1194" w:type="dxa"/>
            <w:tcBorders>
              <w:top w:val="single" w:sz="4" w:space="0" w:color="auto"/>
              <w:left w:val="single" w:sz="4" w:space="0" w:color="auto"/>
              <w:bottom w:val="single" w:sz="4" w:space="0" w:color="auto"/>
              <w:right w:val="single" w:sz="4" w:space="0" w:color="auto"/>
            </w:tcBorders>
            <w:shd w:val="clear" w:color="auto" w:fill="FFFFFF"/>
            <w:vAlign w:val="center"/>
          </w:tcPr>
          <w:p w14:paraId="5BD33559" w14:textId="77777777" w:rsidR="004949CA" w:rsidRPr="00737FCF" w:rsidRDefault="004949CA" w:rsidP="00027575">
            <w:pPr>
              <w:autoSpaceDE w:val="0"/>
              <w:autoSpaceDN w:val="0"/>
              <w:adjustRightInd w:val="0"/>
              <w:spacing w:after="0" w:line="360" w:lineRule="auto"/>
              <w:ind w:left="180" w:right="60"/>
              <w:jc w:val="right"/>
              <w:rPr>
                <w:rFonts w:cstheme="minorHAnsi"/>
                <w:color w:val="000000"/>
                <w:sz w:val="20"/>
                <w:szCs w:val="20"/>
              </w:rPr>
            </w:pPr>
            <w:r w:rsidRPr="00737FCF">
              <w:rPr>
                <w:rFonts w:cstheme="minorHAnsi"/>
                <w:color w:val="000000"/>
                <w:sz w:val="20"/>
                <w:szCs w:val="20"/>
              </w:rPr>
              <w:t>8</w:t>
            </w:r>
          </w:p>
        </w:tc>
        <w:tc>
          <w:tcPr>
            <w:tcW w:w="1065" w:type="dxa"/>
            <w:tcBorders>
              <w:top w:val="single" w:sz="4" w:space="0" w:color="auto"/>
              <w:left w:val="single" w:sz="4" w:space="0" w:color="auto"/>
              <w:bottom w:val="single" w:sz="4" w:space="0" w:color="auto"/>
              <w:right w:val="single" w:sz="4" w:space="0" w:color="auto"/>
            </w:tcBorders>
            <w:shd w:val="clear" w:color="auto" w:fill="FFFFFF"/>
            <w:vAlign w:val="center"/>
          </w:tcPr>
          <w:p w14:paraId="50B2712C" w14:textId="77777777" w:rsidR="004949CA" w:rsidRPr="00737FCF" w:rsidRDefault="004949CA" w:rsidP="00027575">
            <w:pPr>
              <w:autoSpaceDE w:val="0"/>
              <w:autoSpaceDN w:val="0"/>
              <w:adjustRightInd w:val="0"/>
              <w:spacing w:after="0" w:line="360" w:lineRule="auto"/>
              <w:ind w:left="180" w:right="60"/>
              <w:jc w:val="right"/>
              <w:rPr>
                <w:rFonts w:cstheme="minorHAnsi"/>
                <w:color w:val="000000"/>
                <w:sz w:val="20"/>
                <w:szCs w:val="20"/>
              </w:rPr>
            </w:pPr>
            <w:r w:rsidRPr="00737FCF">
              <w:rPr>
                <w:rFonts w:cstheme="minorHAnsi"/>
                <w:color w:val="000000"/>
                <w:sz w:val="20"/>
                <w:szCs w:val="20"/>
              </w:rPr>
              <w:t>12</w:t>
            </w:r>
          </w:p>
        </w:tc>
        <w:tc>
          <w:tcPr>
            <w:tcW w:w="1553" w:type="dxa"/>
            <w:tcBorders>
              <w:top w:val="single" w:sz="4" w:space="0" w:color="auto"/>
              <w:left w:val="single" w:sz="4" w:space="0" w:color="auto"/>
              <w:bottom w:val="single" w:sz="4" w:space="0" w:color="auto"/>
              <w:right w:val="single" w:sz="4" w:space="0" w:color="auto"/>
            </w:tcBorders>
            <w:shd w:val="clear" w:color="auto" w:fill="FFFFFF"/>
            <w:vAlign w:val="center"/>
          </w:tcPr>
          <w:p w14:paraId="68AC76A7" w14:textId="77777777" w:rsidR="004949CA" w:rsidRPr="00737FCF" w:rsidRDefault="004949CA" w:rsidP="00027575">
            <w:pPr>
              <w:autoSpaceDE w:val="0"/>
              <w:autoSpaceDN w:val="0"/>
              <w:adjustRightInd w:val="0"/>
              <w:spacing w:after="0" w:line="360" w:lineRule="auto"/>
              <w:ind w:left="180" w:right="60"/>
              <w:jc w:val="right"/>
              <w:rPr>
                <w:rFonts w:cstheme="minorHAnsi"/>
                <w:color w:val="000000"/>
                <w:sz w:val="20"/>
                <w:szCs w:val="20"/>
              </w:rPr>
            </w:pPr>
            <w:r w:rsidRPr="00737FCF">
              <w:rPr>
                <w:rFonts w:cstheme="minorHAnsi"/>
                <w:color w:val="000000"/>
                <w:sz w:val="20"/>
                <w:szCs w:val="20"/>
              </w:rPr>
              <w:t>36</w:t>
            </w:r>
          </w:p>
        </w:tc>
        <w:tc>
          <w:tcPr>
            <w:tcW w:w="1067" w:type="dxa"/>
            <w:tcBorders>
              <w:top w:val="single" w:sz="4" w:space="0" w:color="auto"/>
              <w:left w:val="single" w:sz="4" w:space="0" w:color="auto"/>
              <w:bottom w:val="single" w:sz="4" w:space="0" w:color="auto"/>
              <w:right w:val="single" w:sz="4" w:space="0" w:color="auto"/>
            </w:tcBorders>
            <w:shd w:val="clear" w:color="auto" w:fill="FFFFFF"/>
            <w:vAlign w:val="center"/>
          </w:tcPr>
          <w:p w14:paraId="3B50E46C" w14:textId="77777777" w:rsidR="004949CA" w:rsidRPr="00737FCF" w:rsidRDefault="004949CA" w:rsidP="00027575">
            <w:pPr>
              <w:autoSpaceDE w:val="0"/>
              <w:autoSpaceDN w:val="0"/>
              <w:adjustRightInd w:val="0"/>
              <w:spacing w:after="0" w:line="360" w:lineRule="auto"/>
              <w:ind w:left="180" w:right="60"/>
              <w:jc w:val="right"/>
              <w:rPr>
                <w:rFonts w:cstheme="minorHAnsi"/>
                <w:color w:val="000000"/>
                <w:sz w:val="20"/>
                <w:szCs w:val="20"/>
              </w:rPr>
            </w:pPr>
            <w:r w:rsidRPr="00737FCF">
              <w:rPr>
                <w:rFonts w:cstheme="minorHAnsi"/>
                <w:color w:val="000000"/>
                <w:sz w:val="20"/>
                <w:szCs w:val="20"/>
              </w:rPr>
              <w:t>56</w:t>
            </w:r>
          </w:p>
        </w:tc>
      </w:tr>
    </w:tbl>
    <w:p w14:paraId="290B679F" w14:textId="77777777" w:rsidR="004949CA" w:rsidRDefault="004949CA" w:rsidP="00027575">
      <w:pPr>
        <w:autoSpaceDE w:val="0"/>
        <w:autoSpaceDN w:val="0"/>
        <w:adjustRightInd w:val="0"/>
        <w:spacing w:after="0" w:line="360" w:lineRule="auto"/>
        <w:ind w:left="180"/>
        <w:rPr>
          <w:rFonts w:cstheme="minorHAnsi"/>
          <w:sz w:val="24"/>
          <w:szCs w:val="24"/>
        </w:rPr>
      </w:pPr>
    </w:p>
    <w:p w14:paraId="35930ABD" w14:textId="77777777" w:rsidR="004949CA" w:rsidRDefault="004949CA" w:rsidP="00027575">
      <w:pPr>
        <w:autoSpaceDE w:val="0"/>
        <w:autoSpaceDN w:val="0"/>
        <w:adjustRightInd w:val="0"/>
        <w:spacing w:after="0" w:line="360" w:lineRule="auto"/>
        <w:ind w:left="180"/>
        <w:rPr>
          <w:rFonts w:cstheme="minorHAnsi"/>
          <w:sz w:val="24"/>
          <w:szCs w:val="24"/>
        </w:rPr>
      </w:pPr>
    </w:p>
    <w:p w14:paraId="650FD58A" w14:textId="00F95B3E" w:rsidR="004949CA" w:rsidRDefault="004949CA" w:rsidP="00027575">
      <w:pPr>
        <w:autoSpaceDE w:val="0"/>
        <w:autoSpaceDN w:val="0"/>
        <w:adjustRightInd w:val="0"/>
        <w:spacing w:after="0" w:line="360" w:lineRule="auto"/>
        <w:ind w:left="180"/>
        <w:rPr>
          <w:rFonts w:cstheme="minorHAnsi"/>
          <w:sz w:val="24"/>
          <w:szCs w:val="24"/>
        </w:rPr>
      </w:pPr>
      <w:r w:rsidRPr="00D76F5B">
        <w:rPr>
          <w:rFonts w:cstheme="minorHAnsi"/>
          <w:sz w:val="24"/>
          <w:szCs w:val="24"/>
        </w:rPr>
        <w:t>Beginning in 1996 the percentage of women reporting increased representation in non-traditional employment significantly increased through 2014.   Respondents reported employment type as either Private, Government, Self-</w:t>
      </w:r>
      <w:r>
        <w:rPr>
          <w:rFonts w:cstheme="minorHAnsi"/>
          <w:sz w:val="24"/>
          <w:szCs w:val="24"/>
        </w:rPr>
        <w:t>Employed, or Working without pay</w:t>
      </w:r>
      <w:r w:rsidRPr="00D76F5B">
        <w:rPr>
          <w:rFonts w:cstheme="minorHAnsi"/>
          <w:sz w:val="24"/>
          <w:szCs w:val="24"/>
        </w:rPr>
        <w:t xml:space="preserve"> (Volunteering).  </w:t>
      </w:r>
      <w:r>
        <w:rPr>
          <w:rFonts w:cstheme="minorHAnsi"/>
          <w:sz w:val="24"/>
          <w:szCs w:val="24"/>
        </w:rPr>
        <w:t>The majority of</w:t>
      </w:r>
      <w:r w:rsidRPr="00D76F5B">
        <w:rPr>
          <w:rFonts w:cstheme="minorHAnsi"/>
          <w:sz w:val="24"/>
          <w:szCs w:val="24"/>
        </w:rPr>
        <w:t xml:space="preserve"> worker</w:t>
      </w:r>
      <w:r>
        <w:rPr>
          <w:rFonts w:cstheme="minorHAnsi"/>
          <w:sz w:val="24"/>
          <w:szCs w:val="24"/>
        </w:rPr>
        <w:t>s reported their agency type</w:t>
      </w:r>
      <w:r w:rsidRPr="00D76F5B">
        <w:rPr>
          <w:rFonts w:cstheme="minorHAnsi"/>
          <w:sz w:val="24"/>
          <w:szCs w:val="24"/>
        </w:rPr>
        <w:t xml:space="preserve"> </w:t>
      </w:r>
      <w:r>
        <w:rPr>
          <w:rFonts w:cstheme="minorHAnsi"/>
          <w:sz w:val="24"/>
          <w:szCs w:val="24"/>
        </w:rPr>
        <w:t>as private.</w:t>
      </w:r>
      <w:r>
        <w:rPr>
          <w:rFonts w:ascii="Times New Roman" w:hAnsi="Times New Roman" w:cs="Times New Roman"/>
          <w:sz w:val="24"/>
          <w:szCs w:val="24"/>
        </w:rPr>
        <w:t xml:space="preserve">  </w:t>
      </w:r>
      <w:r>
        <w:rPr>
          <w:rFonts w:cstheme="minorHAnsi"/>
          <w:sz w:val="24"/>
          <w:szCs w:val="24"/>
        </w:rPr>
        <w:t xml:space="preserve">Both gender and race show increased representation where the employment agency is </w:t>
      </w:r>
      <w:r>
        <w:rPr>
          <w:rFonts w:cstheme="minorHAnsi"/>
          <w:sz w:val="24"/>
          <w:szCs w:val="24"/>
        </w:rPr>
        <w:lastRenderedPageBreak/>
        <w:t>government (public) vs private or self-employed.  Table 1</w:t>
      </w:r>
      <w:r w:rsidR="002711D3">
        <w:rPr>
          <w:rFonts w:cstheme="minorHAnsi"/>
          <w:sz w:val="24"/>
          <w:szCs w:val="24"/>
        </w:rPr>
        <w:t>3</w:t>
      </w:r>
      <w:r>
        <w:rPr>
          <w:rFonts w:cstheme="minorHAnsi"/>
          <w:sz w:val="24"/>
          <w:szCs w:val="24"/>
        </w:rPr>
        <w:t xml:space="preserve"> displays the number of respondents who reported the employment agency type of their workplace by their race.  Although there are significantly more private agency workers, the disparity of race and agency type is narrower for public (Government) and non-profit agencies verses their private counterparts.</w:t>
      </w:r>
      <w:r>
        <w:rPr>
          <w:rFonts w:ascii="Times New Roman" w:hAnsi="Times New Roman" w:cs="Times New Roman"/>
          <w:sz w:val="24"/>
          <w:szCs w:val="24"/>
        </w:rPr>
        <w:t xml:space="preserve">  </w:t>
      </w:r>
      <w:r>
        <w:rPr>
          <w:rFonts w:cstheme="minorHAnsi"/>
          <w:sz w:val="24"/>
          <w:szCs w:val="24"/>
        </w:rPr>
        <w:t xml:space="preserve">The previous section displays the characteristics of the respondents in this study.  The description of the respondents helped guide the following sections analysis of cross-tabulations in an effort to identify characteristics over time.   </w:t>
      </w:r>
    </w:p>
    <w:p w14:paraId="2B800A04" w14:textId="77777777" w:rsidR="004949CA" w:rsidRDefault="004949CA" w:rsidP="00027575">
      <w:pPr>
        <w:autoSpaceDE w:val="0"/>
        <w:autoSpaceDN w:val="0"/>
        <w:adjustRightInd w:val="0"/>
        <w:spacing w:after="0" w:line="360" w:lineRule="auto"/>
        <w:ind w:left="180"/>
        <w:rPr>
          <w:rFonts w:cstheme="minorHAnsi"/>
          <w:sz w:val="24"/>
          <w:szCs w:val="24"/>
        </w:rPr>
      </w:pPr>
      <w:r>
        <w:rPr>
          <w:rFonts w:cstheme="minorHAnsi"/>
          <w:sz w:val="24"/>
          <w:szCs w:val="24"/>
        </w:rPr>
        <w:tab/>
        <w:t>As a conclusion of this projects descriptive analysis of the NLSY dataset in relation to its usefulness and potential accuracy for addressing the research questions posed in this project, the researcher has found that the sample is representative of the general population and includes accurate and inclusive data that will provide an opportunity to utilize the primary statistical analyses in this project without jeopardizing validity.  The descriptive analysis has also identified evidence of different experiences relative to race and gender that do not appear to be intersected by respondent region.  Educational attainment, poverty and access to training show significant differences in participant responses when race and gender are identified.  However, women of color appear to be most highly effected by poverty than any other group.  These observations will be considered as conditions related to occupational choice and job satisfaction in the analyses in the following section.  The following section will attempt to address the primary and secondary research questions posed in this project.</w:t>
      </w:r>
    </w:p>
    <w:p w14:paraId="6A0D1118" w14:textId="77777777" w:rsidR="004949CA" w:rsidRDefault="004949CA" w:rsidP="00027575">
      <w:pPr>
        <w:autoSpaceDE w:val="0"/>
        <w:autoSpaceDN w:val="0"/>
        <w:adjustRightInd w:val="0"/>
        <w:spacing w:after="0" w:line="360" w:lineRule="auto"/>
        <w:ind w:left="180"/>
        <w:rPr>
          <w:rFonts w:cstheme="minorHAnsi"/>
          <w:sz w:val="24"/>
          <w:szCs w:val="24"/>
        </w:rPr>
      </w:pPr>
    </w:p>
    <w:p w14:paraId="1255B72A" w14:textId="77777777" w:rsidR="004949CA" w:rsidRPr="00570D47" w:rsidRDefault="004949CA" w:rsidP="00027575">
      <w:pPr>
        <w:pStyle w:val="ListParagraph"/>
        <w:numPr>
          <w:ilvl w:val="1"/>
          <w:numId w:val="33"/>
        </w:numPr>
        <w:spacing w:after="200" w:line="360" w:lineRule="auto"/>
        <w:ind w:left="180"/>
        <w:rPr>
          <w:rFonts w:cstheme="minorHAnsi"/>
          <w:color w:val="000000" w:themeColor="text1"/>
          <w:sz w:val="24"/>
          <w:szCs w:val="24"/>
        </w:rPr>
      </w:pPr>
      <w:r w:rsidRPr="00570D47">
        <w:rPr>
          <w:rFonts w:cstheme="minorHAnsi"/>
          <w:color w:val="000000" w:themeColor="text1"/>
          <w:sz w:val="24"/>
          <w:szCs w:val="24"/>
        </w:rPr>
        <w:t>How does participation in workforce development programs affect occupational choice of underrepresented groups relative to non-traditional careers?</w:t>
      </w:r>
    </w:p>
    <w:p w14:paraId="7D6079E1" w14:textId="77777777" w:rsidR="004949CA" w:rsidRPr="00570D47" w:rsidRDefault="004949CA" w:rsidP="00027575">
      <w:pPr>
        <w:pStyle w:val="ListParagraph"/>
        <w:numPr>
          <w:ilvl w:val="1"/>
          <w:numId w:val="33"/>
        </w:numPr>
        <w:spacing w:after="200" w:line="360" w:lineRule="auto"/>
        <w:ind w:left="180"/>
        <w:rPr>
          <w:rFonts w:cstheme="minorHAnsi"/>
          <w:color w:val="000000" w:themeColor="text1"/>
          <w:sz w:val="24"/>
          <w:szCs w:val="24"/>
        </w:rPr>
      </w:pPr>
      <w:r w:rsidRPr="00570D47">
        <w:rPr>
          <w:rFonts w:cstheme="minorHAnsi"/>
          <w:color w:val="000000" w:themeColor="text1"/>
          <w:sz w:val="24"/>
          <w:szCs w:val="24"/>
        </w:rPr>
        <w:t xml:space="preserve">How does occupational diversity affect job satisfaction in underrepresented groups? </w:t>
      </w:r>
    </w:p>
    <w:p w14:paraId="7930B2B5" w14:textId="77777777" w:rsidR="004949CA" w:rsidRDefault="004949CA" w:rsidP="00027575">
      <w:pPr>
        <w:autoSpaceDE w:val="0"/>
        <w:autoSpaceDN w:val="0"/>
        <w:adjustRightInd w:val="0"/>
        <w:spacing w:after="0" w:line="360" w:lineRule="auto"/>
        <w:ind w:left="180"/>
        <w:rPr>
          <w:rFonts w:cstheme="minorHAnsi"/>
          <w:sz w:val="24"/>
          <w:szCs w:val="24"/>
        </w:rPr>
      </w:pPr>
      <w:r>
        <w:rPr>
          <w:rFonts w:cstheme="minorHAnsi"/>
          <w:sz w:val="24"/>
          <w:szCs w:val="24"/>
        </w:rPr>
        <w:t>The following section will aim to address the questions posed above while providing perspective to the major variables included in this research model.</w:t>
      </w:r>
    </w:p>
    <w:p w14:paraId="1BF1B760" w14:textId="77777777" w:rsidR="000F7E14" w:rsidRDefault="000F7E14" w:rsidP="00027575">
      <w:pPr>
        <w:autoSpaceDE w:val="0"/>
        <w:autoSpaceDN w:val="0"/>
        <w:adjustRightInd w:val="0"/>
        <w:spacing w:after="0" w:line="360" w:lineRule="auto"/>
        <w:ind w:left="180"/>
        <w:rPr>
          <w:rFonts w:cstheme="minorHAnsi"/>
          <w:sz w:val="24"/>
          <w:szCs w:val="24"/>
        </w:rPr>
      </w:pPr>
    </w:p>
    <w:p w14:paraId="5C44C143" w14:textId="77777777" w:rsidR="004949CA" w:rsidRPr="00A22649" w:rsidRDefault="004949CA" w:rsidP="00027575">
      <w:pPr>
        <w:autoSpaceDE w:val="0"/>
        <w:autoSpaceDN w:val="0"/>
        <w:adjustRightInd w:val="0"/>
        <w:spacing w:after="0" w:line="360" w:lineRule="auto"/>
        <w:ind w:left="180"/>
        <w:rPr>
          <w:rFonts w:cstheme="minorHAnsi"/>
          <w:sz w:val="24"/>
          <w:szCs w:val="24"/>
        </w:rPr>
      </w:pPr>
    </w:p>
    <w:p w14:paraId="3DEA0229" w14:textId="77777777" w:rsidR="004949CA" w:rsidRPr="00731AE4" w:rsidRDefault="004949CA" w:rsidP="00027575">
      <w:pPr>
        <w:spacing w:line="360" w:lineRule="auto"/>
        <w:ind w:left="180"/>
        <w:rPr>
          <w:rFonts w:cstheme="minorHAnsi"/>
          <w:b/>
          <w:sz w:val="24"/>
          <w:szCs w:val="24"/>
          <w:u w:val="single"/>
        </w:rPr>
      </w:pPr>
      <w:r w:rsidRPr="00731AE4">
        <w:rPr>
          <w:rFonts w:cstheme="minorHAnsi"/>
          <w:b/>
          <w:sz w:val="24"/>
          <w:szCs w:val="24"/>
          <w:u w:val="single"/>
        </w:rPr>
        <w:lastRenderedPageBreak/>
        <w:t xml:space="preserve">Primary Statistical Analysis </w:t>
      </w:r>
    </w:p>
    <w:p w14:paraId="5561BEBA" w14:textId="77777777" w:rsidR="004949CA" w:rsidRPr="00570D47" w:rsidRDefault="004949CA" w:rsidP="00027575">
      <w:pPr>
        <w:spacing w:line="360" w:lineRule="auto"/>
        <w:ind w:left="180" w:firstLine="720"/>
        <w:rPr>
          <w:rFonts w:cstheme="minorHAnsi"/>
          <w:color w:val="000000" w:themeColor="text1"/>
          <w:sz w:val="24"/>
          <w:szCs w:val="24"/>
        </w:rPr>
      </w:pPr>
      <w:r>
        <w:rPr>
          <w:rFonts w:cstheme="minorHAnsi"/>
          <w:sz w:val="24"/>
          <w:szCs w:val="24"/>
        </w:rPr>
        <w:t xml:space="preserve">The goal of this section is to provide evidence that workforce training has a significant impact on women and minorities who choose to work in field where they are underrepresented.  This section also analyzes responses related to participant job satisfaction in order to evaluate whether workplace diversity has an impact on quality of life.  The primary statistical analysis includes discussions of the case processing summaries, censored data, the primary survival analysis, job satisfaction analysis and a conclusion of the section.  </w:t>
      </w:r>
      <w:r w:rsidRPr="00570D47">
        <w:rPr>
          <w:rFonts w:cstheme="minorHAnsi"/>
          <w:color w:val="000000" w:themeColor="text1"/>
          <w:sz w:val="24"/>
          <w:szCs w:val="24"/>
        </w:rPr>
        <w:t xml:space="preserve"> </w:t>
      </w:r>
    </w:p>
    <w:p w14:paraId="21DECBA0" w14:textId="7BB8FF33" w:rsidR="004949CA" w:rsidRPr="00F33F9C" w:rsidRDefault="00D94911" w:rsidP="00027575">
      <w:pPr>
        <w:spacing w:line="360" w:lineRule="auto"/>
        <w:ind w:left="180" w:firstLine="720"/>
        <w:rPr>
          <w:b/>
          <w:sz w:val="24"/>
          <w:szCs w:val="24"/>
          <w:u w:val="single"/>
        </w:rPr>
      </w:pPr>
      <w:r>
        <w:rPr>
          <w:b/>
          <w:sz w:val="24"/>
          <w:szCs w:val="24"/>
          <w:u w:val="single"/>
        </w:rPr>
        <w:t>Case Processing Summaries</w:t>
      </w:r>
    </w:p>
    <w:p w14:paraId="7B367BBC" w14:textId="77777777" w:rsidR="004949CA" w:rsidRDefault="004949CA" w:rsidP="00027575">
      <w:pPr>
        <w:spacing w:line="360" w:lineRule="auto"/>
        <w:ind w:left="180" w:firstLine="720"/>
        <w:rPr>
          <w:sz w:val="24"/>
          <w:szCs w:val="24"/>
        </w:rPr>
      </w:pPr>
      <w:r>
        <w:rPr>
          <w:sz w:val="24"/>
          <w:szCs w:val="24"/>
        </w:rPr>
        <w:t xml:space="preserve">Case processing summaries displays the number of events for both the treatment and control.  This includes the percent of censored cases.  The overall number of participants who worked in non-traditional employment at any time throughout this project was 10130 (80%).  The number of workers employed in non-traditional employment who reported no training prior to and during their work-life was 2933 (28%) as opposed to 7297 (72%) workers in non-traditional employment that reported receiving workforce training.  Those not reporting are discussed in the Censored Data section.  The overall summation of this section rests in the identification of enough cases both in the treatment condition (Training) and the control group (No Training) in order to estimate the means and medians for performance towards the event of non-traditional employment discussed in below.  The general rule of a minimum of 50% of the events outlined as the dependent variable (Non-traditional employment) must have occurred during the study in order to estimate the means and median for event likelihood beyond observed cases.  This study included 80% of the events identified as the dependent variable, non-traditional employment.  Further analysis includes case summaries by race and gender.  </w:t>
      </w:r>
    </w:p>
    <w:p w14:paraId="7435C77E" w14:textId="513E0858" w:rsidR="004949CA" w:rsidRDefault="004949CA" w:rsidP="00027575">
      <w:pPr>
        <w:spacing w:line="360" w:lineRule="auto"/>
        <w:ind w:left="180" w:firstLine="720"/>
        <w:rPr>
          <w:sz w:val="24"/>
          <w:szCs w:val="24"/>
        </w:rPr>
      </w:pPr>
      <w:r>
        <w:rPr>
          <w:sz w:val="24"/>
          <w:szCs w:val="24"/>
        </w:rPr>
        <w:t>The percentages of workers by race employed in non-traditional occupations included Hispanics (16.75%), Blacks (25.20%), and Whites (58.02%). Within group comparisons of traditional versus non-traditional workers by race reveal that non-</w:t>
      </w:r>
      <w:r>
        <w:rPr>
          <w:sz w:val="24"/>
          <w:szCs w:val="24"/>
        </w:rPr>
        <w:lastRenderedPageBreak/>
        <w:t xml:space="preserve">traditional workers include Hispanics (84.76%), Blacks (80.52%), and Whites (77.07%).  </w:t>
      </w:r>
      <w:r w:rsidRPr="00DC2573">
        <w:rPr>
          <w:sz w:val="24"/>
          <w:szCs w:val="24"/>
        </w:rPr>
        <w:t xml:space="preserve">Females reported (70.55%) of workers in non-traditional employment and males (88.97%).    </w:t>
      </w:r>
    </w:p>
    <w:p w14:paraId="4E3311B4" w14:textId="77777777" w:rsidR="004949CA" w:rsidRPr="00F33F9C" w:rsidRDefault="004949CA" w:rsidP="00027575">
      <w:pPr>
        <w:spacing w:line="360" w:lineRule="auto"/>
        <w:ind w:left="180" w:firstLine="720"/>
        <w:rPr>
          <w:b/>
          <w:sz w:val="24"/>
          <w:szCs w:val="24"/>
          <w:u w:val="single"/>
        </w:rPr>
      </w:pPr>
      <w:r w:rsidRPr="00F33F9C">
        <w:rPr>
          <w:b/>
          <w:sz w:val="24"/>
          <w:szCs w:val="24"/>
          <w:u w:val="single"/>
        </w:rPr>
        <w:t>Censored Data</w:t>
      </w:r>
    </w:p>
    <w:p w14:paraId="183AF3A5" w14:textId="57FBD30E" w:rsidR="004949CA" w:rsidRPr="009D2890" w:rsidRDefault="004949CA" w:rsidP="00027575">
      <w:pPr>
        <w:spacing w:line="360" w:lineRule="auto"/>
        <w:ind w:left="180" w:firstLine="720"/>
        <w:rPr>
          <w:color w:val="FF0000"/>
          <w:sz w:val="24"/>
          <w:szCs w:val="24"/>
        </w:rPr>
      </w:pPr>
      <w:r>
        <w:rPr>
          <w:sz w:val="24"/>
          <w:szCs w:val="24"/>
        </w:rPr>
        <w:t xml:space="preserve">The censored data in this study consists of participant responses not included in the analysis </w:t>
      </w:r>
      <w:r w:rsidRPr="00DC2573">
        <w:rPr>
          <w:sz w:val="24"/>
          <w:szCs w:val="24"/>
        </w:rPr>
        <w:t>because subjects are no longer in the distribution.  This study does not have information on participates who exit</w:t>
      </w:r>
      <w:r w:rsidR="002B3259">
        <w:rPr>
          <w:sz w:val="24"/>
          <w:szCs w:val="24"/>
        </w:rPr>
        <w:t>ed</w:t>
      </w:r>
      <w:r w:rsidRPr="00DC2573">
        <w:rPr>
          <w:sz w:val="24"/>
          <w:szCs w:val="24"/>
        </w:rPr>
        <w:t xml:space="preserve"> out of the study prior to its end.  Due to this project’s lack of information regarding the subjects’ status who dropped, the assumption is the censored subjects, given</w:t>
      </w:r>
      <w:r>
        <w:rPr>
          <w:sz w:val="24"/>
          <w:szCs w:val="24"/>
        </w:rPr>
        <w:t xml:space="preserve"> a point in time, are just as likely as the remaining subjects to have experienced the subsequent event or in this study obtained non-traditional employment.  Table 1</w:t>
      </w:r>
      <w:r w:rsidR="002711D3">
        <w:rPr>
          <w:sz w:val="24"/>
          <w:szCs w:val="24"/>
        </w:rPr>
        <w:t>4</w:t>
      </w:r>
      <w:r>
        <w:rPr>
          <w:sz w:val="24"/>
          <w:szCs w:val="24"/>
        </w:rPr>
        <w:t xml:space="preserve"> displays the censored data relative to this study.  The participants who reported no training but did not respond on occupation type were censored at 26.6%, while individuals with reported training but no response on occupation type censored at 17.3%.  The addition of race into processing cases yields a censored percentages for Whites at 29% and 25.2% for individuals reporting no training.  The remaining censored percentages by race was reported between 13% and 20%.  No training for all groups reported significantly higher censored percentages than those reporting training.  The overall censored percentages for traditional occupations are significantly higher than non-traditional occupations for both training and no training groups. </w:t>
      </w:r>
    </w:p>
    <w:p w14:paraId="28A1BED5" w14:textId="77777777" w:rsidR="004949CA" w:rsidRPr="00F33F9C" w:rsidRDefault="004949CA" w:rsidP="00027575">
      <w:pPr>
        <w:autoSpaceDE w:val="0"/>
        <w:autoSpaceDN w:val="0"/>
        <w:adjustRightInd w:val="0"/>
        <w:spacing w:after="0" w:line="360" w:lineRule="auto"/>
        <w:ind w:left="180"/>
        <w:rPr>
          <w:rFonts w:ascii="Times New Roman" w:hAnsi="Times New Roman" w:cs="Times New Roman"/>
          <w:sz w:val="24"/>
          <w:szCs w:val="24"/>
        </w:rPr>
      </w:pPr>
    </w:p>
    <w:p w14:paraId="6022CC91" w14:textId="77FEA503" w:rsidR="004949CA" w:rsidRPr="00F33F9C" w:rsidRDefault="004949CA" w:rsidP="00027575">
      <w:pPr>
        <w:pStyle w:val="Caption"/>
        <w:keepNext/>
        <w:spacing w:line="360" w:lineRule="auto"/>
        <w:ind w:left="180"/>
        <w:jc w:val="center"/>
        <w:rPr>
          <w:b/>
          <w:i w:val="0"/>
          <w:color w:val="auto"/>
          <w:sz w:val="22"/>
          <w:szCs w:val="22"/>
        </w:rPr>
      </w:pPr>
      <w:r w:rsidRPr="00F33F9C">
        <w:rPr>
          <w:b/>
          <w:i w:val="0"/>
          <w:color w:val="auto"/>
          <w:sz w:val="22"/>
          <w:szCs w:val="22"/>
        </w:rPr>
        <w:t>Table</w:t>
      </w:r>
      <w:r w:rsidR="002711D3">
        <w:rPr>
          <w:b/>
          <w:i w:val="0"/>
          <w:color w:val="auto"/>
          <w:sz w:val="22"/>
          <w:szCs w:val="22"/>
        </w:rPr>
        <w:t xml:space="preserve"> 14</w:t>
      </w:r>
      <w:r w:rsidRPr="00F33F9C">
        <w:rPr>
          <w:b/>
          <w:i w:val="0"/>
          <w:color w:val="auto"/>
          <w:sz w:val="22"/>
          <w:szCs w:val="22"/>
        </w:rPr>
        <w:t>: Case Processing Summary 'Occupa</w:t>
      </w:r>
      <w:r>
        <w:rPr>
          <w:b/>
          <w:i w:val="0"/>
          <w:color w:val="auto"/>
          <w:sz w:val="22"/>
          <w:szCs w:val="22"/>
        </w:rPr>
        <w:t>t</w:t>
      </w:r>
      <w:r w:rsidRPr="00F33F9C">
        <w:rPr>
          <w:b/>
          <w:i w:val="0"/>
          <w:color w:val="auto"/>
          <w:sz w:val="22"/>
          <w:szCs w:val="22"/>
        </w:rPr>
        <w:t>ion Type and Workforce Training'</w:t>
      </w:r>
    </w:p>
    <w:tbl>
      <w:tblPr>
        <w:tblW w:w="52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963"/>
        <w:gridCol w:w="1009"/>
        <w:gridCol w:w="1224"/>
        <w:gridCol w:w="1010"/>
        <w:gridCol w:w="1010"/>
      </w:tblGrid>
      <w:tr w:rsidR="004949CA" w:rsidRPr="00F33F9C" w14:paraId="78E9E5DF" w14:textId="77777777" w:rsidTr="003272B4">
        <w:trPr>
          <w:cantSplit/>
          <w:jc w:val="center"/>
        </w:trPr>
        <w:tc>
          <w:tcPr>
            <w:tcW w:w="5216" w:type="dxa"/>
            <w:gridSpan w:val="5"/>
            <w:shd w:val="clear" w:color="auto" w:fill="FFFFFF"/>
          </w:tcPr>
          <w:p w14:paraId="320EB2B0" w14:textId="77777777" w:rsidR="004949CA" w:rsidRPr="00F33F9C" w:rsidRDefault="004949CA" w:rsidP="00027575">
            <w:pPr>
              <w:autoSpaceDE w:val="0"/>
              <w:autoSpaceDN w:val="0"/>
              <w:adjustRightInd w:val="0"/>
              <w:spacing w:after="0" w:line="360" w:lineRule="auto"/>
              <w:ind w:left="180" w:right="60"/>
              <w:jc w:val="center"/>
              <w:rPr>
                <w:rFonts w:ascii="Arial" w:hAnsi="Arial" w:cs="Arial"/>
                <w:color w:val="000000"/>
                <w:sz w:val="18"/>
                <w:szCs w:val="18"/>
              </w:rPr>
            </w:pPr>
            <w:r w:rsidRPr="00F33F9C">
              <w:rPr>
                <w:rFonts w:ascii="Arial" w:hAnsi="Arial" w:cs="Arial"/>
                <w:b/>
                <w:bCs/>
                <w:color w:val="000000"/>
                <w:sz w:val="18"/>
                <w:szCs w:val="18"/>
              </w:rPr>
              <w:t>(Occupation Type and Training)</w:t>
            </w:r>
          </w:p>
        </w:tc>
      </w:tr>
      <w:tr w:rsidR="004949CA" w:rsidRPr="0084377F" w14:paraId="5B33EA05" w14:textId="77777777" w:rsidTr="003272B4">
        <w:trPr>
          <w:cantSplit/>
          <w:jc w:val="center"/>
        </w:trPr>
        <w:tc>
          <w:tcPr>
            <w:tcW w:w="963" w:type="dxa"/>
            <w:vMerge w:val="restart"/>
            <w:shd w:val="clear" w:color="auto" w:fill="FFFFFF"/>
          </w:tcPr>
          <w:p w14:paraId="40249758" w14:textId="77777777" w:rsidR="004949CA" w:rsidRPr="0084377F" w:rsidRDefault="004949CA" w:rsidP="00027575">
            <w:pPr>
              <w:autoSpaceDE w:val="0"/>
              <w:autoSpaceDN w:val="0"/>
              <w:adjustRightInd w:val="0"/>
              <w:spacing w:after="0" w:line="360" w:lineRule="auto"/>
              <w:ind w:left="180" w:right="60"/>
              <w:rPr>
                <w:rFonts w:ascii="Arial" w:hAnsi="Arial" w:cs="Arial"/>
                <w:color w:val="000000"/>
                <w:sz w:val="18"/>
                <w:szCs w:val="18"/>
              </w:rPr>
            </w:pPr>
            <w:r w:rsidRPr="0084377F">
              <w:rPr>
                <w:rFonts w:ascii="Arial" w:hAnsi="Arial" w:cs="Arial"/>
                <w:color w:val="000000"/>
                <w:sz w:val="18"/>
                <w:szCs w:val="18"/>
              </w:rPr>
              <w:t>Training</w:t>
            </w:r>
          </w:p>
        </w:tc>
        <w:tc>
          <w:tcPr>
            <w:tcW w:w="1009" w:type="dxa"/>
            <w:vMerge w:val="restart"/>
            <w:shd w:val="clear" w:color="auto" w:fill="FFFFFF"/>
          </w:tcPr>
          <w:p w14:paraId="56CEE435" w14:textId="77777777" w:rsidR="004949CA" w:rsidRPr="0084377F" w:rsidRDefault="004949CA" w:rsidP="00027575">
            <w:pPr>
              <w:autoSpaceDE w:val="0"/>
              <w:autoSpaceDN w:val="0"/>
              <w:adjustRightInd w:val="0"/>
              <w:spacing w:after="0" w:line="360" w:lineRule="auto"/>
              <w:ind w:left="180" w:right="60"/>
              <w:jc w:val="center"/>
              <w:rPr>
                <w:rFonts w:ascii="Arial" w:hAnsi="Arial" w:cs="Arial"/>
                <w:color w:val="000000"/>
                <w:sz w:val="18"/>
                <w:szCs w:val="18"/>
              </w:rPr>
            </w:pPr>
            <w:r w:rsidRPr="0084377F">
              <w:rPr>
                <w:rFonts w:ascii="Arial" w:hAnsi="Arial" w:cs="Arial"/>
                <w:color w:val="000000"/>
                <w:sz w:val="18"/>
                <w:szCs w:val="18"/>
              </w:rPr>
              <w:t>Total N</w:t>
            </w:r>
          </w:p>
        </w:tc>
        <w:tc>
          <w:tcPr>
            <w:tcW w:w="1224" w:type="dxa"/>
            <w:vMerge w:val="restart"/>
            <w:shd w:val="clear" w:color="auto" w:fill="FFFFFF"/>
          </w:tcPr>
          <w:p w14:paraId="5A15ABE8" w14:textId="77777777" w:rsidR="004949CA" w:rsidRPr="0084377F" w:rsidRDefault="004949CA" w:rsidP="00027575">
            <w:pPr>
              <w:autoSpaceDE w:val="0"/>
              <w:autoSpaceDN w:val="0"/>
              <w:adjustRightInd w:val="0"/>
              <w:spacing w:after="0" w:line="360" w:lineRule="auto"/>
              <w:ind w:left="180" w:right="60"/>
              <w:jc w:val="center"/>
              <w:rPr>
                <w:rFonts w:ascii="Arial" w:hAnsi="Arial" w:cs="Arial"/>
                <w:color w:val="000000"/>
                <w:sz w:val="18"/>
                <w:szCs w:val="18"/>
              </w:rPr>
            </w:pPr>
            <w:r w:rsidRPr="0084377F">
              <w:rPr>
                <w:rFonts w:ascii="Arial" w:hAnsi="Arial" w:cs="Arial"/>
                <w:color w:val="000000"/>
                <w:sz w:val="18"/>
                <w:szCs w:val="18"/>
              </w:rPr>
              <w:t>N of Events</w:t>
            </w:r>
          </w:p>
        </w:tc>
        <w:tc>
          <w:tcPr>
            <w:tcW w:w="2020" w:type="dxa"/>
            <w:gridSpan w:val="2"/>
            <w:shd w:val="clear" w:color="auto" w:fill="FFFFFF"/>
          </w:tcPr>
          <w:p w14:paraId="0C70B748" w14:textId="77777777" w:rsidR="004949CA" w:rsidRPr="0084377F" w:rsidRDefault="004949CA" w:rsidP="00027575">
            <w:pPr>
              <w:autoSpaceDE w:val="0"/>
              <w:autoSpaceDN w:val="0"/>
              <w:adjustRightInd w:val="0"/>
              <w:spacing w:after="0" w:line="360" w:lineRule="auto"/>
              <w:ind w:left="180" w:right="60"/>
              <w:jc w:val="center"/>
              <w:rPr>
                <w:rFonts w:ascii="Arial" w:hAnsi="Arial" w:cs="Arial"/>
                <w:color w:val="000000"/>
                <w:sz w:val="18"/>
                <w:szCs w:val="18"/>
              </w:rPr>
            </w:pPr>
            <w:r w:rsidRPr="0084377F">
              <w:rPr>
                <w:rFonts w:ascii="Arial" w:hAnsi="Arial" w:cs="Arial"/>
                <w:color w:val="000000"/>
                <w:sz w:val="18"/>
                <w:szCs w:val="18"/>
              </w:rPr>
              <w:t>Censored</w:t>
            </w:r>
          </w:p>
        </w:tc>
      </w:tr>
      <w:tr w:rsidR="004949CA" w:rsidRPr="0084377F" w14:paraId="46249C3E" w14:textId="77777777" w:rsidTr="003272B4">
        <w:trPr>
          <w:cantSplit/>
          <w:jc w:val="center"/>
        </w:trPr>
        <w:tc>
          <w:tcPr>
            <w:tcW w:w="963" w:type="dxa"/>
            <w:vMerge/>
            <w:shd w:val="clear" w:color="auto" w:fill="FFFFFF"/>
          </w:tcPr>
          <w:p w14:paraId="71A5A9BD" w14:textId="77777777" w:rsidR="004949CA" w:rsidRPr="0084377F" w:rsidRDefault="004949CA" w:rsidP="00027575">
            <w:pPr>
              <w:autoSpaceDE w:val="0"/>
              <w:autoSpaceDN w:val="0"/>
              <w:adjustRightInd w:val="0"/>
              <w:spacing w:after="0" w:line="360" w:lineRule="auto"/>
              <w:ind w:left="180"/>
              <w:rPr>
                <w:rFonts w:ascii="Arial" w:hAnsi="Arial" w:cs="Arial"/>
                <w:color w:val="000000"/>
                <w:sz w:val="18"/>
                <w:szCs w:val="18"/>
              </w:rPr>
            </w:pPr>
          </w:p>
        </w:tc>
        <w:tc>
          <w:tcPr>
            <w:tcW w:w="1009" w:type="dxa"/>
            <w:vMerge/>
            <w:shd w:val="clear" w:color="auto" w:fill="FFFFFF"/>
          </w:tcPr>
          <w:p w14:paraId="7B6DB563" w14:textId="77777777" w:rsidR="004949CA" w:rsidRPr="0084377F" w:rsidRDefault="004949CA" w:rsidP="00027575">
            <w:pPr>
              <w:autoSpaceDE w:val="0"/>
              <w:autoSpaceDN w:val="0"/>
              <w:adjustRightInd w:val="0"/>
              <w:spacing w:after="0" w:line="360" w:lineRule="auto"/>
              <w:ind w:left="180"/>
              <w:rPr>
                <w:rFonts w:ascii="Arial" w:hAnsi="Arial" w:cs="Arial"/>
                <w:color w:val="000000"/>
                <w:sz w:val="18"/>
                <w:szCs w:val="18"/>
              </w:rPr>
            </w:pPr>
          </w:p>
        </w:tc>
        <w:tc>
          <w:tcPr>
            <w:tcW w:w="1224" w:type="dxa"/>
            <w:vMerge/>
            <w:shd w:val="clear" w:color="auto" w:fill="FFFFFF"/>
          </w:tcPr>
          <w:p w14:paraId="3AD48F60" w14:textId="77777777" w:rsidR="004949CA" w:rsidRPr="0084377F" w:rsidRDefault="004949CA" w:rsidP="00027575">
            <w:pPr>
              <w:autoSpaceDE w:val="0"/>
              <w:autoSpaceDN w:val="0"/>
              <w:adjustRightInd w:val="0"/>
              <w:spacing w:after="0" w:line="360" w:lineRule="auto"/>
              <w:ind w:left="180"/>
              <w:rPr>
                <w:rFonts w:ascii="Arial" w:hAnsi="Arial" w:cs="Arial"/>
                <w:color w:val="000000"/>
                <w:sz w:val="18"/>
                <w:szCs w:val="18"/>
              </w:rPr>
            </w:pPr>
          </w:p>
        </w:tc>
        <w:tc>
          <w:tcPr>
            <w:tcW w:w="1010" w:type="dxa"/>
            <w:shd w:val="clear" w:color="auto" w:fill="FFFFFF"/>
          </w:tcPr>
          <w:p w14:paraId="078D2BD2" w14:textId="77777777" w:rsidR="004949CA" w:rsidRPr="0084377F" w:rsidRDefault="004949CA" w:rsidP="00027575">
            <w:pPr>
              <w:autoSpaceDE w:val="0"/>
              <w:autoSpaceDN w:val="0"/>
              <w:adjustRightInd w:val="0"/>
              <w:spacing w:after="0" w:line="360" w:lineRule="auto"/>
              <w:ind w:left="180" w:right="60"/>
              <w:jc w:val="center"/>
              <w:rPr>
                <w:rFonts w:ascii="Arial" w:hAnsi="Arial" w:cs="Arial"/>
                <w:color w:val="000000"/>
                <w:sz w:val="18"/>
                <w:szCs w:val="18"/>
              </w:rPr>
            </w:pPr>
            <w:r w:rsidRPr="0084377F">
              <w:rPr>
                <w:rFonts w:ascii="Arial" w:hAnsi="Arial" w:cs="Arial"/>
                <w:color w:val="000000"/>
                <w:sz w:val="18"/>
                <w:szCs w:val="18"/>
              </w:rPr>
              <w:t>N</w:t>
            </w:r>
          </w:p>
        </w:tc>
        <w:tc>
          <w:tcPr>
            <w:tcW w:w="1010" w:type="dxa"/>
            <w:shd w:val="clear" w:color="auto" w:fill="FFFFFF"/>
          </w:tcPr>
          <w:p w14:paraId="4DD6D7E0" w14:textId="77777777" w:rsidR="004949CA" w:rsidRPr="0084377F" w:rsidRDefault="004949CA" w:rsidP="00027575">
            <w:pPr>
              <w:autoSpaceDE w:val="0"/>
              <w:autoSpaceDN w:val="0"/>
              <w:adjustRightInd w:val="0"/>
              <w:spacing w:after="0" w:line="360" w:lineRule="auto"/>
              <w:ind w:left="180" w:right="60"/>
              <w:jc w:val="center"/>
              <w:rPr>
                <w:rFonts w:ascii="Arial" w:hAnsi="Arial" w:cs="Arial"/>
                <w:color w:val="000000"/>
                <w:sz w:val="18"/>
                <w:szCs w:val="18"/>
              </w:rPr>
            </w:pPr>
            <w:r w:rsidRPr="0084377F">
              <w:rPr>
                <w:rFonts w:ascii="Arial" w:hAnsi="Arial" w:cs="Arial"/>
                <w:color w:val="000000"/>
                <w:sz w:val="18"/>
                <w:szCs w:val="18"/>
              </w:rPr>
              <w:t>Percent</w:t>
            </w:r>
          </w:p>
        </w:tc>
      </w:tr>
      <w:tr w:rsidR="004949CA" w:rsidRPr="0084377F" w14:paraId="1AD88108" w14:textId="77777777" w:rsidTr="003272B4">
        <w:trPr>
          <w:cantSplit/>
          <w:jc w:val="center"/>
        </w:trPr>
        <w:tc>
          <w:tcPr>
            <w:tcW w:w="963" w:type="dxa"/>
            <w:shd w:val="clear" w:color="auto" w:fill="FFFFFF"/>
            <w:vAlign w:val="center"/>
          </w:tcPr>
          <w:p w14:paraId="058AD7A2" w14:textId="77777777" w:rsidR="004949CA" w:rsidRPr="0084377F" w:rsidRDefault="004949CA" w:rsidP="00027575">
            <w:pPr>
              <w:autoSpaceDE w:val="0"/>
              <w:autoSpaceDN w:val="0"/>
              <w:adjustRightInd w:val="0"/>
              <w:spacing w:after="0" w:line="360" w:lineRule="auto"/>
              <w:ind w:left="180" w:right="60"/>
              <w:rPr>
                <w:rFonts w:ascii="Arial" w:hAnsi="Arial" w:cs="Arial"/>
                <w:color w:val="000000"/>
                <w:sz w:val="18"/>
                <w:szCs w:val="18"/>
              </w:rPr>
            </w:pPr>
            <w:r w:rsidRPr="0084377F">
              <w:rPr>
                <w:rFonts w:ascii="Arial" w:hAnsi="Arial" w:cs="Arial"/>
                <w:color w:val="000000"/>
                <w:sz w:val="18"/>
                <w:szCs w:val="18"/>
              </w:rPr>
              <w:t>NO</w:t>
            </w:r>
          </w:p>
        </w:tc>
        <w:tc>
          <w:tcPr>
            <w:tcW w:w="1009" w:type="dxa"/>
            <w:shd w:val="clear" w:color="auto" w:fill="FFFFFF"/>
            <w:vAlign w:val="center"/>
          </w:tcPr>
          <w:p w14:paraId="3A7F24EA"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3860</w:t>
            </w:r>
          </w:p>
        </w:tc>
        <w:tc>
          <w:tcPr>
            <w:tcW w:w="1224" w:type="dxa"/>
            <w:shd w:val="clear" w:color="auto" w:fill="FFFFFF"/>
            <w:vAlign w:val="center"/>
          </w:tcPr>
          <w:p w14:paraId="3AB7EE4A"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2833</w:t>
            </w:r>
          </w:p>
        </w:tc>
        <w:tc>
          <w:tcPr>
            <w:tcW w:w="1010" w:type="dxa"/>
            <w:shd w:val="clear" w:color="auto" w:fill="FFFFFF"/>
            <w:vAlign w:val="center"/>
          </w:tcPr>
          <w:p w14:paraId="3D3D5916"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1027</w:t>
            </w:r>
          </w:p>
        </w:tc>
        <w:tc>
          <w:tcPr>
            <w:tcW w:w="1010" w:type="dxa"/>
            <w:shd w:val="clear" w:color="auto" w:fill="FFFFFF"/>
            <w:vAlign w:val="center"/>
          </w:tcPr>
          <w:p w14:paraId="758F706A"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26.6%</w:t>
            </w:r>
          </w:p>
        </w:tc>
      </w:tr>
      <w:tr w:rsidR="004949CA" w:rsidRPr="0084377F" w14:paraId="5A98FAE1" w14:textId="77777777" w:rsidTr="003272B4">
        <w:trPr>
          <w:cantSplit/>
          <w:jc w:val="center"/>
        </w:trPr>
        <w:tc>
          <w:tcPr>
            <w:tcW w:w="963" w:type="dxa"/>
            <w:shd w:val="clear" w:color="auto" w:fill="FFFFFF"/>
            <w:vAlign w:val="center"/>
          </w:tcPr>
          <w:p w14:paraId="7EDAC062" w14:textId="77777777" w:rsidR="004949CA" w:rsidRPr="0084377F" w:rsidRDefault="004949CA" w:rsidP="00027575">
            <w:pPr>
              <w:autoSpaceDE w:val="0"/>
              <w:autoSpaceDN w:val="0"/>
              <w:adjustRightInd w:val="0"/>
              <w:spacing w:after="0" w:line="360" w:lineRule="auto"/>
              <w:ind w:left="180" w:right="60"/>
              <w:rPr>
                <w:rFonts w:ascii="Arial" w:hAnsi="Arial" w:cs="Arial"/>
                <w:color w:val="000000"/>
                <w:sz w:val="18"/>
                <w:szCs w:val="18"/>
              </w:rPr>
            </w:pPr>
            <w:r w:rsidRPr="0084377F">
              <w:rPr>
                <w:rFonts w:ascii="Arial" w:hAnsi="Arial" w:cs="Arial"/>
                <w:color w:val="000000"/>
                <w:sz w:val="18"/>
                <w:szCs w:val="18"/>
              </w:rPr>
              <w:t>YES</w:t>
            </w:r>
          </w:p>
        </w:tc>
        <w:tc>
          <w:tcPr>
            <w:tcW w:w="1009" w:type="dxa"/>
            <w:shd w:val="clear" w:color="auto" w:fill="FFFFFF"/>
            <w:vAlign w:val="center"/>
          </w:tcPr>
          <w:p w14:paraId="29135D73"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8826</w:t>
            </w:r>
          </w:p>
        </w:tc>
        <w:tc>
          <w:tcPr>
            <w:tcW w:w="1224" w:type="dxa"/>
            <w:shd w:val="clear" w:color="auto" w:fill="FFFFFF"/>
            <w:vAlign w:val="center"/>
          </w:tcPr>
          <w:p w14:paraId="66F4C357"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7297</w:t>
            </w:r>
          </w:p>
        </w:tc>
        <w:tc>
          <w:tcPr>
            <w:tcW w:w="1010" w:type="dxa"/>
            <w:shd w:val="clear" w:color="auto" w:fill="FFFFFF"/>
            <w:vAlign w:val="center"/>
          </w:tcPr>
          <w:p w14:paraId="56F6D425"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1529</w:t>
            </w:r>
          </w:p>
        </w:tc>
        <w:tc>
          <w:tcPr>
            <w:tcW w:w="1010" w:type="dxa"/>
            <w:shd w:val="clear" w:color="auto" w:fill="FFFFFF"/>
            <w:vAlign w:val="center"/>
          </w:tcPr>
          <w:p w14:paraId="56356CBA"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17.3%</w:t>
            </w:r>
          </w:p>
        </w:tc>
      </w:tr>
      <w:tr w:rsidR="004949CA" w:rsidRPr="00F33F9C" w14:paraId="7EE684A9" w14:textId="77777777" w:rsidTr="003272B4">
        <w:trPr>
          <w:cantSplit/>
          <w:jc w:val="center"/>
        </w:trPr>
        <w:tc>
          <w:tcPr>
            <w:tcW w:w="963" w:type="dxa"/>
            <w:shd w:val="clear" w:color="auto" w:fill="FFFFFF"/>
            <w:vAlign w:val="center"/>
          </w:tcPr>
          <w:p w14:paraId="39DD6560" w14:textId="77777777" w:rsidR="004949CA" w:rsidRPr="0084377F" w:rsidRDefault="004949CA" w:rsidP="00027575">
            <w:pPr>
              <w:autoSpaceDE w:val="0"/>
              <w:autoSpaceDN w:val="0"/>
              <w:adjustRightInd w:val="0"/>
              <w:spacing w:after="0" w:line="360" w:lineRule="auto"/>
              <w:ind w:left="180" w:right="60"/>
              <w:rPr>
                <w:rFonts w:ascii="Arial" w:hAnsi="Arial" w:cs="Arial"/>
                <w:color w:val="000000"/>
                <w:sz w:val="18"/>
                <w:szCs w:val="18"/>
              </w:rPr>
            </w:pPr>
            <w:r w:rsidRPr="0084377F">
              <w:rPr>
                <w:rFonts w:ascii="Arial" w:hAnsi="Arial" w:cs="Arial"/>
                <w:color w:val="000000"/>
                <w:sz w:val="18"/>
                <w:szCs w:val="18"/>
              </w:rPr>
              <w:t>Overall</w:t>
            </w:r>
          </w:p>
        </w:tc>
        <w:tc>
          <w:tcPr>
            <w:tcW w:w="1009" w:type="dxa"/>
            <w:shd w:val="clear" w:color="auto" w:fill="FFFFFF"/>
            <w:vAlign w:val="center"/>
          </w:tcPr>
          <w:p w14:paraId="7D86F355"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12686</w:t>
            </w:r>
          </w:p>
        </w:tc>
        <w:tc>
          <w:tcPr>
            <w:tcW w:w="1224" w:type="dxa"/>
            <w:shd w:val="clear" w:color="auto" w:fill="FFFFFF"/>
            <w:vAlign w:val="center"/>
          </w:tcPr>
          <w:p w14:paraId="3D31ED74"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10130</w:t>
            </w:r>
          </w:p>
        </w:tc>
        <w:tc>
          <w:tcPr>
            <w:tcW w:w="1010" w:type="dxa"/>
            <w:shd w:val="clear" w:color="auto" w:fill="FFFFFF"/>
            <w:vAlign w:val="center"/>
          </w:tcPr>
          <w:p w14:paraId="3F6F526F"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2556</w:t>
            </w:r>
          </w:p>
        </w:tc>
        <w:tc>
          <w:tcPr>
            <w:tcW w:w="1010" w:type="dxa"/>
            <w:shd w:val="clear" w:color="auto" w:fill="FFFFFF"/>
            <w:vAlign w:val="center"/>
          </w:tcPr>
          <w:p w14:paraId="2CBA3741" w14:textId="77777777" w:rsidR="004949CA" w:rsidRPr="00F33F9C"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20.1%</w:t>
            </w:r>
          </w:p>
        </w:tc>
      </w:tr>
    </w:tbl>
    <w:p w14:paraId="6C7C559B" w14:textId="77777777" w:rsidR="004949CA" w:rsidRPr="00F33F9C" w:rsidRDefault="004949CA" w:rsidP="00027575">
      <w:pPr>
        <w:autoSpaceDE w:val="0"/>
        <w:autoSpaceDN w:val="0"/>
        <w:adjustRightInd w:val="0"/>
        <w:spacing w:after="0" w:line="360" w:lineRule="auto"/>
        <w:ind w:left="180"/>
        <w:rPr>
          <w:rFonts w:ascii="Times New Roman" w:hAnsi="Times New Roman" w:cs="Times New Roman"/>
          <w:sz w:val="24"/>
          <w:szCs w:val="24"/>
        </w:rPr>
      </w:pPr>
    </w:p>
    <w:p w14:paraId="78ED1237" w14:textId="77777777" w:rsidR="004949CA" w:rsidRDefault="004949CA" w:rsidP="00027575">
      <w:pPr>
        <w:spacing w:line="360" w:lineRule="auto"/>
        <w:ind w:left="180"/>
        <w:rPr>
          <w:sz w:val="24"/>
          <w:szCs w:val="24"/>
        </w:rPr>
      </w:pPr>
      <w:r>
        <w:rPr>
          <w:sz w:val="24"/>
          <w:szCs w:val="24"/>
        </w:rPr>
        <w:lastRenderedPageBreak/>
        <w:t>The censored data for gender is more substantial compared to the entire sample.  The percentages of women who reported no training and recorded no response for occupation type was 40% versus 14.5% for males.  24.9% of females reported participation in training but no response for occupation type versus 9.4% for males.  Without detailed information on the reasons for attrition over the course of this project, the impact and assumptions are discussed in the following chapter.  This section summarizes the representation required for a large quantitative dataset when attempting to generalize to the population.  The representation of workers in non-traditional employment is sufficient for conducting survival analysis.  There is concern for the disparity in censored data, specifically for females reporting training participation.  The following section attempts to determine the impact of workforce training on non-traditional employment diversity.</w:t>
      </w:r>
    </w:p>
    <w:p w14:paraId="39E0D260" w14:textId="77777777" w:rsidR="004949CA" w:rsidRPr="0057111E" w:rsidRDefault="004949CA" w:rsidP="00027575">
      <w:pPr>
        <w:autoSpaceDE w:val="0"/>
        <w:autoSpaceDN w:val="0"/>
        <w:adjustRightInd w:val="0"/>
        <w:spacing w:after="0" w:line="360" w:lineRule="auto"/>
        <w:ind w:left="180"/>
        <w:rPr>
          <w:rFonts w:ascii="Times New Roman" w:hAnsi="Times New Roman" w:cs="Times New Roman"/>
          <w:sz w:val="24"/>
          <w:szCs w:val="24"/>
        </w:rPr>
      </w:pPr>
    </w:p>
    <w:p w14:paraId="00F3733D" w14:textId="234F969F" w:rsidR="004949CA" w:rsidRPr="00C3628A" w:rsidRDefault="004949CA" w:rsidP="00027575">
      <w:pPr>
        <w:pStyle w:val="Caption"/>
        <w:keepNext/>
        <w:spacing w:line="360" w:lineRule="auto"/>
        <w:ind w:left="180"/>
        <w:jc w:val="center"/>
        <w:rPr>
          <w:b/>
          <w:i w:val="0"/>
          <w:color w:val="auto"/>
          <w:sz w:val="22"/>
          <w:szCs w:val="22"/>
        </w:rPr>
      </w:pPr>
      <w:r w:rsidRPr="00C3628A">
        <w:rPr>
          <w:b/>
          <w:i w:val="0"/>
          <w:color w:val="auto"/>
          <w:sz w:val="22"/>
          <w:szCs w:val="22"/>
        </w:rPr>
        <w:t>Table</w:t>
      </w:r>
      <w:r w:rsidR="006C0D52">
        <w:rPr>
          <w:b/>
          <w:i w:val="0"/>
          <w:color w:val="auto"/>
          <w:sz w:val="22"/>
          <w:szCs w:val="22"/>
        </w:rPr>
        <w:t xml:space="preserve"> 15</w:t>
      </w:r>
      <w:r w:rsidRPr="00C3628A">
        <w:rPr>
          <w:b/>
          <w:i w:val="0"/>
          <w:color w:val="auto"/>
          <w:sz w:val="22"/>
          <w:szCs w:val="22"/>
        </w:rPr>
        <w:t>: Occupation Type and Workforce Training by Gender</w:t>
      </w:r>
    </w:p>
    <w:tbl>
      <w:tblPr>
        <w:tblW w:w="619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78"/>
        <w:gridCol w:w="963"/>
        <w:gridCol w:w="1010"/>
        <w:gridCol w:w="1224"/>
        <w:gridCol w:w="1010"/>
        <w:gridCol w:w="1010"/>
      </w:tblGrid>
      <w:tr w:rsidR="004949CA" w:rsidRPr="0057111E" w14:paraId="7583E1FC" w14:textId="77777777" w:rsidTr="003272B4">
        <w:trPr>
          <w:cantSplit/>
          <w:jc w:val="center"/>
        </w:trPr>
        <w:tc>
          <w:tcPr>
            <w:tcW w:w="6195" w:type="dxa"/>
            <w:gridSpan w:val="6"/>
            <w:tcBorders>
              <w:top w:val="nil"/>
              <w:left w:val="nil"/>
              <w:bottom w:val="nil"/>
              <w:right w:val="nil"/>
            </w:tcBorders>
            <w:shd w:val="clear" w:color="auto" w:fill="FFFFFF"/>
          </w:tcPr>
          <w:p w14:paraId="16988DC8" w14:textId="77777777" w:rsidR="004949CA" w:rsidRPr="0057111E" w:rsidRDefault="004949CA" w:rsidP="00027575">
            <w:pPr>
              <w:autoSpaceDE w:val="0"/>
              <w:autoSpaceDN w:val="0"/>
              <w:adjustRightInd w:val="0"/>
              <w:spacing w:after="0" w:line="360" w:lineRule="auto"/>
              <w:ind w:left="180" w:right="60"/>
              <w:jc w:val="center"/>
              <w:rPr>
                <w:rFonts w:ascii="Arial" w:hAnsi="Arial" w:cs="Arial"/>
                <w:color w:val="000000"/>
                <w:sz w:val="18"/>
                <w:szCs w:val="18"/>
              </w:rPr>
            </w:pPr>
            <w:r w:rsidRPr="0057111E">
              <w:rPr>
                <w:rFonts w:ascii="Arial" w:hAnsi="Arial" w:cs="Arial"/>
                <w:b/>
                <w:bCs/>
                <w:color w:val="000000"/>
                <w:sz w:val="18"/>
                <w:szCs w:val="18"/>
              </w:rPr>
              <w:t>Case Processing Summary (Occupation Type and Workforce Training)  Gender</w:t>
            </w:r>
          </w:p>
        </w:tc>
      </w:tr>
      <w:tr w:rsidR="004949CA" w:rsidRPr="0057111E" w14:paraId="31368433" w14:textId="77777777" w:rsidTr="003272B4">
        <w:trPr>
          <w:cantSplit/>
          <w:jc w:val="center"/>
        </w:trPr>
        <w:tc>
          <w:tcPr>
            <w:tcW w:w="978" w:type="dxa"/>
            <w:vMerge w:val="restart"/>
            <w:tcBorders>
              <w:top w:val="single" w:sz="16" w:space="0" w:color="000000"/>
              <w:left w:val="single" w:sz="16" w:space="0" w:color="000000"/>
              <w:bottom w:val="nil"/>
              <w:right w:val="nil"/>
            </w:tcBorders>
            <w:shd w:val="clear" w:color="auto" w:fill="FFFFFF"/>
          </w:tcPr>
          <w:p w14:paraId="5F816BF4" w14:textId="77777777" w:rsidR="004949CA" w:rsidRPr="00E45717" w:rsidRDefault="004949CA" w:rsidP="00027575">
            <w:pPr>
              <w:autoSpaceDE w:val="0"/>
              <w:autoSpaceDN w:val="0"/>
              <w:adjustRightInd w:val="0"/>
              <w:spacing w:after="0" w:line="360" w:lineRule="auto"/>
              <w:ind w:left="180" w:right="60"/>
              <w:rPr>
                <w:rFonts w:ascii="Arial" w:hAnsi="Arial" w:cs="Arial"/>
                <w:b/>
                <w:color w:val="000000"/>
                <w:sz w:val="18"/>
                <w:szCs w:val="18"/>
              </w:rPr>
            </w:pPr>
            <w:r w:rsidRPr="00E45717">
              <w:rPr>
                <w:rFonts w:ascii="Arial" w:hAnsi="Arial" w:cs="Arial"/>
                <w:b/>
                <w:color w:val="000000"/>
                <w:sz w:val="18"/>
                <w:szCs w:val="18"/>
              </w:rPr>
              <w:t>Gender</w:t>
            </w:r>
          </w:p>
        </w:tc>
        <w:tc>
          <w:tcPr>
            <w:tcW w:w="963" w:type="dxa"/>
            <w:vMerge w:val="restart"/>
            <w:tcBorders>
              <w:top w:val="single" w:sz="16" w:space="0" w:color="000000"/>
              <w:left w:val="nil"/>
              <w:bottom w:val="nil"/>
              <w:right w:val="single" w:sz="16" w:space="0" w:color="000000"/>
            </w:tcBorders>
            <w:shd w:val="clear" w:color="auto" w:fill="FFFFFF"/>
          </w:tcPr>
          <w:p w14:paraId="03176B5A" w14:textId="77777777" w:rsidR="004949CA" w:rsidRPr="00E45717" w:rsidRDefault="004949CA" w:rsidP="00027575">
            <w:pPr>
              <w:autoSpaceDE w:val="0"/>
              <w:autoSpaceDN w:val="0"/>
              <w:adjustRightInd w:val="0"/>
              <w:spacing w:after="0" w:line="360" w:lineRule="auto"/>
              <w:ind w:left="180" w:right="60"/>
              <w:rPr>
                <w:rFonts w:ascii="Arial" w:hAnsi="Arial" w:cs="Arial"/>
                <w:b/>
                <w:color w:val="000000"/>
                <w:sz w:val="18"/>
                <w:szCs w:val="18"/>
              </w:rPr>
            </w:pPr>
            <w:r w:rsidRPr="00E45717">
              <w:rPr>
                <w:rFonts w:ascii="Arial" w:hAnsi="Arial" w:cs="Arial"/>
                <w:b/>
                <w:color w:val="000000"/>
                <w:sz w:val="18"/>
                <w:szCs w:val="18"/>
              </w:rPr>
              <w:t>Training</w:t>
            </w:r>
          </w:p>
        </w:tc>
        <w:tc>
          <w:tcPr>
            <w:tcW w:w="1010" w:type="dxa"/>
            <w:vMerge w:val="restart"/>
            <w:tcBorders>
              <w:top w:val="single" w:sz="16" w:space="0" w:color="000000"/>
              <w:left w:val="single" w:sz="16" w:space="0" w:color="000000"/>
            </w:tcBorders>
            <w:shd w:val="clear" w:color="auto" w:fill="FFFFFF"/>
          </w:tcPr>
          <w:p w14:paraId="347E0AE7" w14:textId="77777777" w:rsidR="004949CA" w:rsidRPr="00E45717" w:rsidRDefault="004949CA" w:rsidP="00027575">
            <w:pPr>
              <w:autoSpaceDE w:val="0"/>
              <w:autoSpaceDN w:val="0"/>
              <w:adjustRightInd w:val="0"/>
              <w:spacing w:after="0" w:line="360" w:lineRule="auto"/>
              <w:ind w:left="180" w:right="60"/>
              <w:jc w:val="center"/>
              <w:rPr>
                <w:rFonts w:ascii="Arial" w:hAnsi="Arial" w:cs="Arial"/>
                <w:b/>
                <w:color w:val="000000"/>
                <w:sz w:val="18"/>
                <w:szCs w:val="18"/>
              </w:rPr>
            </w:pPr>
            <w:r w:rsidRPr="00E45717">
              <w:rPr>
                <w:rFonts w:ascii="Arial" w:hAnsi="Arial" w:cs="Arial"/>
                <w:b/>
                <w:color w:val="000000"/>
                <w:sz w:val="18"/>
                <w:szCs w:val="18"/>
              </w:rPr>
              <w:t>Total N</w:t>
            </w:r>
          </w:p>
        </w:tc>
        <w:tc>
          <w:tcPr>
            <w:tcW w:w="1224" w:type="dxa"/>
            <w:vMerge w:val="restart"/>
            <w:tcBorders>
              <w:top w:val="single" w:sz="16" w:space="0" w:color="000000"/>
            </w:tcBorders>
            <w:shd w:val="clear" w:color="auto" w:fill="FFFFFF"/>
          </w:tcPr>
          <w:p w14:paraId="62750407" w14:textId="77777777" w:rsidR="004949CA" w:rsidRPr="00E45717" w:rsidRDefault="004949CA" w:rsidP="00027575">
            <w:pPr>
              <w:autoSpaceDE w:val="0"/>
              <w:autoSpaceDN w:val="0"/>
              <w:adjustRightInd w:val="0"/>
              <w:spacing w:after="0" w:line="360" w:lineRule="auto"/>
              <w:ind w:left="180" w:right="60"/>
              <w:jc w:val="center"/>
              <w:rPr>
                <w:rFonts w:ascii="Arial" w:hAnsi="Arial" w:cs="Arial"/>
                <w:b/>
                <w:color w:val="000000"/>
                <w:sz w:val="18"/>
                <w:szCs w:val="18"/>
              </w:rPr>
            </w:pPr>
            <w:r w:rsidRPr="00E45717">
              <w:rPr>
                <w:rFonts w:ascii="Arial" w:hAnsi="Arial" w:cs="Arial"/>
                <w:b/>
                <w:color w:val="000000"/>
                <w:sz w:val="18"/>
                <w:szCs w:val="18"/>
              </w:rPr>
              <w:t>N of Events</w:t>
            </w:r>
          </w:p>
        </w:tc>
        <w:tc>
          <w:tcPr>
            <w:tcW w:w="2020" w:type="dxa"/>
            <w:gridSpan w:val="2"/>
            <w:tcBorders>
              <w:top w:val="single" w:sz="16" w:space="0" w:color="000000"/>
            </w:tcBorders>
            <w:shd w:val="clear" w:color="auto" w:fill="FFFFFF"/>
          </w:tcPr>
          <w:p w14:paraId="3E2875A8" w14:textId="77777777" w:rsidR="004949CA" w:rsidRPr="00E45717" w:rsidRDefault="004949CA" w:rsidP="00027575">
            <w:pPr>
              <w:autoSpaceDE w:val="0"/>
              <w:autoSpaceDN w:val="0"/>
              <w:adjustRightInd w:val="0"/>
              <w:spacing w:after="0" w:line="360" w:lineRule="auto"/>
              <w:ind w:left="180" w:right="60"/>
              <w:jc w:val="center"/>
              <w:rPr>
                <w:rFonts w:ascii="Arial" w:hAnsi="Arial" w:cs="Arial"/>
                <w:b/>
                <w:color w:val="000000"/>
                <w:sz w:val="18"/>
                <w:szCs w:val="18"/>
              </w:rPr>
            </w:pPr>
            <w:r w:rsidRPr="00E45717">
              <w:rPr>
                <w:rFonts w:ascii="Arial" w:hAnsi="Arial" w:cs="Arial"/>
                <w:b/>
                <w:color w:val="000000"/>
                <w:sz w:val="18"/>
                <w:szCs w:val="18"/>
              </w:rPr>
              <w:t>Censored</w:t>
            </w:r>
          </w:p>
        </w:tc>
      </w:tr>
      <w:tr w:rsidR="004949CA" w:rsidRPr="0057111E" w14:paraId="7FD70A77" w14:textId="77777777" w:rsidTr="003272B4">
        <w:trPr>
          <w:cantSplit/>
          <w:jc w:val="center"/>
        </w:trPr>
        <w:tc>
          <w:tcPr>
            <w:tcW w:w="978" w:type="dxa"/>
            <w:vMerge/>
            <w:tcBorders>
              <w:top w:val="single" w:sz="16" w:space="0" w:color="000000"/>
              <w:left w:val="single" w:sz="16" w:space="0" w:color="000000"/>
              <w:bottom w:val="single" w:sz="18" w:space="0" w:color="000000"/>
              <w:right w:val="nil"/>
            </w:tcBorders>
            <w:shd w:val="clear" w:color="auto" w:fill="FFFFFF"/>
          </w:tcPr>
          <w:p w14:paraId="137A6E06" w14:textId="77777777" w:rsidR="004949CA" w:rsidRPr="00E45717" w:rsidRDefault="004949CA" w:rsidP="00027575">
            <w:pPr>
              <w:autoSpaceDE w:val="0"/>
              <w:autoSpaceDN w:val="0"/>
              <w:adjustRightInd w:val="0"/>
              <w:spacing w:after="0" w:line="360" w:lineRule="auto"/>
              <w:ind w:left="180"/>
              <w:rPr>
                <w:rFonts w:ascii="Arial" w:hAnsi="Arial" w:cs="Arial"/>
                <w:b/>
                <w:color w:val="000000"/>
                <w:sz w:val="18"/>
                <w:szCs w:val="18"/>
              </w:rPr>
            </w:pPr>
          </w:p>
        </w:tc>
        <w:tc>
          <w:tcPr>
            <w:tcW w:w="963" w:type="dxa"/>
            <w:vMerge/>
            <w:tcBorders>
              <w:top w:val="single" w:sz="16" w:space="0" w:color="000000"/>
              <w:left w:val="nil"/>
              <w:bottom w:val="single" w:sz="18" w:space="0" w:color="000000"/>
              <w:right w:val="single" w:sz="16" w:space="0" w:color="000000"/>
            </w:tcBorders>
            <w:shd w:val="clear" w:color="auto" w:fill="FFFFFF"/>
          </w:tcPr>
          <w:p w14:paraId="5ADB9952" w14:textId="77777777" w:rsidR="004949CA" w:rsidRPr="00E45717" w:rsidRDefault="004949CA" w:rsidP="00027575">
            <w:pPr>
              <w:autoSpaceDE w:val="0"/>
              <w:autoSpaceDN w:val="0"/>
              <w:adjustRightInd w:val="0"/>
              <w:spacing w:after="0" w:line="360" w:lineRule="auto"/>
              <w:ind w:left="180"/>
              <w:rPr>
                <w:rFonts w:ascii="Arial" w:hAnsi="Arial" w:cs="Arial"/>
                <w:b/>
                <w:color w:val="000000"/>
                <w:sz w:val="18"/>
                <w:szCs w:val="18"/>
              </w:rPr>
            </w:pPr>
          </w:p>
        </w:tc>
        <w:tc>
          <w:tcPr>
            <w:tcW w:w="1010" w:type="dxa"/>
            <w:vMerge/>
            <w:tcBorders>
              <w:top w:val="single" w:sz="16" w:space="0" w:color="000000"/>
              <w:left w:val="single" w:sz="16" w:space="0" w:color="000000"/>
              <w:bottom w:val="single" w:sz="18" w:space="0" w:color="000000"/>
            </w:tcBorders>
            <w:shd w:val="clear" w:color="auto" w:fill="FFFFFF"/>
          </w:tcPr>
          <w:p w14:paraId="3595C105" w14:textId="77777777" w:rsidR="004949CA" w:rsidRPr="00E45717" w:rsidRDefault="004949CA" w:rsidP="00027575">
            <w:pPr>
              <w:autoSpaceDE w:val="0"/>
              <w:autoSpaceDN w:val="0"/>
              <w:adjustRightInd w:val="0"/>
              <w:spacing w:after="0" w:line="360" w:lineRule="auto"/>
              <w:ind w:left="180"/>
              <w:rPr>
                <w:rFonts w:ascii="Arial" w:hAnsi="Arial" w:cs="Arial"/>
                <w:b/>
                <w:color w:val="000000"/>
                <w:sz w:val="18"/>
                <w:szCs w:val="18"/>
              </w:rPr>
            </w:pPr>
          </w:p>
        </w:tc>
        <w:tc>
          <w:tcPr>
            <w:tcW w:w="1224" w:type="dxa"/>
            <w:vMerge/>
            <w:tcBorders>
              <w:top w:val="single" w:sz="16" w:space="0" w:color="000000"/>
              <w:bottom w:val="single" w:sz="18" w:space="0" w:color="000000"/>
            </w:tcBorders>
            <w:shd w:val="clear" w:color="auto" w:fill="FFFFFF"/>
          </w:tcPr>
          <w:p w14:paraId="4D1ABBAD" w14:textId="77777777" w:rsidR="004949CA" w:rsidRPr="00E45717" w:rsidRDefault="004949CA" w:rsidP="00027575">
            <w:pPr>
              <w:autoSpaceDE w:val="0"/>
              <w:autoSpaceDN w:val="0"/>
              <w:adjustRightInd w:val="0"/>
              <w:spacing w:after="0" w:line="360" w:lineRule="auto"/>
              <w:ind w:left="180"/>
              <w:rPr>
                <w:rFonts w:ascii="Arial" w:hAnsi="Arial" w:cs="Arial"/>
                <w:b/>
                <w:color w:val="000000"/>
                <w:sz w:val="18"/>
                <w:szCs w:val="18"/>
              </w:rPr>
            </w:pPr>
          </w:p>
        </w:tc>
        <w:tc>
          <w:tcPr>
            <w:tcW w:w="1010" w:type="dxa"/>
            <w:tcBorders>
              <w:bottom w:val="single" w:sz="18" w:space="0" w:color="000000"/>
            </w:tcBorders>
            <w:shd w:val="clear" w:color="auto" w:fill="FFFFFF"/>
          </w:tcPr>
          <w:p w14:paraId="159EB40B" w14:textId="77777777" w:rsidR="004949CA" w:rsidRPr="00E45717" w:rsidRDefault="004949CA" w:rsidP="00027575">
            <w:pPr>
              <w:autoSpaceDE w:val="0"/>
              <w:autoSpaceDN w:val="0"/>
              <w:adjustRightInd w:val="0"/>
              <w:spacing w:after="0" w:line="360" w:lineRule="auto"/>
              <w:ind w:left="180" w:right="60"/>
              <w:jc w:val="center"/>
              <w:rPr>
                <w:rFonts w:ascii="Arial" w:hAnsi="Arial" w:cs="Arial"/>
                <w:b/>
                <w:color w:val="000000"/>
                <w:sz w:val="18"/>
                <w:szCs w:val="18"/>
              </w:rPr>
            </w:pPr>
            <w:r w:rsidRPr="00E45717">
              <w:rPr>
                <w:rFonts w:ascii="Arial" w:hAnsi="Arial" w:cs="Arial"/>
                <w:b/>
                <w:color w:val="000000"/>
                <w:sz w:val="18"/>
                <w:szCs w:val="18"/>
              </w:rPr>
              <w:t>N</w:t>
            </w:r>
          </w:p>
        </w:tc>
        <w:tc>
          <w:tcPr>
            <w:tcW w:w="1010" w:type="dxa"/>
            <w:tcBorders>
              <w:bottom w:val="single" w:sz="18" w:space="0" w:color="000000"/>
              <w:right w:val="single" w:sz="16" w:space="0" w:color="000000"/>
            </w:tcBorders>
            <w:shd w:val="clear" w:color="auto" w:fill="FFFFFF"/>
          </w:tcPr>
          <w:p w14:paraId="046DB575" w14:textId="77777777" w:rsidR="004949CA" w:rsidRPr="00E45717" w:rsidRDefault="004949CA" w:rsidP="00027575">
            <w:pPr>
              <w:autoSpaceDE w:val="0"/>
              <w:autoSpaceDN w:val="0"/>
              <w:adjustRightInd w:val="0"/>
              <w:spacing w:after="0" w:line="360" w:lineRule="auto"/>
              <w:ind w:left="180" w:right="60"/>
              <w:jc w:val="center"/>
              <w:rPr>
                <w:rFonts w:ascii="Arial" w:hAnsi="Arial" w:cs="Arial"/>
                <w:b/>
                <w:color w:val="000000"/>
                <w:sz w:val="18"/>
                <w:szCs w:val="18"/>
              </w:rPr>
            </w:pPr>
            <w:r w:rsidRPr="00E45717">
              <w:rPr>
                <w:rFonts w:ascii="Arial" w:hAnsi="Arial" w:cs="Arial"/>
                <w:b/>
                <w:color w:val="000000"/>
                <w:sz w:val="18"/>
                <w:szCs w:val="18"/>
              </w:rPr>
              <w:t>Percent</w:t>
            </w:r>
          </w:p>
        </w:tc>
      </w:tr>
      <w:tr w:rsidR="004949CA" w:rsidRPr="0057111E" w14:paraId="3D975656" w14:textId="77777777" w:rsidTr="003272B4">
        <w:trPr>
          <w:cantSplit/>
          <w:jc w:val="center"/>
        </w:trPr>
        <w:tc>
          <w:tcPr>
            <w:tcW w:w="978" w:type="dxa"/>
            <w:vMerge w:val="restart"/>
            <w:tcBorders>
              <w:top w:val="single" w:sz="18" w:space="0" w:color="000000"/>
              <w:left w:val="single" w:sz="18" w:space="0" w:color="000000"/>
              <w:bottom w:val="single" w:sz="4" w:space="0" w:color="auto"/>
              <w:right w:val="single" w:sz="4" w:space="0" w:color="auto"/>
            </w:tcBorders>
            <w:shd w:val="clear" w:color="auto" w:fill="FFFFFF"/>
            <w:vAlign w:val="center"/>
          </w:tcPr>
          <w:p w14:paraId="77B96393" w14:textId="77777777" w:rsidR="004949CA" w:rsidRPr="0084377F" w:rsidRDefault="004949CA" w:rsidP="00027575">
            <w:pPr>
              <w:autoSpaceDE w:val="0"/>
              <w:autoSpaceDN w:val="0"/>
              <w:adjustRightInd w:val="0"/>
              <w:spacing w:after="0" w:line="360" w:lineRule="auto"/>
              <w:ind w:left="180" w:right="60"/>
              <w:jc w:val="right"/>
              <w:rPr>
                <w:rFonts w:ascii="Arial" w:hAnsi="Arial" w:cs="Arial"/>
                <w:b/>
                <w:color w:val="000000"/>
                <w:sz w:val="18"/>
                <w:szCs w:val="18"/>
              </w:rPr>
            </w:pPr>
            <w:r w:rsidRPr="0084377F">
              <w:rPr>
                <w:rFonts w:ascii="Arial" w:hAnsi="Arial" w:cs="Arial"/>
                <w:b/>
                <w:color w:val="000000"/>
                <w:sz w:val="18"/>
                <w:szCs w:val="18"/>
              </w:rPr>
              <w:t>MALE</w:t>
            </w:r>
          </w:p>
        </w:tc>
        <w:tc>
          <w:tcPr>
            <w:tcW w:w="963" w:type="dxa"/>
            <w:tcBorders>
              <w:top w:val="single" w:sz="18" w:space="0" w:color="000000"/>
              <w:left w:val="single" w:sz="4" w:space="0" w:color="auto"/>
              <w:bottom w:val="single" w:sz="4" w:space="0" w:color="auto"/>
              <w:right w:val="single" w:sz="4" w:space="0" w:color="auto"/>
            </w:tcBorders>
            <w:shd w:val="clear" w:color="auto" w:fill="FFFFFF"/>
            <w:vAlign w:val="center"/>
          </w:tcPr>
          <w:p w14:paraId="1E2DF16B" w14:textId="77777777" w:rsidR="004949CA" w:rsidRPr="0084377F" w:rsidRDefault="004949CA" w:rsidP="00027575">
            <w:pPr>
              <w:autoSpaceDE w:val="0"/>
              <w:autoSpaceDN w:val="0"/>
              <w:adjustRightInd w:val="0"/>
              <w:spacing w:after="0" w:line="360" w:lineRule="auto"/>
              <w:ind w:left="180" w:right="60"/>
              <w:rPr>
                <w:rFonts w:ascii="Arial" w:hAnsi="Arial" w:cs="Arial"/>
                <w:color w:val="000000"/>
                <w:sz w:val="18"/>
                <w:szCs w:val="18"/>
              </w:rPr>
            </w:pPr>
            <w:r w:rsidRPr="0084377F">
              <w:rPr>
                <w:rFonts w:ascii="Arial" w:hAnsi="Arial" w:cs="Arial"/>
                <w:color w:val="000000"/>
                <w:sz w:val="18"/>
                <w:szCs w:val="18"/>
              </w:rPr>
              <w:t>No</w:t>
            </w:r>
          </w:p>
        </w:tc>
        <w:tc>
          <w:tcPr>
            <w:tcW w:w="1010" w:type="dxa"/>
            <w:tcBorders>
              <w:top w:val="single" w:sz="18" w:space="0" w:color="000000"/>
              <w:left w:val="single" w:sz="4" w:space="0" w:color="auto"/>
              <w:bottom w:val="single" w:sz="4" w:space="0" w:color="auto"/>
              <w:right w:val="single" w:sz="4" w:space="0" w:color="auto"/>
            </w:tcBorders>
            <w:shd w:val="clear" w:color="auto" w:fill="FFFFFF"/>
            <w:vAlign w:val="center"/>
          </w:tcPr>
          <w:p w14:paraId="639368D1"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2089</w:t>
            </w:r>
          </w:p>
        </w:tc>
        <w:tc>
          <w:tcPr>
            <w:tcW w:w="1224" w:type="dxa"/>
            <w:tcBorders>
              <w:top w:val="single" w:sz="18" w:space="0" w:color="000000"/>
              <w:left w:val="single" w:sz="4" w:space="0" w:color="auto"/>
              <w:bottom w:val="single" w:sz="4" w:space="0" w:color="auto"/>
              <w:right w:val="single" w:sz="4" w:space="0" w:color="auto"/>
            </w:tcBorders>
            <w:shd w:val="clear" w:color="auto" w:fill="FFFFFF"/>
            <w:vAlign w:val="center"/>
          </w:tcPr>
          <w:p w14:paraId="2928F6B0"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1787</w:t>
            </w:r>
          </w:p>
        </w:tc>
        <w:tc>
          <w:tcPr>
            <w:tcW w:w="1010" w:type="dxa"/>
            <w:tcBorders>
              <w:top w:val="single" w:sz="18" w:space="0" w:color="000000"/>
              <w:left w:val="single" w:sz="4" w:space="0" w:color="auto"/>
              <w:bottom w:val="single" w:sz="4" w:space="0" w:color="auto"/>
              <w:right w:val="single" w:sz="4" w:space="0" w:color="auto"/>
            </w:tcBorders>
            <w:shd w:val="clear" w:color="auto" w:fill="FFFFFF"/>
            <w:vAlign w:val="center"/>
          </w:tcPr>
          <w:p w14:paraId="238C92D5"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302</w:t>
            </w:r>
          </w:p>
        </w:tc>
        <w:tc>
          <w:tcPr>
            <w:tcW w:w="1010" w:type="dxa"/>
            <w:tcBorders>
              <w:top w:val="single" w:sz="18" w:space="0" w:color="000000"/>
              <w:left w:val="single" w:sz="4" w:space="0" w:color="auto"/>
              <w:bottom w:val="single" w:sz="4" w:space="0" w:color="auto"/>
              <w:right w:val="single" w:sz="18" w:space="0" w:color="000000"/>
            </w:tcBorders>
            <w:shd w:val="clear" w:color="auto" w:fill="FFFFFF"/>
            <w:vAlign w:val="center"/>
          </w:tcPr>
          <w:p w14:paraId="62E9C780"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14.5%</w:t>
            </w:r>
          </w:p>
        </w:tc>
      </w:tr>
      <w:tr w:rsidR="004949CA" w:rsidRPr="0057111E" w14:paraId="75A5B8FC" w14:textId="77777777" w:rsidTr="003272B4">
        <w:trPr>
          <w:cantSplit/>
          <w:jc w:val="center"/>
        </w:trPr>
        <w:tc>
          <w:tcPr>
            <w:tcW w:w="978" w:type="dxa"/>
            <w:vMerge/>
            <w:tcBorders>
              <w:top w:val="single" w:sz="4" w:space="0" w:color="auto"/>
              <w:left w:val="single" w:sz="18" w:space="0" w:color="000000"/>
              <w:bottom w:val="single" w:sz="4" w:space="0" w:color="auto"/>
              <w:right w:val="single" w:sz="4" w:space="0" w:color="auto"/>
            </w:tcBorders>
            <w:shd w:val="clear" w:color="auto" w:fill="FFFFFF"/>
            <w:vAlign w:val="center"/>
          </w:tcPr>
          <w:p w14:paraId="71D7FD1A" w14:textId="77777777" w:rsidR="004949CA" w:rsidRPr="0084377F" w:rsidRDefault="004949CA" w:rsidP="00027575">
            <w:pPr>
              <w:autoSpaceDE w:val="0"/>
              <w:autoSpaceDN w:val="0"/>
              <w:adjustRightInd w:val="0"/>
              <w:spacing w:after="0" w:line="360" w:lineRule="auto"/>
              <w:ind w:left="180"/>
              <w:jc w:val="right"/>
              <w:rPr>
                <w:rFonts w:ascii="Arial" w:hAnsi="Arial" w:cs="Arial"/>
                <w:b/>
                <w:color w:val="000000"/>
                <w:sz w:val="18"/>
                <w:szCs w:val="18"/>
              </w:rPr>
            </w:pPr>
          </w:p>
        </w:tc>
        <w:tc>
          <w:tcPr>
            <w:tcW w:w="963" w:type="dxa"/>
            <w:tcBorders>
              <w:top w:val="single" w:sz="4" w:space="0" w:color="auto"/>
              <w:left w:val="single" w:sz="4" w:space="0" w:color="auto"/>
              <w:bottom w:val="single" w:sz="4" w:space="0" w:color="auto"/>
              <w:right w:val="single" w:sz="4" w:space="0" w:color="auto"/>
            </w:tcBorders>
            <w:shd w:val="clear" w:color="auto" w:fill="FFFFFF"/>
            <w:vAlign w:val="center"/>
          </w:tcPr>
          <w:p w14:paraId="0615C2D0" w14:textId="77777777" w:rsidR="004949CA" w:rsidRPr="0084377F" w:rsidRDefault="004949CA" w:rsidP="00027575">
            <w:pPr>
              <w:autoSpaceDE w:val="0"/>
              <w:autoSpaceDN w:val="0"/>
              <w:adjustRightInd w:val="0"/>
              <w:spacing w:after="0" w:line="360" w:lineRule="auto"/>
              <w:ind w:left="180" w:right="60"/>
              <w:rPr>
                <w:rFonts w:ascii="Arial" w:hAnsi="Arial" w:cs="Arial"/>
                <w:color w:val="000000"/>
                <w:sz w:val="18"/>
                <w:szCs w:val="18"/>
              </w:rPr>
            </w:pPr>
            <w:r w:rsidRPr="0084377F">
              <w:rPr>
                <w:rFonts w:ascii="Arial" w:hAnsi="Arial" w:cs="Arial"/>
                <w:color w:val="000000"/>
                <w:sz w:val="18"/>
                <w:szCs w:val="18"/>
              </w:rPr>
              <w:t>Yes</w:t>
            </w:r>
          </w:p>
        </w:tc>
        <w:tc>
          <w:tcPr>
            <w:tcW w:w="1010" w:type="dxa"/>
            <w:tcBorders>
              <w:top w:val="single" w:sz="4" w:space="0" w:color="auto"/>
              <w:left w:val="single" w:sz="4" w:space="0" w:color="auto"/>
              <w:bottom w:val="single" w:sz="4" w:space="0" w:color="auto"/>
              <w:right w:val="single" w:sz="4" w:space="0" w:color="auto"/>
            </w:tcBorders>
            <w:shd w:val="clear" w:color="auto" w:fill="FFFFFF"/>
            <w:vAlign w:val="center"/>
          </w:tcPr>
          <w:p w14:paraId="0BDF5C7D"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4314</w:t>
            </w:r>
          </w:p>
        </w:tc>
        <w:tc>
          <w:tcPr>
            <w:tcW w:w="1224" w:type="dxa"/>
            <w:tcBorders>
              <w:top w:val="single" w:sz="4" w:space="0" w:color="auto"/>
              <w:left w:val="single" w:sz="4" w:space="0" w:color="auto"/>
              <w:bottom w:val="single" w:sz="4" w:space="0" w:color="auto"/>
              <w:right w:val="single" w:sz="4" w:space="0" w:color="auto"/>
            </w:tcBorders>
            <w:shd w:val="clear" w:color="auto" w:fill="FFFFFF"/>
            <w:vAlign w:val="center"/>
          </w:tcPr>
          <w:p w14:paraId="12EBE05C"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3910</w:t>
            </w:r>
          </w:p>
        </w:tc>
        <w:tc>
          <w:tcPr>
            <w:tcW w:w="1010" w:type="dxa"/>
            <w:tcBorders>
              <w:top w:val="single" w:sz="4" w:space="0" w:color="auto"/>
              <w:left w:val="single" w:sz="4" w:space="0" w:color="auto"/>
              <w:bottom w:val="single" w:sz="4" w:space="0" w:color="auto"/>
              <w:right w:val="single" w:sz="4" w:space="0" w:color="auto"/>
            </w:tcBorders>
            <w:shd w:val="clear" w:color="auto" w:fill="FFFFFF"/>
            <w:vAlign w:val="center"/>
          </w:tcPr>
          <w:p w14:paraId="7E0ADEB1"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404</w:t>
            </w:r>
          </w:p>
        </w:tc>
        <w:tc>
          <w:tcPr>
            <w:tcW w:w="1010" w:type="dxa"/>
            <w:tcBorders>
              <w:top w:val="single" w:sz="4" w:space="0" w:color="auto"/>
              <w:left w:val="single" w:sz="4" w:space="0" w:color="auto"/>
              <w:bottom w:val="single" w:sz="4" w:space="0" w:color="auto"/>
              <w:right w:val="single" w:sz="18" w:space="0" w:color="000000"/>
            </w:tcBorders>
            <w:shd w:val="clear" w:color="auto" w:fill="FFFFFF"/>
            <w:vAlign w:val="center"/>
          </w:tcPr>
          <w:p w14:paraId="020E3220"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9.4%</w:t>
            </w:r>
          </w:p>
        </w:tc>
      </w:tr>
      <w:tr w:rsidR="004949CA" w:rsidRPr="0057111E" w14:paraId="096FE610" w14:textId="77777777" w:rsidTr="003272B4">
        <w:trPr>
          <w:cantSplit/>
          <w:jc w:val="center"/>
        </w:trPr>
        <w:tc>
          <w:tcPr>
            <w:tcW w:w="978" w:type="dxa"/>
            <w:vMerge/>
            <w:tcBorders>
              <w:top w:val="single" w:sz="4" w:space="0" w:color="auto"/>
              <w:left w:val="single" w:sz="18" w:space="0" w:color="000000"/>
              <w:bottom w:val="single" w:sz="4" w:space="0" w:color="auto"/>
              <w:right w:val="single" w:sz="4" w:space="0" w:color="auto"/>
            </w:tcBorders>
            <w:shd w:val="clear" w:color="auto" w:fill="FFFFFF"/>
            <w:vAlign w:val="center"/>
          </w:tcPr>
          <w:p w14:paraId="71B680B3" w14:textId="77777777" w:rsidR="004949CA" w:rsidRPr="0084377F" w:rsidRDefault="004949CA" w:rsidP="00027575">
            <w:pPr>
              <w:autoSpaceDE w:val="0"/>
              <w:autoSpaceDN w:val="0"/>
              <w:adjustRightInd w:val="0"/>
              <w:spacing w:after="0" w:line="360" w:lineRule="auto"/>
              <w:ind w:left="180"/>
              <w:jc w:val="right"/>
              <w:rPr>
                <w:rFonts w:ascii="Arial" w:hAnsi="Arial" w:cs="Arial"/>
                <w:b/>
                <w:color w:val="000000"/>
                <w:sz w:val="18"/>
                <w:szCs w:val="18"/>
              </w:rPr>
            </w:pPr>
          </w:p>
        </w:tc>
        <w:tc>
          <w:tcPr>
            <w:tcW w:w="963" w:type="dxa"/>
            <w:tcBorders>
              <w:top w:val="single" w:sz="4" w:space="0" w:color="auto"/>
              <w:left w:val="single" w:sz="4" w:space="0" w:color="auto"/>
              <w:bottom w:val="single" w:sz="4" w:space="0" w:color="auto"/>
              <w:right w:val="single" w:sz="4" w:space="0" w:color="auto"/>
            </w:tcBorders>
            <w:shd w:val="clear" w:color="auto" w:fill="FFFFFF"/>
            <w:vAlign w:val="center"/>
          </w:tcPr>
          <w:p w14:paraId="01744C31" w14:textId="77777777" w:rsidR="004949CA" w:rsidRPr="0084377F" w:rsidRDefault="004949CA" w:rsidP="00027575">
            <w:pPr>
              <w:autoSpaceDE w:val="0"/>
              <w:autoSpaceDN w:val="0"/>
              <w:adjustRightInd w:val="0"/>
              <w:spacing w:after="0" w:line="360" w:lineRule="auto"/>
              <w:ind w:left="180" w:right="60"/>
              <w:rPr>
                <w:rFonts w:ascii="Arial" w:hAnsi="Arial" w:cs="Arial"/>
                <w:color w:val="000000"/>
                <w:sz w:val="18"/>
                <w:szCs w:val="18"/>
              </w:rPr>
            </w:pPr>
            <w:r w:rsidRPr="0084377F">
              <w:rPr>
                <w:rFonts w:ascii="Arial" w:hAnsi="Arial" w:cs="Arial"/>
                <w:color w:val="000000"/>
                <w:sz w:val="18"/>
                <w:szCs w:val="18"/>
              </w:rPr>
              <w:t>Overall</w:t>
            </w:r>
          </w:p>
        </w:tc>
        <w:tc>
          <w:tcPr>
            <w:tcW w:w="1010" w:type="dxa"/>
            <w:tcBorders>
              <w:top w:val="single" w:sz="4" w:space="0" w:color="auto"/>
              <w:left w:val="single" w:sz="4" w:space="0" w:color="auto"/>
              <w:bottom w:val="single" w:sz="4" w:space="0" w:color="auto"/>
              <w:right w:val="single" w:sz="4" w:space="0" w:color="auto"/>
            </w:tcBorders>
            <w:shd w:val="clear" w:color="auto" w:fill="FFFFFF"/>
            <w:vAlign w:val="center"/>
          </w:tcPr>
          <w:p w14:paraId="659B9C56"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6403</w:t>
            </w:r>
          </w:p>
        </w:tc>
        <w:tc>
          <w:tcPr>
            <w:tcW w:w="1224" w:type="dxa"/>
            <w:tcBorders>
              <w:top w:val="single" w:sz="4" w:space="0" w:color="auto"/>
              <w:left w:val="single" w:sz="4" w:space="0" w:color="auto"/>
              <w:bottom w:val="single" w:sz="4" w:space="0" w:color="auto"/>
              <w:right w:val="single" w:sz="4" w:space="0" w:color="auto"/>
            </w:tcBorders>
            <w:shd w:val="clear" w:color="auto" w:fill="FFFFFF"/>
            <w:vAlign w:val="center"/>
          </w:tcPr>
          <w:p w14:paraId="1DC9735A"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5697</w:t>
            </w:r>
          </w:p>
        </w:tc>
        <w:tc>
          <w:tcPr>
            <w:tcW w:w="1010" w:type="dxa"/>
            <w:tcBorders>
              <w:top w:val="single" w:sz="4" w:space="0" w:color="auto"/>
              <w:left w:val="single" w:sz="4" w:space="0" w:color="auto"/>
              <w:bottom w:val="single" w:sz="4" w:space="0" w:color="auto"/>
              <w:right w:val="single" w:sz="4" w:space="0" w:color="auto"/>
            </w:tcBorders>
            <w:shd w:val="clear" w:color="auto" w:fill="FFFFFF"/>
            <w:vAlign w:val="center"/>
          </w:tcPr>
          <w:p w14:paraId="545AF60C"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706</w:t>
            </w:r>
          </w:p>
        </w:tc>
        <w:tc>
          <w:tcPr>
            <w:tcW w:w="1010" w:type="dxa"/>
            <w:tcBorders>
              <w:top w:val="single" w:sz="4" w:space="0" w:color="auto"/>
              <w:left w:val="single" w:sz="4" w:space="0" w:color="auto"/>
              <w:bottom w:val="single" w:sz="4" w:space="0" w:color="auto"/>
              <w:right w:val="single" w:sz="18" w:space="0" w:color="000000"/>
            </w:tcBorders>
            <w:shd w:val="clear" w:color="auto" w:fill="FFFFFF"/>
            <w:vAlign w:val="center"/>
          </w:tcPr>
          <w:p w14:paraId="409E0699"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11.0%</w:t>
            </w:r>
          </w:p>
        </w:tc>
      </w:tr>
      <w:tr w:rsidR="004949CA" w:rsidRPr="0057111E" w14:paraId="134E2A08" w14:textId="77777777" w:rsidTr="003272B4">
        <w:trPr>
          <w:cantSplit/>
          <w:jc w:val="center"/>
        </w:trPr>
        <w:tc>
          <w:tcPr>
            <w:tcW w:w="978" w:type="dxa"/>
            <w:vMerge w:val="restart"/>
            <w:tcBorders>
              <w:top w:val="single" w:sz="4" w:space="0" w:color="auto"/>
              <w:left w:val="single" w:sz="18" w:space="0" w:color="000000"/>
              <w:bottom w:val="single" w:sz="4" w:space="0" w:color="auto"/>
              <w:right w:val="single" w:sz="4" w:space="0" w:color="auto"/>
            </w:tcBorders>
            <w:shd w:val="clear" w:color="auto" w:fill="FFFFFF"/>
            <w:vAlign w:val="center"/>
          </w:tcPr>
          <w:p w14:paraId="24D9BC6C" w14:textId="77777777" w:rsidR="004949CA" w:rsidRPr="0084377F" w:rsidRDefault="004949CA" w:rsidP="00027575">
            <w:pPr>
              <w:autoSpaceDE w:val="0"/>
              <w:autoSpaceDN w:val="0"/>
              <w:adjustRightInd w:val="0"/>
              <w:spacing w:after="0" w:line="360" w:lineRule="auto"/>
              <w:ind w:left="180" w:right="60"/>
              <w:jc w:val="right"/>
              <w:rPr>
                <w:rFonts w:ascii="Arial" w:hAnsi="Arial" w:cs="Arial"/>
                <w:b/>
                <w:color w:val="000000"/>
                <w:sz w:val="18"/>
                <w:szCs w:val="18"/>
              </w:rPr>
            </w:pPr>
            <w:r w:rsidRPr="0084377F">
              <w:rPr>
                <w:rFonts w:ascii="Arial" w:hAnsi="Arial" w:cs="Arial"/>
                <w:b/>
                <w:color w:val="000000"/>
                <w:sz w:val="18"/>
                <w:szCs w:val="18"/>
              </w:rPr>
              <w:t>FEMALE</w:t>
            </w:r>
          </w:p>
        </w:tc>
        <w:tc>
          <w:tcPr>
            <w:tcW w:w="963" w:type="dxa"/>
            <w:tcBorders>
              <w:top w:val="single" w:sz="4" w:space="0" w:color="auto"/>
              <w:left w:val="single" w:sz="4" w:space="0" w:color="auto"/>
              <w:bottom w:val="single" w:sz="4" w:space="0" w:color="auto"/>
              <w:right w:val="single" w:sz="4" w:space="0" w:color="auto"/>
            </w:tcBorders>
            <w:shd w:val="clear" w:color="auto" w:fill="FFFFFF"/>
            <w:vAlign w:val="center"/>
          </w:tcPr>
          <w:p w14:paraId="501E2F16" w14:textId="77777777" w:rsidR="004949CA" w:rsidRPr="0084377F" w:rsidRDefault="004949CA" w:rsidP="00027575">
            <w:pPr>
              <w:autoSpaceDE w:val="0"/>
              <w:autoSpaceDN w:val="0"/>
              <w:adjustRightInd w:val="0"/>
              <w:spacing w:after="0" w:line="360" w:lineRule="auto"/>
              <w:ind w:left="180" w:right="60"/>
              <w:rPr>
                <w:rFonts w:ascii="Arial" w:hAnsi="Arial" w:cs="Arial"/>
                <w:color w:val="000000"/>
                <w:sz w:val="18"/>
                <w:szCs w:val="18"/>
              </w:rPr>
            </w:pPr>
            <w:r w:rsidRPr="0084377F">
              <w:rPr>
                <w:rFonts w:ascii="Arial" w:hAnsi="Arial" w:cs="Arial"/>
                <w:color w:val="000000"/>
                <w:sz w:val="18"/>
                <w:szCs w:val="18"/>
              </w:rPr>
              <w:t>No</w:t>
            </w:r>
          </w:p>
        </w:tc>
        <w:tc>
          <w:tcPr>
            <w:tcW w:w="1010" w:type="dxa"/>
            <w:tcBorders>
              <w:top w:val="single" w:sz="4" w:space="0" w:color="auto"/>
              <w:left w:val="single" w:sz="4" w:space="0" w:color="auto"/>
              <w:bottom w:val="single" w:sz="4" w:space="0" w:color="auto"/>
              <w:right w:val="single" w:sz="4" w:space="0" w:color="auto"/>
            </w:tcBorders>
            <w:shd w:val="clear" w:color="auto" w:fill="FFFFFF"/>
            <w:vAlign w:val="center"/>
          </w:tcPr>
          <w:p w14:paraId="31012D25"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1771</w:t>
            </w:r>
          </w:p>
        </w:tc>
        <w:tc>
          <w:tcPr>
            <w:tcW w:w="1224" w:type="dxa"/>
            <w:tcBorders>
              <w:top w:val="single" w:sz="4" w:space="0" w:color="auto"/>
              <w:left w:val="single" w:sz="4" w:space="0" w:color="auto"/>
              <w:bottom w:val="single" w:sz="4" w:space="0" w:color="auto"/>
              <w:right w:val="single" w:sz="4" w:space="0" w:color="auto"/>
            </w:tcBorders>
            <w:shd w:val="clear" w:color="auto" w:fill="FFFFFF"/>
            <w:vAlign w:val="center"/>
          </w:tcPr>
          <w:p w14:paraId="152DA93B"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1046</w:t>
            </w:r>
          </w:p>
        </w:tc>
        <w:tc>
          <w:tcPr>
            <w:tcW w:w="1010" w:type="dxa"/>
            <w:tcBorders>
              <w:top w:val="single" w:sz="4" w:space="0" w:color="auto"/>
              <w:left w:val="single" w:sz="4" w:space="0" w:color="auto"/>
              <w:bottom w:val="single" w:sz="4" w:space="0" w:color="auto"/>
              <w:right w:val="single" w:sz="4" w:space="0" w:color="auto"/>
            </w:tcBorders>
            <w:shd w:val="clear" w:color="auto" w:fill="FFFFFF"/>
            <w:vAlign w:val="center"/>
          </w:tcPr>
          <w:p w14:paraId="13C1E62C"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725</w:t>
            </w:r>
          </w:p>
        </w:tc>
        <w:tc>
          <w:tcPr>
            <w:tcW w:w="1010" w:type="dxa"/>
            <w:tcBorders>
              <w:top w:val="single" w:sz="4" w:space="0" w:color="auto"/>
              <w:left w:val="single" w:sz="4" w:space="0" w:color="auto"/>
              <w:bottom w:val="single" w:sz="4" w:space="0" w:color="auto"/>
              <w:right w:val="single" w:sz="18" w:space="0" w:color="000000"/>
            </w:tcBorders>
            <w:shd w:val="clear" w:color="auto" w:fill="FFFFFF"/>
            <w:vAlign w:val="center"/>
          </w:tcPr>
          <w:p w14:paraId="10A7E022"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40.9%</w:t>
            </w:r>
          </w:p>
        </w:tc>
      </w:tr>
      <w:tr w:rsidR="004949CA" w:rsidRPr="0057111E" w14:paraId="636DBB75" w14:textId="77777777" w:rsidTr="003272B4">
        <w:trPr>
          <w:cantSplit/>
          <w:jc w:val="center"/>
        </w:trPr>
        <w:tc>
          <w:tcPr>
            <w:tcW w:w="978" w:type="dxa"/>
            <w:vMerge/>
            <w:tcBorders>
              <w:top w:val="single" w:sz="4" w:space="0" w:color="auto"/>
              <w:left w:val="single" w:sz="18" w:space="0" w:color="000000"/>
              <w:bottom w:val="single" w:sz="4" w:space="0" w:color="auto"/>
              <w:right w:val="single" w:sz="4" w:space="0" w:color="auto"/>
            </w:tcBorders>
            <w:shd w:val="clear" w:color="auto" w:fill="FFFFFF"/>
            <w:vAlign w:val="center"/>
          </w:tcPr>
          <w:p w14:paraId="38AF38CB" w14:textId="77777777" w:rsidR="004949CA" w:rsidRPr="0084377F" w:rsidRDefault="004949CA" w:rsidP="00027575">
            <w:pPr>
              <w:autoSpaceDE w:val="0"/>
              <w:autoSpaceDN w:val="0"/>
              <w:adjustRightInd w:val="0"/>
              <w:spacing w:after="0" w:line="360" w:lineRule="auto"/>
              <w:ind w:left="180"/>
              <w:rPr>
                <w:rFonts w:ascii="Arial" w:hAnsi="Arial" w:cs="Arial"/>
                <w:color w:val="000000"/>
                <w:sz w:val="18"/>
                <w:szCs w:val="18"/>
              </w:rPr>
            </w:pPr>
          </w:p>
        </w:tc>
        <w:tc>
          <w:tcPr>
            <w:tcW w:w="963" w:type="dxa"/>
            <w:tcBorders>
              <w:top w:val="single" w:sz="4" w:space="0" w:color="auto"/>
              <w:left w:val="single" w:sz="4" w:space="0" w:color="auto"/>
              <w:bottom w:val="single" w:sz="4" w:space="0" w:color="auto"/>
              <w:right w:val="single" w:sz="4" w:space="0" w:color="auto"/>
            </w:tcBorders>
            <w:shd w:val="clear" w:color="auto" w:fill="FFFFFF"/>
            <w:vAlign w:val="center"/>
          </w:tcPr>
          <w:p w14:paraId="35228CF4" w14:textId="77777777" w:rsidR="004949CA" w:rsidRPr="0084377F" w:rsidRDefault="004949CA" w:rsidP="00027575">
            <w:pPr>
              <w:autoSpaceDE w:val="0"/>
              <w:autoSpaceDN w:val="0"/>
              <w:adjustRightInd w:val="0"/>
              <w:spacing w:after="0" w:line="360" w:lineRule="auto"/>
              <w:ind w:left="180" w:right="60"/>
              <w:rPr>
                <w:rFonts w:ascii="Arial" w:hAnsi="Arial" w:cs="Arial"/>
                <w:color w:val="000000"/>
                <w:sz w:val="18"/>
                <w:szCs w:val="18"/>
              </w:rPr>
            </w:pPr>
            <w:r w:rsidRPr="0084377F">
              <w:rPr>
                <w:rFonts w:ascii="Arial" w:hAnsi="Arial" w:cs="Arial"/>
                <w:color w:val="000000"/>
                <w:sz w:val="18"/>
                <w:szCs w:val="18"/>
              </w:rPr>
              <w:t>Yes</w:t>
            </w:r>
          </w:p>
        </w:tc>
        <w:tc>
          <w:tcPr>
            <w:tcW w:w="1010" w:type="dxa"/>
            <w:tcBorders>
              <w:top w:val="single" w:sz="4" w:space="0" w:color="auto"/>
              <w:left w:val="single" w:sz="4" w:space="0" w:color="auto"/>
              <w:bottom w:val="single" w:sz="4" w:space="0" w:color="auto"/>
              <w:right w:val="single" w:sz="4" w:space="0" w:color="auto"/>
            </w:tcBorders>
            <w:shd w:val="clear" w:color="auto" w:fill="FFFFFF"/>
            <w:vAlign w:val="center"/>
          </w:tcPr>
          <w:p w14:paraId="098631E1"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4512</w:t>
            </w:r>
          </w:p>
        </w:tc>
        <w:tc>
          <w:tcPr>
            <w:tcW w:w="1224" w:type="dxa"/>
            <w:tcBorders>
              <w:top w:val="single" w:sz="4" w:space="0" w:color="auto"/>
              <w:left w:val="single" w:sz="4" w:space="0" w:color="auto"/>
              <w:bottom w:val="single" w:sz="4" w:space="0" w:color="auto"/>
              <w:right w:val="single" w:sz="4" w:space="0" w:color="auto"/>
            </w:tcBorders>
            <w:shd w:val="clear" w:color="auto" w:fill="FFFFFF"/>
            <w:vAlign w:val="center"/>
          </w:tcPr>
          <w:p w14:paraId="7C3431EB"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3387</w:t>
            </w:r>
          </w:p>
        </w:tc>
        <w:tc>
          <w:tcPr>
            <w:tcW w:w="1010" w:type="dxa"/>
            <w:tcBorders>
              <w:top w:val="single" w:sz="4" w:space="0" w:color="auto"/>
              <w:left w:val="single" w:sz="4" w:space="0" w:color="auto"/>
              <w:bottom w:val="single" w:sz="4" w:space="0" w:color="auto"/>
              <w:right w:val="single" w:sz="4" w:space="0" w:color="auto"/>
            </w:tcBorders>
            <w:shd w:val="clear" w:color="auto" w:fill="FFFFFF"/>
            <w:vAlign w:val="center"/>
          </w:tcPr>
          <w:p w14:paraId="796BF283"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1125</w:t>
            </w:r>
          </w:p>
        </w:tc>
        <w:tc>
          <w:tcPr>
            <w:tcW w:w="1010" w:type="dxa"/>
            <w:tcBorders>
              <w:top w:val="single" w:sz="4" w:space="0" w:color="auto"/>
              <w:left w:val="single" w:sz="4" w:space="0" w:color="auto"/>
              <w:bottom w:val="single" w:sz="4" w:space="0" w:color="auto"/>
              <w:right w:val="single" w:sz="18" w:space="0" w:color="000000"/>
            </w:tcBorders>
            <w:shd w:val="clear" w:color="auto" w:fill="FFFFFF"/>
            <w:vAlign w:val="center"/>
          </w:tcPr>
          <w:p w14:paraId="3D438C64"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24.9%</w:t>
            </w:r>
          </w:p>
        </w:tc>
      </w:tr>
      <w:tr w:rsidR="004949CA" w:rsidRPr="0057111E" w14:paraId="1E493C4B" w14:textId="77777777" w:rsidTr="003272B4">
        <w:trPr>
          <w:cantSplit/>
          <w:jc w:val="center"/>
        </w:trPr>
        <w:tc>
          <w:tcPr>
            <w:tcW w:w="978" w:type="dxa"/>
            <w:vMerge/>
            <w:tcBorders>
              <w:top w:val="single" w:sz="4" w:space="0" w:color="auto"/>
              <w:left w:val="single" w:sz="18" w:space="0" w:color="000000"/>
              <w:bottom w:val="single" w:sz="4" w:space="0" w:color="auto"/>
              <w:right w:val="single" w:sz="4" w:space="0" w:color="auto"/>
            </w:tcBorders>
            <w:shd w:val="clear" w:color="auto" w:fill="FFFFFF"/>
            <w:vAlign w:val="center"/>
          </w:tcPr>
          <w:p w14:paraId="03BD5D43" w14:textId="77777777" w:rsidR="004949CA" w:rsidRPr="0084377F" w:rsidRDefault="004949CA" w:rsidP="00027575">
            <w:pPr>
              <w:autoSpaceDE w:val="0"/>
              <w:autoSpaceDN w:val="0"/>
              <w:adjustRightInd w:val="0"/>
              <w:spacing w:after="0" w:line="360" w:lineRule="auto"/>
              <w:ind w:left="180"/>
              <w:rPr>
                <w:rFonts w:ascii="Arial" w:hAnsi="Arial" w:cs="Arial"/>
                <w:color w:val="000000"/>
                <w:sz w:val="18"/>
                <w:szCs w:val="18"/>
              </w:rPr>
            </w:pPr>
          </w:p>
        </w:tc>
        <w:tc>
          <w:tcPr>
            <w:tcW w:w="963" w:type="dxa"/>
            <w:tcBorders>
              <w:top w:val="single" w:sz="4" w:space="0" w:color="auto"/>
              <w:left w:val="single" w:sz="4" w:space="0" w:color="auto"/>
              <w:bottom w:val="single" w:sz="4" w:space="0" w:color="auto"/>
              <w:right w:val="single" w:sz="4" w:space="0" w:color="auto"/>
            </w:tcBorders>
            <w:shd w:val="clear" w:color="auto" w:fill="FFFFFF"/>
            <w:vAlign w:val="center"/>
          </w:tcPr>
          <w:p w14:paraId="12AF7A15" w14:textId="77777777" w:rsidR="004949CA" w:rsidRPr="0084377F" w:rsidRDefault="004949CA" w:rsidP="00027575">
            <w:pPr>
              <w:autoSpaceDE w:val="0"/>
              <w:autoSpaceDN w:val="0"/>
              <w:adjustRightInd w:val="0"/>
              <w:spacing w:after="0" w:line="360" w:lineRule="auto"/>
              <w:ind w:left="180" w:right="60"/>
              <w:rPr>
                <w:rFonts w:ascii="Arial" w:hAnsi="Arial" w:cs="Arial"/>
                <w:color w:val="000000"/>
                <w:sz w:val="18"/>
                <w:szCs w:val="18"/>
              </w:rPr>
            </w:pPr>
            <w:r w:rsidRPr="0084377F">
              <w:rPr>
                <w:rFonts w:ascii="Arial" w:hAnsi="Arial" w:cs="Arial"/>
                <w:color w:val="000000"/>
                <w:sz w:val="18"/>
                <w:szCs w:val="18"/>
              </w:rPr>
              <w:t>Overall</w:t>
            </w:r>
          </w:p>
        </w:tc>
        <w:tc>
          <w:tcPr>
            <w:tcW w:w="1010" w:type="dxa"/>
            <w:tcBorders>
              <w:top w:val="single" w:sz="4" w:space="0" w:color="auto"/>
              <w:left w:val="single" w:sz="4" w:space="0" w:color="auto"/>
              <w:bottom w:val="single" w:sz="4" w:space="0" w:color="auto"/>
              <w:right w:val="single" w:sz="4" w:space="0" w:color="auto"/>
            </w:tcBorders>
            <w:shd w:val="clear" w:color="auto" w:fill="FFFFFF"/>
            <w:vAlign w:val="center"/>
          </w:tcPr>
          <w:p w14:paraId="70EB2795"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6283</w:t>
            </w:r>
          </w:p>
        </w:tc>
        <w:tc>
          <w:tcPr>
            <w:tcW w:w="1224" w:type="dxa"/>
            <w:tcBorders>
              <w:top w:val="single" w:sz="4" w:space="0" w:color="auto"/>
              <w:left w:val="single" w:sz="4" w:space="0" w:color="auto"/>
              <w:bottom w:val="single" w:sz="4" w:space="0" w:color="auto"/>
              <w:right w:val="single" w:sz="4" w:space="0" w:color="auto"/>
            </w:tcBorders>
            <w:shd w:val="clear" w:color="auto" w:fill="FFFFFF"/>
            <w:vAlign w:val="center"/>
          </w:tcPr>
          <w:p w14:paraId="085A6290"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4433</w:t>
            </w:r>
          </w:p>
        </w:tc>
        <w:tc>
          <w:tcPr>
            <w:tcW w:w="1010" w:type="dxa"/>
            <w:tcBorders>
              <w:top w:val="single" w:sz="4" w:space="0" w:color="auto"/>
              <w:left w:val="single" w:sz="4" w:space="0" w:color="auto"/>
              <w:bottom w:val="single" w:sz="4" w:space="0" w:color="auto"/>
              <w:right w:val="single" w:sz="4" w:space="0" w:color="auto"/>
            </w:tcBorders>
            <w:shd w:val="clear" w:color="auto" w:fill="FFFFFF"/>
            <w:vAlign w:val="center"/>
          </w:tcPr>
          <w:p w14:paraId="0E83E34A"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1850</w:t>
            </w:r>
          </w:p>
        </w:tc>
        <w:tc>
          <w:tcPr>
            <w:tcW w:w="1010" w:type="dxa"/>
            <w:tcBorders>
              <w:top w:val="single" w:sz="4" w:space="0" w:color="auto"/>
              <w:left w:val="single" w:sz="4" w:space="0" w:color="auto"/>
              <w:bottom w:val="single" w:sz="4" w:space="0" w:color="auto"/>
              <w:right w:val="single" w:sz="18" w:space="0" w:color="000000"/>
            </w:tcBorders>
            <w:shd w:val="clear" w:color="auto" w:fill="FFFFFF"/>
            <w:vAlign w:val="center"/>
          </w:tcPr>
          <w:p w14:paraId="74B35177"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29.4%</w:t>
            </w:r>
          </w:p>
        </w:tc>
      </w:tr>
      <w:tr w:rsidR="004949CA" w:rsidRPr="0057111E" w14:paraId="3C8F11C1" w14:textId="77777777" w:rsidTr="003272B4">
        <w:trPr>
          <w:cantSplit/>
          <w:jc w:val="center"/>
        </w:trPr>
        <w:tc>
          <w:tcPr>
            <w:tcW w:w="978" w:type="dxa"/>
            <w:tcBorders>
              <w:top w:val="single" w:sz="4" w:space="0" w:color="auto"/>
              <w:left w:val="single" w:sz="18" w:space="0" w:color="000000"/>
              <w:bottom w:val="single" w:sz="18" w:space="0" w:color="000000"/>
              <w:right w:val="single" w:sz="4" w:space="0" w:color="auto"/>
            </w:tcBorders>
            <w:shd w:val="clear" w:color="auto" w:fill="FFFFFF"/>
            <w:vAlign w:val="center"/>
          </w:tcPr>
          <w:p w14:paraId="7A9AB8AC" w14:textId="77777777" w:rsidR="004949CA" w:rsidRPr="0084377F" w:rsidRDefault="004949CA" w:rsidP="00027575">
            <w:pPr>
              <w:autoSpaceDE w:val="0"/>
              <w:autoSpaceDN w:val="0"/>
              <w:adjustRightInd w:val="0"/>
              <w:spacing w:after="0" w:line="360" w:lineRule="auto"/>
              <w:ind w:left="180" w:right="60"/>
              <w:rPr>
                <w:rFonts w:ascii="Arial" w:hAnsi="Arial" w:cs="Arial"/>
                <w:color w:val="000000"/>
                <w:sz w:val="18"/>
                <w:szCs w:val="18"/>
              </w:rPr>
            </w:pPr>
            <w:r w:rsidRPr="0084377F">
              <w:rPr>
                <w:rFonts w:ascii="Arial" w:hAnsi="Arial" w:cs="Arial"/>
                <w:color w:val="000000"/>
                <w:sz w:val="18"/>
                <w:szCs w:val="18"/>
              </w:rPr>
              <w:t>Overall</w:t>
            </w:r>
          </w:p>
        </w:tc>
        <w:tc>
          <w:tcPr>
            <w:tcW w:w="963" w:type="dxa"/>
            <w:tcBorders>
              <w:top w:val="single" w:sz="4" w:space="0" w:color="auto"/>
              <w:left w:val="single" w:sz="4" w:space="0" w:color="auto"/>
              <w:bottom w:val="single" w:sz="18" w:space="0" w:color="000000"/>
              <w:right w:val="single" w:sz="4" w:space="0" w:color="auto"/>
            </w:tcBorders>
            <w:shd w:val="clear" w:color="auto" w:fill="FFFFFF"/>
            <w:vAlign w:val="center"/>
          </w:tcPr>
          <w:p w14:paraId="1CAB9DDD" w14:textId="77777777" w:rsidR="004949CA" w:rsidRPr="0084377F" w:rsidRDefault="004949CA" w:rsidP="00027575">
            <w:pPr>
              <w:autoSpaceDE w:val="0"/>
              <w:autoSpaceDN w:val="0"/>
              <w:adjustRightInd w:val="0"/>
              <w:spacing w:after="0" w:line="360" w:lineRule="auto"/>
              <w:ind w:left="180" w:right="60"/>
              <w:rPr>
                <w:rFonts w:ascii="Arial" w:hAnsi="Arial" w:cs="Arial"/>
                <w:color w:val="000000"/>
                <w:sz w:val="18"/>
                <w:szCs w:val="18"/>
              </w:rPr>
            </w:pPr>
            <w:r w:rsidRPr="0084377F">
              <w:rPr>
                <w:rFonts w:ascii="Arial" w:hAnsi="Arial" w:cs="Arial"/>
                <w:color w:val="000000"/>
                <w:sz w:val="18"/>
                <w:szCs w:val="18"/>
              </w:rPr>
              <w:t>Overall</w:t>
            </w:r>
          </w:p>
        </w:tc>
        <w:tc>
          <w:tcPr>
            <w:tcW w:w="1010" w:type="dxa"/>
            <w:tcBorders>
              <w:top w:val="single" w:sz="4" w:space="0" w:color="auto"/>
              <w:left w:val="single" w:sz="4" w:space="0" w:color="auto"/>
              <w:bottom w:val="single" w:sz="18" w:space="0" w:color="000000"/>
              <w:right w:val="single" w:sz="4" w:space="0" w:color="auto"/>
            </w:tcBorders>
            <w:shd w:val="clear" w:color="auto" w:fill="FFFFFF"/>
            <w:vAlign w:val="center"/>
          </w:tcPr>
          <w:p w14:paraId="7ED3F907"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12686</w:t>
            </w:r>
          </w:p>
        </w:tc>
        <w:tc>
          <w:tcPr>
            <w:tcW w:w="1224" w:type="dxa"/>
            <w:tcBorders>
              <w:top w:val="single" w:sz="4" w:space="0" w:color="auto"/>
              <w:left w:val="single" w:sz="4" w:space="0" w:color="auto"/>
              <w:bottom w:val="single" w:sz="18" w:space="0" w:color="000000"/>
              <w:right w:val="single" w:sz="4" w:space="0" w:color="auto"/>
            </w:tcBorders>
            <w:shd w:val="clear" w:color="auto" w:fill="FFFFFF"/>
            <w:vAlign w:val="center"/>
          </w:tcPr>
          <w:p w14:paraId="25058844"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10130</w:t>
            </w:r>
          </w:p>
        </w:tc>
        <w:tc>
          <w:tcPr>
            <w:tcW w:w="1010" w:type="dxa"/>
            <w:tcBorders>
              <w:top w:val="single" w:sz="4" w:space="0" w:color="auto"/>
              <w:left w:val="single" w:sz="4" w:space="0" w:color="auto"/>
              <w:bottom w:val="single" w:sz="18" w:space="0" w:color="000000"/>
              <w:right w:val="single" w:sz="4" w:space="0" w:color="auto"/>
            </w:tcBorders>
            <w:shd w:val="clear" w:color="auto" w:fill="FFFFFF"/>
            <w:vAlign w:val="center"/>
          </w:tcPr>
          <w:p w14:paraId="604962F5"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2556</w:t>
            </w:r>
          </w:p>
        </w:tc>
        <w:tc>
          <w:tcPr>
            <w:tcW w:w="1010" w:type="dxa"/>
            <w:tcBorders>
              <w:top w:val="single" w:sz="4" w:space="0" w:color="auto"/>
              <w:left w:val="single" w:sz="4" w:space="0" w:color="auto"/>
              <w:bottom w:val="single" w:sz="18" w:space="0" w:color="000000"/>
              <w:right w:val="single" w:sz="18" w:space="0" w:color="000000"/>
            </w:tcBorders>
            <w:shd w:val="clear" w:color="auto" w:fill="FFFFFF"/>
            <w:vAlign w:val="center"/>
          </w:tcPr>
          <w:p w14:paraId="7A662B11"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20.1%</w:t>
            </w:r>
          </w:p>
        </w:tc>
      </w:tr>
    </w:tbl>
    <w:p w14:paraId="57A8E637" w14:textId="77777777" w:rsidR="004949CA" w:rsidRPr="0057111E" w:rsidRDefault="004949CA" w:rsidP="00027575">
      <w:pPr>
        <w:autoSpaceDE w:val="0"/>
        <w:autoSpaceDN w:val="0"/>
        <w:adjustRightInd w:val="0"/>
        <w:spacing w:after="0" w:line="360" w:lineRule="auto"/>
        <w:ind w:left="180"/>
        <w:rPr>
          <w:rFonts w:ascii="Times New Roman" w:hAnsi="Times New Roman" w:cs="Times New Roman"/>
          <w:sz w:val="24"/>
          <w:szCs w:val="24"/>
        </w:rPr>
      </w:pPr>
    </w:p>
    <w:p w14:paraId="0594A24D" w14:textId="7F0D681C" w:rsidR="004949CA" w:rsidRDefault="0003780D" w:rsidP="00027575">
      <w:pPr>
        <w:spacing w:line="360" w:lineRule="auto"/>
        <w:ind w:left="180" w:firstLine="720"/>
        <w:rPr>
          <w:b/>
          <w:sz w:val="24"/>
          <w:szCs w:val="24"/>
          <w:u w:val="single"/>
        </w:rPr>
      </w:pPr>
      <w:r>
        <w:rPr>
          <w:b/>
          <w:sz w:val="24"/>
          <w:szCs w:val="24"/>
          <w:u w:val="single"/>
        </w:rPr>
        <w:t xml:space="preserve">Summary of </w:t>
      </w:r>
      <w:r w:rsidR="004949CA" w:rsidRPr="0084496D">
        <w:rPr>
          <w:b/>
          <w:sz w:val="24"/>
          <w:szCs w:val="24"/>
          <w:u w:val="single"/>
        </w:rPr>
        <w:t>Survival Analys</w:t>
      </w:r>
      <w:r>
        <w:rPr>
          <w:b/>
          <w:sz w:val="24"/>
          <w:szCs w:val="24"/>
          <w:u w:val="single"/>
        </w:rPr>
        <w:t>e</w:t>
      </w:r>
      <w:r w:rsidR="004949CA" w:rsidRPr="0084496D">
        <w:rPr>
          <w:b/>
          <w:sz w:val="24"/>
          <w:szCs w:val="24"/>
          <w:u w:val="single"/>
        </w:rPr>
        <w:t>s</w:t>
      </w:r>
      <w:r>
        <w:rPr>
          <w:b/>
          <w:sz w:val="24"/>
          <w:szCs w:val="24"/>
          <w:u w:val="single"/>
        </w:rPr>
        <w:t xml:space="preserve"> Results</w:t>
      </w:r>
    </w:p>
    <w:p w14:paraId="3223210A" w14:textId="77777777" w:rsidR="004949CA" w:rsidRDefault="004949CA" w:rsidP="00027575">
      <w:pPr>
        <w:spacing w:line="360" w:lineRule="auto"/>
        <w:ind w:left="180" w:firstLine="720"/>
        <w:rPr>
          <w:sz w:val="24"/>
          <w:szCs w:val="24"/>
        </w:rPr>
      </w:pPr>
      <w:r>
        <w:rPr>
          <w:sz w:val="24"/>
          <w:szCs w:val="24"/>
        </w:rPr>
        <w:t xml:space="preserve">The survival analysis method applied in this project is the Kaplan Meier, selecting the Breslow statistic for comparing weighted time factors to compensate for the shrinking response rates across survey rounds (Chen, 2009).  The ‘rounds’ variable was selected for the time element and represents the respondents’ number of rounds </w:t>
      </w:r>
      <w:r>
        <w:rPr>
          <w:sz w:val="24"/>
          <w:szCs w:val="24"/>
        </w:rPr>
        <w:lastRenderedPageBreak/>
        <w:t xml:space="preserve">they participated in the study.  There were 27 study rounds over the course of 37 years.  At each round, respondents reported their primary employment as either traditional or non-traditional, as well as their participation in training as (yes / no).  The training, job satisfaction, and occupation type variables were recoded from previous variables with varied levels of measurement into categorical variables.  The status for the analysis was occupation type (traditional / non-traditional) and the defined event was non-traditional employment, identified by 1.  The factor chosen was ‘training,’ which was defined by respondents’ participation in workforce training / apprenticeship or pre-employment training (1 = yes, training / 0 = no, no training).  The strata included race and sex.  Occupation type as our status in the survival analysis denotes non-traditional employment (1 = yes / non-traditional employment) as the value associated with the evaluation and the event for the status variable.  </w:t>
      </w:r>
    </w:p>
    <w:p w14:paraId="08B757E6" w14:textId="53D309DC" w:rsidR="004949CA" w:rsidRDefault="004949CA" w:rsidP="00027575">
      <w:pPr>
        <w:spacing w:line="360" w:lineRule="auto"/>
        <w:ind w:left="180" w:firstLine="720"/>
        <w:rPr>
          <w:sz w:val="24"/>
          <w:szCs w:val="24"/>
        </w:rPr>
      </w:pPr>
      <w:r>
        <w:rPr>
          <w:sz w:val="24"/>
          <w:szCs w:val="24"/>
        </w:rPr>
        <w:t xml:space="preserve">The output displays results for censored events, which represent respondents who reported no (0 = traditional employment) for each round.  By the end of the data collection process 30% of respondents report not participating in any workforce training prior to or during their work-life.  Females made up 51% of respondents who reported participation in workforce training.    The percentages of minorities participating in training was reflected in their overall representation in the research study.  Hispanics (15.5%), Blacks (25.7%), and (Whites (58.8%) participated in training throughout the study.  </w:t>
      </w:r>
    </w:p>
    <w:p w14:paraId="7CB3CF2B" w14:textId="77777777" w:rsidR="004949CA" w:rsidRDefault="004949CA" w:rsidP="00027575">
      <w:pPr>
        <w:spacing w:line="360" w:lineRule="auto"/>
        <w:ind w:left="180" w:firstLine="720"/>
        <w:rPr>
          <w:sz w:val="24"/>
          <w:szCs w:val="24"/>
        </w:rPr>
      </w:pPr>
      <w:r>
        <w:rPr>
          <w:sz w:val="24"/>
          <w:szCs w:val="24"/>
        </w:rPr>
        <w:t xml:space="preserve">The analysis of occupational type and training includes hypothesis testing and an overview whether workforce training improved representation for individuals working in non-traditional occupations.  The value associated with the event (Occupation Type) equals 1 for Non-traditional Employment (less diverse) with the treatment group specified as ‘Training’ (1) vs ‘No Training’ (0).  The time element required for survival analysis in this study are rounds defined by rounds participated in study.  </w:t>
      </w:r>
    </w:p>
    <w:p w14:paraId="191FA2CE" w14:textId="3F5217D2" w:rsidR="004949CA" w:rsidRDefault="004949CA" w:rsidP="00027575">
      <w:pPr>
        <w:spacing w:line="360" w:lineRule="auto"/>
        <w:ind w:left="180" w:firstLine="720"/>
        <w:rPr>
          <w:sz w:val="24"/>
          <w:szCs w:val="24"/>
        </w:rPr>
      </w:pPr>
      <w:r>
        <w:rPr>
          <w:sz w:val="24"/>
          <w:szCs w:val="24"/>
        </w:rPr>
        <w:lastRenderedPageBreak/>
        <w:t>The goal of this section is to evaluate the time following training that individuals working in non-traditional occupations remain employed.  The impact of training versus no training for the entire sample is compared to subgroups of gender and race in order to determine distinguishing effects of training on specific groups.  The overall average for individuals working in non-traditional employment with no reported training was 20.03 rounds compared to 24.14 rounds for individuals who reported training (displayed in Table 1</w:t>
      </w:r>
      <w:r w:rsidR="006C0D52">
        <w:rPr>
          <w:sz w:val="24"/>
          <w:szCs w:val="24"/>
        </w:rPr>
        <w:t>6</w:t>
      </w:r>
      <w:r>
        <w:rPr>
          <w:sz w:val="24"/>
          <w:szCs w:val="24"/>
        </w:rPr>
        <w:t xml:space="preserve">).    Rounds for respondents to report the event (1 = non-traditional employment) relative to participating in training or no training.  The difference of 4.11 rounds can range from 4 to 8 years based on the specific rounds following the event.  The first 16 rounds of the survey were separated by 1 year.  Following 1994, the survey years transitioned to a biennial schedule through 2016 for the remaining 11 rounds, totaling 27 rounds and 38 years (1979 – 2016).  </w:t>
      </w:r>
    </w:p>
    <w:p w14:paraId="6DB567D0" w14:textId="4B68A6C2" w:rsidR="004949CA" w:rsidRPr="006650D1" w:rsidRDefault="004949CA" w:rsidP="00027575">
      <w:pPr>
        <w:pStyle w:val="Caption"/>
        <w:keepNext/>
        <w:spacing w:line="360" w:lineRule="auto"/>
        <w:ind w:left="180"/>
        <w:jc w:val="center"/>
        <w:rPr>
          <w:b/>
          <w:i w:val="0"/>
          <w:color w:val="auto"/>
          <w:sz w:val="22"/>
          <w:szCs w:val="22"/>
        </w:rPr>
      </w:pPr>
      <w:r w:rsidRPr="006650D1">
        <w:rPr>
          <w:b/>
          <w:i w:val="0"/>
          <w:color w:val="auto"/>
          <w:sz w:val="22"/>
          <w:szCs w:val="22"/>
        </w:rPr>
        <w:t xml:space="preserve">Table </w:t>
      </w:r>
      <w:r w:rsidR="006C0D52">
        <w:rPr>
          <w:b/>
          <w:i w:val="0"/>
          <w:color w:val="auto"/>
          <w:sz w:val="22"/>
          <w:szCs w:val="22"/>
        </w:rPr>
        <w:t>16</w:t>
      </w:r>
      <w:r w:rsidRPr="006650D1">
        <w:rPr>
          <w:b/>
          <w:i w:val="0"/>
          <w:color w:val="auto"/>
          <w:sz w:val="22"/>
          <w:szCs w:val="22"/>
        </w:rPr>
        <w:t>: Occupation Tenure and Workforce Training</w:t>
      </w: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1135"/>
        <w:gridCol w:w="971"/>
        <w:gridCol w:w="760"/>
        <w:gridCol w:w="1034"/>
        <w:gridCol w:w="1034"/>
        <w:gridCol w:w="961"/>
        <w:gridCol w:w="762"/>
        <w:gridCol w:w="1034"/>
        <w:gridCol w:w="1029"/>
      </w:tblGrid>
      <w:tr w:rsidR="004949CA" w:rsidRPr="00882DA9" w14:paraId="30E045CE" w14:textId="77777777" w:rsidTr="003272B4">
        <w:trPr>
          <w:cantSplit/>
        </w:trPr>
        <w:tc>
          <w:tcPr>
            <w:tcW w:w="543" w:type="pct"/>
            <w:vMerge w:val="restart"/>
            <w:tcBorders>
              <w:top w:val="single" w:sz="4" w:space="0" w:color="auto"/>
              <w:left w:val="single" w:sz="4" w:space="0" w:color="auto"/>
              <w:bottom w:val="nil"/>
              <w:right w:val="single" w:sz="16" w:space="0" w:color="000000"/>
            </w:tcBorders>
            <w:shd w:val="clear" w:color="auto" w:fill="FFFFFF"/>
          </w:tcPr>
          <w:p w14:paraId="635C927E" w14:textId="77777777" w:rsidR="004949CA" w:rsidRPr="00882DA9" w:rsidRDefault="004949CA" w:rsidP="00027575">
            <w:pPr>
              <w:autoSpaceDE w:val="0"/>
              <w:autoSpaceDN w:val="0"/>
              <w:adjustRightInd w:val="0"/>
              <w:spacing w:after="0" w:line="360" w:lineRule="auto"/>
              <w:ind w:left="180" w:right="60"/>
              <w:rPr>
                <w:rFonts w:ascii="Arial" w:hAnsi="Arial" w:cs="Arial"/>
                <w:b/>
                <w:color w:val="000000"/>
                <w:sz w:val="18"/>
                <w:szCs w:val="18"/>
              </w:rPr>
            </w:pPr>
            <w:r w:rsidRPr="00882DA9">
              <w:rPr>
                <w:rFonts w:ascii="Arial" w:hAnsi="Arial" w:cs="Arial"/>
                <w:b/>
                <w:color w:val="000000"/>
                <w:sz w:val="18"/>
                <w:szCs w:val="18"/>
              </w:rPr>
              <w:t>TRAINING</w:t>
            </w:r>
          </w:p>
        </w:tc>
        <w:tc>
          <w:tcPr>
            <w:tcW w:w="2228" w:type="pct"/>
            <w:gridSpan w:val="4"/>
            <w:tcBorders>
              <w:top w:val="single" w:sz="4" w:space="0" w:color="auto"/>
              <w:left w:val="single" w:sz="16" w:space="0" w:color="000000"/>
            </w:tcBorders>
            <w:shd w:val="clear" w:color="auto" w:fill="FFFFFF"/>
          </w:tcPr>
          <w:p w14:paraId="716CD665" w14:textId="77777777" w:rsidR="004949CA" w:rsidRPr="00882DA9" w:rsidRDefault="004949CA" w:rsidP="00027575">
            <w:pPr>
              <w:autoSpaceDE w:val="0"/>
              <w:autoSpaceDN w:val="0"/>
              <w:adjustRightInd w:val="0"/>
              <w:spacing w:after="0" w:line="360" w:lineRule="auto"/>
              <w:ind w:left="180" w:right="60"/>
              <w:jc w:val="center"/>
              <w:rPr>
                <w:rFonts w:ascii="Arial" w:hAnsi="Arial" w:cs="Arial"/>
                <w:b/>
                <w:color w:val="000000"/>
                <w:sz w:val="18"/>
                <w:szCs w:val="18"/>
              </w:rPr>
            </w:pPr>
            <w:r w:rsidRPr="00882DA9">
              <w:rPr>
                <w:rFonts w:ascii="Arial" w:hAnsi="Arial" w:cs="Arial"/>
                <w:b/>
                <w:color w:val="000000"/>
                <w:sz w:val="18"/>
                <w:szCs w:val="18"/>
              </w:rPr>
              <w:t>Mean</w:t>
            </w:r>
          </w:p>
        </w:tc>
        <w:tc>
          <w:tcPr>
            <w:tcW w:w="2229" w:type="pct"/>
            <w:gridSpan w:val="4"/>
            <w:tcBorders>
              <w:top w:val="single" w:sz="4" w:space="0" w:color="auto"/>
              <w:right w:val="single" w:sz="4" w:space="0" w:color="auto"/>
            </w:tcBorders>
            <w:shd w:val="clear" w:color="auto" w:fill="FFFFFF"/>
          </w:tcPr>
          <w:p w14:paraId="7769CCBC" w14:textId="77777777" w:rsidR="004949CA" w:rsidRPr="00882DA9" w:rsidRDefault="004949CA" w:rsidP="00027575">
            <w:pPr>
              <w:autoSpaceDE w:val="0"/>
              <w:autoSpaceDN w:val="0"/>
              <w:adjustRightInd w:val="0"/>
              <w:spacing w:after="0" w:line="360" w:lineRule="auto"/>
              <w:ind w:left="180" w:right="60"/>
              <w:jc w:val="center"/>
              <w:rPr>
                <w:rFonts w:ascii="Arial" w:hAnsi="Arial" w:cs="Arial"/>
                <w:b/>
                <w:color w:val="000000"/>
                <w:sz w:val="18"/>
                <w:szCs w:val="18"/>
              </w:rPr>
            </w:pPr>
            <w:r w:rsidRPr="00882DA9">
              <w:rPr>
                <w:rFonts w:ascii="Arial" w:hAnsi="Arial" w:cs="Arial"/>
                <w:b/>
                <w:color w:val="000000"/>
                <w:sz w:val="18"/>
                <w:szCs w:val="18"/>
              </w:rPr>
              <w:t>Median</w:t>
            </w:r>
          </w:p>
        </w:tc>
      </w:tr>
      <w:tr w:rsidR="004949CA" w:rsidRPr="00882DA9" w14:paraId="7AC978DD" w14:textId="77777777" w:rsidTr="003272B4">
        <w:trPr>
          <w:cantSplit/>
        </w:trPr>
        <w:tc>
          <w:tcPr>
            <w:tcW w:w="543" w:type="pct"/>
            <w:vMerge/>
            <w:tcBorders>
              <w:top w:val="nil"/>
              <w:left w:val="single" w:sz="4" w:space="0" w:color="auto"/>
              <w:bottom w:val="nil"/>
              <w:right w:val="single" w:sz="16" w:space="0" w:color="000000"/>
            </w:tcBorders>
            <w:shd w:val="clear" w:color="auto" w:fill="FFFFFF"/>
          </w:tcPr>
          <w:p w14:paraId="26E2ACE8" w14:textId="77777777" w:rsidR="004949CA" w:rsidRPr="00882DA9" w:rsidRDefault="004949CA" w:rsidP="00027575">
            <w:pPr>
              <w:autoSpaceDE w:val="0"/>
              <w:autoSpaceDN w:val="0"/>
              <w:adjustRightInd w:val="0"/>
              <w:spacing w:after="0" w:line="360" w:lineRule="auto"/>
              <w:ind w:left="180"/>
              <w:rPr>
                <w:rFonts w:ascii="Arial" w:hAnsi="Arial" w:cs="Arial"/>
                <w:b/>
                <w:color w:val="000000"/>
                <w:sz w:val="18"/>
                <w:szCs w:val="18"/>
              </w:rPr>
            </w:pPr>
          </w:p>
        </w:tc>
        <w:tc>
          <w:tcPr>
            <w:tcW w:w="469" w:type="pct"/>
            <w:vMerge w:val="restart"/>
            <w:tcBorders>
              <w:top w:val="single" w:sz="16" w:space="0" w:color="000000"/>
              <w:left w:val="single" w:sz="16" w:space="0" w:color="000000"/>
            </w:tcBorders>
            <w:shd w:val="clear" w:color="auto" w:fill="FFFFFF"/>
          </w:tcPr>
          <w:p w14:paraId="610FF52E" w14:textId="77777777" w:rsidR="004949CA" w:rsidRPr="0084377F" w:rsidRDefault="004949CA" w:rsidP="00027575">
            <w:pPr>
              <w:autoSpaceDE w:val="0"/>
              <w:autoSpaceDN w:val="0"/>
              <w:adjustRightInd w:val="0"/>
              <w:spacing w:after="0" w:line="360" w:lineRule="auto"/>
              <w:ind w:left="180" w:right="60"/>
              <w:jc w:val="center"/>
              <w:rPr>
                <w:rFonts w:ascii="Arial" w:hAnsi="Arial" w:cs="Arial"/>
                <w:color w:val="000000"/>
                <w:sz w:val="18"/>
                <w:szCs w:val="18"/>
              </w:rPr>
            </w:pPr>
            <w:r w:rsidRPr="0084377F">
              <w:rPr>
                <w:rFonts w:ascii="Arial" w:hAnsi="Arial" w:cs="Arial"/>
                <w:color w:val="000000"/>
                <w:sz w:val="18"/>
                <w:szCs w:val="18"/>
              </w:rPr>
              <w:t>Estimate</w:t>
            </w:r>
          </w:p>
        </w:tc>
        <w:tc>
          <w:tcPr>
            <w:tcW w:w="482" w:type="pct"/>
            <w:vMerge w:val="restart"/>
            <w:tcBorders>
              <w:top w:val="single" w:sz="16" w:space="0" w:color="000000"/>
            </w:tcBorders>
            <w:shd w:val="clear" w:color="auto" w:fill="FFFFFF"/>
          </w:tcPr>
          <w:p w14:paraId="3C3DC8B1" w14:textId="77777777" w:rsidR="004949CA" w:rsidRPr="0084377F" w:rsidRDefault="004949CA" w:rsidP="00027575">
            <w:pPr>
              <w:autoSpaceDE w:val="0"/>
              <w:autoSpaceDN w:val="0"/>
              <w:adjustRightInd w:val="0"/>
              <w:spacing w:after="0" w:line="360" w:lineRule="auto"/>
              <w:ind w:left="180" w:right="60"/>
              <w:jc w:val="center"/>
              <w:rPr>
                <w:rFonts w:ascii="Arial" w:hAnsi="Arial" w:cs="Arial"/>
                <w:color w:val="000000"/>
                <w:sz w:val="18"/>
                <w:szCs w:val="18"/>
              </w:rPr>
            </w:pPr>
            <w:r w:rsidRPr="0084377F">
              <w:rPr>
                <w:rFonts w:ascii="Arial" w:hAnsi="Arial" w:cs="Arial"/>
                <w:color w:val="000000"/>
                <w:sz w:val="18"/>
                <w:szCs w:val="18"/>
              </w:rPr>
              <w:t>Std. Error</w:t>
            </w:r>
          </w:p>
        </w:tc>
        <w:tc>
          <w:tcPr>
            <w:tcW w:w="1277" w:type="pct"/>
            <w:gridSpan w:val="2"/>
            <w:tcBorders>
              <w:top w:val="single" w:sz="16" w:space="0" w:color="000000"/>
            </w:tcBorders>
            <w:shd w:val="clear" w:color="auto" w:fill="FFFFFF"/>
          </w:tcPr>
          <w:p w14:paraId="2949061E" w14:textId="77777777" w:rsidR="004949CA" w:rsidRPr="0084377F" w:rsidRDefault="004949CA" w:rsidP="00027575">
            <w:pPr>
              <w:autoSpaceDE w:val="0"/>
              <w:autoSpaceDN w:val="0"/>
              <w:adjustRightInd w:val="0"/>
              <w:spacing w:after="0" w:line="360" w:lineRule="auto"/>
              <w:ind w:left="180" w:right="60"/>
              <w:jc w:val="center"/>
              <w:rPr>
                <w:rFonts w:ascii="Arial" w:hAnsi="Arial" w:cs="Arial"/>
                <w:color w:val="000000"/>
                <w:sz w:val="18"/>
                <w:szCs w:val="18"/>
              </w:rPr>
            </w:pPr>
            <w:r w:rsidRPr="0084377F">
              <w:rPr>
                <w:rFonts w:ascii="Arial" w:hAnsi="Arial" w:cs="Arial"/>
                <w:color w:val="000000"/>
                <w:sz w:val="18"/>
                <w:szCs w:val="18"/>
              </w:rPr>
              <w:t>95% Confidence Interval</w:t>
            </w:r>
          </w:p>
        </w:tc>
        <w:tc>
          <w:tcPr>
            <w:tcW w:w="470" w:type="pct"/>
            <w:vMerge w:val="restart"/>
            <w:tcBorders>
              <w:top w:val="single" w:sz="16" w:space="0" w:color="000000"/>
            </w:tcBorders>
            <w:shd w:val="clear" w:color="auto" w:fill="FFFFFF"/>
          </w:tcPr>
          <w:p w14:paraId="717C823D" w14:textId="77777777" w:rsidR="004949CA" w:rsidRPr="0084377F" w:rsidRDefault="004949CA" w:rsidP="00027575">
            <w:pPr>
              <w:autoSpaceDE w:val="0"/>
              <w:autoSpaceDN w:val="0"/>
              <w:adjustRightInd w:val="0"/>
              <w:spacing w:after="0" w:line="360" w:lineRule="auto"/>
              <w:ind w:left="180" w:right="60"/>
              <w:jc w:val="center"/>
              <w:rPr>
                <w:rFonts w:ascii="Arial" w:hAnsi="Arial" w:cs="Arial"/>
                <w:color w:val="000000"/>
                <w:sz w:val="18"/>
                <w:szCs w:val="18"/>
              </w:rPr>
            </w:pPr>
            <w:r w:rsidRPr="0084377F">
              <w:rPr>
                <w:rFonts w:ascii="Arial" w:hAnsi="Arial" w:cs="Arial"/>
                <w:color w:val="000000"/>
                <w:sz w:val="18"/>
                <w:szCs w:val="18"/>
              </w:rPr>
              <w:t>Estimate</w:t>
            </w:r>
          </w:p>
        </w:tc>
        <w:tc>
          <w:tcPr>
            <w:tcW w:w="483" w:type="pct"/>
            <w:vMerge w:val="restart"/>
            <w:tcBorders>
              <w:top w:val="single" w:sz="16" w:space="0" w:color="000000"/>
            </w:tcBorders>
            <w:shd w:val="clear" w:color="auto" w:fill="FFFFFF"/>
          </w:tcPr>
          <w:p w14:paraId="509D5A17" w14:textId="77777777" w:rsidR="004949CA" w:rsidRPr="0084377F" w:rsidRDefault="004949CA" w:rsidP="00027575">
            <w:pPr>
              <w:autoSpaceDE w:val="0"/>
              <w:autoSpaceDN w:val="0"/>
              <w:adjustRightInd w:val="0"/>
              <w:spacing w:after="0" w:line="360" w:lineRule="auto"/>
              <w:ind w:left="180" w:right="60"/>
              <w:jc w:val="center"/>
              <w:rPr>
                <w:rFonts w:ascii="Arial" w:hAnsi="Arial" w:cs="Arial"/>
                <w:color w:val="000000"/>
                <w:sz w:val="18"/>
                <w:szCs w:val="18"/>
              </w:rPr>
            </w:pPr>
            <w:r w:rsidRPr="0084377F">
              <w:rPr>
                <w:rFonts w:ascii="Arial" w:hAnsi="Arial" w:cs="Arial"/>
                <w:color w:val="000000"/>
                <w:sz w:val="18"/>
                <w:szCs w:val="18"/>
              </w:rPr>
              <w:t>Std. Error</w:t>
            </w:r>
          </w:p>
        </w:tc>
        <w:tc>
          <w:tcPr>
            <w:tcW w:w="1276" w:type="pct"/>
            <w:gridSpan w:val="2"/>
            <w:tcBorders>
              <w:top w:val="single" w:sz="16" w:space="0" w:color="000000"/>
              <w:right w:val="single" w:sz="4" w:space="0" w:color="auto"/>
            </w:tcBorders>
            <w:shd w:val="clear" w:color="auto" w:fill="FFFFFF"/>
          </w:tcPr>
          <w:p w14:paraId="3F960EFB" w14:textId="77777777" w:rsidR="004949CA" w:rsidRPr="00882DA9" w:rsidRDefault="004949CA" w:rsidP="00027575">
            <w:pPr>
              <w:autoSpaceDE w:val="0"/>
              <w:autoSpaceDN w:val="0"/>
              <w:adjustRightInd w:val="0"/>
              <w:spacing w:after="0" w:line="360" w:lineRule="auto"/>
              <w:ind w:left="180" w:right="60"/>
              <w:jc w:val="center"/>
              <w:rPr>
                <w:rFonts w:ascii="Arial" w:hAnsi="Arial" w:cs="Arial"/>
                <w:color w:val="000000"/>
                <w:sz w:val="18"/>
                <w:szCs w:val="18"/>
              </w:rPr>
            </w:pPr>
            <w:r w:rsidRPr="00882DA9">
              <w:rPr>
                <w:rFonts w:ascii="Arial" w:hAnsi="Arial" w:cs="Arial"/>
                <w:color w:val="000000"/>
                <w:sz w:val="18"/>
                <w:szCs w:val="18"/>
              </w:rPr>
              <w:t>95% Confidence Interval</w:t>
            </w:r>
          </w:p>
        </w:tc>
      </w:tr>
      <w:tr w:rsidR="004949CA" w:rsidRPr="00882DA9" w14:paraId="3C413021" w14:textId="77777777" w:rsidTr="003272B4">
        <w:trPr>
          <w:cantSplit/>
        </w:trPr>
        <w:tc>
          <w:tcPr>
            <w:tcW w:w="543" w:type="pct"/>
            <w:vMerge/>
            <w:tcBorders>
              <w:top w:val="nil"/>
              <w:left w:val="single" w:sz="4" w:space="0" w:color="auto"/>
              <w:bottom w:val="nil"/>
              <w:right w:val="single" w:sz="16" w:space="0" w:color="000000"/>
            </w:tcBorders>
            <w:shd w:val="clear" w:color="auto" w:fill="FFFFFF"/>
          </w:tcPr>
          <w:p w14:paraId="1E2EB3A5" w14:textId="77777777" w:rsidR="004949CA" w:rsidRPr="00882DA9" w:rsidRDefault="004949CA" w:rsidP="00027575">
            <w:pPr>
              <w:autoSpaceDE w:val="0"/>
              <w:autoSpaceDN w:val="0"/>
              <w:adjustRightInd w:val="0"/>
              <w:spacing w:after="0" w:line="360" w:lineRule="auto"/>
              <w:ind w:left="180"/>
              <w:rPr>
                <w:rFonts w:ascii="Arial" w:hAnsi="Arial" w:cs="Arial"/>
                <w:b/>
                <w:color w:val="000000"/>
                <w:sz w:val="18"/>
                <w:szCs w:val="18"/>
              </w:rPr>
            </w:pPr>
          </w:p>
        </w:tc>
        <w:tc>
          <w:tcPr>
            <w:tcW w:w="469" w:type="pct"/>
            <w:vMerge/>
            <w:tcBorders>
              <w:top w:val="single" w:sz="16" w:space="0" w:color="000000"/>
              <w:left w:val="single" w:sz="16" w:space="0" w:color="000000"/>
            </w:tcBorders>
            <w:shd w:val="clear" w:color="auto" w:fill="FFFFFF"/>
          </w:tcPr>
          <w:p w14:paraId="00AE7013" w14:textId="77777777" w:rsidR="004949CA" w:rsidRPr="0084377F" w:rsidRDefault="004949CA" w:rsidP="00027575">
            <w:pPr>
              <w:autoSpaceDE w:val="0"/>
              <w:autoSpaceDN w:val="0"/>
              <w:adjustRightInd w:val="0"/>
              <w:spacing w:after="0" w:line="360" w:lineRule="auto"/>
              <w:ind w:left="180"/>
              <w:rPr>
                <w:rFonts w:ascii="Arial" w:hAnsi="Arial" w:cs="Arial"/>
                <w:color w:val="000000"/>
                <w:sz w:val="18"/>
                <w:szCs w:val="18"/>
              </w:rPr>
            </w:pPr>
          </w:p>
        </w:tc>
        <w:tc>
          <w:tcPr>
            <w:tcW w:w="482" w:type="pct"/>
            <w:vMerge/>
            <w:tcBorders>
              <w:top w:val="single" w:sz="16" w:space="0" w:color="000000"/>
            </w:tcBorders>
            <w:shd w:val="clear" w:color="auto" w:fill="FFFFFF"/>
          </w:tcPr>
          <w:p w14:paraId="3F0E460B" w14:textId="77777777" w:rsidR="004949CA" w:rsidRPr="0084377F" w:rsidRDefault="004949CA" w:rsidP="00027575">
            <w:pPr>
              <w:autoSpaceDE w:val="0"/>
              <w:autoSpaceDN w:val="0"/>
              <w:adjustRightInd w:val="0"/>
              <w:spacing w:after="0" w:line="360" w:lineRule="auto"/>
              <w:ind w:left="180"/>
              <w:rPr>
                <w:rFonts w:ascii="Arial" w:hAnsi="Arial" w:cs="Arial"/>
                <w:color w:val="000000"/>
                <w:sz w:val="18"/>
                <w:szCs w:val="18"/>
              </w:rPr>
            </w:pPr>
          </w:p>
        </w:tc>
        <w:tc>
          <w:tcPr>
            <w:tcW w:w="639" w:type="pct"/>
            <w:shd w:val="clear" w:color="auto" w:fill="FFFFFF"/>
          </w:tcPr>
          <w:p w14:paraId="21A1F63B" w14:textId="77777777" w:rsidR="004949CA" w:rsidRPr="0084377F" w:rsidRDefault="004949CA" w:rsidP="00027575">
            <w:pPr>
              <w:autoSpaceDE w:val="0"/>
              <w:autoSpaceDN w:val="0"/>
              <w:adjustRightInd w:val="0"/>
              <w:spacing w:after="0" w:line="360" w:lineRule="auto"/>
              <w:ind w:left="180" w:right="60"/>
              <w:jc w:val="center"/>
              <w:rPr>
                <w:rFonts w:ascii="Arial" w:hAnsi="Arial" w:cs="Arial"/>
                <w:color w:val="000000"/>
                <w:sz w:val="18"/>
                <w:szCs w:val="18"/>
              </w:rPr>
            </w:pPr>
            <w:r w:rsidRPr="0084377F">
              <w:rPr>
                <w:rFonts w:ascii="Arial" w:hAnsi="Arial" w:cs="Arial"/>
                <w:color w:val="000000"/>
                <w:sz w:val="18"/>
                <w:szCs w:val="18"/>
              </w:rPr>
              <w:t>Lower Bound</w:t>
            </w:r>
          </w:p>
        </w:tc>
        <w:tc>
          <w:tcPr>
            <w:tcW w:w="639" w:type="pct"/>
            <w:shd w:val="clear" w:color="auto" w:fill="FFFFFF"/>
          </w:tcPr>
          <w:p w14:paraId="5D6FF964" w14:textId="77777777" w:rsidR="004949CA" w:rsidRPr="0084377F" w:rsidRDefault="004949CA" w:rsidP="00027575">
            <w:pPr>
              <w:autoSpaceDE w:val="0"/>
              <w:autoSpaceDN w:val="0"/>
              <w:adjustRightInd w:val="0"/>
              <w:spacing w:after="0" w:line="360" w:lineRule="auto"/>
              <w:ind w:left="180" w:right="60"/>
              <w:jc w:val="center"/>
              <w:rPr>
                <w:rFonts w:ascii="Arial" w:hAnsi="Arial" w:cs="Arial"/>
                <w:color w:val="000000"/>
                <w:sz w:val="18"/>
                <w:szCs w:val="18"/>
              </w:rPr>
            </w:pPr>
            <w:r w:rsidRPr="0084377F">
              <w:rPr>
                <w:rFonts w:ascii="Arial" w:hAnsi="Arial" w:cs="Arial"/>
                <w:color w:val="000000"/>
                <w:sz w:val="18"/>
                <w:szCs w:val="18"/>
              </w:rPr>
              <w:t>Upper Bound</w:t>
            </w:r>
          </w:p>
        </w:tc>
        <w:tc>
          <w:tcPr>
            <w:tcW w:w="470" w:type="pct"/>
            <w:vMerge/>
            <w:tcBorders>
              <w:top w:val="single" w:sz="16" w:space="0" w:color="000000"/>
            </w:tcBorders>
            <w:shd w:val="clear" w:color="auto" w:fill="FFFFFF"/>
          </w:tcPr>
          <w:p w14:paraId="2BBF67DE" w14:textId="77777777" w:rsidR="004949CA" w:rsidRPr="0084377F" w:rsidRDefault="004949CA" w:rsidP="00027575">
            <w:pPr>
              <w:autoSpaceDE w:val="0"/>
              <w:autoSpaceDN w:val="0"/>
              <w:adjustRightInd w:val="0"/>
              <w:spacing w:after="0" w:line="360" w:lineRule="auto"/>
              <w:ind w:left="180"/>
              <w:rPr>
                <w:rFonts w:ascii="Arial" w:hAnsi="Arial" w:cs="Arial"/>
                <w:color w:val="000000"/>
                <w:sz w:val="18"/>
                <w:szCs w:val="18"/>
              </w:rPr>
            </w:pPr>
          </w:p>
        </w:tc>
        <w:tc>
          <w:tcPr>
            <w:tcW w:w="483" w:type="pct"/>
            <w:vMerge/>
            <w:tcBorders>
              <w:top w:val="single" w:sz="16" w:space="0" w:color="000000"/>
            </w:tcBorders>
            <w:shd w:val="clear" w:color="auto" w:fill="FFFFFF"/>
          </w:tcPr>
          <w:p w14:paraId="690070C2" w14:textId="77777777" w:rsidR="004949CA" w:rsidRPr="0084377F" w:rsidRDefault="004949CA" w:rsidP="00027575">
            <w:pPr>
              <w:autoSpaceDE w:val="0"/>
              <w:autoSpaceDN w:val="0"/>
              <w:adjustRightInd w:val="0"/>
              <w:spacing w:after="0" w:line="360" w:lineRule="auto"/>
              <w:ind w:left="180"/>
              <w:rPr>
                <w:rFonts w:ascii="Arial" w:hAnsi="Arial" w:cs="Arial"/>
                <w:color w:val="000000"/>
                <w:sz w:val="18"/>
                <w:szCs w:val="18"/>
              </w:rPr>
            </w:pPr>
          </w:p>
        </w:tc>
        <w:tc>
          <w:tcPr>
            <w:tcW w:w="639" w:type="pct"/>
            <w:shd w:val="clear" w:color="auto" w:fill="FFFFFF"/>
          </w:tcPr>
          <w:p w14:paraId="50F2BCC2" w14:textId="77777777" w:rsidR="004949CA" w:rsidRPr="00882DA9" w:rsidRDefault="004949CA" w:rsidP="00027575">
            <w:pPr>
              <w:autoSpaceDE w:val="0"/>
              <w:autoSpaceDN w:val="0"/>
              <w:adjustRightInd w:val="0"/>
              <w:spacing w:after="0" w:line="360" w:lineRule="auto"/>
              <w:ind w:left="180" w:right="60"/>
              <w:jc w:val="center"/>
              <w:rPr>
                <w:rFonts w:ascii="Arial" w:hAnsi="Arial" w:cs="Arial"/>
                <w:color w:val="000000"/>
                <w:sz w:val="18"/>
                <w:szCs w:val="18"/>
              </w:rPr>
            </w:pPr>
            <w:r w:rsidRPr="00882DA9">
              <w:rPr>
                <w:rFonts w:ascii="Arial" w:hAnsi="Arial" w:cs="Arial"/>
                <w:color w:val="000000"/>
                <w:sz w:val="18"/>
                <w:szCs w:val="18"/>
              </w:rPr>
              <w:t>Lower Bound</w:t>
            </w:r>
          </w:p>
        </w:tc>
        <w:tc>
          <w:tcPr>
            <w:tcW w:w="637" w:type="pct"/>
            <w:tcBorders>
              <w:right w:val="single" w:sz="4" w:space="0" w:color="auto"/>
            </w:tcBorders>
            <w:shd w:val="clear" w:color="auto" w:fill="FFFFFF"/>
          </w:tcPr>
          <w:p w14:paraId="0B40491A" w14:textId="77777777" w:rsidR="004949CA" w:rsidRPr="00882DA9" w:rsidRDefault="004949CA" w:rsidP="00027575">
            <w:pPr>
              <w:autoSpaceDE w:val="0"/>
              <w:autoSpaceDN w:val="0"/>
              <w:adjustRightInd w:val="0"/>
              <w:spacing w:after="0" w:line="360" w:lineRule="auto"/>
              <w:ind w:left="180" w:right="60"/>
              <w:jc w:val="center"/>
              <w:rPr>
                <w:rFonts w:ascii="Arial" w:hAnsi="Arial" w:cs="Arial"/>
                <w:color w:val="000000"/>
                <w:sz w:val="18"/>
                <w:szCs w:val="18"/>
              </w:rPr>
            </w:pPr>
            <w:r w:rsidRPr="00882DA9">
              <w:rPr>
                <w:rFonts w:ascii="Arial" w:hAnsi="Arial" w:cs="Arial"/>
                <w:color w:val="000000"/>
                <w:sz w:val="18"/>
                <w:szCs w:val="18"/>
              </w:rPr>
              <w:t>Upper Bound</w:t>
            </w:r>
          </w:p>
        </w:tc>
      </w:tr>
      <w:tr w:rsidR="004949CA" w:rsidRPr="00882DA9" w14:paraId="109D1121" w14:textId="77777777" w:rsidTr="003272B4">
        <w:trPr>
          <w:cantSplit/>
        </w:trPr>
        <w:tc>
          <w:tcPr>
            <w:tcW w:w="543" w:type="pct"/>
            <w:tcBorders>
              <w:top w:val="nil"/>
              <w:left w:val="single" w:sz="4" w:space="0" w:color="auto"/>
              <w:bottom w:val="nil"/>
              <w:right w:val="single" w:sz="16" w:space="0" w:color="000000"/>
            </w:tcBorders>
            <w:shd w:val="clear" w:color="auto" w:fill="FFFFFF"/>
            <w:vAlign w:val="center"/>
          </w:tcPr>
          <w:p w14:paraId="2BE038FB" w14:textId="77777777" w:rsidR="004949CA" w:rsidRPr="00882DA9" w:rsidRDefault="004949CA" w:rsidP="00027575">
            <w:pPr>
              <w:autoSpaceDE w:val="0"/>
              <w:autoSpaceDN w:val="0"/>
              <w:adjustRightInd w:val="0"/>
              <w:spacing w:after="0" w:line="360" w:lineRule="auto"/>
              <w:ind w:left="180" w:right="60"/>
              <w:rPr>
                <w:rFonts w:ascii="Arial" w:hAnsi="Arial" w:cs="Arial"/>
                <w:b/>
                <w:color w:val="000000"/>
                <w:sz w:val="18"/>
                <w:szCs w:val="18"/>
              </w:rPr>
            </w:pPr>
            <w:r w:rsidRPr="00882DA9">
              <w:rPr>
                <w:rFonts w:ascii="Arial" w:hAnsi="Arial" w:cs="Arial"/>
                <w:b/>
                <w:color w:val="000000"/>
                <w:sz w:val="18"/>
                <w:szCs w:val="18"/>
              </w:rPr>
              <w:t>NO</w:t>
            </w:r>
          </w:p>
        </w:tc>
        <w:tc>
          <w:tcPr>
            <w:tcW w:w="469" w:type="pct"/>
            <w:tcBorders>
              <w:top w:val="nil"/>
              <w:left w:val="single" w:sz="16" w:space="0" w:color="000000"/>
              <w:bottom w:val="nil"/>
            </w:tcBorders>
            <w:shd w:val="clear" w:color="auto" w:fill="FFFFFF"/>
            <w:vAlign w:val="center"/>
          </w:tcPr>
          <w:p w14:paraId="53F6CA9A"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20.034</w:t>
            </w:r>
          </w:p>
        </w:tc>
        <w:tc>
          <w:tcPr>
            <w:tcW w:w="482" w:type="pct"/>
            <w:tcBorders>
              <w:top w:val="nil"/>
              <w:bottom w:val="nil"/>
            </w:tcBorders>
            <w:shd w:val="clear" w:color="auto" w:fill="FFFFFF"/>
            <w:vAlign w:val="center"/>
          </w:tcPr>
          <w:p w14:paraId="3DC7527B"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.143</w:t>
            </w:r>
          </w:p>
        </w:tc>
        <w:tc>
          <w:tcPr>
            <w:tcW w:w="639" w:type="pct"/>
            <w:tcBorders>
              <w:top w:val="nil"/>
              <w:bottom w:val="nil"/>
            </w:tcBorders>
            <w:shd w:val="clear" w:color="auto" w:fill="FFFFFF"/>
            <w:vAlign w:val="center"/>
          </w:tcPr>
          <w:p w14:paraId="22B41F0A"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19.754</w:t>
            </w:r>
          </w:p>
        </w:tc>
        <w:tc>
          <w:tcPr>
            <w:tcW w:w="639" w:type="pct"/>
            <w:tcBorders>
              <w:top w:val="nil"/>
              <w:bottom w:val="nil"/>
            </w:tcBorders>
            <w:shd w:val="clear" w:color="auto" w:fill="FFFFFF"/>
            <w:vAlign w:val="center"/>
          </w:tcPr>
          <w:p w14:paraId="73177AC0"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20.314</w:t>
            </w:r>
          </w:p>
        </w:tc>
        <w:tc>
          <w:tcPr>
            <w:tcW w:w="470" w:type="pct"/>
            <w:tcBorders>
              <w:top w:val="nil"/>
              <w:bottom w:val="nil"/>
            </w:tcBorders>
            <w:shd w:val="clear" w:color="auto" w:fill="FFFFFF"/>
            <w:vAlign w:val="center"/>
          </w:tcPr>
          <w:p w14:paraId="66CD19D3"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24.000</w:t>
            </w:r>
          </w:p>
        </w:tc>
        <w:tc>
          <w:tcPr>
            <w:tcW w:w="483" w:type="pct"/>
            <w:tcBorders>
              <w:top w:val="nil"/>
              <w:bottom w:val="nil"/>
            </w:tcBorders>
            <w:shd w:val="clear" w:color="auto" w:fill="FFFFFF"/>
            <w:vAlign w:val="center"/>
          </w:tcPr>
          <w:p w14:paraId="65649A14"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.319</w:t>
            </w:r>
          </w:p>
        </w:tc>
        <w:tc>
          <w:tcPr>
            <w:tcW w:w="639" w:type="pct"/>
            <w:tcBorders>
              <w:top w:val="nil"/>
              <w:bottom w:val="nil"/>
            </w:tcBorders>
            <w:shd w:val="clear" w:color="auto" w:fill="FFFFFF"/>
            <w:vAlign w:val="center"/>
          </w:tcPr>
          <w:p w14:paraId="5F77D6B8" w14:textId="77777777" w:rsidR="004949CA" w:rsidRPr="00882DA9"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82DA9">
              <w:rPr>
                <w:rFonts w:ascii="Arial" w:hAnsi="Arial" w:cs="Arial"/>
                <w:color w:val="000000"/>
                <w:sz w:val="18"/>
                <w:szCs w:val="18"/>
              </w:rPr>
              <w:t>23.375</w:t>
            </w:r>
          </w:p>
        </w:tc>
        <w:tc>
          <w:tcPr>
            <w:tcW w:w="637" w:type="pct"/>
            <w:tcBorders>
              <w:top w:val="nil"/>
              <w:bottom w:val="nil"/>
              <w:right w:val="single" w:sz="4" w:space="0" w:color="auto"/>
            </w:tcBorders>
            <w:shd w:val="clear" w:color="auto" w:fill="FFFFFF"/>
            <w:vAlign w:val="center"/>
          </w:tcPr>
          <w:p w14:paraId="13752870" w14:textId="77777777" w:rsidR="004949CA" w:rsidRPr="00882DA9"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82DA9">
              <w:rPr>
                <w:rFonts w:ascii="Arial" w:hAnsi="Arial" w:cs="Arial"/>
                <w:color w:val="000000"/>
                <w:sz w:val="18"/>
                <w:szCs w:val="18"/>
              </w:rPr>
              <w:t>24.625</w:t>
            </w:r>
          </w:p>
        </w:tc>
      </w:tr>
      <w:tr w:rsidR="004949CA" w:rsidRPr="00882DA9" w14:paraId="5B8CE3DC" w14:textId="77777777" w:rsidTr="003272B4">
        <w:trPr>
          <w:cantSplit/>
        </w:trPr>
        <w:tc>
          <w:tcPr>
            <w:tcW w:w="543" w:type="pct"/>
            <w:tcBorders>
              <w:top w:val="single" w:sz="16" w:space="0" w:color="000000"/>
              <w:left w:val="single" w:sz="4" w:space="0" w:color="auto"/>
              <w:bottom w:val="nil"/>
              <w:right w:val="single" w:sz="16" w:space="0" w:color="000000"/>
            </w:tcBorders>
            <w:shd w:val="clear" w:color="auto" w:fill="FFFFFF"/>
            <w:vAlign w:val="center"/>
          </w:tcPr>
          <w:p w14:paraId="74A6DA8E" w14:textId="77777777" w:rsidR="004949CA" w:rsidRPr="00882DA9" w:rsidRDefault="004949CA" w:rsidP="00027575">
            <w:pPr>
              <w:autoSpaceDE w:val="0"/>
              <w:autoSpaceDN w:val="0"/>
              <w:adjustRightInd w:val="0"/>
              <w:spacing w:after="0" w:line="360" w:lineRule="auto"/>
              <w:ind w:left="180" w:right="60"/>
              <w:rPr>
                <w:rFonts w:ascii="Arial" w:hAnsi="Arial" w:cs="Arial"/>
                <w:b/>
                <w:color w:val="000000"/>
                <w:sz w:val="18"/>
                <w:szCs w:val="18"/>
              </w:rPr>
            </w:pPr>
            <w:r w:rsidRPr="00882DA9">
              <w:rPr>
                <w:rFonts w:ascii="Arial" w:hAnsi="Arial" w:cs="Arial"/>
                <w:b/>
                <w:color w:val="000000"/>
                <w:sz w:val="18"/>
                <w:szCs w:val="18"/>
              </w:rPr>
              <w:t>YES</w:t>
            </w:r>
          </w:p>
        </w:tc>
        <w:tc>
          <w:tcPr>
            <w:tcW w:w="469" w:type="pct"/>
            <w:tcBorders>
              <w:top w:val="single" w:sz="16" w:space="0" w:color="000000"/>
              <w:left w:val="single" w:sz="16" w:space="0" w:color="000000"/>
              <w:bottom w:val="nil"/>
            </w:tcBorders>
            <w:shd w:val="clear" w:color="auto" w:fill="FFFFFF"/>
            <w:vAlign w:val="center"/>
          </w:tcPr>
          <w:p w14:paraId="401B62EF"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24.149</w:t>
            </w:r>
          </w:p>
        </w:tc>
        <w:tc>
          <w:tcPr>
            <w:tcW w:w="482" w:type="pct"/>
            <w:tcBorders>
              <w:top w:val="single" w:sz="16" w:space="0" w:color="000000"/>
              <w:bottom w:val="nil"/>
            </w:tcBorders>
            <w:shd w:val="clear" w:color="auto" w:fill="FFFFFF"/>
            <w:vAlign w:val="center"/>
          </w:tcPr>
          <w:p w14:paraId="75AF53A5"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.067</w:t>
            </w:r>
          </w:p>
        </w:tc>
        <w:tc>
          <w:tcPr>
            <w:tcW w:w="639" w:type="pct"/>
            <w:tcBorders>
              <w:top w:val="single" w:sz="16" w:space="0" w:color="000000"/>
              <w:bottom w:val="nil"/>
            </w:tcBorders>
            <w:shd w:val="clear" w:color="auto" w:fill="FFFFFF"/>
            <w:vAlign w:val="center"/>
          </w:tcPr>
          <w:p w14:paraId="6228E590"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24.017</w:t>
            </w:r>
          </w:p>
        </w:tc>
        <w:tc>
          <w:tcPr>
            <w:tcW w:w="639" w:type="pct"/>
            <w:tcBorders>
              <w:top w:val="single" w:sz="16" w:space="0" w:color="000000"/>
              <w:bottom w:val="nil"/>
            </w:tcBorders>
            <w:shd w:val="clear" w:color="auto" w:fill="FFFFFF"/>
            <w:vAlign w:val="center"/>
          </w:tcPr>
          <w:p w14:paraId="55FBB2A2"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24.281</w:t>
            </w:r>
          </w:p>
        </w:tc>
        <w:tc>
          <w:tcPr>
            <w:tcW w:w="470" w:type="pct"/>
            <w:tcBorders>
              <w:top w:val="single" w:sz="16" w:space="0" w:color="000000"/>
              <w:bottom w:val="nil"/>
            </w:tcBorders>
            <w:shd w:val="clear" w:color="auto" w:fill="FFFFFF"/>
            <w:vAlign w:val="center"/>
          </w:tcPr>
          <w:p w14:paraId="3400CB37"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28.000</w:t>
            </w:r>
          </w:p>
        </w:tc>
        <w:tc>
          <w:tcPr>
            <w:tcW w:w="483" w:type="pct"/>
            <w:tcBorders>
              <w:top w:val="single" w:sz="16" w:space="0" w:color="000000"/>
              <w:bottom w:val="nil"/>
            </w:tcBorders>
            <w:shd w:val="clear" w:color="auto" w:fill="FFFFFF"/>
            <w:vAlign w:val="center"/>
          </w:tcPr>
          <w:p w14:paraId="1D80D912"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.010</w:t>
            </w:r>
          </w:p>
        </w:tc>
        <w:tc>
          <w:tcPr>
            <w:tcW w:w="639" w:type="pct"/>
            <w:tcBorders>
              <w:top w:val="single" w:sz="16" w:space="0" w:color="000000"/>
              <w:bottom w:val="nil"/>
            </w:tcBorders>
            <w:shd w:val="clear" w:color="auto" w:fill="FFFFFF"/>
            <w:vAlign w:val="center"/>
          </w:tcPr>
          <w:p w14:paraId="73144414" w14:textId="77777777" w:rsidR="004949CA" w:rsidRPr="00882DA9"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82DA9">
              <w:rPr>
                <w:rFonts w:ascii="Arial" w:hAnsi="Arial" w:cs="Arial"/>
                <w:color w:val="000000"/>
                <w:sz w:val="18"/>
                <w:szCs w:val="18"/>
              </w:rPr>
              <w:t>27.980</w:t>
            </w:r>
          </w:p>
        </w:tc>
        <w:tc>
          <w:tcPr>
            <w:tcW w:w="637" w:type="pct"/>
            <w:tcBorders>
              <w:top w:val="single" w:sz="16" w:space="0" w:color="000000"/>
              <w:bottom w:val="nil"/>
              <w:right w:val="single" w:sz="4" w:space="0" w:color="auto"/>
            </w:tcBorders>
            <w:shd w:val="clear" w:color="auto" w:fill="FFFFFF"/>
            <w:vAlign w:val="center"/>
          </w:tcPr>
          <w:p w14:paraId="6B84AA79" w14:textId="77777777" w:rsidR="004949CA" w:rsidRPr="00882DA9"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82DA9">
              <w:rPr>
                <w:rFonts w:ascii="Arial" w:hAnsi="Arial" w:cs="Arial"/>
                <w:color w:val="000000"/>
                <w:sz w:val="18"/>
                <w:szCs w:val="18"/>
              </w:rPr>
              <w:t>28.020</w:t>
            </w:r>
          </w:p>
        </w:tc>
      </w:tr>
      <w:tr w:rsidR="004949CA" w:rsidRPr="00882DA9" w14:paraId="7AFED382" w14:textId="77777777" w:rsidTr="003272B4">
        <w:trPr>
          <w:cantSplit/>
        </w:trPr>
        <w:tc>
          <w:tcPr>
            <w:tcW w:w="543" w:type="pct"/>
            <w:tcBorders>
              <w:top w:val="nil"/>
              <w:left w:val="single" w:sz="4" w:space="0" w:color="auto"/>
              <w:bottom w:val="single" w:sz="4" w:space="0" w:color="auto"/>
              <w:right w:val="single" w:sz="16" w:space="0" w:color="000000"/>
            </w:tcBorders>
            <w:shd w:val="clear" w:color="auto" w:fill="FFFFFF"/>
            <w:vAlign w:val="center"/>
          </w:tcPr>
          <w:p w14:paraId="470E4B29" w14:textId="77777777" w:rsidR="004949CA" w:rsidRPr="00882DA9" w:rsidRDefault="004949CA" w:rsidP="00027575">
            <w:pPr>
              <w:autoSpaceDE w:val="0"/>
              <w:autoSpaceDN w:val="0"/>
              <w:adjustRightInd w:val="0"/>
              <w:spacing w:after="0" w:line="360" w:lineRule="auto"/>
              <w:ind w:left="180" w:right="60"/>
              <w:rPr>
                <w:rFonts w:ascii="Arial" w:hAnsi="Arial" w:cs="Arial"/>
                <w:b/>
                <w:color w:val="000000"/>
                <w:sz w:val="18"/>
                <w:szCs w:val="18"/>
              </w:rPr>
            </w:pPr>
            <w:r w:rsidRPr="00882DA9">
              <w:rPr>
                <w:rFonts w:ascii="Arial" w:hAnsi="Arial" w:cs="Arial"/>
                <w:b/>
                <w:color w:val="000000"/>
                <w:sz w:val="18"/>
                <w:szCs w:val="18"/>
              </w:rPr>
              <w:t>Overall</w:t>
            </w:r>
          </w:p>
        </w:tc>
        <w:tc>
          <w:tcPr>
            <w:tcW w:w="469" w:type="pct"/>
            <w:tcBorders>
              <w:top w:val="nil"/>
              <w:left w:val="single" w:sz="16" w:space="0" w:color="000000"/>
              <w:bottom w:val="single" w:sz="4" w:space="0" w:color="auto"/>
            </w:tcBorders>
            <w:shd w:val="clear" w:color="auto" w:fill="FFFFFF"/>
            <w:vAlign w:val="center"/>
          </w:tcPr>
          <w:p w14:paraId="0A662E60"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22.981</w:t>
            </w:r>
          </w:p>
        </w:tc>
        <w:tc>
          <w:tcPr>
            <w:tcW w:w="482" w:type="pct"/>
            <w:tcBorders>
              <w:top w:val="nil"/>
              <w:bottom w:val="single" w:sz="4" w:space="0" w:color="auto"/>
            </w:tcBorders>
            <w:shd w:val="clear" w:color="auto" w:fill="FFFFFF"/>
            <w:vAlign w:val="center"/>
          </w:tcPr>
          <w:p w14:paraId="0D0DE17C"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.065</w:t>
            </w:r>
          </w:p>
        </w:tc>
        <w:tc>
          <w:tcPr>
            <w:tcW w:w="639" w:type="pct"/>
            <w:tcBorders>
              <w:top w:val="nil"/>
              <w:bottom w:val="single" w:sz="4" w:space="0" w:color="auto"/>
            </w:tcBorders>
            <w:shd w:val="clear" w:color="auto" w:fill="FFFFFF"/>
            <w:vAlign w:val="center"/>
          </w:tcPr>
          <w:p w14:paraId="689005E5"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22.853</w:t>
            </w:r>
          </w:p>
        </w:tc>
        <w:tc>
          <w:tcPr>
            <w:tcW w:w="639" w:type="pct"/>
            <w:tcBorders>
              <w:top w:val="nil"/>
              <w:bottom w:val="single" w:sz="4" w:space="0" w:color="auto"/>
            </w:tcBorders>
            <w:shd w:val="clear" w:color="auto" w:fill="FFFFFF"/>
            <w:vAlign w:val="center"/>
          </w:tcPr>
          <w:p w14:paraId="783F16B4"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23.109</w:t>
            </w:r>
          </w:p>
        </w:tc>
        <w:tc>
          <w:tcPr>
            <w:tcW w:w="470" w:type="pct"/>
            <w:tcBorders>
              <w:top w:val="nil"/>
              <w:bottom w:val="single" w:sz="4" w:space="0" w:color="auto"/>
            </w:tcBorders>
            <w:shd w:val="clear" w:color="auto" w:fill="FFFFFF"/>
            <w:vAlign w:val="center"/>
          </w:tcPr>
          <w:p w14:paraId="2756E28A"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27.000</w:t>
            </w:r>
          </w:p>
        </w:tc>
        <w:tc>
          <w:tcPr>
            <w:tcW w:w="483" w:type="pct"/>
            <w:tcBorders>
              <w:top w:val="nil"/>
              <w:bottom w:val="single" w:sz="4" w:space="0" w:color="auto"/>
            </w:tcBorders>
            <w:shd w:val="clear" w:color="auto" w:fill="FFFFFF"/>
            <w:vAlign w:val="center"/>
          </w:tcPr>
          <w:p w14:paraId="4B3D9861"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.026</w:t>
            </w:r>
          </w:p>
        </w:tc>
        <w:tc>
          <w:tcPr>
            <w:tcW w:w="639" w:type="pct"/>
            <w:tcBorders>
              <w:top w:val="nil"/>
              <w:bottom w:val="single" w:sz="4" w:space="0" w:color="auto"/>
            </w:tcBorders>
            <w:shd w:val="clear" w:color="auto" w:fill="FFFFFF"/>
            <w:vAlign w:val="center"/>
          </w:tcPr>
          <w:p w14:paraId="150BAFAF" w14:textId="77777777" w:rsidR="004949CA" w:rsidRPr="00882DA9"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82DA9">
              <w:rPr>
                <w:rFonts w:ascii="Arial" w:hAnsi="Arial" w:cs="Arial"/>
                <w:color w:val="000000"/>
                <w:sz w:val="18"/>
                <w:szCs w:val="18"/>
              </w:rPr>
              <w:t>26.948</w:t>
            </w:r>
          </w:p>
        </w:tc>
        <w:tc>
          <w:tcPr>
            <w:tcW w:w="637" w:type="pct"/>
            <w:tcBorders>
              <w:top w:val="nil"/>
              <w:bottom w:val="single" w:sz="4" w:space="0" w:color="auto"/>
              <w:right w:val="single" w:sz="4" w:space="0" w:color="auto"/>
            </w:tcBorders>
            <w:shd w:val="clear" w:color="auto" w:fill="FFFFFF"/>
            <w:vAlign w:val="center"/>
          </w:tcPr>
          <w:p w14:paraId="7C5F9C5F" w14:textId="77777777" w:rsidR="004949CA" w:rsidRPr="00882DA9"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82DA9">
              <w:rPr>
                <w:rFonts w:ascii="Arial" w:hAnsi="Arial" w:cs="Arial"/>
                <w:color w:val="000000"/>
                <w:sz w:val="18"/>
                <w:szCs w:val="18"/>
              </w:rPr>
              <w:t>27.052</w:t>
            </w:r>
          </w:p>
        </w:tc>
      </w:tr>
    </w:tbl>
    <w:p w14:paraId="1D050AC1" w14:textId="77777777" w:rsidR="004949CA" w:rsidRDefault="004949CA" w:rsidP="00027575">
      <w:pPr>
        <w:autoSpaceDE w:val="0"/>
        <w:autoSpaceDN w:val="0"/>
        <w:adjustRightInd w:val="0"/>
        <w:spacing w:after="0" w:line="360" w:lineRule="auto"/>
        <w:ind w:left="180"/>
        <w:rPr>
          <w:rFonts w:cstheme="minorHAnsi"/>
          <w:sz w:val="24"/>
          <w:szCs w:val="24"/>
        </w:rPr>
      </w:pPr>
    </w:p>
    <w:p w14:paraId="657A5093" w14:textId="77777777" w:rsidR="004949CA" w:rsidRDefault="004949CA" w:rsidP="00027575">
      <w:pPr>
        <w:autoSpaceDE w:val="0"/>
        <w:autoSpaceDN w:val="0"/>
        <w:adjustRightInd w:val="0"/>
        <w:spacing w:after="0" w:line="360" w:lineRule="auto"/>
        <w:ind w:left="180"/>
        <w:rPr>
          <w:rFonts w:cstheme="minorHAnsi"/>
          <w:sz w:val="24"/>
          <w:szCs w:val="24"/>
        </w:rPr>
      </w:pPr>
      <w:r>
        <w:rPr>
          <w:rFonts w:cstheme="minorHAnsi"/>
          <w:sz w:val="24"/>
          <w:szCs w:val="24"/>
        </w:rPr>
        <w:t xml:space="preserve">This project uses the Breslow test for equality to determine if the proposed model was significant relative to the hypothesis.  The Breslow test for equality has an </w:t>
      </w:r>
      <w:r>
        <w:rPr>
          <w:rFonts w:ascii="Symbol" w:hAnsi="Symbol" w:cstheme="minorHAnsi"/>
          <w:sz w:val="24"/>
          <w:szCs w:val="24"/>
        </w:rPr>
        <w:t></w:t>
      </w:r>
      <w:r>
        <w:rPr>
          <w:rFonts w:ascii="Symbol" w:hAnsi="Symbol" w:cstheme="minorHAnsi"/>
          <w:sz w:val="24"/>
          <w:szCs w:val="24"/>
        </w:rPr>
        <w:t></w:t>
      </w:r>
      <w:r>
        <w:rPr>
          <w:rFonts w:cstheme="minorHAnsi"/>
          <w:sz w:val="24"/>
          <w:szCs w:val="24"/>
        </w:rPr>
        <w:t>probability)</w:t>
      </w:r>
      <w:r>
        <w:rPr>
          <w:rFonts w:ascii="Symbol" w:hAnsi="Symbol" w:cstheme="minorHAnsi"/>
          <w:sz w:val="24"/>
          <w:szCs w:val="24"/>
        </w:rPr>
        <w:t></w:t>
      </w:r>
      <w:r>
        <w:rPr>
          <w:rFonts w:cstheme="minorHAnsi"/>
          <w:sz w:val="24"/>
          <w:szCs w:val="24"/>
        </w:rPr>
        <w:t xml:space="preserve">of .000 (within the .05).  The .000 reported in the Breslow test denotes that the forthcoming results are not due to chance.  When gender and race were added to the models, the Breslow test including gender reported an </w:t>
      </w:r>
      <w:r>
        <w:rPr>
          <w:rFonts w:ascii="Symbol" w:hAnsi="Symbol" w:cstheme="minorHAnsi"/>
          <w:sz w:val="24"/>
          <w:szCs w:val="24"/>
        </w:rPr>
        <w:t></w:t>
      </w:r>
      <w:r>
        <w:rPr>
          <w:rFonts w:ascii="Symbol" w:hAnsi="Symbol" w:cstheme="minorHAnsi"/>
          <w:sz w:val="24"/>
          <w:szCs w:val="24"/>
        </w:rPr>
        <w:t></w:t>
      </w:r>
      <w:r>
        <w:rPr>
          <w:rFonts w:cstheme="minorHAnsi"/>
          <w:sz w:val="24"/>
          <w:szCs w:val="24"/>
        </w:rPr>
        <w:t>probability)</w:t>
      </w:r>
      <w:r>
        <w:rPr>
          <w:rFonts w:ascii="Symbol" w:hAnsi="Symbol" w:cstheme="minorHAnsi"/>
          <w:sz w:val="24"/>
          <w:szCs w:val="24"/>
        </w:rPr>
        <w:t></w:t>
      </w:r>
      <w:r>
        <w:rPr>
          <w:rFonts w:cstheme="minorHAnsi"/>
          <w:sz w:val="24"/>
          <w:szCs w:val="24"/>
        </w:rPr>
        <w:t xml:space="preserve">of .000 (within the .05) and for race an </w:t>
      </w:r>
      <w:r>
        <w:rPr>
          <w:rFonts w:ascii="Symbol" w:hAnsi="Symbol" w:cstheme="minorHAnsi"/>
          <w:sz w:val="24"/>
          <w:szCs w:val="24"/>
        </w:rPr>
        <w:t></w:t>
      </w:r>
      <w:r>
        <w:rPr>
          <w:rFonts w:ascii="Symbol" w:hAnsi="Symbol" w:cstheme="minorHAnsi"/>
          <w:sz w:val="24"/>
          <w:szCs w:val="24"/>
        </w:rPr>
        <w:t></w:t>
      </w:r>
      <w:r>
        <w:rPr>
          <w:rFonts w:cstheme="minorHAnsi"/>
          <w:sz w:val="24"/>
          <w:szCs w:val="24"/>
        </w:rPr>
        <w:t>probability)</w:t>
      </w:r>
      <w:r>
        <w:rPr>
          <w:rFonts w:ascii="Symbol" w:hAnsi="Symbol" w:cstheme="minorHAnsi"/>
          <w:sz w:val="24"/>
          <w:szCs w:val="24"/>
        </w:rPr>
        <w:t></w:t>
      </w:r>
      <w:r>
        <w:rPr>
          <w:rFonts w:cstheme="minorHAnsi"/>
          <w:sz w:val="24"/>
          <w:szCs w:val="24"/>
        </w:rPr>
        <w:t xml:space="preserve">of .000 (within the .05).  </w:t>
      </w:r>
    </w:p>
    <w:p w14:paraId="2071F5AA" w14:textId="77777777" w:rsidR="004949CA" w:rsidRDefault="004949CA" w:rsidP="00027575">
      <w:pPr>
        <w:autoSpaceDE w:val="0"/>
        <w:autoSpaceDN w:val="0"/>
        <w:adjustRightInd w:val="0"/>
        <w:spacing w:after="0" w:line="360" w:lineRule="auto"/>
        <w:ind w:left="180"/>
        <w:rPr>
          <w:rFonts w:cstheme="minorHAnsi"/>
          <w:sz w:val="24"/>
          <w:szCs w:val="24"/>
        </w:rPr>
      </w:pPr>
    </w:p>
    <w:p w14:paraId="4EEA4191" w14:textId="77777777" w:rsidR="004949CA" w:rsidRPr="00DC2573" w:rsidRDefault="004949CA" w:rsidP="00027575">
      <w:pPr>
        <w:autoSpaceDE w:val="0"/>
        <w:autoSpaceDN w:val="0"/>
        <w:adjustRightInd w:val="0"/>
        <w:spacing w:after="0" w:line="360" w:lineRule="auto"/>
        <w:ind w:left="180" w:firstLine="720"/>
        <w:rPr>
          <w:rFonts w:cstheme="minorHAnsi"/>
          <w:sz w:val="24"/>
          <w:szCs w:val="24"/>
        </w:rPr>
      </w:pPr>
      <w:r>
        <w:rPr>
          <w:rFonts w:cstheme="minorHAnsi"/>
          <w:sz w:val="24"/>
          <w:szCs w:val="24"/>
        </w:rPr>
        <w:lastRenderedPageBreak/>
        <w:t xml:space="preserve">This study also looks at the subgroups of gender and race in order to determine whether training enhances occupational choice and longevity for target groups that traditionally have difficulty both entering and remaining in less diverse occupations.   The survival plot below in figure 20 displays survival rates for individual working in non-traditional occupations.  The treatment group (Yes) for training participation has a significantly longer duration (work-life) following the event of non-traditional employment than participants with no history of training.  The vertical lines represent respondents who have not experienced the event of non-traditional employment with the green or yes line representing respondents who selected yes for training and the no or blue line representing no for training.  At each iteration, the denominator for those who have non-traditional employment decreases due to censored participants both for training and no training.  The overall sample displays a distinct difference in duration of work-life for workers with training beginning at year 5 and continuing through year 28.  There is a significant drop in participants at year 12 for both training (treatment) and non-training (control) groups.  Due to the range of ages (14-22 years of age) of the participants at the onset of the data collection process the distinct drops at year 6 and 12 may be the result of a significant percent of respondents turning 18 and 21, landmark ages for adulthood.  For the entire sample, the probability of work-life longevity is higher for workers who participated in training compared to those without training experience.  This iteration of the survival analysis looks at the entire distribution.  The following iterations distinguishes between race and sex.  </w:t>
      </w:r>
      <w:r>
        <w:rPr>
          <w:sz w:val="24"/>
          <w:szCs w:val="24"/>
        </w:rPr>
        <w:t xml:space="preserve">  </w:t>
      </w:r>
    </w:p>
    <w:p w14:paraId="6A833DBB" w14:textId="77777777" w:rsidR="00F8150A" w:rsidRDefault="00F8150A" w:rsidP="00027575">
      <w:pPr>
        <w:pStyle w:val="Caption"/>
        <w:keepNext/>
        <w:spacing w:line="360" w:lineRule="auto"/>
        <w:ind w:left="180"/>
        <w:jc w:val="center"/>
        <w:rPr>
          <w:b/>
          <w:i w:val="0"/>
          <w:color w:val="auto"/>
          <w:sz w:val="22"/>
          <w:szCs w:val="22"/>
        </w:rPr>
      </w:pPr>
    </w:p>
    <w:p w14:paraId="7D8FDDC5" w14:textId="77777777" w:rsidR="004949CA" w:rsidRPr="00DB64CE" w:rsidRDefault="004949CA" w:rsidP="00027575">
      <w:pPr>
        <w:pStyle w:val="Caption"/>
        <w:keepNext/>
        <w:spacing w:line="360" w:lineRule="auto"/>
        <w:ind w:left="180"/>
        <w:jc w:val="center"/>
        <w:rPr>
          <w:b/>
          <w:i w:val="0"/>
          <w:color w:val="auto"/>
          <w:sz w:val="22"/>
          <w:szCs w:val="22"/>
        </w:rPr>
      </w:pPr>
      <w:r w:rsidRPr="00DB64CE">
        <w:rPr>
          <w:b/>
          <w:i w:val="0"/>
          <w:color w:val="auto"/>
          <w:sz w:val="22"/>
          <w:szCs w:val="22"/>
        </w:rPr>
        <w:t>Figure</w:t>
      </w:r>
      <w:r>
        <w:rPr>
          <w:b/>
          <w:i w:val="0"/>
          <w:color w:val="auto"/>
          <w:sz w:val="22"/>
          <w:szCs w:val="22"/>
        </w:rPr>
        <w:t xml:space="preserve"> 20</w:t>
      </w:r>
      <w:r w:rsidRPr="00DB64CE">
        <w:rPr>
          <w:b/>
          <w:i w:val="0"/>
          <w:color w:val="auto"/>
          <w:sz w:val="22"/>
          <w:szCs w:val="22"/>
        </w:rPr>
        <w:t>:</w:t>
      </w:r>
      <w:r>
        <w:rPr>
          <w:b/>
          <w:i w:val="0"/>
          <w:color w:val="auto"/>
          <w:sz w:val="22"/>
          <w:szCs w:val="22"/>
        </w:rPr>
        <w:t xml:space="preserve"> </w:t>
      </w:r>
      <w:r w:rsidRPr="00DB64CE">
        <w:rPr>
          <w:b/>
          <w:i w:val="0"/>
          <w:color w:val="auto"/>
          <w:sz w:val="22"/>
          <w:szCs w:val="22"/>
        </w:rPr>
        <w:t>Occupation Type (Non-Traditional) and Training</w:t>
      </w:r>
    </w:p>
    <w:p w14:paraId="133BD717" w14:textId="77777777" w:rsidR="004949CA" w:rsidRDefault="004949CA" w:rsidP="00027575">
      <w:pPr>
        <w:autoSpaceDE w:val="0"/>
        <w:autoSpaceDN w:val="0"/>
        <w:adjustRightInd w:val="0"/>
        <w:spacing w:after="0" w:line="360" w:lineRule="auto"/>
        <w:ind w:left="180"/>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2BCC7070" wp14:editId="5D024124">
            <wp:extent cx="4377268" cy="3499945"/>
            <wp:effectExtent l="0" t="0" r="4445" b="571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412021" cy="3527733"/>
                    </a:xfrm>
                    <a:prstGeom prst="rect">
                      <a:avLst/>
                    </a:prstGeom>
                    <a:noFill/>
                    <a:ln>
                      <a:noFill/>
                    </a:ln>
                  </pic:spPr>
                </pic:pic>
              </a:graphicData>
            </a:graphic>
          </wp:inline>
        </w:drawing>
      </w:r>
    </w:p>
    <w:p w14:paraId="62E4C7E2" w14:textId="77777777" w:rsidR="004949CA" w:rsidRDefault="004949CA" w:rsidP="00027575">
      <w:pPr>
        <w:autoSpaceDE w:val="0"/>
        <w:autoSpaceDN w:val="0"/>
        <w:adjustRightInd w:val="0"/>
        <w:spacing w:after="0" w:line="360" w:lineRule="auto"/>
        <w:ind w:left="180"/>
        <w:rPr>
          <w:rFonts w:cstheme="minorHAnsi"/>
          <w:sz w:val="24"/>
          <w:szCs w:val="24"/>
        </w:rPr>
      </w:pPr>
    </w:p>
    <w:p w14:paraId="7DD522A2" w14:textId="08D247A8" w:rsidR="004949CA" w:rsidRDefault="004949CA" w:rsidP="00027575">
      <w:pPr>
        <w:autoSpaceDE w:val="0"/>
        <w:autoSpaceDN w:val="0"/>
        <w:adjustRightInd w:val="0"/>
        <w:spacing w:after="0" w:line="360" w:lineRule="auto"/>
        <w:ind w:left="180"/>
        <w:rPr>
          <w:rFonts w:cstheme="minorHAnsi"/>
          <w:sz w:val="24"/>
          <w:szCs w:val="24"/>
        </w:rPr>
      </w:pPr>
      <w:r>
        <w:rPr>
          <w:rFonts w:cstheme="minorHAnsi"/>
          <w:sz w:val="24"/>
          <w:szCs w:val="24"/>
        </w:rPr>
        <w:t>Blacks (25.2%) and Whites (29.0%) identified in table 1</w:t>
      </w:r>
      <w:r w:rsidR="006C0D52">
        <w:rPr>
          <w:rFonts w:cstheme="minorHAnsi"/>
          <w:sz w:val="24"/>
          <w:szCs w:val="24"/>
        </w:rPr>
        <w:t>7</w:t>
      </w:r>
      <w:r>
        <w:rPr>
          <w:rFonts w:cstheme="minorHAnsi"/>
          <w:sz w:val="24"/>
          <w:szCs w:val="24"/>
        </w:rPr>
        <w:t xml:space="preserve"> display</w:t>
      </w:r>
      <w:r w:rsidR="006C0D52">
        <w:rPr>
          <w:rFonts w:cstheme="minorHAnsi"/>
          <w:sz w:val="24"/>
          <w:szCs w:val="24"/>
        </w:rPr>
        <w:t>s</w:t>
      </w:r>
      <w:r>
        <w:rPr>
          <w:rFonts w:cstheme="minorHAnsi"/>
          <w:sz w:val="24"/>
          <w:szCs w:val="24"/>
        </w:rPr>
        <w:t xml:space="preserve"> significantly high percentages when they report no training compared to those reporting training.  Each racial category reports higher censored rates for no training versus training, with Hispanics reporting the lowest censored rates at (19% - no training) and (13% - training).  </w:t>
      </w:r>
    </w:p>
    <w:p w14:paraId="47E40F24" w14:textId="77777777" w:rsidR="00F8150A" w:rsidRDefault="00F8150A" w:rsidP="00027575">
      <w:pPr>
        <w:autoSpaceDE w:val="0"/>
        <w:autoSpaceDN w:val="0"/>
        <w:adjustRightInd w:val="0"/>
        <w:spacing w:after="0" w:line="360" w:lineRule="auto"/>
        <w:ind w:left="180"/>
        <w:rPr>
          <w:rFonts w:cstheme="minorHAnsi"/>
          <w:sz w:val="24"/>
          <w:szCs w:val="24"/>
        </w:rPr>
      </w:pPr>
    </w:p>
    <w:p w14:paraId="1325BA9D" w14:textId="77777777" w:rsidR="00F8150A" w:rsidRDefault="00F8150A" w:rsidP="00027575">
      <w:pPr>
        <w:autoSpaceDE w:val="0"/>
        <w:autoSpaceDN w:val="0"/>
        <w:adjustRightInd w:val="0"/>
        <w:spacing w:after="0" w:line="360" w:lineRule="auto"/>
        <w:ind w:left="180"/>
        <w:rPr>
          <w:rFonts w:cstheme="minorHAnsi"/>
          <w:sz w:val="24"/>
          <w:szCs w:val="24"/>
        </w:rPr>
      </w:pPr>
    </w:p>
    <w:p w14:paraId="2974C70B" w14:textId="77777777" w:rsidR="00F8150A" w:rsidRDefault="00F8150A" w:rsidP="00027575">
      <w:pPr>
        <w:autoSpaceDE w:val="0"/>
        <w:autoSpaceDN w:val="0"/>
        <w:adjustRightInd w:val="0"/>
        <w:spacing w:after="0" w:line="360" w:lineRule="auto"/>
        <w:ind w:left="180"/>
        <w:rPr>
          <w:rFonts w:cstheme="minorHAnsi"/>
          <w:sz w:val="24"/>
          <w:szCs w:val="24"/>
        </w:rPr>
      </w:pPr>
    </w:p>
    <w:p w14:paraId="0004B8B5" w14:textId="77777777" w:rsidR="00F8150A" w:rsidRDefault="00F8150A" w:rsidP="00027575">
      <w:pPr>
        <w:autoSpaceDE w:val="0"/>
        <w:autoSpaceDN w:val="0"/>
        <w:adjustRightInd w:val="0"/>
        <w:spacing w:after="0" w:line="360" w:lineRule="auto"/>
        <w:ind w:left="180"/>
        <w:rPr>
          <w:rFonts w:cstheme="minorHAnsi"/>
          <w:sz w:val="24"/>
          <w:szCs w:val="24"/>
        </w:rPr>
      </w:pPr>
    </w:p>
    <w:p w14:paraId="502EA4B6" w14:textId="77777777" w:rsidR="00F8150A" w:rsidRDefault="00F8150A" w:rsidP="00027575">
      <w:pPr>
        <w:autoSpaceDE w:val="0"/>
        <w:autoSpaceDN w:val="0"/>
        <w:adjustRightInd w:val="0"/>
        <w:spacing w:after="0" w:line="360" w:lineRule="auto"/>
        <w:ind w:left="180"/>
        <w:rPr>
          <w:rFonts w:cstheme="minorHAnsi"/>
          <w:sz w:val="24"/>
          <w:szCs w:val="24"/>
        </w:rPr>
      </w:pPr>
    </w:p>
    <w:p w14:paraId="2871B35C" w14:textId="77777777" w:rsidR="00F8150A" w:rsidRDefault="00F8150A" w:rsidP="00027575">
      <w:pPr>
        <w:autoSpaceDE w:val="0"/>
        <w:autoSpaceDN w:val="0"/>
        <w:adjustRightInd w:val="0"/>
        <w:spacing w:after="0" w:line="360" w:lineRule="auto"/>
        <w:ind w:left="180"/>
        <w:rPr>
          <w:rFonts w:cstheme="minorHAnsi"/>
          <w:sz w:val="24"/>
          <w:szCs w:val="24"/>
        </w:rPr>
      </w:pPr>
    </w:p>
    <w:p w14:paraId="2CFA9E93" w14:textId="77777777" w:rsidR="00F8150A" w:rsidRDefault="00F8150A" w:rsidP="00027575">
      <w:pPr>
        <w:autoSpaceDE w:val="0"/>
        <w:autoSpaceDN w:val="0"/>
        <w:adjustRightInd w:val="0"/>
        <w:spacing w:after="0" w:line="360" w:lineRule="auto"/>
        <w:ind w:left="180"/>
        <w:rPr>
          <w:rFonts w:cstheme="minorHAnsi"/>
          <w:sz w:val="24"/>
          <w:szCs w:val="24"/>
        </w:rPr>
      </w:pPr>
    </w:p>
    <w:p w14:paraId="25A23230" w14:textId="77777777" w:rsidR="00F8150A" w:rsidRDefault="00F8150A" w:rsidP="00027575">
      <w:pPr>
        <w:autoSpaceDE w:val="0"/>
        <w:autoSpaceDN w:val="0"/>
        <w:adjustRightInd w:val="0"/>
        <w:spacing w:after="0" w:line="360" w:lineRule="auto"/>
        <w:ind w:left="180"/>
        <w:rPr>
          <w:rFonts w:cstheme="minorHAnsi"/>
          <w:sz w:val="24"/>
          <w:szCs w:val="24"/>
        </w:rPr>
      </w:pPr>
    </w:p>
    <w:p w14:paraId="5A6C2B89" w14:textId="77777777" w:rsidR="00F8150A" w:rsidRDefault="00F8150A" w:rsidP="00027575">
      <w:pPr>
        <w:autoSpaceDE w:val="0"/>
        <w:autoSpaceDN w:val="0"/>
        <w:adjustRightInd w:val="0"/>
        <w:spacing w:after="0" w:line="360" w:lineRule="auto"/>
        <w:ind w:left="180"/>
        <w:rPr>
          <w:rFonts w:cstheme="minorHAnsi"/>
          <w:sz w:val="24"/>
          <w:szCs w:val="24"/>
        </w:rPr>
      </w:pPr>
    </w:p>
    <w:p w14:paraId="4E06E824" w14:textId="77777777" w:rsidR="006C0D52" w:rsidRPr="00742509" w:rsidRDefault="006C0D52" w:rsidP="00027575">
      <w:pPr>
        <w:autoSpaceDE w:val="0"/>
        <w:autoSpaceDN w:val="0"/>
        <w:adjustRightInd w:val="0"/>
        <w:spacing w:after="0" w:line="360" w:lineRule="auto"/>
        <w:ind w:left="180"/>
        <w:rPr>
          <w:rFonts w:ascii="Times New Roman" w:hAnsi="Times New Roman" w:cs="Times New Roman"/>
          <w:sz w:val="24"/>
          <w:szCs w:val="24"/>
        </w:rPr>
      </w:pPr>
    </w:p>
    <w:p w14:paraId="6160F805" w14:textId="3C56C403" w:rsidR="004949CA" w:rsidRDefault="004949CA" w:rsidP="00027575">
      <w:pPr>
        <w:pStyle w:val="Caption"/>
        <w:keepNext/>
        <w:spacing w:line="360" w:lineRule="auto"/>
        <w:ind w:left="180"/>
        <w:jc w:val="center"/>
        <w:rPr>
          <w:b/>
          <w:i w:val="0"/>
          <w:color w:val="auto"/>
          <w:sz w:val="22"/>
          <w:szCs w:val="22"/>
        </w:rPr>
      </w:pPr>
      <w:r w:rsidRPr="00E45717">
        <w:rPr>
          <w:b/>
          <w:i w:val="0"/>
          <w:color w:val="auto"/>
          <w:sz w:val="22"/>
          <w:szCs w:val="22"/>
        </w:rPr>
        <w:t>Table</w:t>
      </w:r>
      <w:r w:rsidR="006C0D52">
        <w:rPr>
          <w:b/>
          <w:i w:val="0"/>
          <w:color w:val="auto"/>
          <w:sz w:val="22"/>
          <w:szCs w:val="22"/>
        </w:rPr>
        <w:t xml:space="preserve"> 17</w:t>
      </w:r>
      <w:r w:rsidRPr="00E45717">
        <w:rPr>
          <w:b/>
          <w:i w:val="0"/>
          <w:color w:val="auto"/>
          <w:sz w:val="22"/>
          <w:szCs w:val="22"/>
        </w:rPr>
        <w:t>: OCCUPATION AND TRAINING BY RACE</w:t>
      </w:r>
    </w:p>
    <w:p w14:paraId="6017D34D" w14:textId="77777777" w:rsidR="004949CA" w:rsidRPr="00E45717" w:rsidRDefault="004949CA" w:rsidP="00027575">
      <w:pPr>
        <w:spacing w:line="360" w:lineRule="auto"/>
        <w:ind w:left="180"/>
        <w:jc w:val="center"/>
        <w:rPr>
          <w:b/>
        </w:rPr>
      </w:pPr>
      <w:r w:rsidRPr="00E45717">
        <w:rPr>
          <w:b/>
        </w:rPr>
        <w:t>CASE PROCESSING SUMMARY</w:t>
      </w:r>
    </w:p>
    <w:tbl>
      <w:tblPr>
        <w:tblW w:w="444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1758"/>
        <w:gridCol w:w="1259"/>
        <w:gridCol w:w="1125"/>
        <w:gridCol w:w="1361"/>
        <w:gridCol w:w="1125"/>
        <w:gridCol w:w="1122"/>
      </w:tblGrid>
      <w:tr w:rsidR="004949CA" w:rsidRPr="00742509" w14:paraId="2CCB236F" w14:textId="77777777" w:rsidTr="003272B4">
        <w:trPr>
          <w:cantSplit/>
          <w:jc w:val="center"/>
        </w:trPr>
        <w:tc>
          <w:tcPr>
            <w:tcW w:w="1134" w:type="pct"/>
            <w:vMerge w:val="restart"/>
            <w:shd w:val="clear" w:color="auto" w:fill="FFFFFF"/>
          </w:tcPr>
          <w:p w14:paraId="0D1208A4" w14:textId="77777777" w:rsidR="004949CA" w:rsidRPr="00742509" w:rsidRDefault="004949CA" w:rsidP="00027575">
            <w:pPr>
              <w:autoSpaceDE w:val="0"/>
              <w:autoSpaceDN w:val="0"/>
              <w:adjustRightInd w:val="0"/>
              <w:spacing w:after="0" w:line="360" w:lineRule="auto"/>
              <w:ind w:left="180" w:right="60"/>
              <w:rPr>
                <w:rFonts w:ascii="Arial" w:hAnsi="Arial" w:cs="Arial"/>
                <w:b/>
                <w:sz w:val="18"/>
                <w:szCs w:val="18"/>
              </w:rPr>
            </w:pPr>
            <w:r w:rsidRPr="00742509">
              <w:rPr>
                <w:rFonts w:ascii="Arial" w:hAnsi="Arial" w:cs="Arial"/>
                <w:b/>
                <w:sz w:val="18"/>
                <w:szCs w:val="18"/>
              </w:rPr>
              <w:t>RACE / ETHNICITY</w:t>
            </w:r>
          </w:p>
        </w:tc>
        <w:tc>
          <w:tcPr>
            <w:tcW w:w="812" w:type="pct"/>
            <w:vMerge w:val="restart"/>
            <w:shd w:val="clear" w:color="auto" w:fill="FFFFFF"/>
          </w:tcPr>
          <w:p w14:paraId="07E242FD" w14:textId="77777777" w:rsidR="004949CA" w:rsidRPr="00742509" w:rsidRDefault="004949CA" w:rsidP="00027575">
            <w:pPr>
              <w:autoSpaceDE w:val="0"/>
              <w:autoSpaceDN w:val="0"/>
              <w:adjustRightInd w:val="0"/>
              <w:spacing w:after="0" w:line="360" w:lineRule="auto"/>
              <w:ind w:left="180" w:right="60"/>
              <w:rPr>
                <w:rFonts w:ascii="Arial" w:hAnsi="Arial" w:cs="Arial"/>
                <w:b/>
                <w:sz w:val="18"/>
                <w:szCs w:val="18"/>
              </w:rPr>
            </w:pPr>
            <w:r w:rsidRPr="00742509">
              <w:rPr>
                <w:rFonts w:ascii="Arial" w:hAnsi="Arial" w:cs="Arial"/>
                <w:b/>
                <w:sz w:val="18"/>
                <w:szCs w:val="18"/>
              </w:rPr>
              <w:t>TRAINING</w:t>
            </w:r>
          </w:p>
        </w:tc>
        <w:tc>
          <w:tcPr>
            <w:tcW w:w="726" w:type="pct"/>
            <w:vMerge w:val="restart"/>
            <w:shd w:val="clear" w:color="auto" w:fill="FFFFFF"/>
          </w:tcPr>
          <w:p w14:paraId="0E309B5C" w14:textId="77777777" w:rsidR="004949CA" w:rsidRPr="00742509" w:rsidRDefault="004949CA" w:rsidP="00027575">
            <w:pPr>
              <w:autoSpaceDE w:val="0"/>
              <w:autoSpaceDN w:val="0"/>
              <w:adjustRightInd w:val="0"/>
              <w:spacing w:after="0" w:line="360" w:lineRule="auto"/>
              <w:ind w:left="180" w:right="60"/>
              <w:jc w:val="center"/>
              <w:rPr>
                <w:rFonts w:ascii="Arial" w:hAnsi="Arial" w:cs="Arial"/>
                <w:b/>
                <w:sz w:val="18"/>
                <w:szCs w:val="18"/>
              </w:rPr>
            </w:pPr>
            <w:r w:rsidRPr="00742509">
              <w:rPr>
                <w:rFonts w:ascii="Arial" w:hAnsi="Arial" w:cs="Arial"/>
                <w:b/>
                <w:sz w:val="18"/>
                <w:szCs w:val="18"/>
              </w:rPr>
              <w:t>Total N</w:t>
            </w:r>
          </w:p>
        </w:tc>
        <w:tc>
          <w:tcPr>
            <w:tcW w:w="878" w:type="pct"/>
            <w:vMerge w:val="restart"/>
            <w:shd w:val="clear" w:color="auto" w:fill="FFFFFF"/>
          </w:tcPr>
          <w:p w14:paraId="79C4DBC7" w14:textId="77777777" w:rsidR="004949CA" w:rsidRPr="00742509" w:rsidRDefault="004949CA" w:rsidP="00027575">
            <w:pPr>
              <w:autoSpaceDE w:val="0"/>
              <w:autoSpaceDN w:val="0"/>
              <w:adjustRightInd w:val="0"/>
              <w:spacing w:after="0" w:line="360" w:lineRule="auto"/>
              <w:ind w:left="180" w:right="60"/>
              <w:jc w:val="center"/>
              <w:rPr>
                <w:rFonts w:ascii="Arial" w:hAnsi="Arial" w:cs="Arial"/>
                <w:b/>
                <w:sz w:val="18"/>
                <w:szCs w:val="18"/>
              </w:rPr>
            </w:pPr>
            <w:r w:rsidRPr="00742509">
              <w:rPr>
                <w:rFonts w:ascii="Arial" w:hAnsi="Arial" w:cs="Arial"/>
                <w:b/>
                <w:sz w:val="18"/>
                <w:szCs w:val="18"/>
              </w:rPr>
              <w:t>N of Events</w:t>
            </w:r>
          </w:p>
        </w:tc>
        <w:tc>
          <w:tcPr>
            <w:tcW w:w="1450" w:type="pct"/>
            <w:gridSpan w:val="2"/>
            <w:shd w:val="clear" w:color="auto" w:fill="FFFFFF"/>
          </w:tcPr>
          <w:p w14:paraId="10306CD0" w14:textId="77777777" w:rsidR="004949CA" w:rsidRPr="00742509" w:rsidRDefault="004949CA" w:rsidP="00027575">
            <w:pPr>
              <w:autoSpaceDE w:val="0"/>
              <w:autoSpaceDN w:val="0"/>
              <w:adjustRightInd w:val="0"/>
              <w:spacing w:after="0" w:line="360" w:lineRule="auto"/>
              <w:ind w:left="180" w:right="60"/>
              <w:jc w:val="center"/>
              <w:rPr>
                <w:rFonts w:ascii="Arial" w:hAnsi="Arial" w:cs="Arial"/>
                <w:b/>
                <w:sz w:val="18"/>
                <w:szCs w:val="18"/>
              </w:rPr>
            </w:pPr>
            <w:r w:rsidRPr="00742509">
              <w:rPr>
                <w:rFonts w:ascii="Arial" w:hAnsi="Arial" w:cs="Arial"/>
                <w:b/>
                <w:sz w:val="18"/>
                <w:szCs w:val="18"/>
              </w:rPr>
              <w:t>Censored</w:t>
            </w:r>
          </w:p>
        </w:tc>
      </w:tr>
      <w:tr w:rsidR="004949CA" w:rsidRPr="00742509" w14:paraId="29CD229E" w14:textId="77777777" w:rsidTr="003272B4">
        <w:trPr>
          <w:cantSplit/>
          <w:jc w:val="center"/>
        </w:trPr>
        <w:tc>
          <w:tcPr>
            <w:tcW w:w="1134" w:type="pct"/>
            <w:vMerge/>
            <w:shd w:val="clear" w:color="auto" w:fill="FFFFFF"/>
          </w:tcPr>
          <w:p w14:paraId="081B11D3" w14:textId="77777777" w:rsidR="004949CA" w:rsidRPr="00742509" w:rsidRDefault="004949CA" w:rsidP="00027575">
            <w:pPr>
              <w:autoSpaceDE w:val="0"/>
              <w:autoSpaceDN w:val="0"/>
              <w:adjustRightInd w:val="0"/>
              <w:spacing w:after="0" w:line="360" w:lineRule="auto"/>
              <w:ind w:left="180"/>
              <w:rPr>
                <w:rFonts w:ascii="Arial" w:hAnsi="Arial" w:cs="Arial"/>
                <w:b/>
                <w:sz w:val="18"/>
                <w:szCs w:val="18"/>
              </w:rPr>
            </w:pPr>
          </w:p>
        </w:tc>
        <w:tc>
          <w:tcPr>
            <w:tcW w:w="812" w:type="pct"/>
            <w:vMerge/>
            <w:shd w:val="clear" w:color="auto" w:fill="FFFFFF"/>
          </w:tcPr>
          <w:p w14:paraId="11877D7C" w14:textId="77777777" w:rsidR="004949CA" w:rsidRPr="00742509" w:rsidRDefault="004949CA" w:rsidP="00027575">
            <w:pPr>
              <w:autoSpaceDE w:val="0"/>
              <w:autoSpaceDN w:val="0"/>
              <w:adjustRightInd w:val="0"/>
              <w:spacing w:after="0" w:line="360" w:lineRule="auto"/>
              <w:ind w:left="180"/>
              <w:rPr>
                <w:rFonts w:ascii="Arial" w:hAnsi="Arial" w:cs="Arial"/>
                <w:b/>
                <w:sz w:val="18"/>
                <w:szCs w:val="18"/>
              </w:rPr>
            </w:pPr>
          </w:p>
        </w:tc>
        <w:tc>
          <w:tcPr>
            <w:tcW w:w="726" w:type="pct"/>
            <w:vMerge/>
            <w:shd w:val="clear" w:color="auto" w:fill="FFFFFF"/>
          </w:tcPr>
          <w:p w14:paraId="15E5A982" w14:textId="77777777" w:rsidR="004949CA" w:rsidRPr="00742509" w:rsidRDefault="004949CA" w:rsidP="00027575">
            <w:pPr>
              <w:autoSpaceDE w:val="0"/>
              <w:autoSpaceDN w:val="0"/>
              <w:adjustRightInd w:val="0"/>
              <w:spacing w:after="0" w:line="360" w:lineRule="auto"/>
              <w:ind w:left="180"/>
              <w:rPr>
                <w:rFonts w:ascii="Arial" w:hAnsi="Arial" w:cs="Arial"/>
                <w:b/>
                <w:sz w:val="18"/>
                <w:szCs w:val="18"/>
              </w:rPr>
            </w:pPr>
          </w:p>
        </w:tc>
        <w:tc>
          <w:tcPr>
            <w:tcW w:w="878" w:type="pct"/>
            <w:vMerge/>
            <w:shd w:val="clear" w:color="auto" w:fill="FFFFFF"/>
          </w:tcPr>
          <w:p w14:paraId="26A4A131" w14:textId="77777777" w:rsidR="004949CA" w:rsidRPr="00742509" w:rsidRDefault="004949CA" w:rsidP="00027575">
            <w:pPr>
              <w:autoSpaceDE w:val="0"/>
              <w:autoSpaceDN w:val="0"/>
              <w:adjustRightInd w:val="0"/>
              <w:spacing w:after="0" w:line="360" w:lineRule="auto"/>
              <w:ind w:left="180"/>
              <w:rPr>
                <w:rFonts w:ascii="Arial" w:hAnsi="Arial" w:cs="Arial"/>
                <w:b/>
                <w:sz w:val="18"/>
                <w:szCs w:val="18"/>
              </w:rPr>
            </w:pPr>
          </w:p>
        </w:tc>
        <w:tc>
          <w:tcPr>
            <w:tcW w:w="726" w:type="pct"/>
            <w:shd w:val="clear" w:color="auto" w:fill="FFFFFF"/>
          </w:tcPr>
          <w:p w14:paraId="14C89AC9" w14:textId="77777777" w:rsidR="004949CA" w:rsidRPr="00742509" w:rsidRDefault="004949CA" w:rsidP="00027575">
            <w:pPr>
              <w:autoSpaceDE w:val="0"/>
              <w:autoSpaceDN w:val="0"/>
              <w:adjustRightInd w:val="0"/>
              <w:spacing w:after="0" w:line="360" w:lineRule="auto"/>
              <w:ind w:left="180" w:right="60"/>
              <w:jc w:val="center"/>
              <w:rPr>
                <w:rFonts w:ascii="Arial" w:hAnsi="Arial" w:cs="Arial"/>
                <w:b/>
                <w:sz w:val="18"/>
                <w:szCs w:val="18"/>
              </w:rPr>
            </w:pPr>
            <w:r w:rsidRPr="00742509">
              <w:rPr>
                <w:rFonts w:ascii="Arial" w:hAnsi="Arial" w:cs="Arial"/>
                <w:b/>
                <w:sz w:val="18"/>
                <w:szCs w:val="18"/>
              </w:rPr>
              <w:t>N</w:t>
            </w:r>
          </w:p>
        </w:tc>
        <w:tc>
          <w:tcPr>
            <w:tcW w:w="724" w:type="pct"/>
            <w:shd w:val="clear" w:color="auto" w:fill="FFFFFF"/>
          </w:tcPr>
          <w:p w14:paraId="6EE6DD85" w14:textId="77777777" w:rsidR="004949CA" w:rsidRPr="00742509" w:rsidRDefault="004949CA" w:rsidP="00027575">
            <w:pPr>
              <w:autoSpaceDE w:val="0"/>
              <w:autoSpaceDN w:val="0"/>
              <w:adjustRightInd w:val="0"/>
              <w:spacing w:after="0" w:line="360" w:lineRule="auto"/>
              <w:ind w:left="180" w:right="60"/>
              <w:jc w:val="center"/>
              <w:rPr>
                <w:rFonts w:ascii="Arial" w:hAnsi="Arial" w:cs="Arial"/>
                <w:b/>
                <w:sz w:val="18"/>
                <w:szCs w:val="18"/>
              </w:rPr>
            </w:pPr>
            <w:r w:rsidRPr="00742509">
              <w:rPr>
                <w:rFonts w:ascii="Arial" w:hAnsi="Arial" w:cs="Arial"/>
                <w:b/>
                <w:sz w:val="18"/>
                <w:szCs w:val="18"/>
              </w:rPr>
              <w:t>Percent</w:t>
            </w:r>
          </w:p>
        </w:tc>
      </w:tr>
      <w:tr w:rsidR="004949CA" w:rsidRPr="00742509" w14:paraId="45679A0B" w14:textId="77777777" w:rsidTr="003272B4">
        <w:trPr>
          <w:cantSplit/>
          <w:jc w:val="center"/>
        </w:trPr>
        <w:tc>
          <w:tcPr>
            <w:tcW w:w="1134" w:type="pct"/>
            <w:vMerge w:val="restart"/>
            <w:shd w:val="clear" w:color="auto" w:fill="FFFFFF"/>
            <w:vAlign w:val="center"/>
          </w:tcPr>
          <w:p w14:paraId="3DB5BF12" w14:textId="77777777" w:rsidR="004949CA" w:rsidRPr="00742509" w:rsidRDefault="004949CA" w:rsidP="00027575">
            <w:pPr>
              <w:autoSpaceDE w:val="0"/>
              <w:autoSpaceDN w:val="0"/>
              <w:adjustRightInd w:val="0"/>
              <w:spacing w:after="0" w:line="360" w:lineRule="auto"/>
              <w:ind w:left="180" w:right="60"/>
              <w:jc w:val="right"/>
              <w:rPr>
                <w:rFonts w:ascii="Arial" w:hAnsi="Arial" w:cs="Arial"/>
                <w:b/>
                <w:color w:val="000000"/>
                <w:sz w:val="18"/>
                <w:szCs w:val="18"/>
              </w:rPr>
            </w:pPr>
            <w:r w:rsidRPr="00742509">
              <w:rPr>
                <w:rFonts w:ascii="Arial" w:hAnsi="Arial" w:cs="Arial"/>
                <w:b/>
                <w:color w:val="000000"/>
                <w:sz w:val="18"/>
                <w:szCs w:val="18"/>
              </w:rPr>
              <w:t>HISPANIC</w:t>
            </w:r>
          </w:p>
        </w:tc>
        <w:tc>
          <w:tcPr>
            <w:tcW w:w="812" w:type="pct"/>
            <w:shd w:val="clear" w:color="auto" w:fill="FFFFFF"/>
            <w:vAlign w:val="center"/>
          </w:tcPr>
          <w:p w14:paraId="006FEDCF" w14:textId="77777777" w:rsidR="004949CA" w:rsidRPr="0084377F" w:rsidRDefault="004949CA" w:rsidP="00027575">
            <w:pPr>
              <w:autoSpaceDE w:val="0"/>
              <w:autoSpaceDN w:val="0"/>
              <w:adjustRightInd w:val="0"/>
              <w:spacing w:after="0" w:line="360" w:lineRule="auto"/>
              <w:ind w:left="180" w:right="60"/>
              <w:rPr>
                <w:rFonts w:ascii="Arial" w:hAnsi="Arial" w:cs="Arial"/>
                <w:color w:val="000000"/>
                <w:sz w:val="18"/>
                <w:szCs w:val="18"/>
              </w:rPr>
            </w:pPr>
            <w:r w:rsidRPr="0084377F">
              <w:rPr>
                <w:rFonts w:ascii="Arial" w:hAnsi="Arial" w:cs="Arial"/>
                <w:color w:val="000000"/>
                <w:sz w:val="18"/>
                <w:szCs w:val="18"/>
              </w:rPr>
              <w:t>NO</w:t>
            </w:r>
          </w:p>
        </w:tc>
        <w:tc>
          <w:tcPr>
            <w:tcW w:w="726" w:type="pct"/>
            <w:shd w:val="clear" w:color="auto" w:fill="FFFFFF"/>
            <w:vAlign w:val="center"/>
          </w:tcPr>
          <w:p w14:paraId="6102D0A0"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590</w:t>
            </w:r>
          </w:p>
        </w:tc>
        <w:tc>
          <w:tcPr>
            <w:tcW w:w="878" w:type="pct"/>
            <w:shd w:val="clear" w:color="auto" w:fill="FFFFFF"/>
            <w:vAlign w:val="center"/>
          </w:tcPr>
          <w:p w14:paraId="440A6D55"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477</w:t>
            </w:r>
          </w:p>
        </w:tc>
        <w:tc>
          <w:tcPr>
            <w:tcW w:w="726" w:type="pct"/>
            <w:shd w:val="clear" w:color="auto" w:fill="FFFFFF"/>
            <w:vAlign w:val="center"/>
          </w:tcPr>
          <w:p w14:paraId="5F1127B3"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113</w:t>
            </w:r>
          </w:p>
        </w:tc>
        <w:tc>
          <w:tcPr>
            <w:tcW w:w="724" w:type="pct"/>
            <w:shd w:val="clear" w:color="auto" w:fill="FFFFFF"/>
            <w:vAlign w:val="center"/>
          </w:tcPr>
          <w:p w14:paraId="302CE55B"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19.2%</w:t>
            </w:r>
          </w:p>
        </w:tc>
      </w:tr>
      <w:tr w:rsidR="004949CA" w:rsidRPr="00742509" w14:paraId="232DBADB" w14:textId="77777777" w:rsidTr="003272B4">
        <w:trPr>
          <w:cantSplit/>
          <w:jc w:val="center"/>
        </w:trPr>
        <w:tc>
          <w:tcPr>
            <w:tcW w:w="1134" w:type="pct"/>
            <w:vMerge/>
            <w:shd w:val="clear" w:color="auto" w:fill="FFFFFF"/>
            <w:vAlign w:val="center"/>
          </w:tcPr>
          <w:p w14:paraId="328D6480" w14:textId="77777777" w:rsidR="004949CA" w:rsidRPr="00742509" w:rsidRDefault="004949CA" w:rsidP="00027575">
            <w:pPr>
              <w:autoSpaceDE w:val="0"/>
              <w:autoSpaceDN w:val="0"/>
              <w:adjustRightInd w:val="0"/>
              <w:spacing w:after="0" w:line="360" w:lineRule="auto"/>
              <w:ind w:left="180"/>
              <w:jc w:val="right"/>
              <w:rPr>
                <w:rFonts w:ascii="Arial" w:hAnsi="Arial" w:cs="Arial"/>
                <w:b/>
                <w:color w:val="000000"/>
                <w:sz w:val="18"/>
                <w:szCs w:val="18"/>
              </w:rPr>
            </w:pPr>
          </w:p>
        </w:tc>
        <w:tc>
          <w:tcPr>
            <w:tcW w:w="812" w:type="pct"/>
            <w:shd w:val="clear" w:color="auto" w:fill="FFFFFF"/>
            <w:vAlign w:val="center"/>
          </w:tcPr>
          <w:p w14:paraId="7555476E" w14:textId="77777777" w:rsidR="004949CA" w:rsidRPr="0084377F" w:rsidRDefault="004949CA" w:rsidP="00027575">
            <w:pPr>
              <w:autoSpaceDE w:val="0"/>
              <w:autoSpaceDN w:val="0"/>
              <w:adjustRightInd w:val="0"/>
              <w:spacing w:after="0" w:line="360" w:lineRule="auto"/>
              <w:ind w:left="180" w:right="60"/>
              <w:rPr>
                <w:rFonts w:ascii="Arial" w:hAnsi="Arial" w:cs="Arial"/>
                <w:color w:val="000000"/>
                <w:sz w:val="18"/>
                <w:szCs w:val="18"/>
              </w:rPr>
            </w:pPr>
            <w:r w:rsidRPr="0084377F">
              <w:rPr>
                <w:rFonts w:ascii="Arial" w:hAnsi="Arial" w:cs="Arial"/>
                <w:color w:val="000000"/>
                <w:sz w:val="18"/>
                <w:szCs w:val="18"/>
              </w:rPr>
              <w:t>YES</w:t>
            </w:r>
          </w:p>
        </w:tc>
        <w:tc>
          <w:tcPr>
            <w:tcW w:w="726" w:type="pct"/>
            <w:shd w:val="clear" w:color="auto" w:fill="FFFFFF"/>
            <w:vAlign w:val="center"/>
          </w:tcPr>
          <w:p w14:paraId="63A24B5B"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1412</w:t>
            </w:r>
          </w:p>
        </w:tc>
        <w:tc>
          <w:tcPr>
            <w:tcW w:w="878" w:type="pct"/>
            <w:shd w:val="clear" w:color="auto" w:fill="FFFFFF"/>
            <w:vAlign w:val="center"/>
          </w:tcPr>
          <w:p w14:paraId="6431E0C3"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1220</w:t>
            </w:r>
          </w:p>
        </w:tc>
        <w:tc>
          <w:tcPr>
            <w:tcW w:w="726" w:type="pct"/>
            <w:shd w:val="clear" w:color="auto" w:fill="FFFFFF"/>
            <w:vAlign w:val="center"/>
          </w:tcPr>
          <w:p w14:paraId="68887899"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192</w:t>
            </w:r>
          </w:p>
        </w:tc>
        <w:tc>
          <w:tcPr>
            <w:tcW w:w="724" w:type="pct"/>
            <w:shd w:val="clear" w:color="auto" w:fill="FFFFFF"/>
            <w:vAlign w:val="center"/>
          </w:tcPr>
          <w:p w14:paraId="568764AA"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13.6%</w:t>
            </w:r>
          </w:p>
        </w:tc>
      </w:tr>
      <w:tr w:rsidR="004949CA" w:rsidRPr="00742509" w14:paraId="7BA69D10" w14:textId="77777777" w:rsidTr="003272B4">
        <w:trPr>
          <w:cantSplit/>
          <w:jc w:val="center"/>
        </w:trPr>
        <w:tc>
          <w:tcPr>
            <w:tcW w:w="1134" w:type="pct"/>
            <w:vMerge/>
            <w:shd w:val="clear" w:color="auto" w:fill="FFFFFF"/>
            <w:vAlign w:val="center"/>
          </w:tcPr>
          <w:p w14:paraId="2C662905" w14:textId="77777777" w:rsidR="004949CA" w:rsidRPr="00742509" w:rsidRDefault="004949CA" w:rsidP="00027575">
            <w:pPr>
              <w:autoSpaceDE w:val="0"/>
              <w:autoSpaceDN w:val="0"/>
              <w:adjustRightInd w:val="0"/>
              <w:spacing w:after="0" w:line="360" w:lineRule="auto"/>
              <w:ind w:left="180"/>
              <w:jc w:val="right"/>
              <w:rPr>
                <w:rFonts w:ascii="Arial" w:hAnsi="Arial" w:cs="Arial"/>
                <w:b/>
                <w:color w:val="000000"/>
                <w:sz w:val="18"/>
                <w:szCs w:val="18"/>
              </w:rPr>
            </w:pPr>
          </w:p>
        </w:tc>
        <w:tc>
          <w:tcPr>
            <w:tcW w:w="812" w:type="pct"/>
            <w:shd w:val="clear" w:color="auto" w:fill="FFFFFF"/>
            <w:vAlign w:val="center"/>
          </w:tcPr>
          <w:p w14:paraId="664066E7" w14:textId="77777777" w:rsidR="004949CA" w:rsidRPr="0084377F" w:rsidRDefault="004949CA" w:rsidP="00027575">
            <w:pPr>
              <w:autoSpaceDE w:val="0"/>
              <w:autoSpaceDN w:val="0"/>
              <w:adjustRightInd w:val="0"/>
              <w:spacing w:after="0" w:line="360" w:lineRule="auto"/>
              <w:ind w:left="180" w:right="60"/>
              <w:rPr>
                <w:rFonts w:ascii="Arial" w:hAnsi="Arial" w:cs="Arial"/>
                <w:color w:val="000000"/>
                <w:sz w:val="18"/>
                <w:szCs w:val="18"/>
              </w:rPr>
            </w:pPr>
            <w:r w:rsidRPr="0084377F">
              <w:rPr>
                <w:rFonts w:ascii="Arial" w:hAnsi="Arial" w:cs="Arial"/>
                <w:color w:val="000000"/>
                <w:sz w:val="18"/>
                <w:szCs w:val="18"/>
              </w:rPr>
              <w:t>Overall</w:t>
            </w:r>
          </w:p>
        </w:tc>
        <w:tc>
          <w:tcPr>
            <w:tcW w:w="726" w:type="pct"/>
            <w:shd w:val="clear" w:color="auto" w:fill="FFFFFF"/>
            <w:vAlign w:val="center"/>
          </w:tcPr>
          <w:p w14:paraId="4FB88DB3"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2002</w:t>
            </w:r>
          </w:p>
        </w:tc>
        <w:tc>
          <w:tcPr>
            <w:tcW w:w="878" w:type="pct"/>
            <w:shd w:val="clear" w:color="auto" w:fill="FFFFFF"/>
            <w:vAlign w:val="center"/>
          </w:tcPr>
          <w:p w14:paraId="7620E770"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1697</w:t>
            </w:r>
          </w:p>
        </w:tc>
        <w:tc>
          <w:tcPr>
            <w:tcW w:w="726" w:type="pct"/>
            <w:shd w:val="clear" w:color="auto" w:fill="FFFFFF"/>
            <w:vAlign w:val="center"/>
          </w:tcPr>
          <w:p w14:paraId="675BA49A"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305</w:t>
            </w:r>
          </w:p>
        </w:tc>
        <w:tc>
          <w:tcPr>
            <w:tcW w:w="724" w:type="pct"/>
            <w:shd w:val="clear" w:color="auto" w:fill="FFFFFF"/>
            <w:vAlign w:val="center"/>
          </w:tcPr>
          <w:p w14:paraId="41C69DF5"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15.2%</w:t>
            </w:r>
          </w:p>
        </w:tc>
      </w:tr>
      <w:tr w:rsidR="004949CA" w:rsidRPr="00742509" w14:paraId="501CC2B9" w14:textId="77777777" w:rsidTr="003272B4">
        <w:trPr>
          <w:cantSplit/>
          <w:jc w:val="center"/>
        </w:trPr>
        <w:tc>
          <w:tcPr>
            <w:tcW w:w="1134" w:type="pct"/>
            <w:vMerge w:val="restart"/>
            <w:shd w:val="clear" w:color="auto" w:fill="FFFFFF"/>
            <w:vAlign w:val="center"/>
          </w:tcPr>
          <w:p w14:paraId="41E45F94" w14:textId="77777777" w:rsidR="004949CA" w:rsidRPr="00742509" w:rsidRDefault="004949CA" w:rsidP="00027575">
            <w:pPr>
              <w:autoSpaceDE w:val="0"/>
              <w:autoSpaceDN w:val="0"/>
              <w:adjustRightInd w:val="0"/>
              <w:spacing w:after="0" w:line="360" w:lineRule="auto"/>
              <w:ind w:left="180" w:right="60"/>
              <w:jc w:val="right"/>
              <w:rPr>
                <w:rFonts w:ascii="Arial" w:hAnsi="Arial" w:cs="Arial"/>
                <w:b/>
                <w:color w:val="000000"/>
                <w:sz w:val="18"/>
                <w:szCs w:val="18"/>
              </w:rPr>
            </w:pPr>
            <w:r w:rsidRPr="00742509">
              <w:rPr>
                <w:rFonts w:ascii="Arial" w:hAnsi="Arial" w:cs="Arial"/>
                <w:b/>
                <w:color w:val="000000"/>
                <w:sz w:val="18"/>
                <w:szCs w:val="18"/>
              </w:rPr>
              <w:t>BLACK</w:t>
            </w:r>
          </w:p>
        </w:tc>
        <w:tc>
          <w:tcPr>
            <w:tcW w:w="812" w:type="pct"/>
            <w:shd w:val="clear" w:color="auto" w:fill="FFFFFF"/>
            <w:vAlign w:val="center"/>
          </w:tcPr>
          <w:p w14:paraId="713398D7" w14:textId="77777777" w:rsidR="004949CA" w:rsidRPr="0084377F" w:rsidRDefault="004949CA" w:rsidP="00027575">
            <w:pPr>
              <w:autoSpaceDE w:val="0"/>
              <w:autoSpaceDN w:val="0"/>
              <w:adjustRightInd w:val="0"/>
              <w:spacing w:after="0" w:line="360" w:lineRule="auto"/>
              <w:ind w:left="180" w:right="60"/>
              <w:rPr>
                <w:rFonts w:ascii="Arial" w:hAnsi="Arial" w:cs="Arial"/>
                <w:color w:val="000000"/>
                <w:sz w:val="18"/>
                <w:szCs w:val="18"/>
              </w:rPr>
            </w:pPr>
            <w:r w:rsidRPr="0084377F">
              <w:rPr>
                <w:rFonts w:ascii="Arial" w:hAnsi="Arial" w:cs="Arial"/>
                <w:color w:val="000000"/>
                <w:sz w:val="18"/>
                <w:szCs w:val="18"/>
              </w:rPr>
              <w:t>NO</w:t>
            </w:r>
          </w:p>
        </w:tc>
        <w:tc>
          <w:tcPr>
            <w:tcW w:w="726" w:type="pct"/>
            <w:shd w:val="clear" w:color="auto" w:fill="FFFFFF"/>
            <w:vAlign w:val="center"/>
          </w:tcPr>
          <w:p w14:paraId="637B5568"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896</w:t>
            </w:r>
          </w:p>
        </w:tc>
        <w:tc>
          <w:tcPr>
            <w:tcW w:w="878" w:type="pct"/>
            <w:shd w:val="clear" w:color="auto" w:fill="FFFFFF"/>
            <w:vAlign w:val="center"/>
          </w:tcPr>
          <w:p w14:paraId="0D8866CD"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670</w:t>
            </w:r>
          </w:p>
        </w:tc>
        <w:tc>
          <w:tcPr>
            <w:tcW w:w="726" w:type="pct"/>
            <w:shd w:val="clear" w:color="auto" w:fill="FFFFFF"/>
            <w:vAlign w:val="center"/>
          </w:tcPr>
          <w:p w14:paraId="44DC8F27"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226</w:t>
            </w:r>
          </w:p>
        </w:tc>
        <w:tc>
          <w:tcPr>
            <w:tcW w:w="724" w:type="pct"/>
            <w:shd w:val="clear" w:color="auto" w:fill="FFFFFF"/>
            <w:vAlign w:val="center"/>
          </w:tcPr>
          <w:p w14:paraId="5C6CAC59"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25.2%</w:t>
            </w:r>
          </w:p>
        </w:tc>
      </w:tr>
      <w:tr w:rsidR="004949CA" w:rsidRPr="00742509" w14:paraId="361BE19C" w14:textId="77777777" w:rsidTr="003272B4">
        <w:trPr>
          <w:cantSplit/>
          <w:jc w:val="center"/>
        </w:trPr>
        <w:tc>
          <w:tcPr>
            <w:tcW w:w="1134" w:type="pct"/>
            <w:vMerge/>
            <w:shd w:val="clear" w:color="auto" w:fill="FFFFFF"/>
            <w:vAlign w:val="center"/>
          </w:tcPr>
          <w:p w14:paraId="7A671EBA" w14:textId="77777777" w:rsidR="004949CA" w:rsidRPr="00742509" w:rsidRDefault="004949CA" w:rsidP="00027575">
            <w:pPr>
              <w:autoSpaceDE w:val="0"/>
              <w:autoSpaceDN w:val="0"/>
              <w:adjustRightInd w:val="0"/>
              <w:spacing w:after="0" w:line="360" w:lineRule="auto"/>
              <w:ind w:left="180"/>
              <w:jc w:val="right"/>
              <w:rPr>
                <w:rFonts w:ascii="Arial" w:hAnsi="Arial" w:cs="Arial"/>
                <w:b/>
                <w:color w:val="000000"/>
                <w:sz w:val="18"/>
                <w:szCs w:val="18"/>
              </w:rPr>
            </w:pPr>
          </w:p>
        </w:tc>
        <w:tc>
          <w:tcPr>
            <w:tcW w:w="812" w:type="pct"/>
            <w:shd w:val="clear" w:color="auto" w:fill="FFFFFF"/>
            <w:vAlign w:val="center"/>
          </w:tcPr>
          <w:p w14:paraId="6112B882" w14:textId="77777777" w:rsidR="004949CA" w:rsidRPr="0084377F" w:rsidRDefault="004949CA" w:rsidP="00027575">
            <w:pPr>
              <w:autoSpaceDE w:val="0"/>
              <w:autoSpaceDN w:val="0"/>
              <w:adjustRightInd w:val="0"/>
              <w:spacing w:after="0" w:line="360" w:lineRule="auto"/>
              <w:ind w:left="180" w:right="60"/>
              <w:rPr>
                <w:rFonts w:ascii="Arial" w:hAnsi="Arial" w:cs="Arial"/>
                <w:color w:val="000000"/>
                <w:sz w:val="18"/>
                <w:szCs w:val="18"/>
              </w:rPr>
            </w:pPr>
            <w:r w:rsidRPr="0084377F">
              <w:rPr>
                <w:rFonts w:ascii="Arial" w:hAnsi="Arial" w:cs="Arial"/>
                <w:color w:val="000000"/>
                <w:sz w:val="18"/>
                <w:szCs w:val="18"/>
              </w:rPr>
              <w:t>YES</w:t>
            </w:r>
          </w:p>
        </w:tc>
        <w:tc>
          <w:tcPr>
            <w:tcW w:w="726" w:type="pct"/>
            <w:shd w:val="clear" w:color="auto" w:fill="FFFFFF"/>
            <w:vAlign w:val="center"/>
          </w:tcPr>
          <w:p w14:paraId="263D45A5"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2278</w:t>
            </w:r>
          </w:p>
        </w:tc>
        <w:tc>
          <w:tcPr>
            <w:tcW w:w="878" w:type="pct"/>
            <w:shd w:val="clear" w:color="auto" w:fill="FFFFFF"/>
            <w:vAlign w:val="center"/>
          </w:tcPr>
          <w:p w14:paraId="17A58C6E"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1886</w:t>
            </w:r>
          </w:p>
        </w:tc>
        <w:tc>
          <w:tcPr>
            <w:tcW w:w="726" w:type="pct"/>
            <w:shd w:val="clear" w:color="auto" w:fill="FFFFFF"/>
            <w:vAlign w:val="center"/>
          </w:tcPr>
          <w:p w14:paraId="4509285C"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392</w:t>
            </w:r>
          </w:p>
        </w:tc>
        <w:tc>
          <w:tcPr>
            <w:tcW w:w="724" w:type="pct"/>
            <w:shd w:val="clear" w:color="auto" w:fill="FFFFFF"/>
            <w:vAlign w:val="center"/>
          </w:tcPr>
          <w:p w14:paraId="0B5E2771"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17.2%</w:t>
            </w:r>
          </w:p>
        </w:tc>
      </w:tr>
      <w:tr w:rsidR="004949CA" w:rsidRPr="00742509" w14:paraId="558DB9DF" w14:textId="77777777" w:rsidTr="003272B4">
        <w:trPr>
          <w:cantSplit/>
          <w:jc w:val="center"/>
        </w:trPr>
        <w:tc>
          <w:tcPr>
            <w:tcW w:w="1134" w:type="pct"/>
            <w:vMerge/>
            <w:shd w:val="clear" w:color="auto" w:fill="FFFFFF"/>
            <w:vAlign w:val="center"/>
          </w:tcPr>
          <w:p w14:paraId="66AAE30E" w14:textId="77777777" w:rsidR="004949CA" w:rsidRPr="00742509" w:rsidRDefault="004949CA" w:rsidP="00027575">
            <w:pPr>
              <w:autoSpaceDE w:val="0"/>
              <w:autoSpaceDN w:val="0"/>
              <w:adjustRightInd w:val="0"/>
              <w:spacing w:after="0" w:line="360" w:lineRule="auto"/>
              <w:ind w:left="180"/>
              <w:jc w:val="right"/>
              <w:rPr>
                <w:rFonts w:ascii="Arial" w:hAnsi="Arial" w:cs="Arial"/>
                <w:b/>
                <w:color w:val="000000"/>
                <w:sz w:val="18"/>
                <w:szCs w:val="18"/>
              </w:rPr>
            </w:pPr>
          </w:p>
        </w:tc>
        <w:tc>
          <w:tcPr>
            <w:tcW w:w="812" w:type="pct"/>
            <w:shd w:val="clear" w:color="auto" w:fill="FFFFFF"/>
            <w:vAlign w:val="center"/>
          </w:tcPr>
          <w:p w14:paraId="44D57191" w14:textId="77777777" w:rsidR="004949CA" w:rsidRPr="0084377F" w:rsidRDefault="004949CA" w:rsidP="00027575">
            <w:pPr>
              <w:autoSpaceDE w:val="0"/>
              <w:autoSpaceDN w:val="0"/>
              <w:adjustRightInd w:val="0"/>
              <w:spacing w:after="0" w:line="360" w:lineRule="auto"/>
              <w:ind w:left="180" w:right="60"/>
              <w:rPr>
                <w:rFonts w:ascii="Arial" w:hAnsi="Arial" w:cs="Arial"/>
                <w:color w:val="000000"/>
                <w:sz w:val="18"/>
                <w:szCs w:val="18"/>
              </w:rPr>
            </w:pPr>
            <w:r w:rsidRPr="0084377F">
              <w:rPr>
                <w:rFonts w:ascii="Arial" w:hAnsi="Arial" w:cs="Arial"/>
                <w:color w:val="000000"/>
                <w:sz w:val="18"/>
                <w:szCs w:val="18"/>
              </w:rPr>
              <w:t>Overall</w:t>
            </w:r>
          </w:p>
        </w:tc>
        <w:tc>
          <w:tcPr>
            <w:tcW w:w="726" w:type="pct"/>
            <w:shd w:val="clear" w:color="auto" w:fill="FFFFFF"/>
            <w:vAlign w:val="center"/>
          </w:tcPr>
          <w:p w14:paraId="4B72AD94"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3174</w:t>
            </w:r>
          </w:p>
        </w:tc>
        <w:tc>
          <w:tcPr>
            <w:tcW w:w="878" w:type="pct"/>
            <w:shd w:val="clear" w:color="auto" w:fill="FFFFFF"/>
            <w:vAlign w:val="center"/>
          </w:tcPr>
          <w:p w14:paraId="0979E1CF"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2556</w:t>
            </w:r>
          </w:p>
        </w:tc>
        <w:tc>
          <w:tcPr>
            <w:tcW w:w="726" w:type="pct"/>
            <w:shd w:val="clear" w:color="auto" w:fill="FFFFFF"/>
            <w:vAlign w:val="center"/>
          </w:tcPr>
          <w:p w14:paraId="23D869EA"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618</w:t>
            </w:r>
          </w:p>
        </w:tc>
        <w:tc>
          <w:tcPr>
            <w:tcW w:w="724" w:type="pct"/>
            <w:shd w:val="clear" w:color="auto" w:fill="FFFFFF"/>
            <w:vAlign w:val="center"/>
          </w:tcPr>
          <w:p w14:paraId="4063F3D3"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19.5%</w:t>
            </w:r>
          </w:p>
        </w:tc>
      </w:tr>
      <w:tr w:rsidR="004949CA" w:rsidRPr="00742509" w14:paraId="0C111B83" w14:textId="77777777" w:rsidTr="003272B4">
        <w:trPr>
          <w:cantSplit/>
          <w:jc w:val="center"/>
        </w:trPr>
        <w:tc>
          <w:tcPr>
            <w:tcW w:w="1134" w:type="pct"/>
            <w:vMerge w:val="restart"/>
            <w:shd w:val="clear" w:color="auto" w:fill="FFFFFF"/>
            <w:vAlign w:val="center"/>
          </w:tcPr>
          <w:p w14:paraId="39208025" w14:textId="77777777" w:rsidR="004949CA" w:rsidRPr="00742509" w:rsidRDefault="004949CA" w:rsidP="00027575">
            <w:pPr>
              <w:autoSpaceDE w:val="0"/>
              <w:autoSpaceDN w:val="0"/>
              <w:adjustRightInd w:val="0"/>
              <w:spacing w:after="0" w:line="360" w:lineRule="auto"/>
              <w:ind w:left="180" w:right="60"/>
              <w:jc w:val="right"/>
              <w:rPr>
                <w:rFonts w:ascii="Arial" w:hAnsi="Arial" w:cs="Arial"/>
                <w:b/>
                <w:color w:val="000000"/>
                <w:sz w:val="18"/>
                <w:szCs w:val="18"/>
              </w:rPr>
            </w:pPr>
            <w:r w:rsidRPr="00E45717">
              <w:rPr>
                <w:rFonts w:ascii="Arial" w:hAnsi="Arial" w:cs="Arial"/>
                <w:b/>
                <w:color w:val="000000"/>
                <w:sz w:val="18"/>
                <w:szCs w:val="18"/>
              </w:rPr>
              <w:t>WHITE</w:t>
            </w:r>
          </w:p>
        </w:tc>
        <w:tc>
          <w:tcPr>
            <w:tcW w:w="812" w:type="pct"/>
            <w:shd w:val="clear" w:color="auto" w:fill="FFFFFF"/>
            <w:vAlign w:val="center"/>
          </w:tcPr>
          <w:p w14:paraId="2EE0E701" w14:textId="77777777" w:rsidR="004949CA" w:rsidRPr="0084377F" w:rsidRDefault="004949CA" w:rsidP="00027575">
            <w:pPr>
              <w:autoSpaceDE w:val="0"/>
              <w:autoSpaceDN w:val="0"/>
              <w:adjustRightInd w:val="0"/>
              <w:spacing w:after="0" w:line="360" w:lineRule="auto"/>
              <w:ind w:left="180" w:right="60"/>
              <w:rPr>
                <w:rFonts w:ascii="Arial" w:hAnsi="Arial" w:cs="Arial"/>
                <w:color w:val="000000"/>
                <w:sz w:val="18"/>
                <w:szCs w:val="18"/>
              </w:rPr>
            </w:pPr>
            <w:r w:rsidRPr="0084377F">
              <w:rPr>
                <w:rFonts w:ascii="Arial" w:hAnsi="Arial" w:cs="Arial"/>
                <w:color w:val="000000"/>
                <w:sz w:val="18"/>
                <w:szCs w:val="18"/>
              </w:rPr>
              <w:t>NO</w:t>
            </w:r>
          </w:p>
        </w:tc>
        <w:tc>
          <w:tcPr>
            <w:tcW w:w="726" w:type="pct"/>
            <w:shd w:val="clear" w:color="auto" w:fill="FFFFFF"/>
            <w:vAlign w:val="center"/>
          </w:tcPr>
          <w:p w14:paraId="050AE9DC"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2374</w:t>
            </w:r>
          </w:p>
        </w:tc>
        <w:tc>
          <w:tcPr>
            <w:tcW w:w="878" w:type="pct"/>
            <w:shd w:val="clear" w:color="auto" w:fill="FFFFFF"/>
            <w:vAlign w:val="center"/>
          </w:tcPr>
          <w:p w14:paraId="0EBA3DE5"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1686</w:t>
            </w:r>
          </w:p>
        </w:tc>
        <w:tc>
          <w:tcPr>
            <w:tcW w:w="726" w:type="pct"/>
            <w:shd w:val="clear" w:color="auto" w:fill="FFFFFF"/>
            <w:vAlign w:val="center"/>
          </w:tcPr>
          <w:p w14:paraId="19E52AAC"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688</w:t>
            </w:r>
          </w:p>
        </w:tc>
        <w:tc>
          <w:tcPr>
            <w:tcW w:w="724" w:type="pct"/>
            <w:shd w:val="clear" w:color="auto" w:fill="FFFFFF"/>
            <w:vAlign w:val="center"/>
          </w:tcPr>
          <w:p w14:paraId="07A2CFF8"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29.0%</w:t>
            </w:r>
          </w:p>
        </w:tc>
      </w:tr>
      <w:tr w:rsidR="004949CA" w:rsidRPr="00742509" w14:paraId="15643629" w14:textId="77777777" w:rsidTr="003272B4">
        <w:trPr>
          <w:cantSplit/>
          <w:jc w:val="center"/>
        </w:trPr>
        <w:tc>
          <w:tcPr>
            <w:tcW w:w="1134" w:type="pct"/>
            <w:vMerge/>
            <w:shd w:val="clear" w:color="auto" w:fill="FFFFFF"/>
            <w:vAlign w:val="center"/>
          </w:tcPr>
          <w:p w14:paraId="07592FD5" w14:textId="77777777" w:rsidR="004949CA" w:rsidRPr="00742509" w:rsidRDefault="004949CA" w:rsidP="00027575">
            <w:pPr>
              <w:autoSpaceDE w:val="0"/>
              <w:autoSpaceDN w:val="0"/>
              <w:adjustRightInd w:val="0"/>
              <w:spacing w:after="0" w:line="360" w:lineRule="auto"/>
              <w:ind w:left="180"/>
              <w:rPr>
                <w:rFonts w:ascii="Arial" w:hAnsi="Arial" w:cs="Arial"/>
                <w:b/>
                <w:color w:val="000000"/>
                <w:sz w:val="18"/>
                <w:szCs w:val="18"/>
              </w:rPr>
            </w:pPr>
          </w:p>
        </w:tc>
        <w:tc>
          <w:tcPr>
            <w:tcW w:w="812" w:type="pct"/>
            <w:shd w:val="clear" w:color="auto" w:fill="FFFFFF"/>
            <w:vAlign w:val="center"/>
          </w:tcPr>
          <w:p w14:paraId="038CBD8C" w14:textId="77777777" w:rsidR="004949CA" w:rsidRPr="0084377F" w:rsidRDefault="004949CA" w:rsidP="00027575">
            <w:pPr>
              <w:autoSpaceDE w:val="0"/>
              <w:autoSpaceDN w:val="0"/>
              <w:adjustRightInd w:val="0"/>
              <w:spacing w:after="0" w:line="360" w:lineRule="auto"/>
              <w:ind w:left="180" w:right="60"/>
              <w:rPr>
                <w:rFonts w:ascii="Arial" w:hAnsi="Arial" w:cs="Arial"/>
                <w:color w:val="000000"/>
                <w:sz w:val="18"/>
                <w:szCs w:val="18"/>
              </w:rPr>
            </w:pPr>
            <w:r w:rsidRPr="0084377F">
              <w:rPr>
                <w:rFonts w:ascii="Arial" w:hAnsi="Arial" w:cs="Arial"/>
                <w:color w:val="000000"/>
                <w:sz w:val="18"/>
                <w:szCs w:val="18"/>
              </w:rPr>
              <w:t>YES</w:t>
            </w:r>
          </w:p>
        </w:tc>
        <w:tc>
          <w:tcPr>
            <w:tcW w:w="726" w:type="pct"/>
            <w:shd w:val="clear" w:color="auto" w:fill="FFFFFF"/>
            <w:vAlign w:val="center"/>
          </w:tcPr>
          <w:p w14:paraId="49505C0E"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5136</w:t>
            </w:r>
          </w:p>
        </w:tc>
        <w:tc>
          <w:tcPr>
            <w:tcW w:w="878" w:type="pct"/>
            <w:shd w:val="clear" w:color="auto" w:fill="FFFFFF"/>
            <w:vAlign w:val="center"/>
          </w:tcPr>
          <w:p w14:paraId="2AE867C5"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4191</w:t>
            </w:r>
          </w:p>
        </w:tc>
        <w:tc>
          <w:tcPr>
            <w:tcW w:w="726" w:type="pct"/>
            <w:shd w:val="clear" w:color="auto" w:fill="FFFFFF"/>
            <w:vAlign w:val="center"/>
          </w:tcPr>
          <w:p w14:paraId="30E1AC83"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945</w:t>
            </w:r>
          </w:p>
        </w:tc>
        <w:tc>
          <w:tcPr>
            <w:tcW w:w="724" w:type="pct"/>
            <w:shd w:val="clear" w:color="auto" w:fill="FFFFFF"/>
            <w:vAlign w:val="center"/>
          </w:tcPr>
          <w:p w14:paraId="5CA3DD0D"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18.4%</w:t>
            </w:r>
          </w:p>
        </w:tc>
      </w:tr>
      <w:tr w:rsidR="004949CA" w:rsidRPr="00742509" w14:paraId="617037C4" w14:textId="77777777" w:rsidTr="003272B4">
        <w:trPr>
          <w:cantSplit/>
          <w:jc w:val="center"/>
        </w:trPr>
        <w:tc>
          <w:tcPr>
            <w:tcW w:w="1134" w:type="pct"/>
            <w:vMerge/>
            <w:shd w:val="clear" w:color="auto" w:fill="FFFFFF"/>
            <w:vAlign w:val="center"/>
          </w:tcPr>
          <w:p w14:paraId="407E6EBA" w14:textId="77777777" w:rsidR="004949CA" w:rsidRPr="00742509" w:rsidRDefault="004949CA" w:rsidP="00027575">
            <w:pPr>
              <w:autoSpaceDE w:val="0"/>
              <w:autoSpaceDN w:val="0"/>
              <w:adjustRightInd w:val="0"/>
              <w:spacing w:after="0" w:line="360" w:lineRule="auto"/>
              <w:ind w:left="180"/>
              <w:rPr>
                <w:rFonts w:ascii="Arial" w:hAnsi="Arial" w:cs="Arial"/>
                <w:b/>
                <w:color w:val="000000"/>
                <w:sz w:val="18"/>
                <w:szCs w:val="18"/>
              </w:rPr>
            </w:pPr>
          </w:p>
        </w:tc>
        <w:tc>
          <w:tcPr>
            <w:tcW w:w="812" w:type="pct"/>
            <w:shd w:val="clear" w:color="auto" w:fill="FFFFFF"/>
            <w:vAlign w:val="center"/>
          </w:tcPr>
          <w:p w14:paraId="4D6AB960" w14:textId="77777777" w:rsidR="004949CA" w:rsidRPr="0084377F" w:rsidRDefault="004949CA" w:rsidP="00027575">
            <w:pPr>
              <w:autoSpaceDE w:val="0"/>
              <w:autoSpaceDN w:val="0"/>
              <w:adjustRightInd w:val="0"/>
              <w:spacing w:after="0" w:line="360" w:lineRule="auto"/>
              <w:ind w:left="180" w:right="60"/>
              <w:rPr>
                <w:rFonts w:ascii="Arial" w:hAnsi="Arial" w:cs="Arial"/>
                <w:color w:val="000000"/>
                <w:sz w:val="18"/>
                <w:szCs w:val="18"/>
              </w:rPr>
            </w:pPr>
            <w:r w:rsidRPr="0084377F">
              <w:rPr>
                <w:rFonts w:ascii="Arial" w:hAnsi="Arial" w:cs="Arial"/>
                <w:color w:val="000000"/>
                <w:sz w:val="18"/>
                <w:szCs w:val="18"/>
              </w:rPr>
              <w:t>Overall</w:t>
            </w:r>
          </w:p>
        </w:tc>
        <w:tc>
          <w:tcPr>
            <w:tcW w:w="726" w:type="pct"/>
            <w:shd w:val="clear" w:color="auto" w:fill="FFFFFF"/>
            <w:vAlign w:val="center"/>
          </w:tcPr>
          <w:p w14:paraId="12566F9F"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7510</w:t>
            </w:r>
          </w:p>
        </w:tc>
        <w:tc>
          <w:tcPr>
            <w:tcW w:w="878" w:type="pct"/>
            <w:shd w:val="clear" w:color="auto" w:fill="FFFFFF"/>
            <w:vAlign w:val="center"/>
          </w:tcPr>
          <w:p w14:paraId="1904CEC7"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5877</w:t>
            </w:r>
          </w:p>
        </w:tc>
        <w:tc>
          <w:tcPr>
            <w:tcW w:w="726" w:type="pct"/>
            <w:shd w:val="clear" w:color="auto" w:fill="FFFFFF"/>
            <w:vAlign w:val="center"/>
          </w:tcPr>
          <w:p w14:paraId="687D5B9E"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1633</w:t>
            </w:r>
          </w:p>
        </w:tc>
        <w:tc>
          <w:tcPr>
            <w:tcW w:w="724" w:type="pct"/>
            <w:shd w:val="clear" w:color="auto" w:fill="FFFFFF"/>
            <w:vAlign w:val="center"/>
          </w:tcPr>
          <w:p w14:paraId="2C30A680"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21.7%</w:t>
            </w:r>
          </w:p>
        </w:tc>
      </w:tr>
      <w:tr w:rsidR="004949CA" w:rsidRPr="00742509" w14:paraId="6A99CCC0" w14:textId="77777777" w:rsidTr="003272B4">
        <w:trPr>
          <w:cantSplit/>
          <w:jc w:val="center"/>
        </w:trPr>
        <w:tc>
          <w:tcPr>
            <w:tcW w:w="1134" w:type="pct"/>
            <w:shd w:val="clear" w:color="auto" w:fill="FFFFFF"/>
            <w:vAlign w:val="center"/>
          </w:tcPr>
          <w:p w14:paraId="29184E0B" w14:textId="77777777" w:rsidR="004949CA" w:rsidRPr="00742509" w:rsidRDefault="004949CA" w:rsidP="00027575">
            <w:pPr>
              <w:autoSpaceDE w:val="0"/>
              <w:autoSpaceDN w:val="0"/>
              <w:adjustRightInd w:val="0"/>
              <w:spacing w:after="0" w:line="360" w:lineRule="auto"/>
              <w:ind w:left="180" w:right="60"/>
              <w:rPr>
                <w:rFonts w:ascii="Arial" w:hAnsi="Arial" w:cs="Arial"/>
                <w:b/>
                <w:color w:val="000000"/>
                <w:sz w:val="18"/>
                <w:szCs w:val="18"/>
              </w:rPr>
            </w:pPr>
            <w:r w:rsidRPr="00742509">
              <w:rPr>
                <w:rFonts w:ascii="Arial" w:hAnsi="Arial" w:cs="Arial"/>
                <w:b/>
                <w:color w:val="000000"/>
                <w:sz w:val="18"/>
                <w:szCs w:val="18"/>
              </w:rPr>
              <w:t>Overall</w:t>
            </w:r>
          </w:p>
        </w:tc>
        <w:tc>
          <w:tcPr>
            <w:tcW w:w="812" w:type="pct"/>
            <w:shd w:val="clear" w:color="auto" w:fill="FFFFFF"/>
            <w:vAlign w:val="center"/>
          </w:tcPr>
          <w:p w14:paraId="2476CECB" w14:textId="77777777" w:rsidR="004949CA" w:rsidRPr="00742509" w:rsidRDefault="004949CA" w:rsidP="00027575">
            <w:pPr>
              <w:autoSpaceDE w:val="0"/>
              <w:autoSpaceDN w:val="0"/>
              <w:adjustRightInd w:val="0"/>
              <w:spacing w:after="0" w:line="360" w:lineRule="auto"/>
              <w:ind w:left="180" w:right="60"/>
              <w:rPr>
                <w:rFonts w:ascii="Arial" w:hAnsi="Arial" w:cs="Arial"/>
                <w:color w:val="000000"/>
                <w:sz w:val="18"/>
                <w:szCs w:val="18"/>
              </w:rPr>
            </w:pPr>
            <w:r w:rsidRPr="00742509">
              <w:rPr>
                <w:rFonts w:ascii="Arial" w:hAnsi="Arial" w:cs="Arial"/>
                <w:color w:val="000000"/>
                <w:sz w:val="18"/>
                <w:szCs w:val="18"/>
              </w:rPr>
              <w:t>Overall</w:t>
            </w:r>
          </w:p>
        </w:tc>
        <w:tc>
          <w:tcPr>
            <w:tcW w:w="726" w:type="pct"/>
            <w:shd w:val="clear" w:color="auto" w:fill="FFFFFF"/>
            <w:vAlign w:val="center"/>
          </w:tcPr>
          <w:p w14:paraId="7CE81091" w14:textId="77777777" w:rsidR="004949CA" w:rsidRPr="00742509"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742509">
              <w:rPr>
                <w:rFonts w:ascii="Arial" w:hAnsi="Arial" w:cs="Arial"/>
                <w:color w:val="000000"/>
                <w:sz w:val="18"/>
                <w:szCs w:val="18"/>
              </w:rPr>
              <w:t>12686</w:t>
            </w:r>
          </w:p>
        </w:tc>
        <w:tc>
          <w:tcPr>
            <w:tcW w:w="878" w:type="pct"/>
            <w:shd w:val="clear" w:color="auto" w:fill="FFFFFF"/>
            <w:vAlign w:val="center"/>
          </w:tcPr>
          <w:p w14:paraId="6DD08E2C" w14:textId="77777777" w:rsidR="004949CA" w:rsidRPr="00742509"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742509">
              <w:rPr>
                <w:rFonts w:ascii="Arial" w:hAnsi="Arial" w:cs="Arial"/>
                <w:color w:val="000000"/>
                <w:sz w:val="18"/>
                <w:szCs w:val="18"/>
              </w:rPr>
              <w:t>10130</w:t>
            </w:r>
          </w:p>
        </w:tc>
        <w:tc>
          <w:tcPr>
            <w:tcW w:w="726" w:type="pct"/>
            <w:shd w:val="clear" w:color="auto" w:fill="FFFFFF"/>
            <w:vAlign w:val="center"/>
          </w:tcPr>
          <w:p w14:paraId="74EB25CB" w14:textId="77777777" w:rsidR="004949CA" w:rsidRPr="00742509"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742509">
              <w:rPr>
                <w:rFonts w:ascii="Arial" w:hAnsi="Arial" w:cs="Arial"/>
                <w:color w:val="000000"/>
                <w:sz w:val="18"/>
                <w:szCs w:val="18"/>
              </w:rPr>
              <w:t>2556</w:t>
            </w:r>
          </w:p>
        </w:tc>
        <w:tc>
          <w:tcPr>
            <w:tcW w:w="724" w:type="pct"/>
            <w:shd w:val="clear" w:color="auto" w:fill="FFFFFF"/>
            <w:vAlign w:val="center"/>
          </w:tcPr>
          <w:p w14:paraId="7C15C7AA" w14:textId="77777777" w:rsidR="004949CA" w:rsidRPr="00742509"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742509">
              <w:rPr>
                <w:rFonts w:ascii="Arial" w:hAnsi="Arial" w:cs="Arial"/>
                <w:color w:val="000000"/>
                <w:sz w:val="18"/>
                <w:szCs w:val="18"/>
              </w:rPr>
              <w:t>20.1%</w:t>
            </w:r>
          </w:p>
        </w:tc>
      </w:tr>
    </w:tbl>
    <w:p w14:paraId="2950D5AA" w14:textId="77777777" w:rsidR="004949CA" w:rsidRPr="00742509" w:rsidRDefault="004949CA" w:rsidP="00027575">
      <w:pPr>
        <w:autoSpaceDE w:val="0"/>
        <w:autoSpaceDN w:val="0"/>
        <w:adjustRightInd w:val="0"/>
        <w:spacing w:after="0" w:line="360" w:lineRule="auto"/>
        <w:ind w:left="180"/>
        <w:rPr>
          <w:rFonts w:ascii="Times New Roman" w:hAnsi="Times New Roman" w:cs="Times New Roman"/>
          <w:sz w:val="24"/>
          <w:szCs w:val="24"/>
        </w:rPr>
      </w:pPr>
    </w:p>
    <w:p w14:paraId="1D21B486" w14:textId="77777777" w:rsidR="004949CA" w:rsidRDefault="004949CA" w:rsidP="00027575">
      <w:pPr>
        <w:autoSpaceDE w:val="0"/>
        <w:autoSpaceDN w:val="0"/>
        <w:adjustRightInd w:val="0"/>
        <w:spacing w:after="0" w:line="360" w:lineRule="auto"/>
        <w:ind w:left="180"/>
        <w:jc w:val="center"/>
        <w:rPr>
          <w:rFonts w:ascii="Times New Roman" w:hAnsi="Times New Roman" w:cs="Times New Roman"/>
          <w:sz w:val="24"/>
          <w:szCs w:val="24"/>
        </w:rPr>
      </w:pPr>
    </w:p>
    <w:p w14:paraId="31174362" w14:textId="67AA6B46" w:rsidR="004949CA" w:rsidRDefault="004949CA" w:rsidP="00027575">
      <w:pPr>
        <w:spacing w:line="360" w:lineRule="auto"/>
        <w:ind w:left="180"/>
        <w:rPr>
          <w:sz w:val="24"/>
          <w:szCs w:val="24"/>
        </w:rPr>
      </w:pPr>
      <w:r>
        <w:rPr>
          <w:sz w:val="24"/>
          <w:szCs w:val="24"/>
        </w:rPr>
        <w:t xml:space="preserve">Occupational mobility and workplace tenure has changed significantly from 1979 to 2016 (BLS, 2018).  The Bureau of Labor Statistics defines workplace tenure as the amount of time employees work for an organization (BLS, 2019).  This project does not identify specific employers or organizations relative to employee tenure, rather the type of industry and the representation of diverse workers.  Table </w:t>
      </w:r>
      <w:r w:rsidR="006C0D52">
        <w:rPr>
          <w:sz w:val="24"/>
          <w:szCs w:val="24"/>
        </w:rPr>
        <w:t>18</w:t>
      </w:r>
      <w:r>
        <w:rPr>
          <w:sz w:val="24"/>
          <w:szCs w:val="24"/>
        </w:rPr>
        <w:t xml:space="preserve"> below indicates the number of years workers were employed in non-traditional occupations by race and whether workers participated in training or not.  Whites reported 17.89 years employed in non-traditional work following initial hire.  The number of White workers in non-traditional occupations is significantly higher than minorities and may contribute to the flexibility Whites have reported in the private sector and business ownership (Fairlie and Robb, 2007).  The lower numbers in years for Whites relative to non-traditional occupations may have a significantly different meaning than a low industry tenure for minorities because White males have more flexibility regarding ownership </w:t>
      </w:r>
      <w:r>
        <w:rPr>
          <w:sz w:val="24"/>
          <w:szCs w:val="24"/>
        </w:rPr>
        <w:lastRenderedPageBreak/>
        <w:t>and privatized work than women and minorities (Kim, 2006; Mee, 2012; Bird and Sapp, 2004).</w:t>
      </w:r>
    </w:p>
    <w:p w14:paraId="2981773E" w14:textId="75F7F356" w:rsidR="004949CA" w:rsidRPr="00FD63C5" w:rsidRDefault="004949CA" w:rsidP="00027575">
      <w:pPr>
        <w:spacing w:line="360" w:lineRule="auto"/>
        <w:ind w:left="180"/>
        <w:jc w:val="center"/>
        <w:rPr>
          <w:b/>
        </w:rPr>
      </w:pPr>
      <w:r w:rsidRPr="00FD63C5">
        <w:rPr>
          <w:b/>
        </w:rPr>
        <w:t>Table</w:t>
      </w:r>
      <w:r w:rsidR="006C0D52">
        <w:rPr>
          <w:b/>
        </w:rPr>
        <w:t xml:space="preserve"> 18</w:t>
      </w:r>
      <w:r w:rsidRPr="00FD63C5">
        <w:rPr>
          <w:b/>
        </w:rPr>
        <w:t>: Occupation Tenure (Non-Traditional) and Workforce Training (Race)</w:t>
      </w: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1142"/>
        <w:gridCol w:w="1064"/>
        <w:gridCol w:w="949"/>
        <w:gridCol w:w="646"/>
        <w:gridCol w:w="773"/>
        <w:gridCol w:w="1044"/>
        <w:gridCol w:w="917"/>
        <w:gridCol w:w="647"/>
        <w:gridCol w:w="773"/>
        <w:gridCol w:w="775"/>
      </w:tblGrid>
      <w:tr w:rsidR="004949CA" w:rsidRPr="00E45717" w14:paraId="2B423B09" w14:textId="77777777" w:rsidTr="003272B4">
        <w:trPr>
          <w:cantSplit/>
        </w:trPr>
        <w:tc>
          <w:tcPr>
            <w:tcW w:w="5000" w:type="pct"/>
            <w:gridSpan w:val="10"/>
            <w:tcBorders>
              <w:top w:val="nil"/>
              <w:left w:val="nil"/>
              <w:bottom w:val="single" w:sz="4" w:space="0" w:color="auto"/>
              <w:right w:val="nil"/>
            </w:tcBorders>
            <w:shd w:val="clear" w:color="auto" w:fill="FFFFFF"/>
          </w:tcPr>
          <w:p w14:paraId="66C83FBE" w14:textId="77777777" w:rsidR="004949CA" w:rsidRPr="00E45717" w:rsidRDefault="004949CA" w:rsidP="00027575">
            <w:pPr>
              <w:autoSpaceDE w:val="0"/>
              <w:autoSpaceDN w:val="0"/>
              <w:adjustRightInd w:val="0"/>
              <w:spacing w:after="0" w:line="360" w:lineRule="auto"/>
              <w:ind w:left="180" w:right="60"/>
              <w:jc w:val="center"/>
              <w:rPr>
                <w:rFonts w:ascii="Arial" w:hAnsi="Arial" w:cs="Arial"/>
                <w:color w:val="000000"/>
                <w:sz w:val="18"/>
                <w:szCs w:val="18"/>
              </w:rPr>
            </w:pPr>
            <w:r w:rsidRPr="00E45717">
              <w:rPr>
                <w:rFonts w:ascii="Arial" w:hAnsi="Arial" w:cs="Arial"/>
                <w:b/>
                <w:bCs/>
                <w:color w:val="000000"/>
                <w:sz w:val="18"/>
                <w:szCs w:val="18"/>
              </w:rPr>
              <w:t>Means and Medians for Survival Time</w:t>
            </w:r>
          </w:p>
        </w:tc>
      </w:tr>
      <w:tr w:rsidR="004949CA" w:rsidRPr="00E45717" w14:paraId="0E000C8B" w14:textId="77777777" w:rsidTr="00967F89">
        <w:trPr>
          <w:cantSplit/>
        </w:trPr>
        <w:tc>
          <w:tcPr>
            <w:tcW w:w="668" w:type="pct"/>
            <w:vMerge w:val="restart"/>
            <w:tcBorders>
              <w:top w:val="single" w:sz="4" w:space="0" w:color="auto"/>
              <w:left w:val="single" w:sz="4" w:space="0" w:color="auto"/>
              <w:bottom w:val="single" w:sz="4" w:space="0" w:color="auto"/>
              <w:right w:val="single" w:sz="4" w:space="0" w:color="auto"/>
            </w:tcBorders>
            <w:shd w:val="clear" w:color="auto" w:fill="FFFFFF"/>
          </w:tcPr>
          <w:p w14:paraId="26DF8809" w14:textId="77777777" w:rsidR="004949CA" w:rsidRPr="00967F89" w:rsidRDefault="004949CA" w:rsidP="00027575">
            <w:pPr>
              <w:autoSpaceDE w:val="0"/>
              <w:autoSpaceDN w:val="0"/>
              <w:adjustRightInd w:val="0"/>
              <w:spacing w:after="0" w:line="360" w:lineRule="auto"/>
              <w:ind w:left="180" w:right="60"/>
              <w:rPr>
                <w:rFonts w:ascii="Arial" w:hAnsi="Arial" w:cs="Arial"/>
                <w:b/>
                <w:color w:val="000000"/>
                <w:sz w:val="16"/>
                <w:szCs w:val="16"/>
              </w:rPr>
            </w:pPr>
          </w:p>
          <w:p w14:paraId="68728AD9" w14:textId="77777777" w:rsidR="004949CA" w:rsidRPr="00967F89" w:rsidRDefault="004949CA" w:rsidP="00027575">
            <w:pPr>
              <w:autoSpaceDE w:val="0"/>
              <w:autoSpaceDN w:val="0"/>
              <w:adjustRightInd w:val="0"/>
              <w:spacing w:after="0" w:line="360" w:lineRule="auto"/>
              <w:ind w:left="180" w:right="60"/>
              <w:rPr>
                <w:rFonts w:ascii="Arial" w:hAnsi="Arial" w:cs="Arial"/>
                <w:b/>
                <w:color w:val="000000"/>
                <w:sz w:val="16"/>
                <w:szCs w:val="16"/>
              </w:rPr>
            </w:pPr>
            <w:r w:rsidRPr="00967F89">
              <w:rPr>
                <w:rFonts w:ascii="Arial" w:hAnsi="Arial" w:cs="Arial"/>
                <w:b/>
                <w:color w:val="000000"/>
                <w:sz w:val="16"/>
                <w:szCs w:val="16"/>
              </w:rPr>
              <w:t>RACE / ETHNICITY</w:t>
            </w:r>
          </w:p>
        </w:tc>
        <w:tc>
          <w:tcPr>
            <w:tcW w:w="623" w:type="pct"/>
            <w:vMerge w:val="restart"/>
            <w:tcBorders>
              <w:top w:val="single" w:sz="4" w:space="0" w:color="auto"/>
              <w:left w:val="single" w:sz="4" w:space="0" w:color="auto"/>
              <w:bottom w:val="single" w:sz="4" w:space="0" w:color="auto"/>
              <w:right w:val="single" w:sz="4" w:space="0" w:color="auto"/>
            </w:tcBorders>
            <w:shd w:val="clear" w:color="auto" w:fill="FFFFFF"/>
          </w:tcPr>
          <w:p w14:paraId="0D458EE9" w14:textId="77777777" w:rsidR="004949CA" w:rsidRPr="00967F89" w:rsidRDefault="004949CA" w:rsidP="00027575">
            <w:pPr>
              <w:autoSpaceDE w:val="0"/>
              <w:autoSpaceDN w:val="0"/>
              <w:adjustRightInd w:val="0"/>
              <w:spacing w:after="0" w:line="360" w:lineRule="auto"/>
              <w:ind w:left="180" w:right="60"/>
              <w:rPr>
                <w:rFonts w:ascii="Arial" w:hAnsi="Arial" w:cs="Arial"/>
                <w:b/>
                <w:color w:val="000000"/>
                <w:sz w:val="16"/>
                <w:szCs w:val="16"/>
              </w:rPr>
            </w:pPr>
          </w:p>
          <w:p w14:paraId="40883F96" w14:textId="77777777" w:rsidR="004949CA" w:rsidRPr="00967F89" w:rsidRDefault="004949CA" w:rsidP="00027575">
            <w:pPr>
              <w:autoSpaceDE w:val="0"/>
              <w:autoSpaceDN w:val="0"/>
              <w:adjustRightInd w:val="0"/>
              <w:spacing w:after="0" w:line="360" w:lineRule="auto"/>
              <w:ind w:left="180" w:right="60"/>
              <w:rPr>
                <w:rFonts w:ascii="Arial" w:hAnsi="Arial" w:cs="Arial"/>
                <w:b/>
                <w:color w:val="000000"/>
                <w:sz w:val="16"/>
                <w:szCs w:val="16"/>
              </w:rPr>
            </w:pPr>
          </w:p>
          <w:p w14:paraId="45FC2726" w14:textId="77777777" w:rsidR="004949CA" w:rsidRPr="00967F89" w:rsidRDefault="004949CA" w:rsidP="00027575">
            <w:pPr>
              <w:autoSpaceDE w:val="0"/>
              <w:autoSpaceDN w:val="0"/>
              <w:adjustRightInd w:val="0"/>
              <w:spacing w:after="0" w:line="360" w:lineRule="auto"/>
              <w:ind w:left="180" w:right="60"/>
              <w:rPr>
                <w:rFonts w:ascii="Arial" w:hAnsi="Arial" w:cs="Arial"/>
                <w:b/>
                <w:color w:val="000000"/>
                <w:sz w:val="16"/>
                <w:szCs w:val="16"/>
              </w:rPr>
            </w:pPr>
            <w:r w:rsidRPr="00967F89">
              <w:rPr>
                <w:rFonts w:ascii="Arial" w:hAnsi="Arial" w:cs="Arial"/>
                <w:b/>
                <w:color w:val="000000"/>
                <w:sz w:val="16"/>
                <w:szCs w:val="16"/>
              </w:rPr>
              <w:t>TRAINING</w:t>
            </w:r>
          </w:p>
        </w:tc>
        <w:tc>
          <w:tcPr>
            <w:tcW w:w="2008" w:type="pct"/>
            <w:gridSpan w:val="4"/>
            <w:tcBorders>
              <w:top w:val="single" w:sz="4" w:space="0" w:color="auto"/>
              <w:left w:val="single" w:sz="4" w:space="0" w:color="auto"/>
              <w:bottom w:val="single" w:sz="4" w:space="0" w:color="auto"/>
              <w:right w:val="single" w:sz="4" w:space="0" w:color="auto"/>
            </w:tcBorders>
            <w:shd w:val="clear" w:color="auto" w:fill="FFFFFF"/>
          </w:tcPr>
          <w:p w14:paraId="7576A57B" w14:textId="77777777" w:rsidR="004949CA" w:rsidRPr="00967F89" w:rsidRDefault="004949CA" w:rsidP="00027575">
            <w:pPr>
              <w:autoSpaceDE w:val="0"/>
              <w:autoSpaceDN w:val="0"/>
              <w:adjustRightInd w:val="0"/>
              <w:spacing w:after="0" w:line="360" w:lineRule="auto"/>
              <w:ind w:left="180" w:right="60"/>
              <w:jc w:val="center"/>
              <w:rPr>
                <w:rFonts w:ascii="Arial" w:hAnsi="Arial" w:cs="Arial"/>
                <w:b/>
                <w:color w:val="000000"/>
                <w:sz w:val="16"/>
                <w:szCs w:val="16"/>
              </w:rPr>
            </w:pPr>
            <w:r w:rsidRPr="00967F89">
              <w:rPr>
                <w:rFonts w:ascii="Arial" w:hAnsi="Arial" w:cs="Arial"/>
                <w:b/>
                <w:color w:val="000000"/>
                <w:sz w:val="16"/>
                <w:szCs w:val="16"/>
              </w:rPr>
              <w:t>Mean</w:t>
            </w:r>
          </w:p>
        </w:tc>
        <w:tc>
          <w:tcPr>
            <w:tcW w:w="1701" w:type="pct"/>
            <w:gridSpan w:val="4"/>
            <w:tcBorders>
              <w:top w:val="single" w:sz="4" w:space="0" w:color="auto"/>
              <w:left w:val="single" w:sz="4" w:space="0" w:color="auto"/>
              <w:bottom w:val="single" w:sz="4" w:space="0" w:color="auto"/>
              <w:right w:val="single" w:sz="4" w:space="0" w:color="auto"/>
            </w:tcBorders>
            <w:shd w:val="clear" w:color="auto" w:fill="FFFFFF"/>
          </w:tcPr>
          <w:p w14:paraId="63B7673A" w14:textId="77777777" w:rsidR="004949CA" w:rsidRPr="00967F89" w:rsidRDefault="004949CA" w:rsidP="00027575">
            <w:pPr>
              <w:autoSpaceDE w:val="0"/>
              <w:autoSpaceDN w:val="0"/>
              <w:adjustRightInd w:val="0"/>
              <w:spacing w:after="0" w:line="360" w:lineRule="auto"/>
              <w:ind w:left="180" w:right="60"/>
              <w:jc w:val="center"/>
              <w:rPr>
                <w:rFonts w:ascii="Arial" w:hAnsi="Arial" w:cs="Arial"/>
                <w:b/>
                <w:color w:val="000000"/>
                <w:sz w:val="16"/>
                <w:szCs w:val="16"/>
              </w:rPr>
            </w:pPr>
            <w:r w:rsidRPr="00967F89">
              <w:rPr>
                <w:rFonts w:ascii="Arial" w:hAnsi="Arial" w:cs="Arial"/>
                <w:b/>
                <w:color w:val="000000"/>
                <w:sz w:val="16"/>
                <w:szCs w:val="16"/>
              </w:rPr>
              <w:t>Median</w:t>
            </w:r>
          </w:p>
        </w:tc>
      </w:tr>
      <w:tr w:rsidR="004949CA" w:rsidRPr="00E45717" w14:paraId="2F9C6F51" w14:textId="77777777" w:rsidTr="00967F89">
        <w:trPr>
          <w:cantSplit/>
        </w:trPr>
        <w:tc>
          <w:tcPr>
            <w:tcW w:w="668" w:type="pct"/>
            <w:vMerge/>
            <w:tcBorders>
              <w:top w:val="single" w:sz="4" w:space="0" w:color="auto"/>
              <w:left w:val="single" w:sz="4" w:space="0" w:color="auto"/>
              <w:bottom w:val="single" w:sz="4" w:space="0" w:color="auto"/>
              <w:right w:val="single" w:sz="4" w:space="0" w:color="auto"/>
            </w:tcBorders>
            <w:shd w:val="clear" w:color="auto" w:fill="FFFFFF"/>
          </w:tcPr>
          <w:p w14:paraId="32EDD643" w14:textId="77777777" w:rsidR="004949CA" w:rsidRPr="00967F89" w:rsidRDefault="004949CA" w:rsidP="00027575">
            <w:pPr>
              <w:autoSpaceDE w:val="0"/>
              <w:autoSpaceDN w:val="0"/>
              <w:adjustRightInd w:val="0"/>
              <w:spacing w:after="0" w:line="360" w:lineRule="auto"/>
              <w:ind w:left="180"/>
              <w:rPr>
                <w:rFonts w:ascii="Arial" w:hAnsi="Arial" w:cs="Arial"/>
                <w:b/>
                <w:color w:val="000000"/>
                <w:sz w:val="16"/>
                <w:szCs w:val="16"/>
              </w:rPr>
            </w:pPr>
          </w:p>
        </w:tc>
        <w:tc>
          <w:tcPr>
            <w:tcW w:w="623" w:type="pct"/>
            <w:vMerge/>
            <w:tcBorders>
              <w:top w:val="single" w:sz="4" w:space="0" w:color="auto"/>
              <w:left w:val="single" w:sz="4" w:space="0" w:color="auto"/>
              <w:bottom w:val="single" w:sz="4" w:space="0" w:color="auto"/>
              <w:right w:val="single" w:sz="4" w:space="0" w:color="auto"/>
            </w:tcBorders>
            <w:shd w:val="clear" w:color="auto" w:fill="FFFFFF"/>
          </w:tcPr>
          <w:p w14:paraId="694190CB" w14:textId="77777777" w:rsidR="004949CA" w:rsidRPr="00967F89" w:rsidRDefault="004949CA" w:rsidP="00027575">
            <w:pPr>
              <w:autoSpaceDE w:val="0"/>
              <w:autoSpaceDN w:val="0"/>
              <w:adjustRightInd w:val="0"/>
              <w:spacing w:after="0" w:line="360" w:lineRule="auto"/>
              <w:ind w:left="180"/>
              <w:rPr>
                <w:rFonts w:ascii="Arial" w:hAnsi="Arial" w:cs="Arial"/>
                <w:b/>
                <w:color w:val="000000"/>
                <w:sz w:val="16"/>
                <w:szCs w:val="16"/>
              </w:rPr>
            </w:pPr>
          </w:p>
        </w:tc>
        <w:tc>
          <w:tcPr>
            <w:tcW w:w="557" w:type="pct"/>
            <w:vMerge w:val="restart"/>
            <w:tcBorders>
              <w:top w:val="single" w:sz="4" w:space="0" w:color="auto"/>
              <w:left w:val="single" w:sz="4" w:space="0" w:color="auto"/>
              <w:bottom w:val="single" w:sz="4" w:space="0" w:color="auto"/>
              <w:right w:val="single" w:sz="4" w:space="0" w:color="auto"/>
            </w:tcBorders>
            <w:shd w:val="clear" w:color="auto" w:fill="FFFFFF"/>
          </w:tcPr>
          <w:p w14:paraId="135CAE64" w14:textId="77777777" w:rsidR="004949CA" w:rsidRPr="00967F89" w:rsidRDefault="004949CA" w:rsidP="00027575">
            <w:pPr>
              <w:autoSpaceDE w:val="0"/>
              <w:autoSpaceDN w:val="0"/>
              <w:adjustRightInd w:val="0"/>
              <w:spacing w:after="0" w:line="360" w:lineRule="auto"/>
              <w:ind w:left="180" w:right="60"/>
              <w:jc w:val="center"/>
              <w:rPr>
                <w:rFonts w:ascii="Arial" w:hAnsi="Arial" w:cs="Arial"/>
                <w:b/>
                <w:color w:val="000000"/>
                <w:sz w:val="16"/>
                <w:szCs w:val="16"/>
              </w:rPr>
            </w:pPr>
            <w:r w:rsidRPr="00967F89">
              <w:rPr>
                <w:rFonts w:ascii="Arial" w:hAnsi="Arial" w:cs="Arial"/>
                <w:b/>
                <w:color w:val="000000"/>
                <w:sz w:val="16"/>
                <w:szCs w:val="16"/>
              </w:rPr>
              <w:t>Estimate</w:t>
            </w:r>
          </w:p>
        </w:tc>
        <w:tc>
          <w:tcPr>
            <w:tcW w:w="384" w:type="pct"/>
            <w:vMerge w:val="restart"/>
            <w:tcBorders>
              <w:top w:val="single" w:sz="4" w:space="0" w:color="auto"/>
              <w:left w:val="single" w:sz="4" w:space="0" w:color="auto"/>
              <w:bottom w:val="single" w:sz="4" w:space="0" w:color="auto"/>
              <w:right w:val="single" w:sz="4" w:space="0" w:color="auto"/>
            </w:tcBorders>
            <w:shd w:val="clear" w:color="auto" w:fill="FFFFFF"/>
          </w:tcPr>
          <w:p w14:paraId="659AE25B" w14:textId="77777777" w:rsidR="004949CA" w:rsidRPr="00967F89" w:rsidRDefault="004949CA" w:rsidP="00027575">
            <w:pPr>
              <w:autoSpaceDE w:val="0"/>
              <w:autoSpaceDN w:val="0"/>
              <w:adjustRightInd w:val="0"/>
              <w:spacing w:after="0" w:line="360" w:lineRule="auto"/>
              <w:ind w:left="180" w:right="60"/>
              <w:jc w:val="center"/>
              <w:rPr>
                <w:rFonts w:ascii="Arial" w:hAnsi="Arial" w:cs="Arial"/>
                <w:b/>
                <w:color w:val="000000"/>
                <w:sz w:val="16"/>
                <w:szCs w:val="16"/>
              </w:rPr>
            </w:pPr>
            <w:r w:rsidRPr="00967F89">
              <w:rPr>
                <w:rFonts w:ascii="Arial" w:hAnsi="Arial" w:cs="Arial"/>
                <w:b/>
                <w:color w:val="000000"/>
                <w:sz w:val="16"/>
                <w:szCs w:val="16"/>
              </w:rPr>
              <w:t>Std. Error</w:t>
            </w:r>
          </w:p>
        </w:tc>
        <w:tc>
          <w:tcPr>
            <w:tcW w:w="1066" w:type="pct"/>
            <w:gridSpan w:val="2"/>
            <w:tcBorders>
              <w:top w:val="single" w:sz="4" w:space="0" w:color="auto"/>
              <w:left w:val="single" w:sz="4" w:space="0" w:color="auto"/>
              <w:bottom w:val="single" w:sz="4" w:space="0" w:color="auto"/>
              <w:right w:val="single" w:sz="4" w:space="0" w:color="auto"/>
            </w:tcBorders>
            <w:shd w:val="clear" w:color="auto" w:fill="FFFFFF"/>
          </w:tcPr>
          <w:p w14:paraId="01EAA776" w14:textId="77777777" w:rsidR="004949CA" w:rsidRPr="00967F89" w:rsidRDefault="004949CA" w:rsidP="00027575">
            <w:pPr>
              <w:autoSpaceDE w:val="0"/>
              <w:autoSpaceDN w:val="0"/>
              <w:adjustRightInd w:val="0"/>
              <w:spacing w:after="0" w:line="360" w:lineRule="auto"/>
              <w:ind w:left="180" w:right="60"/>
              <w:jc w:val="center"/>
              <w:rPr>
                <w:rFonts w:ascii="Arial" w:hAnsi="Arial" w:cs="Arial"/>
                <w:b/>
                <w:color w:val="000000"/>
                <w:sz w:val="16"/>
                <w:szCs w:val="16"/>
              </w:rPr>
            </w:pPr>
            <w:r w:rsidRPr="00967F89">
              <w:rPr>
                <w:rFonts w:ascii="Arial" w:hAnsi="Arial" w:cs="Arial"/>
                <w:b/>
                <w:color w:val="000000"/>
                <w:sz w:val="16"/>
                <w:szCs w:val="16"/>
              </w:rPr>
              <w:t>95% Confidence Interval</w:t>
            </w:r>
          </w:p>
        </w:tc>
        <w:tc>
          <w:tcPr>
            <w:tcW w:w="404" w:type="pct"/>
            <w:vMerge w:val="restart"/>
            <w:tcBorders>
              <w:top w:val="single" w:sz="4" w:space="0" w:color="auto"/>
              <w:left w:val="single" w:sz="4" w:space="0" w:color="auto"/>
              <w:bottom w:val="single" w:sz="4" w:space="0" w:color="auto"/>
              <w:right w:val="single" w:sz="4" w:space="0" w:color="auto"/>
            </w:tcBorders>
            <w:shd w:val="clear" w:color="auto" w:fill="FFFFFF"/>
          </w:tcPr>
          <w:p w14:paraId="22270AA6" w14:textId="77777777" w:rsidR="004949CA" w:rsidRPr="00967F89" w:rsidRDefault="004949CA" w:rsidP="00027575">
            <w:pPr>
              <w:autoSpaceDE w:val="0"/>
              <w:autoSpaceDN w:val="0"/>
              <w:adjustRightInd w:val="0"/>
              <w:spacing w:after="0" w:line="360" w:lineRule="auto"/>
              <w:ind w:left="180" w:right="60"/>
              <w:jc w:val="center"/>
              <w:rPr>
                <w:rFonts w:ascii="Arial" w:hAnsi="Arial" w:cs="Arial"/>
                <w:b/>
                <w:color w:val="000000"/>
                <w:sz w:val="16"/>
                <w:szCs w:val="16"/>
              </w:rPr>
            </w:pPr>
            <w:r w:rsidRPr="00967F89">
              <w:rPr>
                <w:rFonts w:ascii="Arial" w:hAnsi="Arial" w:cs="Arial"/>
                <w:b/>
                <w:color w:val="000000"/>
                <w:sz w:val="16"/>
                <w:szCs w:val="16"/>
              </w:rPr>
              <w:t>Estimate</w:t>
            </w:r>
          </w:p>
        </w:tc>
        <w:tc>
          <w:tcPr>
            <w:tcW w:w="384" w:type="pct"/>
            <w:vMerge w:val="restart"/>
            <w:tcBorders>
              <w:top w:val="single" w:sz="4" w:space="0" w:color="auto"/>
              <w:left w:val="single" w:sz="4" w:space="0" w:color="auto"/>
              <w:bottom w:val="single" w:sz="4" w:space="0" w:color="auto"/>
              <w:right w:val="single" w:sz="4" w:space="0" w:color="auto"/>
            </w:tcBorders>
            <w:shd w:val="clear" w:color="auto" w:fill="FFFFFF"/>
          </w:tcPr>
          <w:p w14:paraId="4ED03F4C" w14:textId="77777777" w:rsidR="004949CA" w:rsidRPr="00967F89" w:rsidRDefault="004949CA" w:rsidP="00027575">
            <w:pPr>
              <w:autoSpaceDE w:val="0"/>
              <w:autoSpaceDN w:val="0"/>
              <w:adjustRightInd w:val="0"/>
              <w:spacing w:after="0" w:line="360" w:lineRule="auto"/>
              <w:ind w:left="180" w:right="60"/>
              <w:jc w:val="center"/>
              <w:rPr>
                <w:rFonts w:ascii="Arial" w:hAnsi="Arial" w:cs="Arial"/>
                <w:b/>
                <w:color w:val="000000"/>
                <w:sz w:val="16"/>
                <w:szCs w:val="16"/>
              </w:rPr>
            </w:pPr>
            <w:r w:rsidRPr="00967F89">
              <w:rPr>
                <w:rFonts w:ascii="Arial" w:hAnsi="Arial" w:cs="Arial"/>
                <w:b/>
                <w:color w:val="000000"/>
                <w:sz w:val="16"/>
                <w:szCs w:val="16"/>
              </w:rPr>
              <w:t>Std. Error</w:t>
            </w:r>
          </w:p>
        </w:tc>
        <w:tc>
          <w:tcPr>
            <w:tcW w:w="913" w:type="pct"/>
            <w:gridSpan w:val="2"/>
            <w:tcBorders>
              <w:top w:val="single" w:sz="4" w:space="0" w:color="auto"/>
              <w:left w:val="single" w:sz="4" w:space="0" w:color="auto"/>
              <w:bottom w:val="single" w:sz="4" w:space="0" w:color="auto"/>
              <w:right w:val="single" w:sz="4" w:space="0" w:color="auto"/>
            </w:tcBorders>
            <w:shd w:val="clear" w:color="auto" w:fill="FFFFFF"/>
          </w:tcPr>
          <w:p w14:paraId="261931E9" w14:textId="77777777" w:rsidR="004949CA" w:rsidRPr="00967F89" w:rsidRDefault="004949CA" w:rsidP="00027575">
            <w:pPr>
              <w:autoSpaceDE w:val="0"/>
              <w:autoSpaceDN w:val="0"/>
              <w:adjustRightInd w:val="0"/>
              <w:spacing w:after="0" w:line="360" w:lineRule="auto"/>
              <w:ind w:left="180" w:right="60"/>
              <w:jc w:val="center"/>
              <w:rPr>
                <w:rFonts w:ascii="Arial" w:hAnsi="Arial" w:cs="Arial"/>
                <w:b/>
                <w:color w:val="000000"/>
                <w:sz w:val="16"/>
                <w:szCs w:val="16"/>
              </w:rPr>
            </w:pPr>
            <w:r w:rsidRPr="00967F89">
              <w:rPr>
                <w:rFonts w:ascii="Arial" w:hAnsi="Arial" w:cs="Arial"/>
                <w:b/>
                <w:color w:val="000000"/>
                <w:sz w:val="16"/>
                <w:szCs w:val="16"/>
              </w:rPr>
              <w:t>95% Confidence Interval</w:t>
            </w:r>
          </w:p>
        </w:tc>
      </w:tr>
      <w:tr w:rsidR="004949CA" w:rsidRPr="00E45717" w14:paraId="577235C0" w14:textId="77777777" w:rsidTr="00967F89">
        <w:trPr>
          <w:cantSplit/>
        </w:trPr>
        <w:tc>
          <w:tcPr>
            <w:tcW w:w="668" w:type="pct"/>
            <w:vMerge/>
            <w:tcBorders>
              <w:top w:val="single" w:sz="4" w:space="0" w:color="auto"/>
              <w:left w:val="single" w:sz="4" w:space="0" w:color="auto"/>
              <w:bottom w:val="single" w:sz="4" w:space="0" w:color="auto"/>
              <w:right w:val="single" w:sz="4" w:space="0" w:color="auto"/>
            </w:tcBorders>
            <w:shd w:val="clear" w:color="auto" w:fill="FFFFFF"/>
          </w:tcPr>
          <w:p w14:paraId="1F674EB2" w14:textId="77777777" w:rsidR="004949CA" w:rsidRPr="00967F89" w:rsidRDefault="004949CA" w:rsidP="00027575">
            <w:pPr>
              <w:autoSpaceDE w:val="0"/>
              <w:autoSpaceDN w:val="0"/>
              <w:adjustRightInd w:val="0"/>
              <w:spacing w:after="0" w:line="360" w:lineRule="auto"/>
              <w:ind w:left="180"/>
              <w:rPr>
                <w:rFonts w:ascii="Arial" w:hAnsi="Arial" w:cs="Arial"/>
                <w:b/>
                <w:color w:val="000000"/>
                <w:sz w:val="16"/>
                <w:szCs w:val="16"/>
              </w:rPr>
            </w:pPr>
          </w:p>
        </w:tc>
        <w:tc>
          <w:tcPr>
            <w:tcW w:w="623" w:type="pct"/>
            <w:vMerge/>
            <w:tcBorders>
              <w:top w:val="single" w:sz="4" w:space="0" w:color="auto"/>
              <w:left w:val="single" w:sz="4" w:space="0" w:color="auto"/>
              <w:bottom w:val="single" w:sz="4" w:space="0" w:color="auto"/>
              <w:right w:val="single" w:sz="4" w:space="0" w:color="auto"/>
            </w:tcBorders>
            <w:shd w:val="clear" w:color="auto" w:fill="FFFFFF"/>
          </w:tcPr>
          <w:p w14:paraId="5942B517" w14:textId="77777777" w:rsidR="004949CA" w:rsidRPr="00967F89" w:rsidRDefault="004949CA" w:rsidP="00027575">
            <w:pPr>
              <w:autoSpaceDE w:val="0"/>
              <w:autoSpaceDN w:val="0"/>
              <w:adjustRightInd w:val="0"/>
              <w:spacing w:after="0" w:line="360" w:lineRule="auto"/>
              <w:ind w:left="180"/>
              <w:rPr>
                <w:rFonts w:ascii="Arial" w:hAnsi="Arial" w:cs="Arial"/>
                <w:b/>
                <w:color w:val="000000"/>
                <w:sz w:val="16"/>
                <w:szCs w:val="16"/>
              </w:rPr>
            </w:pPr>
          </w:p>
        </w:tc>
        <w:tc>
          <w:tcPr>
            <w:tcW w:w="557" w:type="pct"/>
            <w:vMerge/>
            <w:tcBorders>
              <w:top w:val="single" w:sz="4" w:space="0" w:color="auto"/>
              <w:left w:val="single" w:sz="4" w:space="0" w:color="auto"/>
              <w:bottom w:val="single" w:sz="4" w:space="0" w:color="auto"/>
              <w:right w:val="single" w:sz="4" w:space="0" w:color="auto"/>
            </w:tcBorders>
            <w:shd w:val="clear" w:color="auto" w:fill="FFFFFF"/>
          </w:tcPr>
          <w:p w14:paraId="6F2A168F" w14:textId="77777777" w:rsidR="004949CA" w:rsidRPr="00967F89" w:rsidRDefault="004949CA" w:rsidP="00027575">
            <w:pPr>
              <w:autoSpaceDE w:val="0"/>
              <w:autoSpaceDN w:val="0"/>
              <w:adjustRightInd w:val="0"/>
              <w:spacing w:after="0" w:line="360" w:lineRule="auto"/>
              <w:ind w:left="180"/>
              <w:rPr>
                <w:rFonts w:ascii="Arial" w:hAnsi="Arial" w:cs="Arial"/>
                <w:b/>
                <w:color w:val="000000"/>
                <w:sz w:val="16"/>
                <w:szCs w:val="16"/>
              </w:rPr>
            </w:pPr>
          </w:p>
        </w:tc>
        <w:tc>
          <w:tcPr>
            <w:tcW w:w="384" w:type="pct"/>
            <w:vMerge/>
            <w:tcBorders>
              <w:top w:val="single" w:sz="4" w:space="0" w:color="auto"/>
              <w:left w:val="single" w:sz="4" w:space="0" w:color="auto"/>
              <w:bottom w:val="single" w:sz="4" w:space="0" w:color="auto"/>
              <w:right w:val="single" w:sz="4" w:space="0" w:color="auto"/>
            </w:tcBorders>
            <w:shd w:val="clear" w:color="auto" w:fill="FFFFFF"/>
          </w:tcPr>
          <w:p w14:paraId="3CB058AC" w14:textId="77777777" w:rsidR="004949CA" w:rsidRPr="00967F89" w:rsidRDefault="004949CA" w:rsidP="00027575">
            <w:pPr>
              <w:autoSpaceDE w:val="0"/>
              <w:autoSpaceDN w:val="0"/>
              <w:adjustRightInd w:val="0"/>
              <w:spacing w:after="0" w:line="360" w:lineRule="auto"/>
              <w:ind w:left="180"/>
              <w:rPr>
                <w:rFonts w:ascii="Arial" w:hAnsi="Arial" w:cs="Arial"/>
                <w:b/>
                <w:color w:val="000000"/>
                <w:sz w:val="16"/>
                <w:szCs w:val="16"/>
              </w:rPr>
            </w:pPr>
          </w:p>
        </w:tc>
        <w:tc>
          <w:tcPr>
            <w:tcW w:w="456" w:type="pct"/>
            <w:tcBorders>
              <w:top w:val="single" w:sz="4" w:space="0" w:color="auto"/>
              <w:left w:val="single" w:sz="4" w:space="0" w:color="auto"/>
              <w:bottom w:val="single" w:sz="4" w:space="0" w:color="auto"/>
              <w:right w:val="single" w:sz="4" w:space="0" w:color="auto"/>
            </w:tcBorders>
            <w:shd w:val="clear" w:color="auto" w:fill="FFFFFF"/>
          </w:tcPr>
          <w:p w14:paraId="5446878A" w14:textId="77777777" w:rsidR="004949CA" w:rsidRPr="00967F89" w:rsidRDefault="004949CA" w:rsidP="00027575">
            <w:pPr>
              <w:autoSpaceDE w:val="0"/>
              <w:autoSpaceDN w:val="0"/>
              <w:adjustRightInd w:val="0"/>
              <w:spacing w:after="0" w:line="360" w:lineRule="auto"/>
              <w:ind w:left="180" w:right="60"/>
              <w:jc w:val="center"/>
              <w:rPr>
                <w:rFonts w:ascii="Arial" w:hAnsi="Arial" w:cs="Arial"/>
                <w:b/>
                <w:color w:val="000000"/>
                <w:sz w:val="16"/>
                <w:szCs w:val="16"/>
              </w:rPr>
            </w:pPr>
            <w:r w:rsidRPr="00967F89">
              <w:rPr>
                <w:rFonts w:ascii="Arial" w:hAnsi="Arial" w:cs="Arial"/>
                <w:b/>
                <w:color w:val="000000"/>
                <w:sz w:val="16"/>
                <w:szCs w:val="16"/>
              </w:rPr>
              <w:t>Lower Bound</w:t>
            </w:r>
          </w:p>
        </w:tc>
        <w:tc>
          <w:tcPr>
            <w:tcW w:w="610" w:type="pct"/>
            <w:tcBorders>
              <w:top w:val="single" w:sz="4" w:space="0" w:color="auto"/>
              <w:left w:val="single" w:sz="4" w:space="0" w:color="auto"/>
              <w:bottom w:val="single" w:sz="4" w:space="0" w:color="auto"/>
              <w:right w:val="single" w:sz="4" w:space="0" w:color="auto"/>
            </w:tcBorders>
            <w:shd w:val="clear" w:color="auto" w:fill="FFFFFF"/>
          </w:tcPr>
          <w:p w14:paraId="30CA96CB" w14:textId="77777777" w:rsidR="004949CA" w:rsidRPr="00967F89" w:rsidRDefault="004949CA" w:rsidP="00027575">
            <w:pPr>
              <w:autoSpaceDE w:val="0"/>
              <w:autoSpaceDN w:val="0"/>
              <w:adjustRightInd w:val="0"/>
              <w:spacing w:after="0" w:line="360" w:lineRule="auto"/>
              <w:ind w:left="180" w:right="60"/>
              <w:jc w:val="center"/>
              <w:rPr>
                <w:rFonts w:ascii="Arial" w:hAnsi="Arial" w:cs="Arial"/>
                <w:b/>
                <w:color w:val="000000"/>
                <w:sz w:val="16"/>
                <w:szCs w:val="16"/>
              </w:rPr>
            </w:pPr>
            <w:r w:rsidRPr="00967F89">
              <w:rPr>
                <w:rFonts w:ascii="Arial" w:hAnsi="Arial" w:cs="Arial"/>
                <w:b/>
                <w:color w:val="000000"/>
                <w:sz w:val="16"/>
                <w:szCs w:val="16"/>
              </w:rPr>
              <w:t>Upper Bound</w:t>
            </w:r>
          </w:p>
        </w:tc>
        <w:tc>
          <w:tcPr>
            <w:tcW w:w="404" w:type="pct"/>
            <w:vMerge/>
            <w:tcBorders>
              <w:top w:val="single" w:sz="4" w:space="0" w:color="auto"/>
              <w:left w:val="single" w:sz="4" w:space="0" w:color="auto"/>
              <w:bottom w:val="single" w:sz="4" w:space="0" w:color="auto"/>
              <w:right w:val="single" w:sz="4" w:space="0" w:color="auto"/>
            </w:tcBorders>
            <w:shd w:val="clear" w:color="auto" w:fill="FFFFFF"/>
          </w:tcPr>
          <w:p w14:paraId="6707C588" w14:textId="77777777" w:rsidR="004949CA" w:rsidRPr="00967F89" w:rsidRDefault="004949CA" w:rsidP="00027575">
            <w:pPr>
              <w:autoSpaceDE w:val="0"/>
              <w:autoSpaceDN w:val="0"/>
              <w:adjustRightInd w:val="0"/>
              <w:spacing w:after="0" w:line="360" w:lineRule="auto"/>
              <w:ind w:left="180"/>
              <w:rPr>
                <w:rFonts w:ascii="Arial" w:hAnsi="Arial" w:cs="Arial"/>
                <w:b/>
                <w:color w:val="000000"/>
                <w:sz w:val="16"/>
                <w:szCs w:val="16"/>
              </w:rPr>
            </w:pPr>
          </w:p>
        </w:tc>
        <w:tc>
          <w:tcPr>
            <w:tcW w:w="384" w:type="pct"/>
            <w:vMerge/>
            <w:tcBorders>
              <w:top w:val="single" w:sz="4" w:space="0" w:color="auto"/>
              <w:left w:val="single" w:sz="4" w:space="0" w:color="auto"/>
              <w:bottom w:val="single" w:sz="4" w:space="0" w:color="auto"/>
              <w:right w:val="single" w:sz="4" w:space="0" w:color="auto"/>
            </w:tcBorders>
            <w:shd w:val="clear" w:color="auto" w:fill="FFFFFF"/>
          </w:tcPr>
          <w:p w14:paraId="3031DFCE" w14:textId="77777777" w:rsidR="004949CA" w:rsidRPr="00967F89" w:rsidRDefault="004949CA" w:rsidP="00027575">
            <w:pPr>
              <w:autoSpaceDE w:val="0"/>
              <w:autoSpaceDN w:val="0"/>
              <w:adjustRightInd w:val="0"/>
              <w:spacing w:after="0" w:line="360" w:lineRule="auto"/>
              <w:ind w:left="180"/>
              <w:rPr>
                <w:rFonts w:ascii="Arial" w:hAnsi="Arial" w:cs="Arial"/>
                <w:b/>
                <w:color w:val="000000"/>
                <w:sz w:val="16"/>
                <w:szCs w:val="16"/>
              </w:rPr>
            </w:pPr>
          </w:p>
        </w:tc>
        <w:tc>
          <w:tcPr>
            <w:tcW w:w="456" w:type="pct"/>
            <w:tcBorders>
              <w:top w:val="single" w:sz="4" w:space="0" w:color="auto"/>
              <w:left w:val="single" w:sz="4" w:space="0" w:color="auto"/>
              <w:bottom w:val="single" w:sz="4" w:space="0" w:color="auto"/>
              <w:right w:val="single" w:sz="4" w:space="0" w:color="auto"/>
            </w:tcBorders>
            <w:shd w:val="clear" w:color="auto" w:fill="FFFFFF"/>
          </w:tcPr>
          <w:p w14:paraId="04639CCF" w14:textId="77777777" w:rsidR="004949CA" w:rsidRPr="00967F89" w:rsidRDefault="004949CA" w:rsidP="00027575">
            <w:pPr>
              <w:autoSpaceDE w:val="0"/>
              <w:autoSpaceDN w:val="0"/>
              <w:adjustRightInd w:val="0"/>
              <w:spacing w:after="0" w:line="360" w:lineRule="auto"/>
              <w:ind w:left="180" w:right="60"/>
              <w:jc w:val="center"/>
              <w:rPr>
                <w:rFonts w:ascii="Arial" w:hAnsi="Arial" w:cs="Arial"/>
                <w:b/>
                <w:color w:val="000000"/>
                <w:sz w:val="16"/>
                <w:szCs w:val="16"/>
              </w:rPr>
            </w:pPr>
            <w:r w:rsidRPr="00967F89">
              <w:rPr>
                <w:rFonts w:ascii="Arial" w:hAnsi="Arial" w:cs="Arial"/>
                <w:b/>
                <w:color w:val="000000"/>
                <w:sz w:val="16"/>
                <w:szCs w:val="16"/>
              </w:rPr>
              <w:t>Lower Bound</w:t>
            </w:r>
          </w:p>
        </w:tc>
        <w:tc>
          <w:tcPr>
            <w:tcW w:w="456" w:type="pct"/>
            <w:tcBorders>
              <w:top w:val="single" w:sz="4" w:space="0" w:color="auto"/>
              <w:left w:val="single" w:sz="4" w:space="0" w:color="auto"/>
              <w:bottom w:val="single" w:sz="4" w:space="0" w:color="auto"/>
              <w:right w:val="single" w:sz="4" w:space="0" w:color="auto"/>
            </w:tcBorders>
            <w:shd w:val="clear" w:color="auto" w:fill="FFFFFF"/>
          </w:tcPr>
          <w:p w14:paraId="7C8362CC" w14:textId="77777777" w:rsidR="004949CA" w:rsidRPr="00967F89" w:rsidRDefault="004949CA" w:rsidP="00027575">
            <w:pPr>
              <w:autoSpaceDE w:val="0"/>
              <w:autoSpaceDN w:val="0"/>
              <w:adjustRightInd w:val="0"/>
              <w:spacing w:after="0" w:line="360" w:lineRule="auto"/>
              <w:ind w:left="180" w:right="60"/>
              <w:jc w:val="center"/>
              <w:rPr>
                <w:rFonts w:ascii="Arial" w:hAnsi="Arial" w:cs="Arial"/>
                <w:b/>
                <w:color w:val="000000"/>
                <w:sz w:val="16"/>
                <w:szCs w:val="16"/>
              </w:rPr>
            </w:pPr>
            <w:r w:rsidRPr="00967F89">
              <w:rPr>
                <w:rFonts w:ascii="Arial" w:hAnsi="Arial" w:cs="Arial"/>
                <w:b/>
                <w:color w:val="000000"/>
                <w:sz w:val="16"/>
                <w:szCs w:val="16"/>
              </w:rPr>
              <w:t>Upper Bound</w:t>
            </w:r>
          </w:p>
        </w:tc>
      </w:tr>
      <w:tr w:rsidR="004949CA" w:rsidRPr="00E45717" w14:paraId="4DC74CCD" w14:textId="77777777" w:rsidTr="00967F89">
        <w:trPr>
          <w:cantSplit/>
        </w:trPr>
        <w:tc>
          <w:tcPr>
            <w:tcW w:w="668" w:type="pct"/>
            <w:vMerge w:val="restart"/>
            <w:tcBorders>
              <w:top w:val="single" w:sz="4" w:space="0" w:color="auto"/>
              <w:left w:val="single" w:sz="4" w:space="0" w:color="auto"/>
              <w:bottom w:val="single" w:sz="4" w:space="0" w:color="auto"/>
              <w:right w:val="single" w:sz="4" w:space="0" w:color="auto"/>
            </w:tcBorders>
            <w:shd w:val="clear" w:color="auto" w:fill="FFFFFF"/>
            <w:vAlign w:val="center"/>
          </w:tcPr>
          <w:p w14:paraId="5384FA83" w14:textId="77777777" w:rsidR="004949CA" w:rsidRPr="00967F89" w:rsidRDefault="004949CA" w:rsidP="00027575">
            <w:pPr>
              <w:autoSpaceDE w:val="0"/>
              <w:autoSpaceDN w:val="0"/>
              <w:adjustRightInd w:val="0"/>
              <w:spacing w:after="0" w:line="360" w:lineRule="auto"/>
              <w:ind w:left="180" w:right="60"/>
              <w:rPr>
                <w:rFonts w:ascii="Arial" w:hAnsi="Arial" w:cs="Arial"/>
                <w:b/>
                <w:color w:val="000000"/>
                <w:sz w:val="16"/>
                <w:szCs w:val="16"/>
              </w:rPr>
            </w:pPr>
            <w:r w:rsidRPr="00967F89">
              <w:rPr>
                <w:rFonts w:ascii="Arial" w:hAnsi="Arial" w:cs="Arial"/>
                <w:b/>
                <w:color w:val="000000"/>
                <w:sz w:val="16"/>
                <w:szCs w:val="16"/>
              </w:rPr>
              <w:t>HISPANIC</w:t>
            </w:r>
          </w:p>
        </w:tc>
        <w:tc>
          <w:tcPr>
            <w:tcW w:w="623" w:type="pct"/>
            <w:tcBorders>
              <w:top w:val="single" w:sz="4" w:space="0" w:color="auto"/>
              <w:left w:val="single" w:sz="4" w:space="0" w:color="auto"/>
              <w:bottom w:val="single" w:sz="4" w:space="0" w:color="auto"/>
              <w:right w:val="single" w:sz="4" w:space="0" w:color="auto"/>
            </w:tcBorders>
            <w:shd w:val="clear" w:color="auto" w:fill="FFFFFF"/>
            <w:vAlign w:val="center"/>
          </w:tcPr>
          <w:p w14:paraId="2F8B65C8" w14:textId="77777777" w:rsidR="004949CA" w:rsidRPr="00967F89" w:rsidRDefault="004949CA" w:rsidP="00027575">
            <w:pPr>
              <w:autoSpaceDE w:val="0"/>
              <w:autoSpaceDN w:val="0"/>
              <w:adjustRightInd w:val="0"/>
              <w:spacing w:after="0" w:line="360" w:lineRule="auto"/>
              <w:ind w:left="180" w:right="60"/>
              <w:rPr>
                <w:rFonts w:ascii="Arial" w:hAnsi="Arial" w:cs="Arial"/>
                <w:color w:val="000000"/>
                <w:sz w:val="16"/>
                <w:szCs w:val="16"/>
              </w:rPr>
            </w:pPr>
            <w:r w:rsidRPr="00967F89">
              <w:rPr>
                <w:rFonts w:ascii="Arial" w:hAnsi="Arial" w:cs="Arial"/>
                <w:color w:val="000000"/>
                <w:sz w:val="16"/>
                <w:szCs w:val="16"/>
              </w:rPr>
              <w:t>NO</w:t>
            </w:r>
          </w:p>
        </w:tc>
        <w:tc>
          <w:tcPr>
            <w:tcW w:w="557" w:type="pct"/>
            <w:tcBorders>
              <w:top w:val="single" w:sz="4" w:space="0" w:color="auto"/>
              <w:left w:val="single" w:sz="4" w:space="0" w:color="auto"/>
              <w:bottom w:val="single" w:sz="4" w:space="0" w:color="auto"/>
              <w:right w:val="single" w:sz="4" w:space="0" w:color="auto"/>
            </w:tcBorders>
            <w:shd w:val="clear" w:color="auto" w:fill="FFFFFF"/>
            <w:vAlign w:val="center"/>
          </w:tcPr>
          <w:p w14:paraId="11CC7C9B"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22.924</w:t>
            </w:r>
          </w:p>
        </w:tc>
        <w:tc>
          <w:tcPr>
            <w:tcW w:w="384" w:type="pct"/>
            <w:tcBorders>
              <w:top w:val="single" w:sz="4" w:space="0" w:color="auto"/>
              <w:left w:val="single" w:sz="4" w:space="0" w:color="auto"/>
              <w:bottom w:val="single" w:sz="4" w:space="0" w:color="auto"/>
              <w:right w:val="single" w:sz="4" w:space="0" w:color="auto"/>
            </w:tcBorders>
            <w:shd w:val="clear" w:color="auto" w:fill="FFFFFF"/>
            <w:vAlign w:val="center"/>
          </w:tcPr>
          <w:p w14:paraId="6CD4FCB4"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.291</w:t>
            </w:r>
          </w:p>
        </w:tc>
        <w:tc>
          <w:tcPr>
            <w:tcW w:w="456" w:type="pct"/>
            <w:tcBorders>
              <w:top w:val="single" w:sz="4" w:space="0" w:color="auto"/>
              <w:left w:val="single" w:sz="4" w:space="0" w:color="auto"/>
              <w:bottom w:val="single" w:sz="4" w:space="0" w:color="auto"/>
              <w:right w:val="single" w:sz="4" w:space="0" w:color="auto"/>
            </w:tcBorders>
            <w:shd w:val="clear" w:color="auto" w:fill="FFFFFF"/>
            <w:vAlign w:val="center"/>
          </w:tcPr>
          <w:p w14:paraId="41EF80A6"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22.353</w:t>
            </w:r>
          </w:p>
        </w:tc>
        <w:tc>
          <w:tcPr>
            <w:tcW w:w="610" w:type="pct"/>
            <w:tcBorders>
              <w:top w:val="single" w:sz="4" w:space="0" w:color="auto"/>
              <w:left w:val="single" w:sz="4" w:space="0" w:color="auto"/>
              <w:bottom w:val="single" w:sz="4" w:space="0" w:color="auto"/>
              <w:right w:val="single" w:sz="4" w:space="0" w:color="auto"/>
            </w:tcBorders>
            <w:shd w:val="clear" w:color="auto" w:fill="FFFFFF"/>
            <w:vAlign w:val="center"/>
          </w:tcPr>
          <w:p w14:paraId="1C273281"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23.495</w:t>
            </w:r>
          </w:p>
        </w:tc>
        <w:tc>
          <w:tcPr>
            <w:tcW w:w="404" w:type="pct"/>
            <w:tcBorders>
              <w:top w:val="single" w:sz="4" w:space="0" w:color="auto"/>
              <w:left w:val="single" w:sz="4" w:space="0" w:color="auto"/>
              <w:bottom w:val="single" w:sz="4" w:space="0" w:color="auto"/>
              <w:right w:val="single" w:sz="4" w:space="0" w:color="auto"/>
            </w:tcBorders>
            <w:shd w:val="clear" w:color="auto" w:fill="FFFFFF"/>
            <w:vAlign w:val="center"/>
          </w:tcPr>
          <w:p w14:paraId="26C93C4E"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26.000</w:t>
            </w:r>
          </w:p>
        </w:tc>
        <w:tc>
          <w:tcPr>
            <w:tcW w:w="384" w:type="pct"/>
            <w:tcBorders>
              <w:top w:val="single" w:sz="4" w:space="0" w:color="auto"/>
              <w:left w:val="single" w:sz="4" w:space="0" w:color="auto"/>
              <w:bottom w:val="single" w:sz="4" w:space="0" w:color="auto"/>
              <w:right w:val="single" w:sz="4" w:space="0" w:color="auto"/>
            </w:tcBorders>
            <w:shd w:val="clear" w:color="auto" w:fill="FFFFFF"/>
            <w:vAlign w:val="center"/>
          </w:tcPr>
          <w:p w14:paraId="111B5415"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.209</w:t>
            </w:r>
          </w:p>
        </w:tc>
        <w:tc>
          <w:tcPr>
            <w:tcW w:w="456" w:type="pct"/>
            <w:tcBorders>
              <w:top w:val="single" w:sz="4" w:space="0" w:color="auto"/>
              <w:left w:val="single" w:sz="4" w:space="0" w:color="auto"/>
              <w:bottom w:val="single" w:sz="4" w:space="0" w:color="auto"/>
              <w:right w:val="single" w:sz="4" w:space="0" w:color="auto"/>
            </w:tcBorders>
            <w:shd w:val="clear" w:color="auto" w:fill="FFFFFF"/>
            <w:vAlign w:val="center"/>
          </w:tcPr>
          <w:p w14:paraId="607551A4"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25.590</w:t>
            </w:r>
          </w:p>
        </w:tc>
        <w:tc>
          <w:tcPr>
            <w:tcW w:w="456" w:type="pct"/>
            <w:tcBorders>
              <w:top w:val="single" w:sz="4" w:space="0" w:color="auto"/>
              <w:left w:val="single" w:sz="4" w:space="0" w:color="auto"/>
              <w:bottom w:val="single" w:sz="4" w:space="0" w:color="auto"/>
              <w:right w:val="single" w:sz="4" w:space="0" w:color="auto"/>
            </w:tcBorders>
            <w:shd w:val="clear" w:color="auto" w:fill="FFFFFF"/>
            <w:vAlign w:val="center"/>
          </w:tcPr>
          <w:p w14:paraId="0FC9DA45"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26.410</w:t>
            </w:r>
          </w:p>
        </w:tc>
      </w:tr>
      <w:tr w:rsidR="004949CA" w:rsidRPr="00E45717" w14:paraId="52B901AA" w14:textId="77777777" w:rsidTr="00967F89">
        <w:trPr>
          <w:cantSplit/>
        </w:trPr>
        <w:tc>
          <w:tcPr>
            <w:tcW w:w="668" w:type="pct"/>
            <w:vMerge/>
            <w:tcBorders>
              <w:top w:val="single" w:sz="4" w:space="0" w:color="auto"/>
              <w:left w:val="single" w:sz="4" w:space="0" w:color="auto"/>
              <w:bottom w:val="single" w:sz="4" w:space="0" w:color="auto"/>
              <w:right w:val="single" w:sz="4" w:space="0" w:color="auto"/>
            </w:tcBorders>
            <w:shd w:val="clear" w:color="auto" w:fill="FFFFFF"/>
            <w:vAlign w:val="center"/>
          </w:tcPr>
          <w:p w14:paraId="71DA361A" w14:textId="77777777" w:rsidR="004949CA" w:rsidRPr="00967F89" w:rsidRDefault="004949CA" w:rsidP="00027575">
            <w:pPr>
              <w:autoSpaceDE w:val="0"/>
              <w:autoSpaceDN w:val="0"/>
              <w:adjustRightInd w:val="0"/>
              <w:spacing w:after="0" w:line="360" w:lineRule="auto"/>
              <w:ind w:left="180"/>
              <w:rPr>
                <w:rFonts w:ascii="Arial" w:hAnsi="Arial" w:cs="Arial"/>
                <w:b/>
                <w:color w:val="000000"/>
                <w:sz w:val="16"/>
                <w:szCs w:val="16"/>
              </w:rPr>
            </w:pPr>
          </w:p>
        </w:tc>
        <w:tc>
          <w:tcPr>
            <w:tcW w:w="623" w:type="pct"/>
            <w:tcBorders>
              <w:top w:val="single" w:sz="4" w:space="0" w:color="auto"/>
              <w:left w:val="single" w:sz="4" w:space="0" w:color="auto"/>
              <w:bottom w:val="single" w:sz="4" w:space="0" w:color="auto"/>
              <w:right w:val="single" w:sz="4" w:space="0" w:color="auto"/>
            </w:tcBorders>
            <w:shd w:val="clear" w:color="auto" w:fill="FFFFFF"/>
            <w:vAlign w:val="center"/>
          </w:tcPr>
          <w:p w14:paraId="5B5A7748" w14:textId="77777777" w:rsidR="004949CA" w:rsidRPr="00967F89" w:rsidRDefault="004949CA" w:rsidP="00027575">
            <w:pPr>
              <w:autoSpaceDE w:val="0"/>
              <w:autoSpaceDN w:val="0"/>
              <w:adjustRightInd w:val="0"/>
              <w:spacing w:after="0" w:line="360" w:lineRule="auto"/>
              <w:ind w:left="180" w:right="60"/>
              <w:rPr>
                <w:rFonts w:ascii="Arial" w:hAnsi="Arial" w:cs="Arial"/>
                <w:color w:val="000000"/>
                <w:sz w:val="16"/>
                <w:szCs w:val="16"/>
              </w:rPr>
            </w:pPr>
            <w:r w:rsidRPr="00967F89">
              <w:rPr>
                <w:rFonts w:ascii="Arial" w:hAnsi="Arial" w:cs="Arial"/>
                <w:color w:val="000000"/>
                <w:sz w:val="16"/>
                <w:szCs w:val="16"/>
              </w:rPr>
              <w:t>YES</w:t>
            </w:r>
          </w:p>
        </w:tc>
        <w:tc>
          <w:tcPr>
            <w:tcW w:w="557" w:type="pct"/>
            <w:tcBorders>
              <w:top w:val="single" w:sz="4" w:space="0" w:color="auto"/>
              <w:left w:val="single" w:sz="4" w:space="0" w:color="auto"/>
              <w:bottom w:val="single" w:sz="4" w:space="0" w:color="auto"/>
              <w:right w:val="single" w:sz="4" w:space="0" w:color="auto"/>
            </w:tcBorders>
            <w:shd w:val="clear" w:color="auto" w:fill="FFFFFF"/>
            <w:vAlign w:val="center"/>
          </w:tcPr>
          <w:p w14:paraId="389EFE77"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25.082</w:t>
            </w:r>
          </w:p>
        </w:tc>
        <w:tc>
          <w:tcPr>
            <w:tcW w:w="384" w:type="pct"/>
            <w:tcBorders>
              <w:top w:val="single" w:sz="4" w:space="0" w:color="auto"/>
              <w:left w:val="single" w:sz="4" w:space="0" w:color="auto"/>
              <w:bottom w:val="single" w:sz="4" w:space="0" w:color="auto"/>
              <w:right w:val="single" w:sz="4" w:space="0" w:color="auto"/>
            </w:tcBorders>
            <w:shd w:val="clear" w:color="auto" w:fill="FFFFFF"/>
            <w:vAlign w:val="center"/>
          </w:tcPr>
          <w:p w14:paraId="4694F7FE"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.127</w:t>
            </w:r>
          </w:p>
        </w:tc>
        <w:tc>
          <w:tcPr>
            <w:tcW w:w="456" w:type="pct"/>
            <w:tcBorders>
              <w:top w:val="single" w:sz="4" w:space="0" w:color="auto"/>
              <w:left w:val="single" w:sz="4" w:space="0" w:color="auto"/>
              <w:bottom w:val="single" w:sz="4" w:space="0" w:color="auto"/>
              <w:right w:val="single" w:sz="4" w:space="0" w:color="auto"/>
            </w:tcBorders>
            <w:shd w:val="clear" w:color="auto" w:fill="FFFFFF"/>
            <w:vAlign w:val="center"/>
          </w:tcPr>
          <w:p w14:paraId="5BFAA02A"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24.833</w:t>
            </w:r>
          </w:p>
        </w:tc>
        <w:tc>
          <w:tcPr>
            <w:tcW w:w="610" w:type="pct"/>
            <w:tcBorders>
              <w:top w:val="single" w:sz="4" w:space="0" w:color="auto"/>
              <w:left w:val="single" w:sz="4" w:space="0" w:color="auto"/>
              <w:bottom w:val="single" w:sz="4" w:space="0" w:color="auto"/>
              <w:right w:val="single" w:sz="4" w:space="0" w:color="auto"/>
            </w:tcBorders>
            <w:shd w:val="clear" w:color="auto" w:fill="FFFFFF"/>
            <w:vAlign w:val="center"/>
          </w:tcPr>
          <w:p w14:paraId="38DF63BE"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25.332</w:t>
            </w:r>
          </w:p>
        </w:tc>
        <w:tc>
          <w:tcPr>
            <w:tcW w:w="404" w:type="pct"/>
            <w:tcBorders>
              <w:top w:val="single" w:sz="4" w:space="0" w:color="auto"/>
              <w:left w:val="single" w:sz="4" w:space="0" w:color="auto"/>
              <w:bottom w:val="single" w:sz="4" w:space="0" w:color="auto"/>
              <w:right w:val="single" w:sz="4" w:space="0" w:color="auto"/>
            </w:tcBorders>
            <w:shd w:val="clear" w:color="auto" w:fill="FFFFFF"/>
            <w:vAlign w:val="center"/>
          </w:tcPr>
          <w:p w14:paraId="6D024CDB"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27.000</w:t>
            </w:r>
          </w:p>
        </w:tc>
        <w:tc>
          <w:tcPr>
            <w:tcW w:w="384" w:type="pct"/>
            <w:tcBorders>
              <w:top w:val="single" w:sz="4" w:space="0" w:color="auto"/>
              <w:left w:val="single" w:sz="4" w:space="0" w:color="auto"/>
              <w:bottom w:val="single" w:sz="4" w:space="0" w:color="auto"/>
              <w:right w:val="single" w:sz="4" w:space="0" w:color="auto"/>
            </w:tcBorders>
            <w:shd w:val="clear" w:color="auto" w:fill="FFFFFF"/>
            <w:vAlign w:val="center"/>
          </w:tcPr>
          <w:p w14:paraId="0C4B6FCA"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.051</w:t>
            </w:r>
          </w:p>
        </w:tc>
        <w:tc>
          <w:tcPr>
            <w:tcW w:w="456" w:type="pct"/>
            <w:tcBorders>
              <w:top w:val="single" w:sz="4" w:space="0" w:color="auto"/>
              <w:left w:val="single" w:sz="4" w:space="0" w:color="auto"/>
              <w:bottom w:val="single" w:sz="4" w:space="0" w:color="auto"/>
              <w:right w:val="single" w:sz="4" w:space="0" w:color="auto"/>
            </w:tcBorders>
            <w:shd w:val="clear" w:color="auto" w:fill="FFFFFF"/>
            <w:vAlign w:val="center"/>
          </w:tcPr>
          <w:p w14:paraId="450C402B"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26.899</w:t>
            </w:r>
          </w:p>
        </w:tc>
        <w:tc>
          <w:tcPr>
            <w:tcW w:w="456" w:type="pct"/>
            <w:tcBorders>
              <w:top w:val="single" w:sz="4" w:space="0" w:color="auto"/>
              <w:left w:val="single" w:sz="4" w:space="0" w:color="auto"/>
              <w:bottom w:val="single" w:sz="4" w:space="0" w:color="auto"/>
              <w:right w:val="single" w:sz="4" w:space="0" w:color="auto"/>
            </w:tcBorders>
            <w:shd w:val="clear" w:color="auto" w:fill="FFFFFF"/>
            <w:vAlign w:val="center"/>
          </w:tcPr>
          <w:p w14:paraId="02069CC6"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27.101</w:t>
            </w:r>
          </w:p>
        </w:tc>
      </w:tr>
      <w:tr w:rsidR="004949CA" w:rsidRPr="00E45717" w14:paraId="20CDC903" w14:textId="77777777" w:rsidTr="00967F89">
        <w:trPr>
          <w:cantSplit/>
        </w:trPr>
        <w:tc>
          <w:tcPr>
            <w:tcW w:w="668" w:type="pct"/>
            <w:vMerge/>
            <w:tcBorders>
              <w:top w:val="single" w:sz="4" w:space="0" w:color="auto"/>
              <w:left w:val="single" w:sz="4" w:space="0" w:color="auto"/>
              <w:bottom w:val="single" w:sz="4" w:space="0" w:color="auto"/>
              <w:right w:val="single" w:sz="4" w:space="0" w:color="auto"/>
            </w:tcBorders>
            <w:shd w:val="clear" w:color="auto" w:fill="FFFFFF"/>
            <w:vAlign w:val="center"/>
          </w:tcPr>
          <w:p w14:paraId="1E81B745" w14:textId="77777777" w:rsidR="004949CA" w:rsidRPr="00967F89" w:rsidRDefault="004949CA" w:rsidP="00027575">
            <w:pPr>
              <w:autoSpaceDE w:val="0"/>
              <w:autoSpaceDN w:val="0"/>
              <w:adjustRightInd w:val="0"/>
              <w:spacing w:after="0" w:line="360" w:lineRule="auto"/>
              <w:ind w:left="180"/>
              <w:rPr>
                <w:rFonts w:ascii="Arial" w:hAnsi="Arial" w:cs="Arial"/>
                <w:b/>
                <w:color w:val="000000"/>
                <w:sz w:val="16"/>
                <w:szCs w:val="16"/>
              </w:rPr>
            </w:pPr>
          </w:p>
        </w:tc>
        <w:tc>
          <w:tcPr>
            <w:tcW w:w="623" w:type="pct"/>
            <w:tcBorders>
              <w:top w:val="single" w:sz="4" w:space="0" w:color="auto"/>
              <w:left w:val="single" w:sz="4" w:space="0" w:color="auto"/>
              <w:bottom w:val="single" w:sz="4" w:space="0" w:color="auto"/>
              <w:right w:val="single" w:sz="4" w:space="0" w:color="auto"/>
            </w:tcBorders>
            <w:shd w:val="clear" w:color="auto" w:fill="FFFFFF"/>
            <w:vAlign w:val="center"/>
          </w:tcPr>
          <w:p w14:paraId="71609ABF" w14:textId="77777777" w:rsidR="004949CA" w:rsidRPr="00967F89" w:rsidRDefault="004949CA" w:rsidP="00027575">
            <w:pPr>
              <w:autoSpaceDE w:val="0"/>
              <w:autoSpaceDN w:val="0"/>
              <w:adjustRightInd w:val="0"/>
              <w:spacing w:after="0" w:line="360" w:lineRule="auto"/>
              <w:ind w:left="180" w:right="60"/>
              <w:rPr>
                <w:rFonts w:ascii="Arial" w:hAnsi="Arial" w:cs="Arial"/>
                <w:color w:val="000000"/>
                <w:sz w:val="16"/>
                <w:szCs w:val="16"/>
              </w:rPr>
            </w:pPr>
            <w:r w:rsidRPr="00967F89">
              <w:rPr>
                <w:rFonts w:ascii="Arial" w:hAnsi="Arial" w:cs="Arial"/>
                <w:color w:val="000000"/>
                <w:sz w:val="16"/>
                <w:szCs w:val="16"/>
              </w:rPr>
              <w:t>Overall</w:t>
            </w:r>
          </w:p>
        </w:tc>
        <w:tc>
          <w:tcPr>
            <w:tcW w:w="557" w:type="pct"/>
            <w:tcBorders>
              <w:top w:val="single" w:sz="4" w:space="0" w:color="auto"/>
              <w:left w:val="single" w:sz="4" w:space="0" w:color="auto"/>
              <w:bottom w:val="single" w:sz="4" w:space="0" w:color="auto"/>
              <w:right w:val="single" w:sz="4" w:space="0" w:color="auto"/>
            </w:tcBorders>
            <w:shd w:val="clear" w:color="auto" w:fill="FFFFFF"/>
            <w:vAlign w:val="center"/>
          </w:tcPr>
          <w:p w14:paraId="221D7292"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24.471</w:t>
            </w:r>
          </w:p>
        </w:tc>
        <w:tc>
          <w:tcPr>
            <w:tcW w:w="384" w:type="pct"/>
            <w:tcBorders>
              <w:top w:val="single" w:sz="4" w:space="0" w:color="auto"/>
              <w:left w:val="single" w:sz="4" w:space="0" w:color="auto"/>
              <w:bottom w:val="single" w:sz="4" w:space="0" w:color="auto"/>
              <w:right w:val="single" w:sz="4" w:space="0" w:color="auto"/>
            </w:tcBorders>
            <w:shd w:val="clear" w:color="auto" w:fill="FFFFFF"/>
            <w:vAlign w:val="center"/>
          </w:tcPr>
          <w:p w14:paraId="5EC11524"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.125</w:t>
            </w:r>
          </w:p>
        </w:tc>
        <w:tc>
          <w:tcPr>
            <w:tcW w:w="456" w:type="pct"/>
            <w:tcBorders>
              <w:top w:val="single" w:sz="4" w:space="0" w:color="auto"/>
              <w:left w:val="single" w:sz="4" w:space="0" w:color="auto"/>
              <w:bottom w:val="single" w:sz="4" w:space="0" w:color="auto"/>
              <w:right w:val="single" w:sz="4" w:space="0" w:color="auto"/>
            </w:tcBorders>
            <w:shd w:val="clear" w:color="auto" w:fill="FFFFFF"/>
            <w:vAlign w:val="center"/>
          </w:tcPr>
          <w:p w14:paraId="3054F892"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24.226</w:t>
            </w:r>
          </w:p>
        </w:tc>
        <w:tc>
          <w:tcPr>
            <w:tcW w:w="610" w:type="pct"/>
            <w:tcBorders>
              <w:top w:val="single" w:sz="4" w:space="0" w:color="auto"/>
              <w:left w:val="single" w:sz="4" w:space="0" w:color="auto"/>
              <w:bottom w:val="single" w:sz="4" w:space="0" w:color="auto"/>
              <w:right w:val="single" w:sz="4" w:space="0" w:color="auto"/>
            </w:tcBorders>
            <w:shd w:val="clear" w:color="auto" w:fill="FFFFFF"/>
            <w:vAlign w:val="center"/>
          </w:tcPr>
          <w:p w14:paraId="46D0C17F"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24.716</w:t>
            </w:r>
          </w:p>
        </w:tc>
        <w:tc>
          <w:tcPr>
            <w:tcW w:w="404" w:type="pct"/>
            <w:tcBorders>
              <w:top w:val="single" w:sz="4" w:space="0" w:color="auto"/>
              <w:left w:val="single" w:sz="4" w:space="0" w:color="auto"/>
              <w:bottom w:val="single" w:sz="4" w:space="0" w:color="auto"/>
              <w:right w:val="single" w:sz="4" w:space="0" w:color="auto"/>
            </w:tcBorders>
            <w:shd w:val="clear" w:color="auto" w:fill="FFFFFF"/>
            <w:vAlign w:val="center"/>
          </w:tcPr>
          <w:p w14:paraId="519BF16A"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27.000</w:t>
            </w:r>
          </w:p>
        </w:tc>
        <w:tc>
          <w:tcPr>
            <w:tcW w:w="384" w:type="pct"/>
            <w:tcBorders>
              <w:top w:val="single" w:sz="4" w:space="0" w:color="auto"/>
              <w:left w:val="single" w:sz="4" w:space="0" w:color="auto"/>
              <w:bottom w:val="single" w:sz="4" w:space="0" w:color="auto"/>
              <w:right w:val="single" w:sz="4" w:space="0" w:color="auto"/>
            </w:tcBorders>
            <w:shd w:val="clear" w:color="auto" w:fill="FFFFFF"/>
            <w:vAlign w:val="center"/>
          </w:tcPr>
          <w:p w14:paraId="668945E6"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.099</w:t>
            </w:r>
          </w:p>
        </w:tc>
        <w:tc>
          <w:tcPr>
            <w:tcW w:w="456" w:type="pct"/>
            <w:tcBorders>
              <w:top w:val="single" w:sz="4" w:space="0" w:color="auto"/>
              <w:left w:val="single" w:sz="4" w:space="0" w:color="auto"/>
              <w:bottom w:val="single" w:sz="4" w:space="0" w:color="auto"/>
              <w:right w:val="single" w:sz="4" w:space="0" w:color="auto"/>
            </w:tcBorders>
            <w:shd w:val="clear" w:color="auto" w:fill="FFFFFF"/>
            <w:vAlign w:val="center"/>
          </w:tcPr>
          <w:p w14:paraId="3B4B72F4"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26.806</w:t>
            </w:r>
          </w:p>
        </w:tc>
        <w:tc>
          <w:tcPr>
            <w:tcW w:w="456" w:type="pct"/>
            <w:tcBorders>
              <w:top w:val="single" w:sz="4" w:space="0" w:color="auto"/>
              <w:left w:val="single" w:sz="4" w:space="0" w:color="auto"/>
              <w:bottom w:val="single" w:sz="4" w:space="0" w:color="auto"/>
              <w:right w:val="single" w:sz="4" w:space="0" w:color="auto"/>
            </w:tcBorders>
            <w:shd w:val="clear" w:color="auto" w:fill="FFFFFF"/>
            <w:vAlign w:val="center"/>
          </w:tcPr>
          <w:p w14:paraId="5885D1C8"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27.194</w:t>
            </w:r>
          </w:p>
        </w:tc>
      </w:tr>
      <w:tr w:rsidR="004949CA" w:rsidRPr="00E45717" w14:paraId="78AF14FF" w14:textId="77777777" w:rsidTr="00967F89">
        <w:trPr>
          <w:cantSplit/>
        </w:trPr>
        <w:tc>
          <w:tcPr>
            <w:tcW w:w="668" w:type="pct"/>
            <w:vMerge w:val="restart"/>
            <w:tcBorders>
              <w:top w:val="single" w:sz="4" w:space="0" w:color="auto"/>
              <w:left w:val="single" w:sz="4" w:space="0" w:color="auto"/>
              <w:bottom w:val="single" w:sz="4" w:space="0" w:color="auto"/>
              <w:right w:val="single" w:sz="4" w:space="0" w:color="auto"/>
            </w:tcBorders>
            <w:shd w:val="clear" w:color="auto" w:fill="FFFFFF"/>
            <w:vAlign w:val="center"/>
          </w:tcPr>
          <w:p w14:paraId="11A54C63" w14:textId="77777777" w:rsidR="004949CA" w:rsidRPr="00967F89" w:rsidRDefault="004949CA" w:rsidP="00027575">
            <w:pPr>
              <w:autoSpaceDE w:val="0"/>
              <w:autoSpaceDN w:val="0"/>
              <w:adjustRightInd w:val="0"/>
              <w:spacing w:after="0" w:line="360" w:lineRule="auto"/>
              <w:ind w:left="180" w:right="60"/>
              <w:rPr>
                <w:rFonts w:ascii="Arial" w:hAnsi="Arial" w:cs="Arial"/>
                <w:b/>
                <w:color w:val="000000"/>
                <w:sz w:val="16"/>
                <w:szCs w:val="16"/>
              </w:rPr>
            </w:pPr>
            <w:r w:rsidRPr="00967F89">
              <w:rPr>
                <w:rFonts w:ascii="Arial" w:hAnsi="Arial" w:cs="Arial"/>
                <w:b/>
                <w:color w:val="000000"/>
                <w:sz w:val="16"/>
                <w:szCs w:val="16"/>
              </w:rPr>
              <w:t>BLACK</w:t>
            </w:r>
          </w:p>
        </w:tc>
        <w:tc>
          <w:tcPr>
            <w:tcW w:w="623" w:type="pct"/>
            <w:tcBorders>
              <w:top w:val="single" w:sz="4" w:space="0" w:color="auto"/>
              <w:left w:val="single" w:sz="4" w:space="0" w:color="auto"/>
              <w:bottom w:val="single" w:sz="4" w:space="0" w:color="auto"/>
              <w:right w:val="single" w:sz="4" w:space="0" w:color="auto"/>
            </w:tcBorders>
            <w:shd w:val="clear" w:color="auto" w:fill="FFFFFF"/>
            <w:vAlign w:val="center"/>
          </w:tcPr>
          <w:p w14:paraId="0D7032B5" w14:textId="77777777" w:rsidR="004949CA" w:rsidRPr="00967F89" w:rsidRDefault="004949CA" w:rsidP="00027575">
            <w:pPr>
              <w:autoSpaceDE w:val="0"/>
              <w:autoSpaceDN w:val="0"/>
              <w:adjustRightInd w:val="0"/>
              <w:spacing w:after="0" w:line="360" w:lineRule="auto"/>
              <w:ind w:left="180" w:right="60"/>
              <w:rPr>
                <w:rFonts w:ascii="Arial" w:hAnsi="Arial" w:cs="Arial"/>
                <w:color w:val="000000"/>
                <w:sz w:val="16"/>
                <w:szCs w:val="16"/>
              </w:rPr>
            </w:pPr>
            <w:r w:rsidRPr="00967F89">
              <w:rPr>
                <w:rFonts w:ascii="Arial" w:hAnsi="Arial" w:cs="Arial"/>
                <w:color w:val="000000"/>
                <w:sz w:val="16"/>
                <w:szCs w:val="16"/>
              </w:rPr>
              <w:t>NO</w:t>
            </w:r>
          </w:p>
        </w:tc>
        <w:tc>
          <w:tcPr>
            <w:tcW w:w="557" w:type="pct"/>
            <w:tcBorders>
              <w:top w:val="single" w:sz="4" w:space="0" w:color="auto"/>
              <w:left w:val="single" w:sz="4" w:space="0" w:color="auto"/>
              <w:bottom w:val="single" w:sz="4" w:space="0" w:color="auto"/>
              <w:right w:val="single" w:sz="4" w:space="0" w:color="auto"/>
            </w:tcBorders>
            <w:shd w:val="clear" w:color="auto" w:fill="FFFFFF"/>
            <w:vAlign w:val="center"/>
          </w:tcPr>
          <w:p w14:paraId="2455FAD5"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23.474</w:t>
            </w:r>
          </w:p>
        </w:tc>
        <w:tc>
          <w:tcPr>
            <w:tcW w:w="384" w:type="pct"/>
            <w:tcBorders>
              <w:top w:val="single" w:sz="4" w:space="0" w:color="auto"/>
              <w:left w:val="single" w:sz="4" w:space="0" w:color="auto"/>
              <w:bottom w:val="single" w:sz="4" w:space="0" w:color="auto"/>
              <w:right w:val="single" w:sz="4" w:space="0" w:color="auto"/>
            </w:tcBorders>
            <w:shd w:val="clear" w:color="auto" w:fill="FFFFFF"/>
            <w:vAlign w:val="center"/>
          </w:tcPr>
          <w:p w14:paraId="1184963F"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.241</w:t>
            </w:r>
          </w:p>
        </w:tc>
        <w:tc>
          <w:tcPr>
            <w:tcW w:w="456" w:type="pct"/>
            <w:tcBorders>
              <w:top w:val="single" w:sz="4" w:space="0" w:color="auto"/>
              <w:left w:val="single" w:sz="4" w:space="0" w:color="auto"/>
              <w:bottom w:val="single" w:sz="4" w:space="0" w:color="auto"/>
              <w:right w:val="single" w:sz="4" w:space="0" w:color="auto"/>
            </w:tcBorders>
            <w:shd w:val="clear" w:color="auto" w:fill="FFFFFF"/>
            <w:vAlign w:val="center"/>
          </w:tcPr>
          <w:p w14:paraId="2684B2B3"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23.003</w:t>
            </w:r>
          </w:p>
        </w:tc>
        <w:tc>
          <w:tcPr>
            <w:tcW w:w="610" w:type="pct"/>
            <w:tcBorders>
              <w:top w:val="single" w:sz="4" w:space="0" w:color="auto"/>
              <w:left w:val="single" w:sz="4" w:space="0" w:color="auto"/>
              <w:bottom w:val="single" w:sz="4" w:space="0" w:color="auto"/>
              <w:right w:val="single" w:sz="4" w:space="0" w:color="auto"/>
            </w:tcBorders>
            <w:shd w:val="clear" w:color="auto" w:fill="FFFFFF"/>
            <w:vAlign w:val="center"/>
          </w:tcPr>
          <w:p w14:paraId="4BC83F43"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23.946</w:t>
            </w:r>
          </w:p>
        </w:tc>
        <w:tc>
          <w:tcPr>
            <w:tcW w:w="404" w:type="pct"/>
            <w:tcBorders>
              <w:top w:val="single" w:sz="4" w:space="0" w:color="auto"/>
              <w:left w:val="single" w:sz="4" w:space="0" w:color="auto"/>
              <w:bottom w:val="single" w:sz="4" w:space="0" w:color="auto"/>
              <w:right w:val="single" w:sz="4" w:space="0" w:color="auto"/>
            </w:tcBorders>
            <w:shd w:val="clear" w:color="auto" w:fill="FFFFFF"/>
            <w:vAlign w:val="center"/>
          </w:tcPr>
          <w:p w14:paraId="5C2FDD0E"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27.000</w:t>
            </w:r>
          </w:p>
        </w:tc>
        <w:tc>
          <w:tcPr>
            <w:tcW w:w="384" w:type="pct"/>
            <w:tcBorders>
              <w:top w:val="single" w:sz="4" w:space="0" w:color="auto"/>
              <w:left w:val="single" w:sz="4" w:space="0" w:color="auto"/>
              <w:bottom w:val="single" w:sz="4" w:space="0" w:color="auto"/>
              <w:right w:val="single" w:sz="4" w:space="0" w:color="auto"/>
            </w:tcBorders>
            <w:shd w:val="clear" w:color="auto" w:fill="FFFFFF"/>
            <w:vAlign w:val="center"/>
          </w:tcPr>
          <w:p w14:paraId="33405B9F"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.153</w:t>
            </w:r>
          </w:p>
        </w:tc>
        <w:tc>
          <w:tcPr>
            <w:tcW w:w="456" w:type="pct"/>
            <w:tcBorders>
              <w:top w:val="single" w:sz="4" w:space="0" w:color="auto"/>
              <w:left w:val="single" w:sz="4" w:space="0" w:color="auto"/>
              <w:bottom w:val="single" w:sz="4" w:space="0" w:color="auto"/>
              <w:right w:val="single" w:sz="4" w:space="0" w:color="auto"/>
            </w:tcBorders>
            <w:shd w:val="clear" w:color="auto" w:fill="FFFFFF"/>
            <w:vAlign w:val="center"/>
          </w:tcPr>
          <w:p w14:paraId="4707AE11"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26.701</w:t>
            </w:r>
          </w:p>
        </w:tc>
        <w:tc>
          <w:tcPr>
            <w:tcW w:w="456" w:type="pct"/>
            <w:tcBorders>
              <w:top w:val="single" w:sz="4" w:space="0" w:color="auto"/>
              <w:left w:val="single" w:sz="4" w:space="0" w:color="auto"/>
              <w:bottom w:val="single" w:sz="4" w:space="0" w:color="auto"/>
              <w:right w:val="single" w:sz="4" w:space="0" w:color="auto"/>
            </w:tcBorders>
            <w:shd w:val="clear" w:color="auto" w:fill="FFFFFF"/>
            <w:vAlign w:val="center"/>
          </w:tcPr>
          <w:p w14:paraId="0CAD8AB6"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27.299</w:t>
            </w:r>
          </w:p>
        </w:tc>
      </w:tr>
      <w:tr w:rsidR="004949CA" w:rsidRPr="00E45717" w14:paraId="35093318" w14:textId="77777777" w:rsidTr="00967F89">
        <w:trPr>
          <w:cantSplit/>
        </w:trPr>
        <w:tc>
          <w:tcPr>
            <w:tcW w:w="668" w:type="pct"/>
            <w:vMerge/>
            <w:tcBorders>
              <w:top w:val="single" w:sz="4" w:space="0" w:color="auto"/>
              <w:left w:val="single" w:sz="4" w:space="0" w:color="auto"/>
              <w:bottom w:val="single" w:sz="4" w:space="0" w:color="auto"/>
              <w:right w:val="single" w:sz="4" w:space="0" w:color="auto"/>
            </w:tcBorders>
            <w:shd w:val="clear" w:color="auto" w:fill="FFFFFF"/>
            <w:vAlign w:val="center"/>
          </w:tcPr>
          <w:p w14:paraId="6FC57345" w14:textId="77777777" w:rsidR="004949CA" w:rsidRPr="00967F89" w:rsidRDefault="004949CA" w:rsidP="00027575">
            <w:pPr>
              <w:autoSpaceDE w:val="0"/>
              <w:autoSpaceDN w:val="0"/>
              <w:adjustRightInd w:val="0"/>
              <w:spacing w:after="0" w:line="360" w:lineRule="auto"/>
              <w:ind w:left="180"/>
              <w:rPr>
                <w:rFonts w:ascii="Arial" w:hAnsi="Arial" w:cs="Arial"/>
                <w:b/>
                <w:color w:val="000000"/>
                <w:sz w:val="16"/>
                <w:szCs w:val="16"/>
              </w:rPr>
            </w:pPr>
          </w:p>
        </w:tc>
        <w:tc>
          <w:tcPr>
            <w:tcW w:w="623" w:type="pct"/>
            <w:tcBorders>
              <w:top w:val="single" w:sz="4" w:space="0" w:color="auto"/>
              <w:left w:val="single" w:sz="4" w:space="0" w:color="auto"/>
              <w:bottom w:val="single" w:sz="4" w:space="0" w:color="auto"/>
              <w:right w:val="single" w:sz="4" w:space="0" w:color="auto"/>
            </w:tcBorders>
            <w:shd w:val="clear" w:color="auto" w:fill="FFFFFF"/>
            <w:vAlign w:val="center"/>
          </w:tcPr>
          <w:p w14:paraId="04E408FE" w14:textId="77777777" w:rsidR="004949CA" w:rsidRPr="00967F89" w:rsidRDefault="004949CA" w:rsidP="00027575">
            <w:pPr>
              <w:autoSpaceDE w:val="0"/>
              <w:autoSpaceDN w:val="0"/>
              <w:adjustRightInd w:val="0"/>
              <w:spacing w:after="0" w:line="360" w:lineRule="auto"/>
              <w:ind w:left="180" w:right="60"/>
              <w:rPr>
                <w:rFonts w:ascii="Arial" w:hAnsi="Arial" w:cs="Arial"/>
                <w:color w:val="000000"/>
                <w:sz w:val="16"/>
                <w:szCs w:val="16"/>
              </w:rPr>
            </w:pPr>
            <w:r w:rsidRPr="00967F89">
              <w:rPr>
                <w:rFonts w:ascii="Arial" w:hAnsi="Arial" w:cs="Arial"/>
                <w:color w:val="000000"/>
                <w:sz w:val="16"/>
                <w:szCs w:val="16"/>
              </w:rPr>
              <w:t>YES</w:t>
            </w:r>
          </w:p>
        </w:tc>
        <w:tc>
          <w:tcPr>
            <w:tcW w:w="557" w:type="pct"/>
            <w:tcBorders>
              <w:top w:val="single" w:sz="4" w:space="0" w:color="auto"/>
              <w:left w:val="single" w:sz="4" w:space="0" w:color="auto"/>
              <w:bottom w:val="single" w:sz="4" w:space="0" w:color="auto"/>
              <w:right w:val="single" w:sz="4" w:space="0" w:color="auto"/>
            </w:tcBorders>
            <w:shd w:val="clear" w:color="auto" w:fill="FFFFFF"/>
            <w:vAlign w:val="center"/>
          </w:tcPr>
          <w:p w14:paraId="3B39B38B"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25.615</w:t>
            </w:r>
          </w:p>
        </w:tc>
        <w:tc>
          <w:tcPr>
            <w:tcW w:w="384" w:type="pct"/>
            <w:tcBorders>
              <w:top w:val="single" w:sz="4" w:space="0" w:color="auto"/>
              <w:left w:val="single" w:sz="4" w:space="0" w:color="auto"/>
              <w:bottom w:val="single" w:sz="4" w:space="0" w:color="auto"/>
              <w:right w:val="single" w:sz="4" w:space="0" w:color="auto"/>
            </w:tcBorders>
            <w:shd w:val="clear" w:color="auto" w:fill="FFFFFF"/>
            <w:vAlign w:val="center"/>
          </w:tcPr>
          <w:p w14:paraId="2FA9A8F9"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.095</w:t>
            </w:r>
          </w:p>
        </w:tc>
        <w:tc>
          <w:tcPr>
            <w:tcW w:w="456" w:type="pct"/>
            <w:tcBorders>
              <w:top w:val="single" w:sz="4" w:space="0" w:color="auto"/>
              <w:left w:val="single" w:sz="4" w:space="0" w:color="auto"/>
              <w:bottom w:val="single" w:sz="4" w:space="0" w:color="auto"/>
              <w:right w:val="single" w:sz="4" w:space="0" w:color="auto"/>
            </w:tcBorders>
            <w:shd w:val="clear" w:color="auto" w:fill="FFFFFF"/>
            <w:vAlign w:val="center"/>
          </w:tcPr>
          <w:p w14:paraId="1AC42B41"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25.429</w:t>
            </w:r>
          </w:p>
        </w:tc>
        <w:tc>
          <w:tcPr>
            <w:tcW w:w="610" w:type="pct"/>
            <w:tcBorders>
              <w:top w:val="single" w:sz="4" w:space="0" w:color="auto"/>
              <w:left w:val="single" w:sz="4" w:space="0" w:color="auto"/>
              <w:bottom w:val="single" w:sz="4" w:space="0" w:color="auto"/>
              <w:right w:val="single" w:sz="4" w:space="0" w:color="auto"/>
            </w:tcBorders>
            <w:shd w:val="clear" w:color="auto" w:fill="FFFFFF"/>
            <w:vAlign w:val="center"/>
          </w:tcPr>
          <w:p w14:paraId="72BC2B6F"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25.800</w:t>
            </w:r>
          </w:p>
        </w:tc>
        <w:tc>
          <w:tcPr>
            <w:tcW w:w="404" w:type="pct"/>
            <w:tcBorders>
              <w:top w:val="single" w:sz="4" w:space="0" w:color="auto"/>
              <w:left w:val="single" w:sz="4" w:space="0" w:color="auto"/>
              <w:bottom w:val="single" w:sz="4" w:space="0" w:color="auto"/>
              <w:right w:val="single" w:sz="4" w:space="0" w:color="auto"/>
            </w:tcBorders>
            <w:shd w:val="clear" w:color="auto" w:fill="FFFFFF"/>
            <w:vAlign w:val="center"/>
          </w:tcPr>
          <w:p w14:paraId="37DB44D3"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28.000</w:t>
            </w:r>
          </w:p>
        </w:tc>
        <w:tc>
          <w:tcPr>
            <w:tcW w:w="384" w:type="pct"/>
            <w:tcBorders>
              <w:top w:val="single" w:sz="4" w:space="0" w:color="auto"/>
              <w:left w:val="single" w:sz="4" w:space="0" w:color="auto"/>
              <w:bottom w:val="single" w:sz="4" w:space="0" w:color="auto"/>
              <w:right w:val="single" w:sz="4" w:space="0" w:color="auto"/>
            </w:tcBorders>
            <w:shd w:val="clear" w:color="auto" w:fill="FFFFFF"/>
            <w:vAlign w:val="center"/>
          </w:tcPr>
          <w:p w14:paraId="71EC2419"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.013</w:t>
            </w:r>
          </w:p>
        </w:tc>
        <w:tc>
          <w:tcPr>
            <w:tcW w:w="456" w:type="pct"/>
            <w:tcBorders>
              <w:top w:val="single" w:sz="4" w:space="0" w:color="auto"/>
              <w:left w:val="single" w:sz="4" w:space="0" w:color="auto"/>
              <w:bottom w:val="single" w:sz="4" w:space="0" w:color="auto"/>
              <w:right w:val="single" w:sz="4" w:space="0" w:color="auto"/>
            </w:tcBorders>
            <w:shd w:val="clear" w:color="auto" w:fill="FFFFFF"/>
            <w:vAlign w:val="center"/>
          </w:tcPr>
          <w:p w14:paraId="0B31BDEF"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27.975</w:t>
            </w:r>
          </w:p>
        </w:tc>
        <w:tc>
          <w:tcPr>
            <w:tcW w:w="456" w:type="pct"/>
            <w:tcBorders>
              <w:top w:val="single" w:sz="4" w:space="0" w:color="auto"/>
              <w:left w:val="single" w:sz="4" w:space="0" w:color="auto"/>
              <w:bottom w:val="single" w:sz="4" w:space="0" w:color="auto"/>
              <w:right w:val="single" w:sz="4" w:space="0" w:color="auto"/>
            </w:tcBorders>
            <w:shd w:val="clear" w:color="auto" w:fill="FFFFFF"/>
            <w:vAlign w:val="center"/>
          </w:tcPr>
          <w:p w14:paraId="0E502E34"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28.025</w:t>
            </w:r>
          </w:p>
        </w:tc>
      </w:tr>
      <w:tr w:rsidR="004949CA" w:rsidRPr="00E45717" w14:paraId="7811D88A" w14:textId="77777777" w:rsidTr="00967F89">
        <w:trPr>
          <w:cantSplit/>
        </w:trPr>
        <w:tc>
          <w:tcPr>
            <w:tcW w:w="668" w:type="pct"/>
            <w:vMerge/>
            <w:tcBorders>
              <w:top w:val="single" w:sz="4" w:space="0" w:color="auto"/>
              <w:left w:val="single" w:sz="4" w:space="0" w:color="auto"/>
              <w:bottom w:val="single" w:sz="4" w:space="0" w:color="auto"/>
              <w:right w:val="single" w:sz="4" w:space="0" w:color="auto"/>
            </w:tcBorders>
            <w:shd w:val="clear" w:color="auto" w:fill="FFFFFF"/>
            <w:vAlign w:val="center"/>
          </w:tcPr>
          <w:p w14:paraId="3CF9EE05" w14:textId="77777777" w:rsidR="004949CA" w:rsidRPr="00967F89" w:rsidRDefault="004949CA" w:rsidP="00027575">
            <w:pPr>
              <w:autoSpaceDE w:val="0"/>
              <w:autoSpaceDN w:val="0"/>
              <w:adjustRightInd w:val="0"/>
              <w:spacing w:after="0" w:line="360" w:lineRule="auto"/>
              <w:ind w:left="180"/>
              <w:rPr>
                <w:rFonts w:ascii="Arial" w:hAnsi="Arial" w:cs="Arial"/>
                <w:b/>
                <w:color w:val="000000"/>
                <w:sz w:val="16"/>
                <w:szCs w:val="16"/>
              </w:rPr>
            </w:pPr>
          </w:p>
        </w:tc>
        <w:tc>
          <w:tcPr>
            <w:tcW w:w="623" w:type="pct"/>
            <w:tcBorders>
              <w:top w:val="single" w:sz="4" w:space="0" w:color="auto"/>
              <w:left w:val="single" w:sz="4" w:space="0" w:color="auto"/>
              <w:bottom w:val="single" w:sz="4" w:space="0" w:color="auto"/>
              <w:right w:val="single" w:sz="4" w:space="0" w:color="auto"/>
            </w:tcBorders>
            <w:shd w:val="clear" w:color="auto" w:fill="FFFFFF"/>
            <w:vAlign w:val="center"/>
          </w:tcPr>
          <w:p w14:paraId="5B2D0889" w14:textId="77777777" w:rsidR="004949CA" w:rsidRPr="00967F89" w:rsidRDefault="004949CA" w:rsidP="00027575">
            <w:pPr>
              <w:autoSpaceDE w:val="0"/>
              <w:autoSpaceDN w:val="0"/>
              <w:adjustRightInd w:val="0"/>
              <w:spacing w:after="0" w:line="360" w:lineRule="auto"/>
              <w:ind w:left="180" w:right="60"/>
              <w:rPr>
                <w:rFonts w:ascii="Arial" w:hAnsi="Arial" w:cs="Arial"/>
                <w:color w:val="000000"/>
                <w:sz w:val="16"/>
                <w:szCs w:val="16"/>
              </w:rPr>
            </w:pPr>
            <w:r w:rsidRPr="00967F89">
              <w:rPr>
                <w:rFonts w:ascii="Arial" w:hAnsi="Arial" w:cs="Arial"/>
                <w:color w:val="000000"/>
                <w:sz w:val="16"/>
                <w:szCs w:val="16"/>
              </w:rPr>
              <w:t>Overall</w:t>
            </w:r>
          </w:p>
        </w:tc>
        <w:tc>
          <w:tcPr>
            <w:tcW w:w="557" w:type="pct"/>
            <w:tcBorders>
              <w:top w:val="single" w:sz="4" w:space="0" w:color="auto"/>
              <w:left w:val="single" w:sz="4" w:space="0" w:color="auto"/>
              <w:bottom w:val="single" w:sz="4" w:space="0" w:color="auto"/>
              <w:right w:val="single" w:sz="4" w:space="0" w:color="auto"/>
            </w:tcBorders>
            <w:shd w:val="clear" w:color="auto" w:fill="FFFFFF"/>
            <w:vAlign w:val="center"/>
          </w:tcPr>
          <w:p w14:paraId="69AD5DFD"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25.037</w:t>
            </w:r>
          </w:p>
        </w:tc>
        <w:tc>
          <w:tcPr>
            <w:tcW w:w="384" w:type="pct"/>
            <w:tcBorders>
              <w:top w:val="single" w:sz="4" w:space="0" w:color="auto"/>
              <w:left w:val="single" w:sz="4" w:space="0" w:color="auto"/>
              <w:bottom w:val="single" w:sz="4" w:space="0" w:color="auto"/>
              <w:right w:val="single" w:sz="4" w:space="0" w:color="auto"/>
            </w:tcBorders>
            <w:shd w:val="clear" w:color="auto" w:fill="FFFFFF"/>
            <w:vAlign w:val="center"/>
          </w:tcPr>
          <w:p w14:paraId="3AFB942B"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.096</w:t>
            </w:r>
          </w:p>
        </w:tc>
        <w:tc>
          <w:tcPr>
            <w:tcW w:w="456" w:type="pct"/>
            <w:tcBorders>
              <w:top w:val="single" w:sz="4" w:space="0" w:color="auto"/>
              <w:left w:val="single" w:sz="4" w:space="0" w:color="auto"/>
              <w:bottom w:val="single" w:sz="4" w:space="0" w:color="auto"/>
              <w:right w:val="single" w:sz="4" w:space="0" w:color="auto"/>
            </w:tcBorders>
            <w:shd w:val="clear" w:color="auto" w:fill="FFFFFF"/>
            <w:vAlign w:val="center"/>
          </w:tcPr>
          <w:p w14:paraId="6070069E"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24.848</w:t>
            </w:r>
          </w:p>
        </w:tc>
        <w:tc>
          <w:tcPr>
            <w:tcW w:w="610" w:type="pct"/>
            <w:tcBorders>
              <w:top w:val="single" w:sz="4" w:space="0" w:color="auto"/>
              <w:left w:val="single" w:sz="4" w:space="0" w:color="auto"/>
              <w:bottom w:val="single" w:sz="4" w:space="0" w:color="auto"/>
              <w:right w:val="single" w:sz="4" w:space="0" w:color="auto"/>
            </w:tcBorders>
            <w:shd w:val="clear" w:color="auto" w:fill="FFFFFF"/>
            <w:vAlign w:val="center"/>
          </w:tcPr>
          <w:p w14:paraId="44BAC2CD"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25.227</w:t>
            </w:r>
          </w:p>
        </w:tc>
        <w:tc>
          <w:tcPr>
            <w:tcW w:w="404" w:type="pct"/>
            <w:tcBorders>
              <w:top w:val="single" w:sz="4" w:space="0" w:color="auto"/>
              <w:left w:val="single" w:sz="4" w:space="0" w:color="auto"/>
              <w:bottom w:val="single" w:sz="4" w:space="0" w:color="auto"/>
              <w:right w:val="single" w:sz="4" w:space="0" w:color="auto"/>
            </w:tcBorders>
            <w:shd w:val="clear" w:color="auto" w:fill="FFFFFF"/>
            <w:vAlign w:val="center"/>
          </w:tcPr>
          <w:p w14:paraId="4BCFFF6C"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28.000</w:t>
            </w:r>
          </w:p>
        </w:tc>
        <w:tc>
          <w:tcPr>
            <w:tcW w:w="384" w:type="pct"/>
            <w:tcBorders>
              <w:top w:val="single" w:sz="4" w:space="0" w:color="auto"/>
              <w:left w:val="single" w:sz="4" w:space="0" w:color="auto"/>
              <w:bottom w:val="single" w:sz="4" w:space="0" w:color="auto"/>
              <w:right w:val="single" w:sz="4" w:space="0" w:color="auto"/>
            </w:tcBorders>
            <w:shd w:val="clear" w:color="auto" w:fill="FFFFFF"/>
            <w:vAlign w:val="center"/>
          </w:tcPr>
          <w:p w14:paraId="0586C0FB"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.019</w:t>
            </w:r>
          </w:p>
        </w:tc>
        <w:tc>
          <w:tcPr>
            <w:tcW w:w="456" w:type="pct"/>
            <w:tcBorders>
              <w:top w:val="single" w:sz="4" w:space="0" w:color="auto"/>
              <w:left w:val="single" w:sz="4" w:space="0" w:color="auto"/>
              <w:bottom w:val="single" w:sz="4" w:space="0" w:color="auto"/>
              <w:right w:val="single" w:sz="4" w:space="0" w:color="auto"/>
            </w:tcBorders>
            <w:shd w:val="clear" w:color="auto" w:fill="FFFFFF"/>
            <w:vAlign w:val="center"/>
          </w:tcPr>
          <w:p w14:paraId="1DA6227F"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27.964</w:t>
            </w:r>
          </w:p>
        </w:tc>
        <w:tc>
          <w:tcPr>
            <w:tcW w:w="456" w:type="pct"/>
            <w:tcBorders>
              <w:top w:val="single" w:sz="4" w:space="0" w:color="auto"/>
              <w:left w:val="single" w:sz="4" w:space="0" w:color="auto"/>
              <w:bottom w:val="single" w:sz="4" w:space="0" w:color="auto"/>
              <w:right w:val="single" w:sz="4" w:space="0" w:color="auto"/>
            </w:tcBorders>
            <w:shd w:val="clear" w:color="auto" w:fill="FFFFFF"/>
            <w:vAlign w:val="center"/>
          </w:tcPr>
          <w:p w14:paraId="0986164A"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28.036</w:t>
            </w:r>
          </w:p>
        </w:tc>
      </w:tr>
      <w:tr w:rsidR="004949CA" w:rsidRPr="00E45717" w14:paraId="2C2FF94D" w14:textId="77777777" w:rsidTr="00967F89">
        <w:trPr>
          <w:cantSplit/>
        </w:trPr>
        <w:tc>
          <w:tcPr>
            <w:tcW w:w="668" w:type="pct"/>
            <w:vMerge w:val="restart"/>
            <w:tcBorders>
              <w:top w:val="single" w:sz="4" w:space="0" w:color="auto"/>
              <w:left w:val="single" w:sz="4" w:space="0" w:color="auto"/>
              <w:bottom w:val="single" w:sz="4" w:space="0" w:color="auto"/>
              <w:right w:val="single" w:sz="4" w:space="0" w:color="auto"/>
            </w:tcBorders>
            <w:shd w:val="clear" w:color="auto" w:fill="FFFFFF"/>
            <w:vAlign w:val="center"/>
          </w:tcPr>
          <w:p w14:paraId="5FAD2728" w14:textId="77777777" w:rsidR="004949CA" w:rsidRPr="00967F89" w:rsidRDefault="004949CA" w:rsidP="00027575">
            <w:pPr>
              <w:autoSpaceDE w:val="0"/>
              <w:autoSpaceDN w:val="0"/>
              <w:adjustRightInd w:val="0"/>
              <w:spacing w:after="0" w:line="360" w:lineRule="auto"/>
              <w:ind w:left="180" w:right="60"/>
              <w:rPr>
                <w:rFonts w:ascii="Arial" w:hAnsi="Arial" w:cs="Arial"/>
                <w:b/>
                <w:color w:val="000000"/>
                <w:sz w:val="16"/>
                <w:szCs w:val="16"/>
              </w:rPr>
            </w:pPr>
            <w:r w:rsidRPr="00967F89">
              <w:rPr>
                <w:rFonts w:ascii="Arial" w:hAnsi="Arial" w:cs="Arial"/>
                <w:b/>
                <w:color w:val="000000"/>
                <w:sz w:val="16"/>
                <w:szCs w:val="16"/>
              </w:rPr>
              <w:t>WHITE</w:t>
            </w:r>
          </w:p>
        </w:tc>
        <w:tc>
          <w:tcPr>
            <w:tcW w:w="623" w:type="pct"/>
            <w:tcBorders>
              <w:top w:val="single" w:sz="4" w:space="0" w:color="auto"/>
              <w:left w:val="single" w:sz="4" w:space="0" w:color="auto"/>
              <w:bottom w:val="single" w:sz="4" w:space="0" w:color="auto"/>
              <w:right w:val="single" w:sz="4" w:space="0" w:color="auto"/>
            </w:tcBorders>
            <w:shd w:val="clear" w:color="auto" w:fill="FFFFFF"/>
            <w:vAlign w:val="center"/>
          </w:tcPr>
          <w:p w14:paraId="10C421A5" w14:textId="77777777" w:rsidR="004949CA" w:rsidRPr="00967F89" w:rsidRDefault="004949CA" w:rsidP="00027575">
            <w:pPr>
              <w:autoSpaceDE w:val="0"/>
              <w:autoSpaceDN w:val="0"/>
              <w:adjustRightInd w:val="0"/>
              <w:spacing w:after="0" w:line="360" w:lineRule="auto"/>
              <w:ind w:left="180" w:right="60"/>
              <w:rPr>
                <w:rFonts w:ascii="Arial" w:hAnsi="Arial" w:cs="Arial"/>
                <w:color w:val="000000"/>
                <w:sz w:val="16"/>
                <w:szCs w:val="16"/>
              </w:rPr>
            </w:pPr>
            <w:r w:rsidRPr="00967F89">
              <w:rPr>
                <w:rFonts w:ascii="Arial" w:hAnsi="Arial" w:cs="Arial"/>
                <w:color w:val="000000"/>
                <w:sz w:val="16"/>
                <w:szCs w:val="16"/>
              </w:rPr>
              <w:t>NO</w:t>
            </w:r>
          </w:p>
        </w:tc>
        <w:tc>
          <w:tcPr>
            <w:tcW w:w="557" w:type="pct"/>
            <w:tcBorders>
              <w:top w:val="single" w:sz="4" w:space="0" w:color="auto"/>
              <w:left w:val="single" w:sz="4" w:space="0" w:color="auto"/>
              <w:bottom w:val="single" w:sz="4" w:space="0" w:color="auto"/>
              <w:right w:val="single" w:sz="4" w:space="0" w:color="auto"/>
            </w:tcBorders>
            <w:shd w:val="clear" w:color="auto" w:fill="FFFFFF"/>
            <w:vAlign w:val="center"/>
          </w:tcPr>
          <w:p w14:paraId="4F4B70EF"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17.862</w:t>
            </w:r>
          </w:p>
        </w:tc>
        <w:tc>
          <w:tcPr>
            <w:tcW w:w="384" w:type="pct"/>
            <w:tcBorders>
              <w:top w:val="single" w:sz="4" w:space="0" w:color="auto"/>
              <w:left w:val="single" w:sz="4" w:space="0" w:color="auto"/>
              <w:bottom w:val="single" w:sz="4" w:space="0" w:color="auto"/>
              <w:right w:val="single" w:sz="4" w:space="0" w:color="auto"/>
            </w:tcBorders>
            <w:shd w:val="clear" w:color="auto" w:fill="FFFFFF"/>
            <w:vAlign w:val="center"/>
          </w:tcPr>
          <w:p w14:paraId="1C38714B"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.189</w:t>
            </w:r>
          </w:p>
        </w:tc>
        <w:tc>
          <w:tcPr>
            <w:tcW w:w="456" w:type="pct"/>
            <w:tcBorders>
              <w:top w:val="single" w:sz="4" w:space="0" w:color="auto"/>
              <w:left w:val="single" w:sz="4" w:space="0" w:color="auto"/>
              <w:bottom w:val="single" w:sz="4" w:space="0" w:color="auto"/>
              <w:right w:val="single" w:sz="4" w:space="0" w:color="auto"/>
            </w:tcBorders>
            <w:shd w:val="clear" w:color="auto" w:fill="FFFFFF"/>
            <w:vAlign w:val="center"/>
          </w:tcPr>
          <w:p w14:paraId="3C5F1660"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17.491</w:t>
            </w:r>
          </w:p>
        </w:tc>
        <w:tc>
          <w:tcPr>
            <w:tcW w:w="610" w:type="pct"/>
            <w:tcBorders>
              <w:top w:val="single" w:sz="4" w:space="0" w:color="auto"/>
              <w:left w:val="single" w:sz="4" w:space="0" w:color="auto"/>
              <w:bottom w:val="single" w:sz="4" w:space="0" w:color="auto"/>
              <w:right w:val="single" w:sz="4" w:space="0" w:color="auto"/>
            </w:tcBorders>
            <w:shd w:val="clear" w:color="auto" w:fill="FFFFFF"/>
            <w:vAlign w:val="center"/>
          </w:tcPr>
          <w:p w14:paraId="26EA2955"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18.232</w:t>
            </w:r>
          </w:p>
        </w:tc>
        <w:tc>
          <w:tcPr>
            <w:tcW w:w="404" w:type="pct"/>
            <w:tcBorders>
              <w:top w:val="single" w:sz="4" w:space="0" w:color="auto"/>
              <w:left w:val="single" w:sz="4" w:space="0" w:color="auto"/>
              <w:bottom w:val="single" w:sz="4" w:space="0" w:color="auto"/>
              <w:right w:val="single" w:sz="4" w:space="0" w:color="auto"/>
            </w:tcBorders>
            <w:shd w:val="clear" w:color="auto" w:fill="FFFFFF"/>
            <w:vAlign w:val="center"/>
          </w:tcPr>
          <w:p w14:paraId="00406E29"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17.000</w:t>
            </w:r>
          </w:p>
        </w:tc>
        <w:tc>
          <w:tcPr>
            <w:tcW w:w="384" w:type="pct"/>
            <w:tcBorders>
              <w:top w:val="single" w:sz="4" w:space="0" w:color="auto"/>
              <w:left w:val="single" w:sz="4" w:space="0" w:color="auto"/>
              <w:bottom w:val="single" w:sz="4" w:space="0" w:color="auto"/>
              <w:right w:val="single" w:sz="4" w:space="0" w:color="auto"/>
            </w:tcBorders>
            <w:shd w:val="clear" w:color="auto" w:fill="FFFFFF"/>
            <w:vAlign w:val="center"/>
          </w:tcPr>
          <w:p w14:paraId="42CECAEC"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.308</w:t>
            </w:r>
          </w:p>
        </w:tc>
        <w:tc>
          <w:tcPr>
            <w:tcW w:w="456" w:type="pct"/>
            <w:tcBorders>
              <w:top w:val="single" w:sz="4" w:space="0" w:color="auto"/>
              <w:left w:val="single" w:sz="4" w:space="0" w:color="auto"/>
              <w:bottom w:val="single" w:sz="4" w:space="0" w:color="auto"/>
              <w:right w:val="single" w:sz="4" w:space="0" w:color="auto"/>
            </w:tcBorders>
            <w:shd w:val="clear" w:color="auto" w:fill="FFFFFF"/>
            <w:vAlign w:val="center"/>
          </w:tcPr>
          <w:p w14:paraId="124BAA23"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16.395</w:t>
            </w:r>
          </w:p>
        </w:tc>
        <w:tc>
          <w:tcPr>
            <w:tcW w:w="456" w:type="pct"/>
            <w:tcBorders>
              <w:top w:val="single" w:sz="4" w:space="0" w:color="auto"/>
              <w:left w:val="single" w:sz="4" w:space="0" w:color="auto"/>
              <w:bottom w:val="single" w:sz="4" w:space="0" w:color="auto"/>
              <w:right w:val="single" w:sz="4" w:space="0" w:color="auto"/>
            </w:tcBorders>
            <w:shd w:val="clear" w:color="auto" w:fill="FFFFFF"/>
            <w:vAlign w:val="center"/>
          </w:tcPr>
          <w:p w14:paraId="7BCABFE0"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17.605</w:t>
            </w:r>
          </w:p>
        </w:tc>
      </w:tr>
      <w:tr w:rsidR="004949CA" w:rsidRPr="00E45717" w14:paraId="6D2C0ABD" w14:textId="77777777" w:rsidTr="00967F89">
        <w:trPr>
          <w:cantSplit/>
        </w:trPr>
        <w:tc>
          <w:tcPr>
            <w:tcW w:w="668" w:type="pct"/>
            <w:vMerge/>
            <w:tcBorders>
              <w:top w:val="single" w:sz="4" w:space="0" w:color="auto"/>
              <w:left w:val="single" w:sz="4" w:space="0" w:color="auto"/>
              <w:bottom w:val="single" w:sz="4" w:space="0" w:color="auto"/>
              <w:right w:val="single" w:sz="4" w:space="0" w:color="auto"/>
            </w:tcBorders>
            <w:shd w:val="clear" w:color="auto" w:fill="FFFFFF"/>
            <w:vAlign w:val="center"/>
          </w:tcPr>
          <w:p w14:paraId="477BBB71" w14:textId="77777777" w:rsidR="004949CA" w:rsidRPr="00967F89" w:rsidRDefault="004949CA" w:rsidP="00027575">
            <w:pPr>
              <w:autoSpaceDE w:val="0"/>
              <w:autoSpaceDN w:val="0"/>
              <w:adjustRightInd w:val="0"/>
              <w:spacing w:after="0" w:line="360" w:lineRule="auto"/>
              <w:ind w:left="180"/>
              <w:rPr>
                <w:rFonts w:ascii="Arial" w:hAnsi="Arial" w:cs="Arial"/>
                <w:b/>
                <w:color w:val="000000"/>
                <w:sz w:val="16"/>
                <w:szCs w:val="16"/>
              </w:rPr>
            </w:pPr>
          </w:p>
        </w:tc>
        <w:tc>
          <w:tcPr>
            <w:tcW w:w="623" w:type="pct"/>
            <w:tcBorders>
              <w:top w:val="single" w:sz="4" w:space="0" w:color="auto"/>
              <w:left w:val="single" w:sz="4" w:space="0" w:color="auto"/>
              <w:bottom w:val="single" w:sz="4" w:space="0" w:color="auto"/>
              <w:right w:val="single" w:sz="4" w:space="0" w:color="auto"/>
            </w:tcBorders>
            <w:shd w:val="clear" w:color="auto" w:fill="FFFFFF"/>
            <w:vAlign w:val="center"/>
          </w:tcPr>
          <w:p w14:paraId="70D2A7ED" w14:textId="77777777" w:rsidR="004949CA" w:rsidRPr="00967F89" w:rsidRDefault="004949CA" w:rsidP="00027575">
            <w:pPr>
              <w:autoSpaceDE w:val="0"/>
              <w:autoSpaceDN w:val="0"/>
              <w:adjustRightInd w:val="0"/>
              <w:spacing w:after="0" w:line="360" w:lineRule="auto"/>
              <w:ind w:left="180" w:right="60"/>
              <w:rPr>
                <w:rFonts w:ascii="Arial" w:hAnsi="Arial" w:cs="Arial"/>
                <w:color w:val="000000"/>
                <w:sz w:val="16"/>
                <w:szCs w:val="16"/>
              </w:rPr>
            </w:pPr>
            <w:r w:rsidRPr="00967F89">
              <w:rPr>
                <w:rFonts w:ascii="Arial" w:hAnsi="Arial" w:cs="Arial"/>
                <w:color w:val="000000"/>
                <w:sz w:val="16"/>
                <w:szCs w:val="16"/>
              </w:rPr>
              <w:t>YES</w:t>
            </w:r>
          </w:p>
        </w:tc>
        <w:tc>
          <w:tcPr>
            <w:tcW w:w="557" w:type="pct"/>
            <w:tcBorders>
              <w:top w:val="single" w:sz="4" w:space="0" w:color="auto"/>
              <w:left w:val="single" w:sz="4" w:space="0" w:color="auto"/>
              <w:bottom w:val="single" w:sz="4" w:space="0" w:color="auto"/>
              <w:right w:val="single" w:sz="4" w:space="0" w:color="auto"/>
            </w:tcBorders>
            <w:shd w:val="clear" w:color="auto" w:fill="FFFFFF"/>
            <w:vAlign w:val="center"/>
          </w:tcPr>
          <w:p w14:paraId="5C81330C"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23.217</w:t>
            </w:r>
          </w:p>
        </w:tc>
        <w:tc>
          <w:tcPr>
            <w:tcW w:w="384" w:type="pct"/>
            <w:tcBorders>
              <w:top w:val="single" w:sz="4" w:space="0" w:color="auto"/>
              <w:left w:val="single" w:sz="4" w:space="0" w:color="auto"/>
              <w:bottom w:val="single" w:sz="4" w:space="0" w:color="auto"/>
              <w:right w:val="single" w:sz="4" w:space="0" w:color="auto"/>
            </w:tcBorders>
            <w:shd w:val="clear" w:color="auto" w:fill="FFFFFF"/>
            <w:vAlign w:val="center"/>
          </w:tcPr>
          <w:p w14:paraId="63902840"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.100</w:t>
            </w:r>
          </w:p>
        </w:tc>
        <w:tc>
          <w:tcPr>
            <w:tcW w:w="456" w:type="pct"/>
            <w:tcBorders>
              <w:top w:val="single" w:sz="4" w:space="0" w:color="auto"/>
              <w:left w:val="single" w:sz="4" w:space="0" w:color="auto"/>
              <w:bottom w:val="single" w:sz="4" w:space="0" w:color="auto"/>
              <w:right w:val="single" w:sz="4" w:space="0" w:color="auto"/>
            </w:tcBorders>
            <w:shd w:val="clear" w:color="auto" w:fill="FFFFFF"/>
            <w:vAlign w:val="center"/>
          </w:tcPr>
          <w:p w14:paraId="2C6517BC"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23.020</w:t>
            </w:r>
          </w:p>
        </w:tc>
        <w:tc>
          <w:tcPr>
            <w:tcW w:w="610" w:type="pct"/>
            <w:tcBorders>
              <w:top w:val="single" w:sz="4" w:space="0" w:color="auto"/>
              <w:left w:val="single" w:sz="4" w:space="0" w:color="auto"/>
              <w:bottom w:val="single" w:sz="4" w:space="0" w:color="auto"/>
              <w:right w:val="single" w:sz="4" w:space="0" w:color="auto"/>
            </w:tcBorders>
            <w:shd w:val="clear" w:color="auto" w:fill="FFFFFF"/>
            <w:vAlign w:val="center"/>
          </w:tcPr>
          <w:p w14:paraId="3D4C6422"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23.414</w:t>
            </w:r>
          </w:p>
        </w:tc>
        <w:tc>
          <w:tcPr>
            <w:tcW w:w="404" w:type="pct"/>
            <w:tcBorders>
              <w:top w:val="single" w:sz="4" w:space="0" w:color="auto"/>
              <w:left w:val="single" w:sz="4" w:space="0" w:color="auto"/>
              <w:bottom w:val="single" w:sz="4" w:space="0" w:color="auto"/>
              <w:right w:val="single" w:sz="4" w:space="0" w:color="auto"/>
            </w:tcBorders>
            <w:shd w:val="clear" w:color="auto" w:fill="FFFFFF"/>
            <w:vAlign w:val="center"/>
          </w:tcPr>
          <w:p w14:paraId="36AA4837"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27.000</w:t>
            </w:r>
          </w:p>
        </w:tc>
        <w:tc>
          <w:tcPr>
            <w:tcW w:w="384" w:type="pct"/>
            <w:tcBorders>
              <w:top w:val="single" w:sz="4" w:space="0" w:color="auto"/>
              <w:left w:val="single" w:sz="4" w:space="0" w:color="auto"/>
              <w:bottom w:val="single" w:sz="4" w:space="0" w:color="auto"/>
              <w:right w:val="single" w:sz="4" w:space="0" w:color="auto"/>
            </w:tcBorders>
            <w:shd w:val="clear" w:color="auto" w:fill="FFFFFF"/>
            <w:vAlign w:val="center"/>
          </w:tcPr>
          <w:p w14:paraId="3DA133FB"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.029</w:t>
            </w:r>
          </w:p>
        </w:tc>
        <w:tc>
          <w:tcPr>
            <w:tcW w:w="456" w:type="pct"/>
            <w:tcBorders>
              <w:top w:val="single" w:sz="4" w:space="0" w:color="auto"/>
              <w:left w:val="single" w:sz="4" w:space="0" w:color="auto"/>
              <w:bottom w:val="single" w:sz="4" w:space="0" w:color="auto"/>
              <w:right w:val="single" w:sz="4" w:space="0" w:color="auto"/>
            </w:tcBorders>
            <w:shd w:val="clear" w:color="auto" w:fill="FFFFFF"/>
            <w:vAlign w:val="center"/>
          </w:tcPr>
          <w:p w14:paraId="6C540164"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26.944</w:t>
            </w:r>
          </w:p>
        </w:tc>
        <w:tc>
          <w:tcPr>
            <w:tcW w:w="456" w:type="pct"/>
            <w:tcBorders>
              <w:top w:val="single" w:sz="4" w:space="0" w:color="auto"/>
              <w:left w:val="single" w:sz="4" w:space="0" w:color="auto"/>
              <w:bottom w:val="single" w:sz="4" w:space="0" w:color="auto"/>
              <w:right w:val="single" w:sz="4" w:space="0" w:color="auto"/>
            </w:tcBorders>
            <w:shd w:val="clear" w:color="auto" w:fill="FFFFFF"/>
            <w:vAlign w:val="center"/>
          </w:tcPr>
          <w:p w14:paraId="6DC65808"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27.056</w:t>
            </w:r>
          </w:p>
        </w:tc>
      </w:tr>
      <w:tr w:rsidR="004949CA" w:rsidRPr="00E45717" w14:paraId="02004ED3" w14:textId="77777777" w:rsidTr="00967F89">
        <w:trPr>
          <w:cantSplit/>
        </w:trPr>
        <w:tc>
          <w:tcPr>
            <w:tcW w:w="668" w:type="pct"/>
            <w:vMerge/>
            <w:tcBorders>
              <w:top w:val="single" w:sz="4" w:space="0" w:color="auto"/>
              <w:left w:val="single" w:sz="4" w:space="0" w:color="auto"/>
              <w:bottom w:val="single" w:sz="4" w:space="0" w:color="auto"/>
              <w:right w:val="single" w:sz="4" w:space="0" w:color="auto"/>
            </w:tcBorders>
            <w:shd w:val="clear" w:color="auto" w:fill="FFFFFF"/>
            <w:vAlign w:val="center"/>
          </w:tcPr>
          <w:p w14:paraId="4DA4DAC9" w14:textId="77777777" w:rsidR="004949CA" w:rsidRPr="00967F89" w:rsidRDefault="004949CA" w:rsidP="00027575">
            <w:pPr>
              <w:autoSpaceDE w:val="0"/>
              <w:autoSpaceDN w:val="0"/>
              <w:adjustRightInd w:val="0"/>
              <w:spacing w:after="0" w:line="360" w:lineRule="auto"/>
              <w:ind w:left="180"/>
              <w:rPr>
                <w:rFonts w:ascii="Arial" w:hAnsi="Arial" w:cs="Arial"/>
                <w:b/>
                <w:color w:val="000000"/>
                <w:sz w:val="16"/>
                <w:szCs w:val="16"/>
              </w:rPr>
            </w:pPr>
          </w:p>
        </w:tc>
        <w:tc>
          <w:tcPr>
            <w:tcW w:w="623" w:type="pct"/>
            <w:tcBorders>
              <w:top w:val="single" w:sz="4" w:space="0" w:color="auto"/>
              <w:left w:val="single" w:sz="4" w:space="0" w:color="auto"/>
              <w:bottom w:val="single" w:sz="4" w:space="0" w:color="auto"/>
              <w:right w:val="single" w:sz="4" w:space="0" w:color="auto"/>
            </w:tcBorders>
            <w:shd w:val="clear" w:color="auto" w:fill="FFFFFF"/>
            <w:vAlign w:val="center"/>
          </w:tcPr>
          <w:p w14:paraId="486A410A" w14:textId="77777777" w:rsidR="004949CA" w:rsidRPr="00967F89" w:rsidRDefault="004949CA" w:rsidP="00027575">
            <w:pPr>
              <w:autoSpaceDE w:val="0"/>
              <w:autoSpaceDN w:val="0"/>
              <w:adjustRightInd w:val="0"/>
              <w:spacing w:after="0" w:line="360" w:lineRule="auto"/>
              <w:ind w:left="180" w:right="60"/>
              <w:rPr>
                <w:rFonts w:ascii="Arial" w:hAnsi="Arial" w:cs="Arial"/>
                <w:color w:val="000000"/>
                <w:sz w:val="16"/>
                <w:szCs w:val="16"/>
              </w:rPr>
            </w:pPr>
            <w:r w:rsidRPr="00967F89">
              <w:rPr>
                <w:rFonts w:ascii="Arial" w:hAnsi="Arial" w:cs="Arial"/>
                <w:color w:val="000000"/>
                <w:sz w:val="16"/>
                <w:szCs w:val="16"/>
              </w:rPr>
              <w:t>Overall</w:t>
            </w:r>
          </w:p>
        </w:tc>
        <w:tc>
          <w:tcPr>
            <w:tcW w:w="557" w:type="pct"/>
            <w:tcBorders>
              <w:top w:val="single" w:sz="4" w:space="0" w:color="auto"/>
              <w:left w:val="single" w:sz="4" w:space="0" w:color="auto"/>
              <w:bottom w:val="single" w:sz="4" w:space="0" w:color="auto"/>
              <w:right w:val="single" w:sz="4" w:space="0" w:color="auto"/>
            </w:tcBorders>
            <w:shd w:val="clear" w:color="auto" w:fill="FFFFFF"/>
            <w:vAlign w:val="center"/>
          </w:tcPr>
          <w:p w14:paraId="2F4DE551"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21.664</w:t>
            </w:r>
          </w:p>
        </w:tc>
        <w:tc>
          <w:tcPr>
            <w:tcW w:w="384" w:type="pct"/>
            <w:tcBorders>
              <w:top w:val="single" w:sz="4" w:space="0" w:color="auto"/>
              <w:left w:val="single" w:sz="4" w:space="0" w:color="auto"/>
              <w:bottom w:val="single" w:sz="4" w:space="0" w:color="auto"/>
              <w:right w:val="single" w:sz="4" w:space="0" w:color="auto"/>
            </w:tcBorders>
            <w:shd w:val="clear" w:color="auto" w:fill="FFFFFF"/>
            <w:vAlign w:val="center"/>
          </w:tcPr>
          <w:p w14:paraId="5A630F3E"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.095</w:t>
            </w:r>
          </w:p>
        </w:tc>
        <w:tc>
          <w:tcPr>
            <w:tcW w:w="456" w:type="pct"/>
            <w:tcBorders>
              <w:top w:val="single" w:sz="4" w:space="0" w:color="auto"/>
              <w:left w:val="single" w:sz="4" w:space="0" w:color="auto"/>
              <w:bottom w:val="single" w:sz="4" w:space="0" w:color="auto"/>
              <w:right w:val="single" w:sz="4" w:space="0" w:color="auto"/>
            </w:tcBorders>
            <w:shd w:val="clear" w:color="auto" w:fill="FFFFFF"/>
            <w:vAlign w:val="center"/>
          </w:tcPr>
          <w:p w14:paraId="254CADEB"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21.479</w:t>
            </w:r>
          </w:p>
        </w:tc>
        <w:tc>
          <w:tcPr>
            <w:tcW w:w="610" w:type="pct"/>
            <w:tcBorders>
              <w:top w:val="single" w:sz="4" w:space="0" w:color="auto"/>
              <w:left w:val="single" w:sz="4" w:space="0" w:color="auto"/>
              <w:bottom w:val="single" w:sz="4" w:space="0" w:color="auto"/>
              <w:right w:val="single" w:sz="4" w:space="0" w:color="auto"/>
            </w:tcBorders>
            <w:shd w:val="clear" w:color="auto" w:fill="FFFFFF"/>
            <w:vAlign w:val="center"/>
          </w:tcPr>
          <w:p w14:paraId="09B8D589"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21.850</w:t>
            </w:r>
          </w:p>
        </w:tc>
        <w:tc>
          <w:tcPr>
            <w:tcW w:w="404" w:type="pct"/>
            <w:tcBorders>
              <w:top w:val="single" w:sz="4" w:space="0" w:color="auto"/>
              <w:left w:val="single" w:sz="4" w:space="0" w:color="auto"/>
              <w:bottom w:val="single" w:sz="4" w:space="0" w:color="auto"/>
              <w:right w:val="single" w:sz="4" w:space="0" w:color="auto"/>
            </w:tcBorders>
            <w:shd w:val="clear" w:color="auto" w:fill="FFFFFF"/>
            <w:vAlign w:val="center"/>
          </w:tcPr>
          <w:p w14:paraId="12E48EFC"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26.000</w:t>
            </w:r>
          </w:p>
        </w:tc>
        <w:tc>
          <w:tcPr>
            <w:tcW w:w="384" w:type="pct"/>
            <w:tcBorders>
              <w:top w:val="single" w:sz="4" w:space="0" w:color="auto"/>
              <w:left w:val="single" w:sz="4" w:space="0" w:color="auto"/>
              <w:bottom w:val="single" w:sz="4" w:space="0" w:color="auto"/>
              <w:right w:val="single" w:sz="4" w:space="0" w:color="auto"/>
            </w:tcBorders>
            <w:shd w:val="clear" w:color="auto" w:fill="FFFFFF"/>
            <w:vAlign w:val="center"/>
          </w:tcPr>
          <w:p w14:paraId="654E2573"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.128</w:t>
            </w:r>
          </w:p>
        </w:tc>
        <w:tc>
          <w:tcPr>
            <w:tcW w:w="456" w:type="pct"/>
            <w:tcBorders>
              <w:top w:val="single" w:sz="4" w:space="0" w:color="auto"/>
              <w:left w:val="single" w:sz="4" w:space="0" w:color="auto"/>
              <w:bottom w:val="single" w:sz="4" w:space="0" w:color="auto"/>
              <w:right w:val="single" w:sz="4" w:space="0" w:color="auto"/>
            </w:tcBorders>
            <w:shd w:val="clear" w:color="auto" w:fill="FFFFFF"/>
            <w:vAlign w:val="center"/>
          </w:tcPr>
          <w:p w14:paraId="01FF86B2"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25.748</w:t>
            </w:r>
          </w:p>
        </w:tc>
        <w:tc>
          <w:tcPr>
            <w:tcW w:w="456" w:type="pct"/>
            <w:tcBorders>
              <w:top w:val="single" w:sz="4" w:space="0" w:color="auto"/>
              <w:left w:val="single" w:sz="4" w:space="0" w:color="auto"/>
              <w:bottom w:val="single" w:sz="4" w:space="0" w:color="auto"/>
              <w:right w:val="single" w:sz="4" w:space="0" w:color="auto"/>
            </w:tcBorders>
            <w:shd w:val="clear" w:color="auto" w:fill="FFFFFF"/>
            <w:vAlign w:val="center"/>
          </w:tcPr>
          <w:p w14:paraId="42DF0CF1"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26.252</w:t>
            </w:r>
          </w:p>
        </w:tc>
      </w:tr>
      <w:tr w:rsidR="004949CA" w:rsidRPr="00E45717" w14:paraId="12339D22" w14:textId="77777777" w:rsidTr="00967F89">
        <w:trPr>
          <w:cantSplit/>
        </w:trPr>
        <w:tc>
          <w:tcPr>
            <w:tcW w:w="668" w:type="pct"/>
            <w:tcBorders>
              <w:top w:val="single" w:sz="4" w:space="0" w:color="auto"/>
              <w:left w:val="single" w:sz="4" w:space="0" w:color="auto"/>
              <w:bottom w:val="single" w:sz="4" w:space="0" w:color="auto"/>
              <w:right w:val="single" w:sz="4" w:space="0" w:color="auto"/>
            </w:tcBorders>
            <w:shd w:val="clear" w:color="auto" w:fill="FFFFFF"/>
            <w:vAlign w:val="center"/>
          </w:tcPr>
          <w:p w14:paraId="60DCB3E4" w14:textId="77777777" w:rsidR="004949CA" w:rsidRPr="00967F89" w:rsidRDefault="004949CA" w:rsidP="00027575">
            <w:pPr>
              <w:autoSpaceDE w:val="0"/>
              <w:autoSpaceDN w:val="0"/>
              <w:adjustRightInd w:val="0"/>
              <w:spacing w:after="0" w:line="360" w:lineRule="auto"/>
              <w:ind w:left="180" w:right="60"/>
              <w:rPr>
                <w:rFonts w:ascii="Arial" w:hAnsi="Arial" w:cs="Arial"/>
                <w:b/>
                <w:color w:val="000000"/>
                <w:sz w:val="16"/>
                <w:szCs w:val="16"/>
              </w:rPr>
            </w:pPr>
            <w:r w:rsidRPr="00967F89">
              <w:rPr>
                <w:rFonts w:ascii="Arial" w:hAnsi="Arial" w:cs="Arial"/>
                <w:b/>
                <w:color w:val="000000"/>
                <w:sz w:val="16"/>
                <w:szCs w:val="16"/>
              </w:rPr>
              <w:t>Overall</w:t>
            </w:r>
          </w:p>
        </w:tc>
        <w:tc>
          <w:tcPr>
            <w:tcW w:w="623" w:type="pct"/>
            <w:tcBorders>
              <w:top w:val="single" w:sz="4" w:space="0" w:color="auto"/>
              <w:left w:val="single" w:sz="4" w:space="0" w:color="auto"/>
              <w:bottom w:val="single" w:sz="4" w:space="0" w:color="auto"/>
              <w:right w:val="single" w:sz="4" w:space="0" w:color="auto"/>
            </w:tcBorders>
            <w:shd w:val="clear" w:color="auto" w:fill="FFFFFF"/>
            <w:vAlign w:val="center"/>
          </w:tcPr>
          <w:p w14:paraId="0DEE175D" w14:textId="77777777" w:rsidR="004949CA" w:rsidRPr="00967F89" w:rsidRDefault="004949CA" w:rsidP="00027575">
            <w:pPr>
              <w:autoSpaceDE w:val="0"/>
              <w:autoSpaceDN w:val="0"/>
              <w:adjustRightInd w:val="0"/>
              <w:spacing w:after="0" w:line="360" w:lineRule="auto"/>
              <w:ind w:left="180" w:right="60"/>
              <w:rPr>
                <w:rFonts w:ascii="Arial" w:hAnsi="Arial" w:cs="Arial"/>
                <w:color w:val="000000"/>
                <w:sz w:val="16"/>
                <w:szCs w:val="16"/>
              </w:rPr>
            </w:pPr>
            <w:r w:rsidRPr="00967F89">
              <w:rPr>
                <w:rFonts w:ascii="Arial" w:hAnsi="Arial" w:cs="Arial"/>
                <w:color w:val="000000"/>
                <w:sz w:val="16"/>
                <w:szCs w:val="16"/>
              </w:rPr>
              <w:t>Overall</w:t>
            </w:r>
          </w:p>
        </w:tc>
        <w:tc>
          <w:tcPr>
            <w:tcW w:w="557" w:type="pct"/>
            <w:tcBorders>
              <w:top w:val="single" w:sz="4" w:space="0" w:color="auto"/>
              <w:left w:val="single" w:sz="4" w:space="0" w:color="auto"/>
              <w:bottom w:val="single" w:sz="4" w:space="0" w:color="auto"/>
              <w:right w:val="single" w:sz="4" w:space="0" w:color="auto"/>
            </w:tcBorders>
            <w:shd w:val="clear" w:color="auto" w:fill="FFFFFF"/>
            <w:vAlign w:val="center"/>
          </w:tcPr>
          <w:p w14:paraId="0202F3A0"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22.981</w:t>
            </w:r>
          </w:p>
        </w:tc>
        <w:tc>
          <w:tcPr>
            <w:tcW w:w="384" w:type="pct"/>
            <w:tcBorders>
              <w:top w:val="single" w:sz="4" w:space="0" w:color="auto"/>
              <w:left w:val="single" w:sz="4" w:space="0" w:color="auto"/>
              <w:bottom w:val="single" w:sz="4" w:space="0" w:color="auto"/>
              <w:right w:val="single" w:sz="4" w:space="0" w:color="auto"/>
            </w:tcBorders>
            <w:shd w:val="clear" w:color="auto" w:fill="FFFFFF"/>
            <w:vAlign w:val="center"/>
          </w:tcPr>
          <w:p w14:paraId="4648F460"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.065</w:t>
            </w:r>
          </w:p>
        </w:tc>
        <w:tc>
          <w:tcPr>
            <w:tcW w:w="456" w:type="pct"/>
            <w:tcBorders>
              <w:top w:val="single" w:sz="4" w:space="0" w:color="auto"/>
              <w:left w:val="single" w:sz="4" w:space="0" w:color="auto"/>
              <w:bottom w:val="single" w:sz="4" w:space="0" w:color="auto"/>
              <w:right w:val="single" w:sz="4" w:space="0" w:color="auto"/>
            </w:tcBorders>
            <w:shd w:val="clear" w:color="auto" w:fill="FFFFFF"/>
            <w:vAlign w:val="center"/>
          </w:tcPr>
          <w:p w14:paraId="77D3EA01"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22.853</w:t>
            </w:r>
          </w:p>
        </w:tc>
        <w:tc>
          <w:tcPr>
            <w:tcW w:w="610" w:type="pct"/>
            <w:tcBorders>
              <w:top w:val="single" w:sz="4" w:space="0" w:color="auto"/>
              <w:left w:val="single" w:sz="4" w:space="0" w:color="auto"/>
              <w:bottom w:val="single" w:sz="4" w:space="0" w:color="auto"/>
              <w:right w:val="single" w:sz="4" w:space="0" w:color="auto"/>
            </w:tcBorders>
            <w:shd w:val="clear" w:color="auto" w:fill="FFFFFF"/>
            <w:vAlign w:val="center"/>
          </w:tcPr>
          <w:p w14:paraId="17C5251F"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23.109</w:t>
            </w:r>
          </w:p>
        </w:tc>
        <w:tc>
          <w:tcPr>
            <w:tcW w:w="404" w:type="pct"/>
            <w:tcBorders>
              <w:top w:val="single" w:sz="4" w:space="0" w:color="auto"/>
              <w:left w:val="single" w:sz="4" w:space="0" w:color="auto"/>
              <w:bottom w:val="single" w:sz="4" w:space="0" w:color="auto"/>
              <w:right w:val="single" w:sz="4" w:space="0" w:color="auto"/>
            </w:tcBorders>
            <w:shd w:val="clear" w:color="auto" w:fill="FFFFFF"/>
            <w:vAlign w:val="center"/>
          </w:tcPr>
          <w:p w14:paraId="012DDA60"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27.000</w:t>
            </w:r>
          </w:p>
        </w:tc>
        <w:tc>
          <w:tcPr>
            <w:tcW w:w="384" w:type="pct"/>
            <w:tcBorders>
              <w:top w:val="single" w:sz="4" w:space="0" w:color="auto"/>
              <w:left w:val="single" w:sz="4" w:space="0" w:color="auto"/>
              <w:bottom w:val="single" w:sz="4" w:space="0" w:color="auto"/>
              <w:right w:val="single" w:sz="4" w:space="0" w:color="auto"/>
            </w:tcBorders>
            <w:shd w:val="clear" w:color="auto" w:fill="FFFFFF"/>
            <w:vAlign w:val="center"/>
          </w:tcPr>
          <w:p w14:paraId="571F4C9F"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.026</w:t>
            </w:r>
          </w:p>
        </w:tc>
        <w:tc>
          <w:tcPr>
            <w:tcW w:w="456" w:type="pct"/>
            <w:tcBorders>
              <w:top w:val="single" w:sz="4" w:space="0" w:color="auto"/>
              <w:left w:val="single" w:sz="4" w:space="0" w:color="auto"/>
              <w:bottom w:val="single" w:sz="4" w:space="0" w:color="auto"/>
              <w:right w:val="single" w:sz="4" w:space="0" w:color="auto"/>
            </w:tcBorders>
            <w:shd w:val="clear" w:color="auto" w:fill="FFFFFF"/>
            <w:vAlign w:val="center"/>
          </w:tcPr>
          <w:p w14:paraId="66CB4EFF"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26.948</w:t>
            </w:r>
          </w:p>
        </w:tc>
        <w:tc>
          <w:tcPr>
            <w:tcW w:w="456" w:type="pct"/>
            <w:tcBorders>
              <w:top w:val="single" w:sz="4" w:space="0" w:color="auto"/>
              <w:left w:val="single" w:sz="4" w:space="0" w:color="auto"/>
              <w:bottom w:val="single" w:sz="4" w:space="0" w:color="auto"/>
              <w:right w:val="single" w:sz="4" w:space="0" w:color="auto"/>
            </w:tcBorders>
            <w:shd w:val="clear" w:color="auto" w:fill="FFFFFF"/>
            <w:vAlign w:val="center"/>
          </w:tcPr>
          <w:p w14:paraId="20A26CC6" w14:textId="77777777" w:rsidR="004949CA" w:rsidRPr="00967F89" w:rsidRDefault="004949CA" w:rsidP="00027575">
            <w:pPr>
              <w:autoSpaceDE w:val="0"/>
              <w:autoSpaceDN w:val="0"/>
              <w:adjustRightInd w:val="0"/>
              <w:spacing w:after="0" w:line="360" w:lineRule="auto"/>
              <w:ind w:left="180" w:right="60"/>
              <w:jc w:val="right"/>
              <w:rPr>
                <w:rFonts w:ascii="Arial" w:hAnsi="Arial" w:cs="Arial"/>
                <w:color w:val="000000"/>
                <w:sz w:val="16"/>
                <w:szCs w:val="16"/>
              </w:rPr>
            </w:pPr>
            <w:r w:rsidRPr="00967F89">
              <w:rPr>
                <w:rFonts w:ascii="Arial" w:hAnsi="Arial" w:cs="Arial"/>
                <w:color w:val="000000"/>
                <w:sz w:val="16"/>
                <w:szCs w:val="16"/>
              </w:rPr>
              <w:t>27.052</w:t>
            </w:r>
          </w:p>
        </w:tc>
      </w:tr>
      <w:tr w:rsidR="004949CA" w:rsidRPr="00E45717" w14:paraId="1D00DD05" w14:textId="77777777" w:rsidTr="003272B4">
        <w:trPr>
          <w:cantSplit/>
        </w:trPr>
        <w:tc>
          <w:tcPr>
            <w:tcW w:w="5000" w:type="pct"/>
            <w:gridSpan w:val="10"/>
            <w:tcBorders>
              <w:top w:val="single" w:sz="4" w:space="0" w:color="auto"/>
              <w:left w:val="nil"/>
              <w:bottom w:val="nil"/>
              <w:right w:val="nil"/>
            </w:tcBorders>
            <w:shd w:val="clear" w:color="auto" w:fill="FFFFFF"/>
          </w:tcPr>
          <w:p w14:paraId="611FD37A" w14:textId="77777777" w:rsidR="004949CA" w:rsidRPr="00E45717" w:rsidRDefault="004949CA" w:rsidP="00027575">
            <w:pPr>
              <w:autoSpaceDE w:val="0"/>
              <w:autoSpaceDN w:val="0"/>
              <w:adjustRightInd w:val="0"/>
              <w:spacing w:after="0" w:line="360" w:lineRule="auto"/>
              <w:ind w:left="180" w:right="60"/>
              <w:rPr>
                <w:rFonts w:ascii="Arial" w:hAnsi="Arial" w:cs="Arial"/>
                <w:color w:val="000000"/>
                <w:sz w:val="18"/>
                <w:szCs w:val="18"/>
              </w:rPr>
            </w:pPr>
          </w:p>
        </w:tc>
      </w:tr>
    </w:tbl>
    <w:p w14:paraId="452BB94C" w14:textId="77777777" w:rsidR="004949CA" w:rsidRDefault="004949CA" w:rsidP="00027575">
      <w:pPr>
        <w:autoSpaceDE w:val="0"/>
        <w:autoSpaceDN w:val="0"/>
        <w:adjustRightInd w:val="0"/>
        <w:spacing w:after="0" w:line="360" w:lineRule="auto"/>
        <w:ind w:left="180"/>
        <w:rPr>
          <w:rFonts w:cstheme="minorHAnsi"/>
          <w:sz w:val="24"/>
          <w:szCs w:val="24"/>
        </w:rPr>
      </w:pPr>
    </w:p>
    <w:p w14:paraId="39706017" w14:textId="77777777" w:rsidR="004949CA" w:rsidRDefault="004949CA" w:rsidP="00027575">
      <w:pPr>
        <w:autoSpaceDE w:val="0"/>
        <w:autoSpaceDN w:val="0"/>
        <w:adjustRightInd w:val="0"/>
        <w:spacing w:after="0" w:line="360" w:lineRule="auto"/>
        <w:ind w:left="180"/>
        <w:rPr>
          <w:rFonts w:cstheme="minorHAnsi"/>
          <w:sz w:val="24"/>
          <w:szCs w:val="24"/>
        </w:rPr>
      </w:pPr>
      <w:r>
        <w:rPr>
          <w:rFonts w:cstheme="minorHAnsi"/>
          <w:sz w:val="24"/>
          <w:szCs w:val="24"/>
        </w:rPr>
        <w:t xml:space="preserve">The survival plots below, figures 21, 22, and 23 display the impact of workforce training on occupational tenure for non-traditional employment.  The racial categories of Hispanic, Black and White all report more consistent work history relative to industry type when they participate in training than those with no training history.  However, the gap between Whites with no training and those with training is significantly larger than for Blacks and Hispanics.  Figure 23 (Whites) displays 2 large censored spikes where respondents were exited from the survey for unknown reasons.  Due to the representation of Whites in the dataset, the spike impact the survival of the entire sample, where these spikes are not present for Hispanics and Blacks.  Occupational choices are more open for White males and a lower industry tenure may be an indication that groups of people systematically have more vocational opportunities over other groups on the basis of their gender and race.  These conditions of inherent value throughout one’s life span prepare conditions for career development and </w:t>
      </w:r>
      <w:r>
        <w:rPr>
          <w:rFonts w:cstheme="minorHAnsi"/>
          <w:sz w:val="24"/>
          <w:szCs w:val="24"/>
        </w:rPr>
        <w:lastRenderedPageBreak/>
        <w:t xml:space="preserve">achievement that bleed into a multitude of life factors (i.e., health, education, family, economics and politics), that impact aggregates of quality of life.  </w:t>
      </w:r>
    </w:p>
    <w:p w14:paraId="27233723" w14:textId="77777777" w:rsidR="004949CA" w:rsidRDefault="004949CA" w:rsidP="00027575">
      <w:pPr>
        <w:autoSpaceDE w:val="0"/>
        <w:autoSpaceDN w:val="0"/>
        <w:adjustRightInd w:val="0"/>
        <w:spacing w:after="0" w:line="360" w:lineRule="auto"/>
        <w:ind w:left="180" w:firstLine="720"/>
        <w:rPr>
          <w:rFonts w:cstheme="minorHAnsi"/>
          <w:sz w:val="24"/>
          <w:szCs w:val="24"/>
        </w:rPr>
      </w:pPr>
      <w:r>
        <w:rPr>
          <w:rFonts w:cstheme="minorHAnsi"/>
          <w:sz w:val="24"/>
          <w:szCs w:val="24"/>
        </w:rPr>
        <w:t xml:space="preserve">This iteration of the survival analyses looks at the racial layers related to occupational choice and training.  The Hispanic survival plot (Figure 21) displays a significant gap training participation for workers employed in non-traditional occupations.  The gap is at its widest at year 17 and proceeds through year 27.  The widening and closing of the difference between no training and training received for workers suggests an impact of age and experience, where there is a point of demarcation for work-life and industry type.   </w:t>
      </w:r>
    </w:p>
    <w:p w14:paraId="0D06F8F5" w14:textId="77777777" w:rsidR="004949CA" w:rsidRPr="00E10D4A" w:rsidRDefault="004949CA" w:rsidP="00027575">
      <w:pPr>
        <w:autoSpaceDE w:val="0"/>
        <w:autoSpaceDN w:val="0"/>
        <w:adjustRightInd w:val="0"/>
        <w:spacing w:after="0" w:line="360" w:lineRule="auto"/>
        <w:ind w:left="180"/>
        <w:rPr>
          <w:rFonts w:ascii="Times New Roman" w:hAnsi="Times New Roman" w:cs="Times New Roman"/>
          <w:b/>
        </w:rPr>
      </w:pPr>
    </w:p>
    <w:p w14:paraId="5F898E2B" w14:textId="77777777" w:rsidR="004949CA" w:rsidRPr="00E10D4A" w:rsidRDefault="004949CA" w:rsidP="00027575">
      <w:pPr>
        <w:pStyle w:val="Caption"/>
        <w:keepNext/>
        <w:spacing w:line="360" w:lineRule="auto"/>
        <w:ind w:left="180"/>
        <w:jc w:val="center"/>
        <w:rPr>
          <w:b/>
          <w:i w:val="0"/>
          <w:color w:val="auto"/>
          <w:sz w:val="22"/>
          <w:szCs w:val="22"/>
        </w:rPr>
      </w:pPr>
      <w:r w:rsidRPr="00E10D4A">
        <w:rPr>
          <w:b/>
          <w:i w:val="0"/>
          <w:color w:val="auto"/>
          <w:sz w:val="22"/>
          <w:szCs w:val="22"/>
        </w:rPr>
        <w:t xml:space="preserve">Figure </w:t>
      </w:r>
      <w:r>
        <w:rPr>
          <w:b/>
          <w:i w:val="0"/>
          <w:color w:val="auto"/>
          <w:sz w:val="22"/>
          <w:szCs w:val="22"/>
        </w:rPr>
        <w:t>21</w:t>
      </w:r>
      <w:r w:rsidRPr="00E10D4A">
        <w:rPr>
          <w:b/>
          <w:i w:val="0"/>
          <w:color w:val="auto"/>
          <w:sz w:val="22"/>
          <w:szCs w:val="22"/>
        </w:rPr>
        <w:t>: OCCUPATION TYPE (NON-TRADITIONAL) AND WORKFORCE TRAINING FOR RACE (HISPANIC)</w:t>
      </w:r>
    </w:p>
    <w:p w14:paraId="3B1FE62E" w14:textId="77777777" w:rsidR="004949CA" w:rsidRDefault="004949CA" w:rsidP="00027575">
      <w:pPr>
        <w:autoSpaceDE w:val="0"/>
        <w:autoSpaceDN w:val="0"/>
        <w:adjustRightInd w:val="0"/>
        <w:spacing w:after="0" w:line="360" w:lineRule="auto"/>
        <w:ind w:left="180"/>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3A89F4B8" wp14:editId="597E0D3C">
            <wp:extent cx="4766333" cy="3853092"/>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814289" cy="3891860"/>
                    </a:xfrm>
                    <a:prstGeom prst="rect">
                      <a:avLst/>
                    </a:prstGeom>
                    <a:noFill/>
                    <a:ln>
                      <a:noFill/>
                    </a:ln>
                  </pic:spPr>
                </pic:pic>
              </a:graphicData>
            </a:graphic>
          </wp:inline>
        </w:drawing>
      </w:r>
    </w:p>
    <w:p w14:paraId="51CE5564" w14:textId="77777777" w:rsidR="004949CA" w:rsidRDefault="004949CA" w:rsidP="00027575">
      <w:pPr>
        <w:autoSpaceDE w:val="0"/>
        <w:autoSpaceDN w:val="0"/>
        <w:adjustRightInd w:val="0"/>
        <w:spacing w:after="0" w:line="360" w:lineRule="auto"/>
        <w:ind w:left="180"/>
        <w:rPr>
          <w:rFonts w:ascii="Times New Roman" w:hAnsi="Times New Roman" w:cs="Times New Roman"/>
          <w:sz w:val="24"/>
          <w:szCs w:val="24"/>
        </w:rPr>
      </w:pPr>
    </w:p>
    <w:p w14:paraId="73AEBFA2" w14:textId="77777777" w:rsidR="004949CA" w:rsidRPr="009054E5" w:rsidRDefault="004949CA" w:rsidP="00027575">
      <w:pPr>
        <w:autoSpaceDE w:val="0"/>
        <w:autoSpaceDN w:val="0"/>
        <w:adjustRightInd w:val="0"/>
        <w:spacing w:after="0" w:line="360" w:lineRule="auto"/>
        <w:ind w:left="180" w:firstLine="720"/>
        <w:rPr>
          <w:rFonts w:cstheme="minorHAnsi"/>
          <w:sz w:val="24"/>
          <w:szCs w:val="24"/>
        </w:rPr>
      </w:pPr>
      <w:r w:rsidRPr="009054E5">
        <w:rPr>
          <w:rFonts w:cstheme="minorHAnsi"/>
          <w:sz w:val="24"/>
          <w:szCs w:val="24"/>
        </w:rPr>
        <w:t>Th</w:t>
      </w:r>
      <w:r>
        <w:rPr>
          <w:rFonts w:cstheme="minorHAnsi"/>
          <w:sz w:val="24"/>
          <w:szCs w:val="24"/>
        </w:rPr>
        <w:t>e Black survival plot (Figure 22</w:t>
      </w:r>
      <w:r w:rsidRPr="009054E5">
        <w:rPr>
          <w:rFonts w:cstheme="minorHAnsi"/>
          <w:sz w:val="24"/>
          <w:szCs w:val="24"/>
        </w:rPr>
        <w:t xml:space="preserve">) displays an earlier separation point for those with no training compared to Hispanics.  The gap separating not trained versus trained </w:t>
      </w:r>
      <w:r w:rsidRPr="009054E5">
        <w:rPr>
          <w:rFonts w:cstheme="minorHAnsi"/>
          <w:sz w:val="24"/>
          <w:szCs w:val="24"/>
        </w:rPr>
        <w:lastRenderedPageBreak/>
        <w:t xml:space="preserve">workers begins to close at year 21.  We can propose that training, prior to and during a career, prolongs worker tenure, when the industry is not traditionally diverse.  The extraneous impacts on longitudinal outcomes </w:t>
      </w:r>
      <w:r>
        <w:rPr>
          <w:rFonts w:cstheme="minorHAnsi"/>
          <w:sz w:val="24"/>
          <w:szCs w:val="24"/>
        </w:rPr>
        <w:t>is</w:t>
      </w:r>
      <w:r w:rsidRPr="009054E5">
        <w:rPr>
          <w:rFonts w:cstheme="minorHAnsi"/>
          <w:sz w:val="24"/>
          <w:szCs w:val="24"/>
        </w:rPr>
        <w:t xml:space="preserve"> discussed in the limitations section.  </w:t>
      </w:r>
    </w:p>
    <w:p w14:paraId="11FA8FAF" w14:textId="77777777" w:rsidR="004949CA" w:rsidRDefault="004949CA" w:rsidP="00027575">
      <w:pPr>
        <w:autoSpaceDE w:val="0"/>
        <w:autoSpaceDN w:val="0"/>
        <w:adjustRightInd w:val="0"/>
        <w:spacing w:after="0" w:line="360" w:lineRule="auto"/>
        <w:ind w:left="180"/>
        <w:rPr>
          <w:sz w:val="24"/>
          <w:szCs w:val="24"/>
        </w:rPr>
      </w:pPr>
    </w:p>
    <w:p w14:paraId="5466DA5B" w14:textId="77777777" w:rsidR="004949CA" w:rsidRPr="00302684" w:rsidRDefault="004949CA" w:rsidP="00027575">
      <w:pPr>
        <w:pStyle w:val="Caption"/>
        <w:keepNext/>
        <w:spacing w:line="360" w:lineRule="auto"/>
        <w:ind w:left="180"/>
        <w:jc w:val="center"/>
        <w:rPr>
          <w:b/>
          <w:i w:val="0"/>
          <w:color w:val="auto"/>
          <w:sz w:val="22"/>
          <w:szCs w:val="22"/>
        </w:rPr>
      </w:pPr>
      <w:r w:rsidRPr="00302684">
        <w:rPr>
          <w:b/>
          <w:i w:val="0"/>
          <w:color w:val="auto"/>
          <w:sz w:val="22"/>
          <w:szCs w:val="22"/>
        </w:rPr>
        <w:t xml:space="preserve">Figure </w:t>
      </w:r>
      <w:r>
        <w:rPr>
          <w:b/>
          <w:i w:val="0"/>
          <w:color w:val="auto"/>
          <w:sz w:val="22"/>
          <w:szCs w:val="22"/>
        </w:rPr>
        <w:t>22</w:t>
      </w:r>
      <w:r w:rsidRPr="00302684">
        <w:rPr>
          <w:b/>
          <w:i w:val="0"/>
          <w:color w:val="auto"/>
          <w:sz w:val="22"/>
          <w:szCs w:val="22"/>
        </w:rPr>
        <w:t>: OCCUPATION TYPE (NON-TRADITIONAL) AND WORKFORCE TRAINING FOR RACE (BLACK)</w:t>
      </w:r>
    </w:p>
    <w:p w14:paraId="08D3AE3A" w14:textId="77777777" w:rsidR="004949CA" w:rsidRDefault="004949CA" w:rsidP="00027575">
      <w:pPr>
        <w:autoSpaceDE w:val="0"/>
        <w:autoSpaceDN w:val="0"/>
        <w:adjustRightInd w:val="0"/>
        <w:spacing w:after="0" w:line="360" w:lineRule="auto"/>
        <w:ind w:left="180"/>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53CEA132" wp14:editId="390AD24E">
            <wp:extent cx="4451841" cy="3559571"/>
            <wp:effectExtent l="0" t="0" r="6350" b="317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517146" cy="3611787"/>
                    </a:xfrm>
                    <a:prstGeom prst="rect">
                      <a:avLst/>
                    </a:prstGeom>
                    <a:noFill/>
                    <a:ln>
                      <a:noFill/>
                    </a:ln>
                  </pic:spPr>
                </pic:pic>
              </a:graphicData>
            </a:graphic>
          </wp:inline>
        </w:drawing>
      </w:r>
    </w:p>
    <w:p w14:paraId="3BCFA064" w14:textId="77777777" w:rsidR="004949CA" w:rsidRDefault="004949CA" w:rsidP="00027575">
      <w:pPr>
        <w:autoSpaceDE w:val="0"/>
        <w:autoSpaceDN w:val="0"/>
        <w:adjustRightInd w:val="0"/>
        <w:spacing w:after="0" w:line="360" w:lineRule="auto"/>
        <w:ind w:left="180"/>
        <w:rPr>
          <w:rFonts w:ascii="Times New Roman" w:hAnsi="Times New Roman" w:cs="Times New Roman"/>
          <w:sz w:val="24"/>
          <w:szCs w:val="24"/>
        </w:rPr>
      </w:pPr>
    </w:p>
    <w:p w14:paraId="2748F472" w14:textId="77777777" w:rsidR="004949CA" w:rsidRDefault="004949CA" w:rsidP="00027575">
      <w:pPr>
        <w:autoSpaceDE w:val="0"/>
        <w:autoSpaceDN w:val="0"/>
        <w:adjustRightInd w:val="0"/>
        <w:spacing w:after="0" w:line="360" w:lineRule="auto"/>
        <w:ind w:left="180"/>
        <w:rPr>
          <w:sz w:val="24"/>
          <w:szCs w:val="24"/>
        </w:rPr>
      </w:pPr>
      <w:r>
        <w:rPr>
          <w:sz w:val="24"/>
          <w:szCs w:val="24"/>
        </w:rPr>
        <w:tab/>
        <w:t xml:space="preserve">The White survival plot present observations of Whites spending less time working in non-traditional occupations than minorities, particularly when no training is reported.  The percentage of Whites working in non-traditional occupations (less diverse) with no training prior to or during their work-life is significantly lower than minority workers.  Years 6 and 12 presented in figure 23 show distinct points of demarcation in the careers for Whites where they leave non-traditional occupation particularly when no training was reported.  The lower percentage of White workers nearing the later years of this study (rounds 23-27) suggests that Whites have a shorter work-life than minorities relative to non-traditional employment.  By year 28 of the </w:t>
      </w:r>
      <w:r>
        <w:rPr>
          <w:sz w:val="24"/>
          <w:szCs w:val="24"/>
        </w:rPr>
        <w:lastRenderedPageBreak/>
        <w:t xml:space="preserve">survey, 50% of White workers reporting training remained employed in non-traditional employment compared to Blacks (52%) and Hispanics (49%).  However, the percentage of workers not trained and working in non-traditional occupations was significantly lower for Whites than minorities.  By year 27 the sample included Whites with no training that comprised 21% of workers in non-traditional employment, Blacks (42%) and Hispanics (36%).   </w:t>
      </w:r>
    </w:p>
    <w:p w14:paraId="34D68445" w14:textId="77777777" w:rsidR="004949CA" w:rsidRDefault="004949CA" w:rsidP="00027575">
      <w:pPr>
        <w:pStyle w:val="Caption"/>
        <w:keepNext/>
        <w:spacing w:line="360" w:lineRule="auto"/>
        <w:ind w:left="180"/>
        <w:jc w:val="center"/>
        <w:rPr>
          <w:b/>
          <w:i w:val="0"/>
          <w:color w:val="auto"/>
          <w:sz w:val="22"/>
          <w:szCs w:val="22"/>
        </w:rPr>
      </w:pPr>
    </w:p>
    <w:p w14:paraId="249D1027" w14:textId="77777777" w:rsidR="004949CA" w:rsidRPr="005A207B" w:rsidRDefault="004949CA" w:rsidP="00027575">
      <w:pPr>
        <w:pStyle w:val="Caption"/>
        <w:keepNext/>
        <w:spacing w:line="360" w:lineRule="auto"/>
        <w:ind w:left="180"/>
        <w:jc w:val="center"/>
        <w:rPr>
          <w:b/>
          <w:i w:val="0"/>
          <w:color w:val="auto"/>
          <w:sz w:val="22"/>
          <w:szCs w:val="22"/>
        </w:rPr>
      </w:pPr>
      <w:r w:rsidRPr="005A207B">
        <w:rPr>
          <w:b/>
          <w:i w:val="0"/>
          <w:color w:val="auto"/>
          <w:sz w:val="22"/>
          <w:szCs w:val="22"/>
        </w:rPr>
        <w:t xml:space="preserve">Figure </w:t>
      </w:r>
      <w:r>
        <w:rPr>
          <w:b/>
          <w:i w:val="0"/>
          <w:color w:val="auto"/>
          <w:sz w:val="22"/>
          <w:szCs w:val="22"/>
        </w:rPr>
        <w:t>23</w:t>
      </w:r>
      <w:r w:rsidRPr="005A207B">
        <w:rPr>
          <w:b/>
          <w:i w:val="0"/>
          <w:color w:val="auto"/>
          <w:sz w:val="22"/>
          <w:szCs w:val="22"/>
        </w:rPr>
        <w:t>: OCCUPATION TYPE (NON-TRADITIONAL) AND WORKFORCE TRAINING FOR RACE (WHITE)</w:t>
      </w:r>
    </w:p>
    <w:p w14:paraId="38816DC7" w14:textId="77777777" w:rsidR="004949CA" w:rsidRDefault="004949CA" w:rsidP="00027575">
      <w:pPr>
        <w:autoSpaceDE w:val="0"/>
        <w:autoSpaceDN w:val="0"/>
        <w:adjustRightInd w:val="0"/>
        <w:spacing w:after="0" w:line="360" w:lineRule="auto"/>
        <w:ind w:left="180"/>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6F32DDB0" wp14:editId="0D6FA399">
            <wp:extent cx="4629652" cy="3701744"/>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648696" cy="3716971"/>
                    </a:xfrm>
                    <a:prstGeom prst="rect">
                      <a:avLst/>
                    </a:prstGeom>
                    <a:noFill/>
                    <a:ln>
                      <a:noFill/>
                    </a:ln>
                  </pic:spPr>
                </pic:pic>
              </a:graphicData>
            </a:graphic>
          </wp:inline>
        </w:drawing>
      </w:r>
    </w:p>
    <w:p w14:paraId="585D3B51" w14:textId="77777777" w:rsidR="004949CA" w:rsidRDefault="004949CA" w:rsidP="00027575">
      <w:pPr>
        <w:autoSpaceDE w:val="0"/>
        <w:autoSpaceDN w:val="0"/>
        <w:adjustRightInd w:val="0"/>
        <w:spacing w:after="0" w:line="360" w:lineRule="auto"/>
        <w:ind w:left="180"/>
        <w:rPr>
          <w:rFonts w:ascii="Times New Roman" w:hAnsi="Times New Roman" w:cs="Times New Roman"/>
          <w:sz w:val="24"/>
          <w:szCs w:val="24"/>
        </w:rPr>
      </w:pPr>
    </w:p>
    <w:p w14:paraId="0BB96BF8" w14:textId="77777777" w:rsidR="004949CA" w:rsidRDefault="004949CA" w:rsidP="00027575">
      <w:pPr>
        <w:autoSpaceDE w:val="0"/>
        <w:autoSpaceDN w:val="0"/>
        <w:adjustRightInd w:val="0"/>
        <w:spacing w:after="0" w:line="360" w:lineRule="auto"/>
        <w:ind w:left="180"/>
        <w:rPr>
          <w:sz w:val="24"/>
          <w:szCs w:val="24"/>
        </w:rPr>
      </w:pPr>
      <w:r>
        <w:rPr>
          <w:sz w:val="24"/>
          <w:szCs w:val="24"/>
        </w:rPr>
        <w:t xml:space="preserve">The 22% drop of workers with no training exiting non-traditional employment coincides with workers aged 26 – 32 years.  The survival plots for minorities do not display a comparative drop in the percent of workers not employed in non-traditional jobs whether trained or not.  Ultimately, workforce training is present in a higher percentage of workers, regardless of race, who are employed in non-traditional </w:t>
      </w:r>
      <w:r>
        <w:rPr>
          <w:sz w:val="24"/>
          <w:szCs w:val="24"/>
        </w:rPr>
        <w:lastRenderedPageBreak/>
        <w:t xml:space="preserve">occupations.  However, race is a significant factor in lengthening work tenure in less diverse industries.  For minorities, the impact of workforce training is critical in providing access to non-traditional opportunities.  The major assumption in this project is that workers desire longevity in an industry that is non-traditional relative to their race and gender.  Based on the assumption above, employment longevity for minorities in non- traditional occupations is higher than Whites and even higher when minorities participate in training.  </w:t>
      </w:r>
    </w:p>
    <w:p w14:paraId="0DE85D8F" w14:textId="77777777" w:rsidR="0003780D" w:rsidRDefault="0003780D" w:rsidP="00027575">
      <w:pPr>
        <w:autoSpaceDE w:val="0"/>
        <w:autoSpaceDN w:val="0"/>
        <w:adjustRightInd w:val="0"/>
        <w:spacing w:after="0" w:line="360" w:lineRule="auto"/>
        <w:ind w:left="180"/>
        <w:rPr>
          <w:sz w:val="24"/>
          <w:szCs w:val="24"/>
        </w:rPr>
      </w:pPr>
    </w:p>
    <w:p w14:paraId="50FB1AB3" w14:textId="443F25A6" w:rsidR="004949CA" w:rsidRPr="00543F29" w:rsidRDefault="004949CA" w:rsidP="00027575">
      <w:pPr>
        <w:autoSpaceDE w:val="0"/>
        <w:autoSpaceDN w:val="0"/>
        <w:adjustRightInd w:val="0"/>
        <w:spacing w:after="0" w:line="360" w:lineRule="auto"/>
        <w:ind w:left="180"/>
        <w:rPr>
          <w:rFonts w:cstheme="minorHAnsi"/>
          <w:sz w:val="24"/>
          <w:szCs w:val="24"/>
        </w:rPr>
      </w:pPr>
      <w:r>
        <w:rPr>
          <w:sz w:val="24"/>
          <w:szCs w:val="24"/>
        </w:rPr>
        <w:tab/>
        <w:t xml:space="preserve">The following section aims to identify whether occupational choice is impacted by training when controlling for gender.   Table </w:t>
      </w:r>
      <w:r w:rsidR="006C0D52">
        <w:rPr>
          <w:sz w:val="24"/>
          <w:szCs w:val="24"/>
        </w:rPr>
        <w:t>19</w:t>
      </w:r>
      <w:r>
        <w:rPr>
          <w:sz w:val="24"/>
          <w:szCs w:val="24"/>
        </w:rPr>
        <w:t xml:space="preserve"> below displays estimated work tenure in years by participation in training or not.  This iteration of survival analysis will utilize gender as a level for outlying relationships between training, gender and work-life.  Males who reported no training displayed a shorter work tenure than females with no training.  Respondents who reported training, whether female (23.22 years) of male (25.05 years) reported more time on average working in non-traditional occupations than workers with no training.  While males </w:t>
      </w:r>
      <w:r>
        <w:rPr>
          <w:rFonts w:cstheme="minorHAnsi"/>
          <w:sz w:val="24"/>
          <w:szCs w:val="24"/>
        </w:rPr>
        <w:t>reported t</w:t>
      </w:r>
      <w:r w:rsidRPr="00543F29">
        <w:rPr>
          <w:rFonts w:cstheme="minorHAnsi"/>
          <w:sz w:val="24"/>
          <w:szCs w:val="24"/>
        </w:rPr>
        <w:t>he lowest time in years for work</w:t>
      </w:r>
      <w:r>
        <w:rPr>
          <w:rFonts w:cstheme="minorHAnsi"/>
          <w:sz w:val="24"/>
          <w:szCs w:val="24"/>
        </w:rPr>
        <w:t xml:space="preserve"> (no training)</w:t>
      </w:r>
      <w:r w:rsidRPr="00543F29">
        <w:rPr>
          <w:rFonts w:cstheme="minorHAnsi"/>
          <w:sz w:val="24"/>
          <w:szCs w:val="24"/>
        </w:rPr>
        <w:t>,</w:t>
      </w:r>
      <w:r>
        <w:rPr>
          <w:rFonts w:cstheme="minorHAnsi"/>
          <w:sz w:val="24"/>
          <w:szCs w:val="24"/>
        </w:rPr>
        <w:t xml:space="preserve"> females with no training were comparable.  Figures 24 and 25 show similar patterns for decreasing numbers or workers with and without training, employed in non-traditional occupations.  Due to the number of White respondents compared to Hispanics and Blacks, we can conclude that White females and males performed similarly when they receive no training in non-traditional employment.  In the discussion section this project will review the explanations for White exits from non-traditional employment.  </w:t>
      </w:r>
    </w:p>
    <w:p w14:paraId="4C3C381E" w14:textId="77777777" w:rsidR="004949CA" w:rsidRDefault="004949CA" w:rsidP="00027575">
      <w:pPr>
        <w:autoSpaceDE w:val="0"/>
        <w:autoSpaceDN w:val="0"/>
        <w:adjustRightInd w:val="0"/>
        <w:spacing w:after="0" w:line="360" w:lineRule="auto"/>
        <w:ind w:left="180"/>
        <w:rPr>
          <w:sz w:val="24"/>
          <w:szCs w:val="24"/>
        </w:rPr>
      </w:pPr>
    </w:p>
    <w:p w14:paraId="3D41B0BD" w14:textId="77777777" w:rsidR="004949CA" w:rsidRDefault="004949CA" w:rsidP="00027575">
      <w:pPr>
        <w:autoSpaceDE w:val="0"/>
        <w:autoSpaceDN w:val="0"/>
        <w:adjustRightInd w:val="0"/>
        <w:spacing w:after="0" w:line="360" w:lineRule="auto"/>
        <w:ind w:left="180"/>
        <w:rPr>
          <w:rFonts w:ascii="Times New Roman" w:hAnsi="Times New Roman" w:cs="Times New Roman"/>
          <w:sz w:val="24"/>
          <w:szCs w:val="24"/>
        </w:rPr>
      </w:pPr>
    </w:p>
    <w:p w14:paraId="4189A98F" w14:textId="77777777" w:rsidR="00967F89" w:rsidRDefault="00967F89" w:rsidP="00027575">
      <w:pPr>
        <w:autoSpaceDE w:val="0"/>
        <w:autoSpaceDN w:val="0"/>
        <w:adjustRightInd w:val="0"/>
        <w:spacing w:after="0" w:line="360" w:lineRule="auto"/>
        <w:ind w:left="180"/>
        <w:rPr>
          <w:rFonts w:ascii="Times New Roman" w:hAnsi="Times New Roman" w:cs="Times New Roman"/>
          <w:sz w:val="24"/>
          <w:szCs w:val="24"/>
        </w:rPr>
      </w:pPr>
    </w:p>
    <w:p w14:paraId="593AA751" w14:textId="77777777" w:rsidR="00967F89" w:rsidRDefault="00967F89" w:rsidP="00027575">
      <w:pPr>
        <w:autoSpaceDE w:val="0"/>
        <w:autoSpaceDN w:val="0"/>
        <w:adjustRightInd w:val="0"/>
        <w:spacing w:after="0" w:line="360" w:lineRule="auto"/>
        <w:ind w:left="180"/>
        <w:rPr>
          <w:rFonts w:ascii="Times New Roman" w:hAnsi="Times New Roman" w:cs="Times New Roman"/>
          <w:sz w:val="24"/>
          <w:szCs w:val="24"/>
        </w:rPr>
      </w:pPr>
    </w:p>
    <w:p w14:paraId="1C261456" w14:textId="77777777" w:rsidR="004949CA" w:rsidRPr="005A207B" w:rsidRDefault="004949CA" w:rsidP="00027575">
      <w:pPr>
        <w:autoSpaceDE w:val="0"/>
        <w:autoSpaceDN w:val="0"/>
        <w:adjustRightInd w:val="0"/>
        <w:spacing w:after="0" w:line="360" w:lineRule="auto"/>
        <w:ind w:left="180"/>
        <w:rPr>
          <w:rFonts w:ascii="Times New Roman" w:hAnsi="Times New Roman" w:cs="Times New Roman"/>
          <w:sz w:val="24"/>
          <w:szCs w:val="24"/>
        </w:rPr>
      </w:pPr>
    </w:p>
    <w:p w14:paraId="7BE6DA44" w14:textId="45943170" w:rsidR="004949CA" w:rsidRPr="005A207B" w:rsidRDefault="004949CA" w:rsidP="00027575">
      <w:pPr>
        <w:pStyle w:val="Caption"/>
        <w:keepNext/>
        <w:spacing w:line="360" w:lineRule="auto"/>
        <w:ind w:left="180"/>
        <w:jc w:val="center"/>
        <w:rPr>
          <w:b/>
          <w:i w:val="0"/>
          <w:color w:val="auto"/>
          <w:sz w:val="22"/>
          <w:szCs w:val="22"/>
        </w:rPr>
      </w:pPr>
      <w:r w:rsidRPr="005A207B">
        <w:rPr>
          <w:b/>
          <w:i w:val="0"/>
          <w:color w:val="auto"/>
          <w:sz w:val="22"/>
          <w:szCs w:val="22"/>
        </w:rPr>
        <w:lastRenderedPageBreak/>
        <w:t xml:space="preserve">Table </w:t>
      </w:r>
      <w:r w:rsidRPr="005A207B">
        <w:rPr>
          <w:b/>
          <w:i w:val="0"/>
          <w:color w:val="auto"/>
          <w:sz w:val="22"/>
          <w:szCs w:val="22"/>
        </w:rPr>
        <w:fldChar w:fldCharType="begin"/>
      </w:r>
      <w:r w:rsidRPr="005A207B">
        <w:rPr>
          <w:b/>
          <w:i w:val="0"/>
          <w:color w:val="auto"/>
          <w:sz w:val="22"/>
          <w:szCs w:val="22"/>
        </w:rPr>
        <w:instrText xml:space="preserve"> SEQ Table \* ARABIC </w:instrText>
      </w:r>
      <w:r w:rsidRPr="005A207B">
        <w:rPr>
          <w:b/>
          <w:i w:val="0"/>
          <w:color w:val="auto"/>
          <w:sz w:val="22"/>
          <w:szCs w:val="22"/>
        </w:rPr>
        <w:fldChar w:fldCharType="separate"/>
      </w:r>
      <w:r>
        <w:rPr>
          <w:b/>
          <w:i w:val="0"/>
          <w:noProof/>
          <w:color w:val="auto"/>
          <w:sz w:val="22"/>
          <w:szCs w:val="22"/>
        </w:rPr>
        <w:t>1</w:t>
      </w:r>
      <w:r w:rsidRPr="005A207B">
        <w:rPr>
          <w:b/>
          <w:i w:val="0"/>
          <w:color w:val="auto"/>
          <w:sz w:val="22"/>
          <w:szCs w:val="22"/>
        </w:rPr>
        <w:fldChar w:fldCharType="end"/>
      </w:r>
      <w:r w:rsidR="00725F02">
        <w:rPr>
          <w:b/>
          <w:i w:val="0"/>
          <w:color w:val="auto"/>
          <w:sz w:val="22"/>
          <w:szCs w:val="22"/>
        </w:rPr>
        <w:t>9</w:t>
      </w:r>
      <w:r w:rsidRPr="005A207B">
        <w:rPr>
          <w:b/>
          <w:i w:val="0"/>
          <w:color w:val="auto"/>
          <w:sz w:val="22"/>
          <w:szCs w:val="22"/>
        </w:rPr>
        <w:t>: Occupation Tenure and Workforce Training (Gender)</w:t>
      </w: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1013"/>
        <w:gridCol w:w="1111"/>
        <w:gridCol w:w="992"/>
        <w:gridCol w:w="685"/>
        <w:gridCol w:w="813"/>
        <w:gridCol w:w="813"/>
        <w:gridCol w:w="992"/>
        <w:gridCol w:w="685"/>
        <w:gridCol w:w="813"/>
        <w:gridCol w:w="813"/>
      </w:tblGrid>
      <w:tr w:rsidR="004949CA" w:rsidRPr="005A207B" w14:paraId="3F31A400" w14:textId="77777777" w:rsidTr="003272B4">
        <w:trPr>
          <w:cantSplit/>
        </w:trPr>
        <w:tc>
          <w:tcPr>
            <w:tcW w:w="5000" w:type="pct"/>
            <w:gridSpan w:val="10"/>
            <w:tcBorders>
              <w:top w:val="nil"/>
              <w:left w:val="nil"/>
              <w:bottom w:val="single" w:sz="4" w:space="0" w:color="auto"/>
              <w:right w:val="nil"/>
            </w:tcBorders>
            <w:shd w:val="clear" w:color="auto" w:fill="FFFFFF"/>
          </w:tcPr>
          <w:p w14:paraId="6250574A" w14:textId="77777777" w:rsidR="004949CA" w:rsidRPr="005A207B" w:rsidRDefault="004949CA" w:rsidP="00027575">
            <w:pPr>
              <w:autoSpaceDE w:val="0"/>
              <w:autoSpaceDN w:val="0"/>
              <w:adjustRightInd w:val="0"/>
              <w:spacing w:after="0" w:line="360" w:lineRule="auto"/>
              <w:ind w:left="180" w:right="60"/>
              <w:jc w:val="center"/>
              <w:rPr>
                <w:rFonts w:ascii="Arial" w:hAnsi="Arial" w:cs="Arial"/>
                <w:color w:val="000000"/>
                <w:sz w:val="18"/>
                <w:szCs w:val="18"/>
              </w:rPr>
            </w:pPr>
            <w:r w:rsidRPr="005A207B">
              <w:rPr>
                <w:rFonts w:ascii="Arial" w:hAnsi="Arial" w:cs="Arial"/>
                <w:b/>
                <w:bCs/>
                <w:color w:val="000000"/>
                <w:sz w:val="18"/>
                <w:szCs w:val="18"/>
              </w:rPr>
              <w:t>Means and Medians for Survival Time</w:t>
            </w:r>
          </w:p>
        </w:tc>
      </w:tr>
      <w:tr w:rsidR="004949CA" w:rsidRPr="005A207B" w14:paraId="16A2331B" w14:textId="77777777" w:rsidTr="003272B4">
        <w:trPr>
          <w:cantSplit/>
        </w:trPr>
        <w:tc>
          <w:tcPr>
            <w:tcW w:w="481" w:type="pct"/>
            <w:vMerge w:val="restart"/>
            <w:tcBorders>
              <w:top w:val="single" w:sz="4" w:space="0" w:color="auto"/>
              <w:left w:val="single" w:sz="4" w:space="0" w:color="auto"/>
              <w:bottom w:val="single" w:sz="4" w:space="0" w:color="auto"/>
              <w:right w:val="single" w:sz="4" w:space="0" w:color="auto"/>
            </w:tcBorders>
            <w:shd w:val="clear" w:color="auto" w:fill="FFFFFF"/>
          </w:tcPr>
          <w:p w14:paraId="6E6D5FFA" w14:textId="77777777" w:rsidR="004949CA" w:rsidRPr="005A207B" w:rsidRDefault="004949CA" w:rsidP="00027575">
            <w:pPr>
              <w:autoSpaceDE w:val="0"/>
              <w:autoSpaceDN w:val="0"/>
              <w:adjustRightInd w:val="0"/>
              <w:spacing w:after="0" w:line="360" w:lineRule="auto"/>
              <w:ind w:left="180" w:right="60"/>
              <w:rPr>
                <w:rFonts w:ascii="Arial" w:hAnsi="Arial" w:cs="Arial"/>
                <w:b/>
                <w:color w:val="000000"/>
                <w:sz w:val="18"/>
                <w:szCs w:val="18"/>
              </w:rPr>
            </w:pPr>
          </w:p>
          <w:p w14:paraId="7507DAB3" w14:textId="77777777" w:rsidR="004949CA" w:rsidRPr="005A207B" w:rsidRDefault="004949CA" w:rsidP="00027575">
            <w:pPr>
              <w:autoSpaceDE w:val="0"/>
              <w:autoSpaceDN w:val="0"/>
              <w:adjustRightInd w:val="0"/>
              <w:spacing w:after="0" w:line="360" w:lineRule="auto"/>
              <w:ind w:left="180" w:right="60"/>
              <w:rPr>
                <w:rFonts w:ascii="Arial" w:hAnsi="Arial" w:cs="Arial"/>
                <w:b/>
                <w:color w:val="000000"/>
                <w:sz w:val="18"/>
                <w:szCs w:val="18"/>
              </w:rPr>
            </w:pPr>
          </w:p>
          <w:p w14:paraId="495DFFFC" w14:textId="77777777" w:rsidR="004949CA" w:rsidRPr="005A207B" w:rsidRDefault="004949CA" w:rsidP="00027575">
            <w:pPr>
              <w:autoSpaceDE w:val="0"/>
              <w:autoSpaceDN w:val="0"/>
              <w:adjustRightInd w:val="0"/>
              <w:spacing w:after="0" w:line="360" w:lineRule="auto"/>
              <w:ind w:left="180" w:right="60"/>
              <w:rPr>
                <w:rFonts w:ascii="Arial" w:hAnsi="Arial" w:cs="Arial"/>
                <w:b/>
                <w:color w:val="000000"/>
                <w:sz w:val="18"/>
                <w:szCs w:val="18"/>
              </w:rPr>
            </w:pPr>
            <w:r w:rsidRPr="005A207B">
              <w:rPr>
                <w:rFonts w:ascii="Arial" w:hAnsi="Arial" w:cs="Arial"/>
                <w:b/>
                <w:color w:val="000000"/>
                <w:sz w:val="18"/>
                <w:szCs w:val="18"/>
              </w:rPr>
              <w:t>GENDER</w:t>
            </w:r>
          </w:p>
        </w:tc>
        <w:tc>
          <w:tcPr>
            <w:tcW w:w="534" w:type="pct"/>
            <w:vMerge w:val="restart"/>
            <w:tcBorders>
              <w:top w:val="single" w:sz="4" w:space="0" w:color="auto"/>
              <w:left w:val="single" w:sz="4" w:space="0" w:color="auto"/>
              <w:bottom w:val="single" w:sz="4" w:space="0" w:color="auto"/>
              <w:right w:val="single" w:sz="4" w:space="0" w:color="auto"/>
            </w:tcBorders>
            <w:shd w:val="clear" w:color="auto" w:fill="FFFFFF"/>
          </w:tcPr>
          <w:p w14:paraId="3632433C" w14:textId="77777777" w:rsidR="004949CA" w:rsidRPr="0084377F" w:rsidRDefault="004949CA" w:rsidP="00027575">
            <w:pPr>
              <w:autoSpaceDE w:val="0"/>
              <w:autoSpaceDN w:val="0"/>
              <w:adjustRightInd w:val="0"/>
              <w:spacing w:after="0" w:line="360" w:lineRule="auto"/>
              <w:ind w:left="180" w:right="60"/>
              <w:rPr>
                <w:rFonts w:ascii="Arial" w:hAnsi="Arial" w:cs="Arial"/>
                <w:b/>
                <w:color w:val="000000"/>
                <w:sz w:val="18"/>
                <w:szCs w:val="18"/>
              </w:rPr>
            </w:pPr>
          </w:p>
          <w:p w14:paraId="414A22B9" w14:textId="77777777" w:rsidR="004949CA" w:rsidRPr="0084377F" w:rsidRDefault="004949CA" w:rsidP="00027575">
            <w:pPr>
              <w:autoSpaceDE w:val="0"/>
              <w:autoSpaceDN w:val="0"/>
              <w:adjustRightInd w:val="0"/>
              <w:spacing w:after="0" w:line="360" w:lineRule="auto"/>
              <w:ind w:left="180" w:right="60"/>
              <w:rPr>
                <w:rFonts w:ascii="Arial" w:hAnsi="Arial" w:cs="Arial"/>
                <w:b/>
                <w:color w:val="000000"/>
                <w:sz w:val="18"/>
                <w:szCs w:val="18"/>
              </w:rPr>
            </w:pPr>
          </w:p>
          <w:p w14:paraId="5422E973" w14:textId="77777777" w:rsidR="004949CA" w:rsidRPr="0084377F" w:rsidRDefault="004949CA" w:rsidP="00027575">
            <w:pPr>
              <w:autoSpaceDE w:val="0"/>
              <w:autoSpaceDN w:val="0"/>
              <w:adjustRightInd w:val="0"/>
              <w:spacing w:after="0" w:line="360" w:lineRule="auto"/>
              <w:ind w:left="180" w:right="60"/>
              <w:rPr>
                <w:rFonts w:ascii="Arial" w:hAnsi="Arial" w:cs="Arial"/>
                <w:b/>
                <w:color w:val="000000"/>
                <w:sz w:val="18"/>
                <w:szCs w:val="18"/>
              </w:rPr>
            </w:pPr>
            <w:r w:rsidRPr="0084377F">
              <w:rPr>
                <w:rFonts w:ascii="Arial" w:hAnsi="Arial" w:cs="Arial"/>
                <w:b/>
                <w:color w:val="000000"/>
                <w:sz w:val="18"/>
                <w:szCs w:val="18"/>
              </w:rPr>
              <w:t>TRAINING</w:t>
            </w:r>
          </w:p>
        </w:tc>
        <w:tc>
          <w:tcPr>
            <w:tcW w:w="1993" w:type="pct"/>
            <w:gridSpan w:val="4"/>
            <w:tcBorders>
              <w:top w:val="single" w:sz="4" w:space="0" w:color="auto"/>
              <w:left w:val="single" w:sz="4" w:space="0" w:color="auto"/>
              <w:bottom w:val="single" w:sz="4" w:space="0" w:color="auto"/>
              <w:right w:val="single" w:sz="4" w:space="0" w:color="auto"/>
            </w:tcBorders>
            <w:shd w:val="clear" w:color="auto" w:fill="FFFFFF"/>
          </w:tcPr>
          <w:p w14:paraId="5A62BD3D" w14:textId="77777777" w:rsidR="004949CA" w:rsidRPr="0084377F" w:rsidRDefault="004949CA" w:rsidP="00027575">
            <w:pPr>
              <w:autoSpaceDE w:val="0"/>
              <w:autoSpaceDN w:val="0"/>
              <w:adjustRightInd w:val="0"/>
              <w:spacing w:after="0" w:line="360" w:lineRule="auto"/>
              <w:ind w:left="180" w:right="60"/>
              <w:jc w:val="center"/>
              <w:rPr>
                <w:rFonts w:ascii="Arial" w:hAnsi="Arial" w:cs="Arial"/>
                <w:b/>
                <w:color w:val="000000"/>
                <w:sz w:val="18"/>
                <w:szCs w:val="18"/>
              </w:rPr>
            </w:pPr>
            <w:r w:rsidRPr="0084377F">
              <w:rPr>
                <w:rFonts w:ascii="Arial" w:hAnsi="Arial" w:cs="Arial"/>
                <w:b/>
                <w:color w:val="000000"/>
                <w:sz w:val="18"/>
                <w:szCs w:val="18"/>
              </w:rPr>
              <w:t>Mean</w:t>
            </w:r>
          </w:p>
        </w:tc>
        <w:tc>
          <w:tcPr>
            <w:tcW w:w="1991" w:type="pct"/>
            <w:gridSpan w:val="4"/>
            <w:tcBorders>
              <w:top w:val="single" w:sz="4" w:space="0" w:color="auto"/>
              <w:left w:val="single" w:sz="4" w:space="0" w:color="auto"/>
              <w:bottom w:val="single" w:sz="4" w:space="0" w:color="auto"/>
              <w:right w:val="single" w:sz="4" w:space="0" w:color="auto"/>
            </w:tcBorders>
            <w:shd w:val="clear" w:color="auto" w:fill="FFFFFF"/>
          </w:tcPr>
          <w:p w14:paraId="1902AC8C" w14:textId="77777777" w:rsidR="004949CA" w:rsidRPr="0084377F" w:rsidRDefault="004949CA" w:rsidP="00027575">
            <w:pPr>
              <w:autoSpaceDE w:val="0"/>
              <w:autoSpaceDN w:val="0"/>
              <w:adjustRightInd w:val="0"/>
              <w:spacing w:after="0" w:line="360" w:lineRule="auto"/>
              <w:ind w:left="180" w:right="60"/>
              <w:jc w:val="center"/>
              <w:rPr>
                <w:rFonts w:ascii="Arial" w:hAnsi="Arial" w:cs="Arial"/>
                <w:b/>
                <w:color w:val="000000"/>
                <w:sz w:val="18"/>
                <w:szCs w:val="18"/>
              </w:rPr>
            </w:pPr>
            <w:r w:rsidRPr="0084377F">
              <w:rPr>
                <w:rFonts w:ascii="Arial" w:hAnsi="Arial" w:cs="Arial"/>
                <w:b/>
                <w:color w:val="000000"/>
                <w:sz w:val="18"/>
                <w:szCs w:val="18"/>
              </w:rPr>
              <w:t>Median</w:t>
            </w:r>
          </w:p>
        </w:tc>
      </w:tr>
      <w:tr w:rsidR="004949CA" w:rsidRPr="005A207B" w14:paraId="687CC733" w14:textId="77777777" w:rsidTr="003272B4">
        <w:trPr>
          <w:cantSplit/>
        </w:trPr>
        <w:tc>
          <w:tcPr>
            <w:tcW w:w="481" w:type="pct"/>
            <w:vMerge/>
            <w:tcBorders>
              <w:top w:val="single" w:sz="4" w:space="0" w:color="auto"/>
              <w:left w:val="single" w:sz="4" w:space="0" w:color="auto"/>
              <w:bottom w:val="single" w:sz="4" w:space="0" w:color="auto"/>
              <w:right w:val="single" w:sz="4" w:space="0" w:color="auto"/>
            </w:tcBorders>
            <w:shd w:val="clear" w:color="auto" w:fill="FFFFFF"/>
          </w:tcPr>
          <w:p w14:paraId="678F47C8" w14:textId="77777777" w:rsidR="004949CA" w:rsidRPr="005A207B" w:rsidRDefault="004949CA" w:rsidP="00027575">
            <w:pPr>
              <w:autoSpaceDE w:val="0"/>
              <w:autoSpaceDN w:val="0"/>
              <w:adjustRightInd w:val="0"/>
              <w:spacing w:after="0" w:line="360" w:lineRule="auto"/>
              <w:ind w:left="180"/>
              <w:rPr>
                <w:rFonts w:ascii="Arial" w:hAnsi="Arial" w:cs="Arial"/>
                <w:b/>
                <w:color w:val="000000"/>
                <w:sz w:val="18"/>
                <w:szCs w:val="18"/>
              </w:rPr>
            </w:pPr>
          </w:p>
        </w:tc>
        <w:tc>
          <w:tcPr>
            <w:tcW w:w="534" w:type="pct"/>
            <w:vMerge/>
            <w:tcBorders>
              <w:top w:val="single" w:sz="4" w:space="0" w:color="auto"/>
              <w:left w:val="single" w:sz="4" w:space="0" w:color="auto"/>
              <w:bottom w:val="single" w:sz="4" w:space="0" w:color="auto"/>
              <w:right w:val="single" w:sz="4" w:space="0" w:color="auto"/>
            </w:tcBorders>
            <w:shd w:val="clear" w:color="auto" w:fill="FFFFFF"/>
          </w:tcPr>
          <w:p w14:paraId="7EC1AD9A" w14:textId="77777777" w:rsidR="004949CA" w:rsidRPr="0084377F" w:rsidRDefault="004949CA" w:rsidP="00027575">
            <w:pPr>
              <w:autoSpaceDE w:val="0"/>
              <w:autoSpaceDN w:val="0"/>
              <w:adjustRightInd w:val="0"/>
              <w:spacing w:after="0" w:line="360" w:lineRule="auto"/>
              <w:ind w:left="180"/>
              <w:rPr>
                <w:rFonts w:ascii="Arial" w:hAnsi="Arial" w:cs="Arial"/>
                <w:b/>
                <w:color w:val="000000"/>
                <w:sz w:val="18"/>
                <w:szCs w:val="18"/>
              </w:rPr>
            </w:pPr>
          </w:p>
        </w:tc>
        <w:tc>
          <w:tcPr>
            <w:tcW w:w="471" w:type="pct"/>
            <w:vMerge w:val="restart"/>
            <w:tcBorders>
              <w:top w:val="single" w:sz="4" w:space="0" w:color="auto"/>
              <w:left w:val="single" w:sz="4" w:space="0" w:color="auto"/>
              <w:bottom w:val="single" w:sz="4" w:space="0" w:color="auto"/>
              <w:right w:val="single" w:sz="4" w:space="0" w:color="auto"/>
            </w:tcBorders>
            <w:shd w:val="clear" w:color="auto" w:fill="FFFFFF"/>
          </w:tcPr>
          <w:p w14:paraId="672DE700" w14:textId="77777777" w:rsidR="004949CA" w:rsidRPr="0084377F" w:rsidRDefault="004949CA" w:rsidP="00027575">
            <w:pPr>
              <w:autoSpaceDE w:val="0"/>
              <w:autoSpaceDN w:val="0"/>
              <w:adjustRightInd w:val="0"/>
              <w:spacing w:after="0" w:line="360" w:lineRule="auto"/>
              <w:ind w:left="180" w:right="60"/>
              <w:jc w:val="center"/>
              <w:rPr>
                <w:rFonts w:ascii="Arial" w:hAnsi="Arial" w:cs="Arial"/>
                <w:b/>
                <w:color w:val="000000"/>
                <w:sz w:val="18"/>
                <w:szCs w:val="18"/>
              </w:rPr>
            </w:pPr>
            <w:r w:rsidRPr="0084377F">
              <w:rPr>
                <w:rFonts w:ascii="Arial" w:hAnsi="Arial" w:cs="Arial"/>
                <w:b/>
                <w:color w:val="000000"/>
                <w:sz w:val="18"/>
                <w:szCs w:val="18"/>
              </w:rPr>
              <w:t>Estimate</w:t>
            </w:r>
          </w:p>
        </w:tc>
        <w:tc>
          <w:tcPr>
            <w:tcW w:w="413" w:type="pct"/>
            <w:vMerge w:val="restart"/>
            <w:tcBorders>
              <w:top w:val="single" w:sz="4" w:space="0" w:color="auto"/>
              <w:left w:val="single" w:sz="4" w:space="0" w:color="auto"/>
              <w:bottom w:val="single" w:sz="4" w:space="0" w:color="auto"/>
              <w:right w:val="single" w:sz="4" w:space="0" w:color="auto"/>
            </w:tcBorders>
            <w:shd w:val="clear" w:color="auto" w:fill="FFFFFF"/>
          </w:tcPr>
          <w:p w14:paraId="6703E727" w14:textId="77777777" w:rsidR="004949CA" w:rsidRPr="0084377F" w:rsidRDefault="004949CA" w:rsidP="00027575">
            <w:pPr>
              <w:autoSpaceDE w:val="0"/>
              <w:autoSpaceDN w:val="0"/>
              <w:adjustRightInd w:val="0"/>
              <w:spacing w:after="0" w:line="360" w:lineRule="auto"/>
              <w:ind w:left="180" w:right="60"/>
              <w:jc w:val="center"/>
              <w:rPr>
                <w:rFonts w:ascii="Arial" w:hAnsi="Arial" w:cs="Arial"/>
                <w:b/>
                <w:color w:val="000000"/>
                <w:sz w:val="18"/>
                <w:szCs w:val="18"/>
              </w:rPr>
            </w:pPr>
            <w:r w:rsidRPr="0084377F">
              <w:rPr>
                <w:rFonts w:ascii="Arial" w:hAnsi="Arial" w:cs="Arial"/>
                <w:b/>
                <w:color w:val="000000"/>
                <w:sz w:val="18"/>
                <w:szCs w:val="18"/>
              </w:rPr>
              <w:t>Std. Error</w:t>
            </w:r>
          </w:p>
        </w:tc>
        <w:tc>
          <w:tcPr>
            <w:tcW w:w="1109" w:type="pct"/>
            <w:gridSpan w:val="2"/>
            <w:tcBorders>
              <w:top w:val="single" w:sz="4" w:space="0" w:color="auto"/>
              <w:left w:val="single" w:sz="4" w:space="0" w:color="auto"/>
              <w:bottom w:val="single" w:sz="4" w:space="0" w:color="auto"/>
              <w:right w:val="single" w:sz="4" w:space="0" w:color="auto"/>
            </w:tcBorders>
            <w:shd w:val="clear" w:color="auto" w:fill="FFFFFF"/>
          </w:tcPr>
          <w:p w14:paraId="1BC7C28C" w14:textId="77777777" w:rsidR="004949CA" w:rsidRPr="0084377F" w:rsidRDefault="004949CA" w:rsidP="00027575">
            <w:pPr>
              <w:autoSpaceDE w:val="0"/>
              <w:autoSpaceDN w:val="0"/>
              <w:adjustRightInd w:val="0"/>
              <w:spacing w:after="0" w:line="360" w:lineRule="auto"/>
              <w:ind w:left="180" w:right="60"/>
              <w:jc w:val="center"/>
              <w:rPr>
                <w:rFonts w:ascii="Arial" w:hAnsi="Arial" w:cs="Arial"/>
                <w:b/>
                <w:color w:val="000000"/>
                <w:sz w:val="18"/>
                <w:szCs w:val="18"/>
              </w:rPr>
            </w:pPr>
            <w:r w:rsidRPr="0084377F">
              <w:rPr>
                <w:rFonts w:ascii="Arial" w:hAnsi="Arial" w:cs="Arial"/>
                <w:b/>
                <w:color w:val="000000"/>
                <w:sz w:val="18"/>
                <w:szCs w:val="18"/>
              </w:rPr>
              <w:t>95% Confidence Interval</w:t>
            </w:r>
          </w:p>
        </w:tc>
        <w:tc>
          <w:tcPr>
            <w:tcW w:w="471" w:type="pct"/>
            <w:vMerge w:val="restart"/>
            <w:tcBorders>
              <w:top w:val="single" w:sz="4" w:space="0" w:color="auto"/>
              <w:left w:val="single" w:sz="4" w:space="0" w:color="auto"/>
              <w:bottom w:val="single" w:sz="4" w:space="0" w:color="auto"/>
              <w:right w:val="single" w:sz="4" w:space="0" w:color="auto"/>
            </w:tcBorders>
            <w:shd w:val="clear" w:color="auto" w:fill="FFFFFF"/>
          </w:tcPr>
          <w:p w14:paraId="597F469B" w14:textId="77777777" w:rsidR="004949CA" w:rsidRPr="0084377F" w:rsidRDefault="004949CA" w:rsidP="00027575">
            <w:pPr>
              <w:autoSpaceDE w:val="0"/>
              <w:autoSpaceDN w:val="0"/>
              <w:adjustRightInd w:val="0"/>
              <w:spacing w:after="0" w:line="360" w:lineRule="auto"/>
              <w:ind w:left="180" w:right="60"/>
              <w:jc w:val="center"/>
              <w:rPr>
                <w:rFonts w:ascii="Arial" w:hAnsi="Arial" w:cs="Arial"/>
                <w:b/>
                <w:color w:val="000000"/>
                <w:sz w:val="18"/>
                <w:szCs w:val="18"/>
              </w:rPr>
            </w:pPr>
            <w:r w:rsidRPr="0084377F">
              <w:rPr>
                <w:rFonts w:ascii="Arial" w:hAnsi="Arial" w:cs="Arial"/>
                <w:b/>
                <w:color w:val="000000"/>
                <w:sz w:val="18"/>
                <w:szCs w:val="18"/>
              </w:rPr>
              <w:t>Estimate</w:t>
            </w:r>
          </w:p>
        </w:tc>
        <w:tc>
          <w:tcPr>
            <w:tcW w:w="413" w:type="pct"/>
            <w:vMerge w:val="restart"/>
            <w:tcBorders>
              <w:top w:val="single" w:sz="4" w:space="0" w:color="auto"/>
              <w:left w:val="single" w:sz="4" w:space="0" w:color="auto"/>
              <w:bottom w:val="single" w:sz="4" w:space="0" w:color="auto"/>
              <w:right w:val="single" w:sz="4" w:space="0" w:color="auto"/>
            </w:tcBorders>
            <w:shd w:val="clear" w:color="auto" w:fill="FFFFFF"/>
          </w:tcPr>
          <w:p w14:paraId="02C488AC" w14:textId="77777777" w:rsidR="004949CA" w:rsidRPr="0084377F" w:rsidRDefault="004949CA" w:rsidP="00027575">
            <w:pPr>
              <w:autoSpaceDE w:val="0"/>
              <w:autoSpaceDN w:val="0"/>
              <w:adjustRightInd w:val="0"/>
              <w:spacing w:after="0" w:line="360" w:lineRule="auto"/>
              <w:ind w:left="180" w:right="60"/>
              <w:jc w:val="center"/>
              <w:rPr>
                <w:rFonts w:ascii="Arial" w:hAnsi="Arial" w:cs="Arial"/>
                <w:b/>
                <w:color w:val="000000"/>
                <w:sz w:val="18"/>
                <w:szCs w:val="18"/>
              </w:rPr>
            </w:pPr>
            <w:r w:rsidRPr="0084377F">
              <w:rPr>
                <w:rFonts w:ascii="Arial" w:hAnsi="Arial" w:cs="Arial"/>
                <w:b/>
                <w:color w:val="000000"/>
                <w:sz w:val="18"/>
                <w:szCs w:val="18"/>
              </w:rPr>
              <w:t>Std. Error</w:t>
            </w:r>
          </w:p>
        </w:tc>
        <w:tc>
          <w:tcPr>
            <w:tcW w:w="1108" w:type="pct"/>
            <w:gridSpan w:val="2"/>
            <w:tcBorders>
              <w:top w:val="single" w:sz="4" w:space="0" w:color="auto"/>
              <w:left w:val="single" w:sz="4" w:space="0" w:color="auto"/>
              <w:bottom w:val="single" w:sz="4" w:space="0" w:color="auto"/>
              <w:right w:val="single" w:sz="4" w:space="0" w:color="auto"/>
            </w:tcBorders>
            <w:shd w:val="clear" w:color="auto" w:fill="FFFFFF"/>
          </w:tcPr>
          <w:p w14:paraId="48BBD23A" w14:textId="77777777" w:rsidR="004949CA" w:rsidRPr="0084377F" w:rsidRDefault="004949CA" w:rsidP="00027575">
            <w:pPr>
              <w:autoSpaceDE w:val="0"/>
              <w:autoSpaceDN w:val="0"/>
              <w:adjustRightInd w:val="0"/>
              <w:spacing w:after="0" w:line="360" w:lineRule="auto"/>
              <w:ind w:left="180" w:right="60"/>
              <w:jc w:val="center"/>
              <w:rPr>
                <w:rFonts w:ascii="Arial" w:hAnsi="Arial" w:cs="Arial"/>
                <w:b/>
                <w:color w:val="000000"/>
                <w:sz w:val="18"/>
                <w:szCs w:val="18"/>
              </w:rPr>
            </w:pPr>
            <w:r w:rsidRPr="0084377F">
              <w:rPr>
                <w:rFonts w:ascii="Arial" w:hAnsi="Arial" w:cs="Arial"/>
                <w:b/>
                <w:color w:val="000000"/>
                <w:sz w:val="18"/>
                <w:szCs w:val="18"/>
              </w:rPr>
              <w:t>95% Confidence Interval</w:t>
            </w:r>
          </w:p>
        </w:tc>
      </w:tr>
      <w:tr w:rsidR="004949CA" w:rsidRPr="005A207B" w14:paraId="10372FDB" w14:textId="77777777" w:rsidTr="003272B4">
        <w:trPr>
          <w:cantSplit/>
        </w:trPr>
        <w:tc>
          <w:tcPr>
            <w:tcW w:w="481" w:type="pct"/>
            <w:vMerge/>
            <w:tcBorders>
              <w:top w:val="single" w:sz="4" w:space="0" w:color="auto"/>
              <w:left w:val="single" w:sz="4" w:space="0" w:color="auto"/>
              <w:bottom w:val="single" w:sz="4" w:space="0" w:color="auto"/>
              <w:right w:val="single" w:sz="4" w:space="0" w:color="auto"/>
            </w:tcBorders>
            <w:shd w:val="clear" w:color="auto" w:fill="FFFFFF"/>
          </w:tcPr>
          <w:p w14:paraId="15F2CEFD" w14:textId="77777777" w:rsidR="004949CA" w:rsidRPr="005A207B" w:rsidRDefault="004949CA" w:rsidP="00027575">
            <w:pPr>
              <w:autoSpaceDE w:val="0"/>
              <w:autoSpaceDN w:val="0"/>
              <w:adjustRightInd w:val="0"/>
              <w:spacing w:after="0" w:line="360" w:lineRule="auto"/>
              <w:ind w:left="180"/>
              <w:rPr>
                <w:rFonts w:ascii="Arial" w:hAnsi="Arial" w:cs="Arial"/>
                <w:b/>
                <w:color w:val="000000"/>
                <w:sz w:val="18"/>
                <w:szCs w:val="18"/>
              </w:rPr>
            </w:pPr>
          </w:p>
        </w:tc>
        <w:tc>
          <w:tcPr>
            <w:tcW w:w="534" w:type="pct"/>
            <w:vMerge/>
            <w:tcBorders>
              <w:top w:val="single" w:sz="4" w:space="0" w:color="auto"/>
              <w:left w:val="single" w:sz="4" w:space="0" w:color="auto"/>
              <w:bottom w:val="single" w:sz="4" w:space="0" w:color="auto"/>
              <w:right w:val="single" w:sz="4" w:space="0" w:color="auto"/>
            </w:tcBorders>
            <w:shd w:val="clear" w:color="auto" w:fill="FFFFFF"/>
          </w:tcPr>
          <w:p w14:paraId="1EFB8320" w14:textId="77777777" w:rsidR="004949CA" w:rsidRPr="0084377F" w:rsidRDefault="004949CA" w:rsidP="00027575">
            <w:pPr>
              <w:autoSpaceDE w:val="0"/>
              <w:autoSpaceDN w:val="0"/>
              <w:adjustRightInd w:val="0"/>
              <w:spacing w:after="0" w:line="360" w:lineRule="auto"/>
              <w:ind w:left="180"/>
              <w:rPr>
                <w:rFonts w:ascii="Arial" w:hAnsi="Arial" w:cs="Arial"/>
                <w:b/>
                <w:color w:val="000000"/>
                <w:sz w:val="18"/>
                <w:szCs w:val="18"/>
              </w:rPr>
            </w:pPr>
          </w:p>
        </w:tc>
        <w:tc>
          <w:tcPr>
            <w:tcW w:w="471" w:type="pct"/>
            <w:vMerge/>
            <w:tcBorders>
              <w:top w:val="single" w:sz="4" w:space="0" w:color="auto"/>
              <w:left w:val="single" w:sz="4" w:space="0" w:color="auto"/>
              <w:bottom w:val="single" w:sz="4" w:space="0" w:color="auto"/>
              <w:right w:val="single" w:sz="4" w:space="0" w:color="auto"/>
            </w:tcBorders>
            <w:shd w:val="clear" w:color="auto" w:fill="FFFFFF"/>
          </w:tcPr>
          <w:p w14:paraId="31E2137B" w14:textId="77777777" w:rsidR="004949CA" w:rsidRPr="0084377F" w:rsidRDefault="004949CA" w:rsidP="00027575">
            <w:pPr>
              <w:autoSpaceDE w:val="0"/>
              <w:autoSpaceDN w:val="0"/>
              <w:adjustRightInd w:val="0"/>
              <w:spacing w:after="0" w:line="360" w:lineRule="auto"/>
              <w:ind w:left="180"/>
              <w:rPr>
                <w:rFonts w:ascii="Arial" w:hAnsi="Arial" w:cs="Arial"/>
                <w:b/>
                <w:color w:val="000000"/>
                <w:sz w:val="18"/>
                <w:szCs w:val="18"/>
              </w:rPr>
            </w:pPr>
          </w:p>
        </w:tc>
        <w:tc>
          <w:tcPr>
            <w:tcW w:w="413" w:type="pct"/>
            <w:vMerge/>
            <w:tcBorders>
              <w:top w:val="single" w:sz="4" w:space="0" w:color="auto"/>
              <w:left w:val="single" w:sz="4" w:space="0" w:color="auto"/>
              <w:bottom w:val="single" w:sz="4" w:space="0" w:color="auto"/>
              <w:right w:val="single" w:sz="4" w:space="0" w:color="auto"/>
            </w:tcBorders>
            <w:shd w:val="clear" w:color="auto" w:fill="FFFFFF"/>
          </w:tcPr>
          <w:p w14:paraId="491219A5" w14:textId="77777777" w:rsidR="004949CA" w:rsidRPr="0084377F" w:rsidRDefault="004949CA" w:rsidP="00027575">
            <w:pPr>
              <w:autoSpaceDE w:val="0"/>
              <w:autoSpaceDN w:val="0"/>
              <w:adjustRightInd w:val="0"/>
              <w:spacing w:after="0" w:line="360" w:lineRule="auto"/>
              <w:ind w:left="180"/>
              <w:rPr>
                <w:rFonts w:ascii="Arial" w:hAnsi="Arial" w:cs="Arial"/>
                <w:b/>
                <w:color w:val="000000"/>
                <w:sz w:val="18"/>
                <w:szCs w:val="18"/>
              </w:rPr>
            </w:pPr>
          </w:p>
        </w:tc>
        <w:tc>
          <w:tcPr>
            <w:tcW w:w="554" w:type="pct"/>
            <w:tcBorders>
              <w:top w:val="single" w:sz="4" w:space="0" w:color="auto"/>
              <w:left w:val="single" w:sz="4" w:space="0" w:color="auto"/>
              <w:bottom w:val="single" w:sz="4" w:space="0" w:color="auto"/>
              <w:right w:val="single" w:sz="4" w:space="0" w:color="auto"/>
            </w:tcBorders>
            <w:shd w:val="clear" w:color="auto" w:fill="FFFFFF"/>
          </w:tcPr>
          <w:p w14:paraId="566E9F1D" w14:textId="77777777" w:rsidR="004949CA" w:rsidRPr="0084377F" w:rsidRDefault="004949CA" w:rsidP="00027575">
            <w:pPr>
              <w:autoSpaceDE w:val="0"/>
              <w:autoSpaceDN w:val="0"/>
              <w:adjustRightInd w:val="0"/>
              <w:spacing w:after="0" w:line="360" w:lineRule="auto"/>
              <w:ind w:left="180" w:right="60"/>
              <w:jc w:val="center"/>
              <w:rPr>
                <w:rFonts w:ascii="Arial" w:hAnsi="Arial" w:cs="Arial"/>
                <w:b/>
                <w:color w:val="000000"/>
                <w:sz w:val="18"/>
                <w:szCs w:val="18"/>
              </w:rPr>
            </w:pPr>
            <w:r w:rsidRPr="0084377F">
              <w:rPr>
                <w:rFonts w:ascii="Arial" w:hAnsi="Arial" w:cs="Arial"/>
                <w:b/>
                <w:color w:val="000000"/>
                <w:sz w:val="18"/>
                <w:szCs w:val="18"/>
              </w:rPr>
              <w:t>Lower Bound</w:t>
            </w:r>
          </w:p>
        </w:tc>
        <w:tc>
          <w:tcPr>
            <w:tcW w:w="555" w:type="pct"/>
            <w:tcBorders>
              <w:top w:val="single" w:sz="4" w:space="0" w:color="auto"/>
              <w:left w:val="single" w:sz="4" w:space="0" w:color="auto"/>
              <w:bottom w:val="single" w:sz="4" w:space="0" w:color="auto"/>
              <w:right w:val="single" w:sz="4" w:space="0" w:color="auto"/>
            </w:tcBorders>
            <w:shd w:val="clear" w:color="auto" w:fill="FFFFFF"/>
          </w:tcPr>
          <w:p w14:paraId="6CDB0302" w14:textId="77777777" w:rsidR="004949CA" w:rsidRPr="0084377F" w:rsidRDefault="004949CA" w:rsidP="00027575">
            <w:pPr>
              <w:autoSpaceDE w:val="0"/>
              <w:autoSpaceDN w:val="0"/>
              <w:adjustRightInd w:val="0"/>
              <w:spacing w:after="0" w:line="360" w:lineRule="auto"/>
              <w:ind w:left="180" w:right="60"/>
              <w:jc w:val="center"/>
              <w:rPr>
                <w:rFonts w:ascii="Arial" w:hAnsi="Arial" w:cs="Arial"/>
                <w:b/>
                <w:color w:val="000000"/>
                <w:sz w:val="18"/>
                <w:szCs w:val="18"/>
              </w:rPr>
            </w:pPr>
            <w:r w:rsidRPr="0084377F">
              <w:rPr>
                <w:rFonts w:ascii="Arial" w:hAnsi="Arial" w:cs="Arial"/>
                <w:b/>
                <w:color w:val="000000"/>
                <w:sz w:val="18"/>
                <w:szCs w:val="18"/>
              </w:rPr>
              <w:t>Upper Bound</w:t>
            </w:r>
          </w:p>
        </w:tc>
        <w:tc>
          <w:tcPr>
            <w:tcW w:w="471" w:type="pct"/>
            <w:vMerge/>
            <w:tcBorders>
              <w:top w:val="single" w:sz="4" w:space="0" w:color="auto"/>
              <w:left w:val="single" w:sz="4" w:space="0" w:color="auto"/>
              <w:bottom w:val="single" w:sz="4" w:space="0" w:color="auto"/>
              <w:right w:val="single" w:sz="4" w:space="0" w:color="auto"/>
            </w:tcBorders>
            <w:shd w:val="clear" w:color="auto" w:fill="FFFFFF"/>
          </w:tcPr>
          <w:p w14:paraId="290F5E03" w14:textId="77777777" w:rsidR="004949CA" w:rsidRPr="0084377F" w:rsidRDefault="004949CA" w:rsidP="00027575">
            <w:pPr>
              <w:autoSpaceDE w:val="0"/>
              <w:autoSpaceDN w:val="0"/>
              <w:adjustRightInd w:val="0"/>
              <w:spacing w:after="0" w:line="360" w:lineRule="auto"/>
              <w:ind w:left="180"/>
              <w:rPr>
                <w:rFonts w:ascii="Arial" w:hAnsi="Arial" w:cs="Arial"/>
                <w:b/>
                <w:color w:val="000000"/>
                <w:sz w:val="18"/>
                <w:szCs w:val="18"/>
              </w:rPr>
            </w:pPr>
          </w:p>
        </w:tc>
        <w:tc>
          <w:tcPr>
            <w:tcW w:w="413" w:type="pct"/>
            <w:vMerge/>
            <w:tcBorders>
              <w:top w:val="single" w:sz="4" w:space="0" w:color="auto"/>
              <w:left w:val="single" w:sz="4" w:space="0" w:color="auto"/>
              <w:bottom w:val="single" w:sz="4" w:space="0" w:color="auto"/>
              <w:right w:val="single" w:sz="4" w:space="0" w:color="auto"/>
            </w:tcBorders>
            <w:shd w:val="clear" w:color="auto" w:fill="FFFFFF"/>
          </w:tcPr>
          <w:p w14:paraId="4D965D59" w14:textId="77777777" w:rsidR="004949CA" w:rsidRPr="0084377F" w:rsidRDefault="004949CA" w:rsidP="00027575">
            <w:pPr>
              <w:autoSpaceDE w:val="0"/>
              <w:autoSpaceDN w:val="0"/>
              <w:adjustRightInd w:val="0"/>
              <w:spacing w:after="0" w:line="360" w:lineRule="auto"/>
              <w:ind w:left="180"/>
              <w:rPr>
                <w:rFonts w:ascii="Arial" w:hAnsi="Arial" w:cs="Arial"/>
                <w:b/>
                <w:color w:val="000000"/>
                <w:sz w:val="18"/>
                <w:szCs w:val="18"/>
              </w:rPr>
            </w:pPr>
          </w:p>
        </w:tc>
        <w:tc>
          <w:tcPr>
            <w:tcW w:w="554" w:type="pct"/>
            <w:tcBorders>
              <w:top w:val="single" w:sz="4" w:space="0" w:color="auto"/>
              <w:left w:val="single" w:sz="4" w:space="0" w:color="auto"/>
              <w:bottom w:val="single" w:sz="4" w:space="0" w:color="auto"/>
              <w:right w:val="single" w:sz="4" w:space="0" w:color="auto"/>
            </w:tcBorders>
            <w:shd w:val="clear" w:color="auto" w:fill="FFFFFF"/>
          </w:tcPr>
          <w:p w14:paraId="1C880B62" w14:textId="77777777" w:rsidR="004949CA" w:rsidRPr="0084377F" w:rsidRDefault="004949CA" w:rsidP="00027575">
            <w:pPr>
              <w:autoSpaceDE w:val="0"/>
              <w:autoSpaceDN w:val="0"/>
              <w:adjustRightInd w:val="0"/>
              <w:spacing w:after="0" w:line="360" w:lineRule="auto"/>
              <w:ind w:left="180" w:right="60"/>
              <w:jc w:val="center"/>
              <w:rPr>
                <w:rFonts w:ascii="Arial" w:hAnsi="Arial" w:cs="Arial"/>
                <w:b/>
                <w:color w:val="000000"/>
                <w:sz w:val="18"/>
                <w:szCs w:val="18"/>
              </w:rPr>
            </w:pPr>
            <w:r w:rsidRPr="0084377F">
              <w:rPr>
                <w:rFonts w:ascii="Arial" w:hAnsi="Arial" w:cs="Arial"/>
                <w:b/>
                <w:color w:val="000000"/>
                <w:sz w:val="18"/>
                <w:szCs w:val="18"/>
              </w:rPr>
              <w:t>Lower Bound</w:t>
            </w:r>
          </w:p>
        </w:tc>
        <w:tc>
          <w:tcPr>
            <w:tcW w:w="554" w:type="pct"/>
            <w:tcBorders>
              <w:top w:val="single" w:sz="4" w:space="0" w:color="auto"/>
              <w:left w:val="single" w:sz="4" w:space="0" w:color="auto"/>
              <w:bottom w:val="single" w:sz="4" w:space="0" w:color="auto"/>
              <w:right w:val="single" w:sz="4" w:space="0" w:color="auto"/>
            </w:tcBorders>
            <w:shd w:val="clear" w:color="auto" w:fill="FFFFFF"/>
          </w:tcPr>
          <w:p w14:paraId="2A295F3B" w14:textId="77777777" w:rsidR="004949CA" w:rsidRPr="0084377F" w:rsidRDefault="004949CA" w:rsidP="00027575">
            <w:pPr>
              <w:autoSpaceDE w:val="0"/>
              <w:autoSpaceDN w:val="0"/>
              <w:adjustRightInd w:val="0"/>
              <w:spacing w:after="0" w:line="360" w:lineRule="auto"/>
              <w:ind w:left="180" w:right="60"/>
              <w:jc w:val="center"/>
              <w:rPr>
                <w:rFonts w:ascii="Arial" w:hAnsi="Arial" w:cs="Arial"/>
                <w:b/>
                <w:color w:val="000000"/>
                <w:sz w:val="18"/>
                <w:szCs w:val="18"/>
              </w:rPr>
            </w:pPr>
            <w:r w:rsidRPr="0084377F">
              <w:rPr>
                <w:rFonts w:ascii="Arial" w:hAnsi="Arial" w:cs="Arial"/>
                <w:b/>
                <w:color w:val="000000"/>
                <w:sz w:val="18"/>
                <w:szCs w:val="18"/>
              </w:rPr>
              <w:t>Upper Bound</w:t>
            </w:r>
          </w:p>
        </w:tc>
      </w:tr>
      <w:tr w:rsidR="004949CA" w:rsidRPr="005A207B" w14:paraId="52ADB5C0" w14:textId="77777777" w:rsidTr="003272B4">
        <w:trPr>
          <w:cantSplit/>
        </w:trPr>
        <w:tc>
          <w:tcPr>
            <w:tcW w:w="481" w:type="pct"/>
            <w:vMerge w:val="restart"/>
            <w:tcBorders>
              <w:top w:val="single" w:sz="4" w:space="0" w:color="auto"/>
              <w:left w:val="single" w:sz="4" w:space="0" w:color="auto"/>
              <w:bottom w:val="single" w:sz="4" w:space="0" w:color="auto"/>
              <w:right w:val="single" w:sz="4" w:space="0" w:color="auto"/>
            </w:tcBorders>
            <w:shd w:val="clear" w:color="auto" w:fill="FFFFFF"/>
            <w:vAlign w:val="center"/>
          </w:tcPr>
          <w:p w14:paraId="30339ABC" w14:textId="77777777" w:rsidR="004949CA" w:rsidRPr="005A207B" w:rsidRDefault="004949CA" w:rsidP="00027575">
            <w:pPr>
              <w:autoSpaceDE w:val="0"/>
              <w:autoSpaceDN w:val="0"/>
              <w:adjustRightInd w:val="0"/>
              <w:spacing w:after="0" w:line="360" w:lineRule="auto"/>
              <w:ind w:left="180" w:right="60"/>
              <w:rPr>
                <w:rFonts w:ascii="Arial" w:hAnsi="Arial" w:cs="Arial"/>
                <w:b/>
                <w:color w:val="000000"/>
                <w:sz w:val="18"/>
                <w:szCs w:val="18"/>
              </w:rPr>
            </w:pPr>
            <w:r w:rsidRPr="005A207B">
              <w:rPr>
                <w:rFonts w:ascii="Arial" w:hAnsi="Arial" w:cs="Arial"/>
                <w:b/>
                <w:color w:val="000000"/>
                <w:sz w:val="18"/>
                <w:szCs w:val="18"/>
              </w:rPr>
              <w:t>MALE</w:t>
            </w:r>
          </w:p>
        </w:tc>
        <w:tc>
          <w:tcPr>
            <w:tcW w:w="534" w:type="pct"/>
            <w:tcBorders>
              <w:top w:val="single" w:sz="4" w:space="0" w:color="auto"/>
              <w:left w:val="single" w:sz="4" w:space="0" w:color="auto"/>
              <w:bottom w:val="single" w:sz="4" w:space="0" w:color="auto"/>
              <w:right w:val="single" w:sz="4" w:space="0" w:color="auto"/>
            </w:tcBorders>
            <w:shd w:val="clear" w:color="auto" w:fill="FFFFFF"/>
            <w:vAlign w:val="center"/>
          </w:tcPr>
          <w:p w14:paraId="46C3DE49" w14:textId="77777777" w:rsidR="004949CA" w:rsidRPr="0084377F" w:rsidRDefault="004949CA" w:rsidP="00027575">
            <w:pPr>
              <w:autoSpaceDE w:val="0"/>
              <w:autoSpaceDN w:val="0"/>
              <w:adjustRightInd w:val="0"/>
              <w:spacing w:after="0" w:line="360" w:lineRule="auto"/>
              <w:ind w:left="180" w:right="60"/>
              <w:rPr>
                <w:rFonts w:ascii="Arial" w:hAnsi="Arial" w:cs="Arial"/>
                <w:color w:val="000000"/>
                <w:sz w:val="18"/>
                <w:szCs w:val="18"/>
              </w:rPr>
            </w:pPr>
            <w:r w:rsidRPr="0084377F">
              <w:rPr>
                <w:rFonts w:ascii="Arial" w:hAnsi="Arial" w:cs="Arial"/>
                <w:color w:val="000000"/>
                <w:sz w:val="18"/>
                <w:szCs w:val="18"/>
              </w:rPr>
              <w:t>NO</w:t>
            </w:r>
          </w:p>
        </w:tc>
        <w:tc>
          <w:tcPr>
            <w:tcW w:w="471" w:type="pct"/>
            <w:tcBorders>
              <w:top w:val="single" w:sz="4" w:space="0" w:color="auto"/>
              <w:left w:val="single" w:sz="4" w:space="0" w:color="auto"/>
              <w:bottom w:val="single" w:sz="4" w:space="0" w:color="auto"/>
              <w:right w:val="single" w:sz="4" w:space="0" w:color="auto"/>
            </w:tcBorders>
            <w:shd w:val="clear" w:color="auto" w:fill="FFFFFF"/>
            <w:vAlign w:val="center"/>
          </w:tcPr>
          <w:p w14:paraId="63337501" w14:textId="77777777" w:rsidR="004949CA" w:rsidRPr="0084377F" w:rsidRDefault="004949CA" w:rsidP="00027575">
            <w:pPr>
              <w:autoSpaceDE w:val="0"/>
              <w:autoSpaceDN w:val="0"/>
              <w:adjustRightInd w:val="0"/>
              <w:spacing w:after="0" w:line="360" w:lineRule="auto"/>
              <w:ind w:left="180" w:right="60"/>
              <w:jc w:val="right"/>
              <w:rPr>
                <w:rFonts w:ascii="Arial" w:hAnsi="Arial" w:cs="Arial"/>
                <w:b/>
                <w:color w:val="000000"/>
                <w:sz w:val="18"/>
                <w:szCs w:val="18"/>
              </w:rPr>
            </w:pPr>
            <w:r w:rsidRPr="0084377F">
              <w:rPr>
                <w:rFonts w:ascii="Arial" w:hAnsi="Arial" w:cs="Arial"/>
                <w:b/>
                <w:color w:val="000000"/>
                <w:sz w:val="18"/>
                <w:szCs w:val="18"/>
              </w:rPr>
              <w:t>18.807</w:t>
            </w:r>
          </w:p>
        </w:tc>
        <w:tc>
          <w:tcPr>
            <w:tcW w:w="413" w:type="pct"/>
            <w:tcBorders>
              <w:top w:val="single" w:sz="4" w:space="0" w:color="auto"/>
              <w:left w:val="single" w:sz="4" w:space="0" w:color="auto"/>
              <w:bottom w:val="single" w:sz="4" w:space="0" w:color="auto"/>
              <w:right w:val="single" w:sz="4" w:space="0" w:color="auto"/>
            </w:tcBorders>
            <w:shd w:val="clear" w:color="auto" w:fill="FFFFFF"/>
            <w:vAlign w:val="center"/>
          </w:tcPr>
          <w:p w14:paraId="481C8313"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.194</w:t>
            </w:r>
          </w:p>
        </w:tc>
        <w:tc>
          <w:tcPr>
            <w:tcW w:w="554" w:type="pct"/>
            <w:tcBorders>
              <w:top w:val="single" w:sz="4" w:space="0" w:color="auto"/>
              <w:left w:val="single" w:sz="4" w:space="0" w:color="auto"/>
              <w:bottom w:val="single" w:sz="4" w:space="0" w:color="auto"/>
              <w:right w:val="single" w:sz="4" w:space="0" w:color="auto"/>
            </w:tcBorders>
            <w:shd w:val="clear" w:color="auto" w:fill="FFFFFF"/>
            <w:vAlign w:val="center"/>
          </w:tcPr>
          <w:p w14:paraId="08DD5655"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18.426</w:t>
            </w:r>
          </w:p>
        </w:tc>
        <w:tc>
          <w:tcPr>
            <w:tcW w:w="555" w:type="pct"/>
            <w:tcBorders>
              <w:top w:val="single" w:sz="4" w:space="0" w:color="auto"/>
              <w:left w:val="single" w:sz="4" w:space="0" w:color="auto"/>
              <w:bottom w:val="single" w:sz="4" w:space="0" w:color="auto"/>
              <w:right w:val="single" w:sz="4" w:space="0" w:color="auto"/>
            </w:tcBorders>
            <w:shd w:val="clear" w:color="auto" w:fill="FFFFFF"/>
            <w:vAlign w:val="center"/>
          </w:tcPr>
          <w:p w14:paraId="2E45B9F8"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19.187</w:t>
            </w:r>
          </w:p>
        </w:tc>
        <w:tc>
          <w:tcPr>
            <w:tcW w:w="471" w:type="pct"/>
            <w:tcBorders>
              <w:top w:val="single" w:sz="4" w:space="0" w:color="auto"/>
              <w:left w:val="single" w:sz="4" w:space="0" w:color="auto"/>
              <w:bottom w:val="single" w:sz="4" w:space="0" w:color="auto"/>
              <w:right w:val="single" w:sz="4" w:space="0" w:color="auto"/>
            </w:tcBorders>
            <w:shd w:val="clear" w:color="auto" w:fill="FFFFFF"/>
            <w:vAlign w:val="center"/>
          </w:tcPr>
          <w:p w14:paraId="43FC36AF"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21.000</w:t>
            </w:r>
          </w:p>
        </w:tc>
        <w:tc>
          <w:tcPr>
            <w:tcW w:w="413" w:type="pct"/>
            <w:tcBorders>
              <w:top w:val="single" w:sz="4" w:space="0" w:color="auto"/>
              <w:left w:val="single" w:sz="4" w:space="0" w:color="auto"/>
              <w:bottom w:val="single" w:sz="4" w:space="0" w:color="auto"/>
              <w:right w:val="single" w:sz="4" w:space="0" w:color="auto"/>
            </w:tcBorders>
            <w:shd w:val="clear" w:color="auto" w:fill="FFFFFF"/>
            <w:vAlign w:val="center"/>
          </w:tcPr>
          <w:p w14:paraId="3DCABE60"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.542</w:t>
            </w:r>
          </w:p>
        </w:tc>
        <w:tc>
          <w:tcPr>
            <w:tcW w:w="554" w:type="pct"/>
            <w:tcBorders>
              <w:top w:val="single" w:sz="4" w:space="0" w:color="auto"/>
              <w:left w:val="single" w:sz="4" w:space="0" w:color="auto"/>
              <w:bottom w:val="single" w:sz="4" w:space="0" w:color="auto"/>
              <w:right w:val="single" w:sz="4" w:space="0" w:color="auto"/>
            </w:tcBorders>
            <w:shd w:val="clear" w:color="auto" w:fill="FFFFFF"/>
            <w:vAlign w:val="center"/>
          </w:tcPr>
          <w:p w14:paraId="25F64ACF"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19.938</w:t>
            </w:r>
          </w:p>
        </w:tc>
        <w:tc>
          <w:tcPr>
            <w:tcW w:w="554" w:type="pct"/>
            <w:tcBorders>
              <w:top w:val="single" w:sz="4" w:space="0" w:color="auto"/>
              <w:left w:val="single" w:sz="4" w:space="0" w:color="auto"/>
              <w:bottom w:val="single" w:sz="4" w:space="0" w:color="auto"/>
              <w:right w:val="single" w:sz="4" w:space="0" w:color="auto"/>
            </w:tcBorders>
            <w:shd w:val="clear" w:color="auto" w:fill="FFFFFF"/>
            <w:vAlign w:val="center"/>
          </w:tcPr>
          <w:p w14:paraId="74A0AA2F"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22.062</w:t>
            </w:r>
          </w:p>
        </w:tc>
      </w:tr>
      <w:tr w:rsidR="004949CA" w:rsidRPr="005A207B" w14:paraId="600B3D18" w14:textId="77777777" w:rsidTr="003272B4">
        <w:trPr>
          <w:cantSplit/>
        </w:trPr>
        <w:tc>
          <w:tcPr>
            <w:tcW w:w="481" w:type="pct"/>
            <w:vMerge/>
            <w:tcBorders>
              <w:top w:val="single" w:sz="4" w:space="0" w:color="auto"/>
              <w:left w:val="single" w:sz="4" w:space="0" w:color="auto"/>
              <w:bottom w:val="single" w:sz="4" w:space="0" w:color="auto"/>
              <w:right w:val="single" w:sz="4" w:space="0" w:color="auto"/>
            </w:tcBorders>
            <w:shd w:val="clear" w:color="auto" w:fill="FFFFFF"/>
            <w:vAlign w:val="center"/>
          </w:tcPr>
          <w:p w14:paraId="6D225725" w14:textId="77777777" w:rsidR="004949CA" w:rsidRPr="005A207B" w:rsidRDefault="004949CA" w:rsidP="00027575">
            <w:pPr>
              <w:autoSpaceDE w:val="0"/>
              <w:autoSpaceDN w:val="0"/>
              <w:adjustRightInd w:val="0"/>
              <w:spacing w:after="0" w:line="360" w:lineRule="auto"/>
              <w:ind w:left="180"/>
              <w:rPr>
                <w:rFonts w:ascii="Arial" w:hAnsi="Arial" w:cs="Arial"/>
                <w:b/>
                <w:color w:val="000000"/>
                <w:sz w:val="18"/>
                <w:szCs w:val="18"/>
              </w:rPr>
            </w:pPr>
          </w:p>
        </w:tc>
        <w:tc>
          <w:tcPr>
            <w:tcW w:w="534" w:type="pct"/>
            <w:tcBorders>
              <w:top w:val="single" w:sz="4" w:space="0" w:color="auto"/>
              <w:left w:val="single" w:sz="4" w:space="0" w:color="auto"/>
              <w:bottom w:val="single" w:sz="4" w:space="0" w:color="auto"/>
              <w:right w:val="single" w:sz="4" w:space="0" w:color="auto"/>
            </w:tcBorders>
            <w:shd w:val="clear" w:color="auto" w:fill="FFFFFF"/>
            <w:vAlign w:val="center"/>
          </w:tcPr>
          <w:p w14:paraId="597622D2" w14:textId="77777777" w:rsidR="004949CA" w:rsidRPr="0084377F" w:rsidRDefault="004949CA" w:rsidP="00027575">
            <w:pPr>
              <w:autoSpaceDE w:val="0"/>
              <w:autoSpaceDN w:val="0"/>
              <w:adjustRightInd w:val="0"/>
              <w:spacing w:after="0" w:line="360" w:lineRule="auto"/>
              <w:ind w:left="180" w:right="60"/>
              <w:rPr>
                <w:rFonts w:ascii="Arial" w:hAnsi="Arial" w:cs="Arial"/>
                <w:color w:val="000000"/>
                <w:sz w:val="18"/>
                <w:szCs w:val="18"/>
              </w:rPr>
            </w:pPr>
            <w:r w:rsidRPr="0084377F">
              <w:rPr>
                <w:rFonts w:ascii="Arial" w:hAnsi="Arial" w:cs="Arial"/>
                <w:color w:val="000000"/>
                <w:sz w:val="18"/>
                <w:szCs w:val="18"/>
              </w:rPr>
              <w:t>YES</w:t>
            </w:r>
          </w:p>
        </w:tc>
        <w:tc>
          <w:tcPr>
            <w:tcW w:w="471" w:type="pct"/>
            <w:tcBorders>
              <w:top w:val="single" w:sz="4" w:space="0" w:color="auto"/>
              <w:left w:val="single" w:sz="4" w:space="0" w:color="auto"/>
              <w:bottom w:val="single" w:sz="4" w:space="0" w:color="auto"/>
              <w:right w:val="single" w:sz="4" w:space="0" w:color="auto"/>
            </w:tcBorders>
            <w:shd w:val="clear" w:color="auto" w:fill="FFFFFF"/>
            <w:vAlign w:val="center"/>
          </w:tcPr>
          <w:p w14:paraId="2422C036"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23.227</w:t>
            </w:r>
          </w:p>
        </w:tc>
        <w:tc>
          <w:tcPr>
            <w:tcW w:w="413" w:type="pct"/>
            <w:tcBorders>
              <w:top w:val="single" w:sz="4" w:space="0" w:color="auto"/>
              <w:left w:val="single" w:sz="4" w:space="0" w:color="auto"/>
              <w:bottom w:val="single" w:sz="4" w:space="0" w:color="auto"/>
              <w:right w:val="single" w:sz="4" w:space="0" w:color="auto"/>
            </w:tcBorders>
            <w:shd w:val="clear" w:color="auto" w:fill="FFFFFF"/>
            <w:vAlign w:val="center"/>
          </w:tcPr>
          <w:p w14:paraId="64349D00"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.104</w:t>
            </w:r>
          </w:p>
        </w:tc>
        <w:tc>
          <w:tcPr>
            <w:tcW w:w="554" w:type="pct"/>
            <w:tcBorders>
              <w:top w:val="single" w:sz="4" w:space="0" w:color="auto"/>
              <w:left w:val="single" w:sz="4" w:space="0" w:color="auto"/>
              <w:bottom w:val="single" w:sz="4" w:space="0" w:color="auto"/>
              <w:right w:val="single" w:sz="4" w:space="0" w:color="auto"/>
            </w:tcBorders>
            <w:shd w:val="clear" w:color="auto" w:fill="FFFFFF"/>
            <w:vAlign w:val="center"/>
          </w:tcPr>
          <w:p w14:paraId="5177EA7B"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23.024</w:t>
            </w:r>
          </w:p>
        </w:tc>
        <w:tc>
          <w:tcPr>
            <w:tcW w:w="555" w:type="pct"/>
            <w:tcBorders>
              <w:top w:val="single" w:sz="4" w:space="0" w:color="auto"/>
              <w:left w:val="single" w:sz="4" w:space="0" w:color="auto"/>
              <w:bottom w:val="single" w:sz="4" w:space="0" w:color="auto"/>
              <w:right w:val="single" w:sz="4" w:space="0" w:color="auto"/>
            </w:tcBorders>
            <w:shd w:val="clear" w:color="auto" w:fill="FFFFFF"/>
            <w:vAlign w:val="center"/>
          </w:tcPr>
          <w:p w14:paraId="006B5697"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23.431</w:t>
            </w:r>
          </w:p>
        </w:tc>
        <w:tc>
          <w:tcPr>
            <w:tcW w:w="471" w:type="pct"/>
            <w:tcBorders>
              <w:top w:val="single" w:sz="4" w:space="0" w:color="auto"/>
              <w:left w:val="single" w:sz="4" w:space="0" w:color="auto"/>
              <w:bottom w:val="single" w:sz="4" w:space="0" w:color="auto"/>
              <w:right w:val="single" w:sz="4" w:space="0" w:color="auto"/>
            </w:tcBorders>
            <w:shd w:val="clear" w:color="auto" w:fill="FFFFFF"/>
            <w:vAlign w:val="center"/>
          </w:tcPr>
          <w:p w14:paraId="30E59388"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27.000</w:t>
            </w:r>
          </w:p>
        </w:tc>
        <w:tc>
          <w:tcPr>
            <w:tcW w:w="413" w:type="pct"/>
            <w:tcBorders>
              <w:top w:val="single" w:sz="4" w:space="0" w:color="auto"/>
              <w:left w:val="single" w:sz="4" w:space="0" w:color="auto"/>
              <w:bottom w:val="single" w:sz="4" w:space="0" w:color="auto"/>
              <w:right w:val="single" w:sz="4" w:space="0" w:color="auto"/>
            </w:tcBorders>
            <w:shd w:val="clear" w:color="auto" w:fill="FFFFFF"/>
            <w:vAlign w:val="center"/>
          </w:tcPr>
          <w:p w14:paraId="7259967B"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.093</w:t>
            </w:r>
          </w:p>
        </w:tc>
        <w:tc>
          <w:tcPr>
            <w:tcW w:w="554" w:type="pct"/>
            <w:tcBorders>
              <w:top w:val="single" w:sz="4" w:space="0" w:color="auto"/>
              <w:left w:val="single" w:sz="4" w:space="0" w:color="auto"/>
              <w:bottom w:val="single" w:sz="4" w:space="0" w:color="auto"/>
              <w:right w:val="single" w:sz="4" w:space="0" w:color="auto"/>
            </w:tcBorders>
            <w:shd w:val="clear" w:color="auto" w:fill="FFFFFF"/>
            <w:vAlign w:val="center"/>
          </w:tcPr>
          <w:p w14:paraId="71EEDC5D"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26.817</w:t>
            </w:r>
          </w:p>
        </w:tc>
        <w:tc>
          <w:tcPr>
            <w:tcW w:w="554" w:type="pct"/>
            <w:tcBorders>
              <w:top w:val="single" w:sz="4" w:space="0" w:color="auto"/>
              <w:left w:val="single" w:sz="4" w:space="0" w:color="auto"/>
              <w:bottom w:val="single" w:sz="4" w:space="0" w:color="auto"/>
              <w:right w:val="single" w:sz="4" w:space="0" w:color="auto"/>
            </w:tcBorders>
            <w:shd w:val="clear" w:color="auto" w:fill="FFFFFF"/>
            <w:vAlign w:val="center"/>
          </w:tcPr>
          <w:p w14:paraId="7388BEC3"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27.183</w:t>
            </w:r>
          </w:p>
        </w:tc>
      </w:tr>
      <w:tr w:rsidR="004949CA" w:rsidRPr="005A207B" w14:paraId="767CF7E6" w14:textId="77777777" w:rsidTr="003272B4">
        <w:trPr>
          <w:cantSplit/>
        </w:trPr>
        <w:tc>
          <w:tcPr>
            <w:tcW w:w="481" w:type="pct"/>
            <w:vMerge/>
            <w:tcBorders>
              <w:top w:val="single" w:sz="4" w:space="0" w:color="auto"/>
              <w:left w:val="single" w:sz="4" w:space="0" w:color="auto"/>
              <w:bottom w:val="single" w:sz="4" w:space="0" w:color="auto"/>
              <w:right w:val="single" w:sz="4" w:space="0" w:color="auto"/>
            </w:tcBorders>
            <w:shd w:val="clear" w:color="auto" w:fill="FFFFFF"/>
            <w:vAlign w:val="center"/>
          </w:tcPr>
          <w:p w14:paraId="2A339E1B" w14:textId="77777777" w:rsidR="004949CA" w:rsidRPr="005A207B" w:rsidRDefault="004949CA" w:rsidP="00027575">
            <w:pPr>
              <w:autoSpaceDE w:val="0"/>
              <w:autoSpaceDN w:val="0"/>
              <w:adjustRightInd w:val="0"/>
              <w:spacing w:after="0" w:line="360" w:lineRule="auto"/>
              <w:ind w:left="180"/>
              <w:rPr>
                <w:rFonts w:ascii="Arial" w:hAnsi="Arial" w:cs="Arial"/>
                <w:b/>
                <w:color w:val="000000"/>
                <w:sz w:val="18"/>
                <w:szCs w:val="18"/>
              </w:rPr>
            </w:pPr>
          </w:p>
        </w:tc>
        <w:tc>
          <w:tcPr>
            <w:tcW w:w="534" w:type="pct"/>
            <w:tcBorders>
              <w:top w:val="single" w:sz="4" w:space="0" w:color="auto"/>
              <w:left w:val="single" w:sz="4" w:space="0" w:color="auto"/>
              <w:bottom w:val="single" w:sz="4" w:space="0" w:color="auto"/>
              <w:right w:val="single" w:sz="4" w:space="0" w:color="auto"/>
            </w:tcBorders>
            <w:shd w:val="clear" w:color="auto" w:fill="FFFFFF"/>
            <w:vAlign w:val="center"/>
          </w:tcPr>
          <w:p w14:paraId="19454A3A" w14:textId="77777777" w:rsidR="004949CA" w:rsidRPr="0084377F" w:rsidRDefault="004949CA" w:rsidP="00027575">
            <w:pPr>
              <w:autoSpaceDE w:val="0"/>
              <w:autoSpaceDN w:val="0"/>
              <w:adjustRightInd w:val="0"/>
              <w:spacing w:after="0" w:line="360" w:lineRule="auto"/>
              <w:ind w:left="180" w:right="60"/>
              <w:rPr>
                <w:rFonts w:ascii="Arial" w:hAnsi="Arial" w:cs="Arial"/>
                <w:color w:val="000000"/>
                <w:sz w:val="18"/>
                <w:szCs w:val="18"/>
              </w:rPr>
            </w:pPr>
            <w:r w:rsidRPr="0084377F">
              <w:rPr>
                <w:rFonts w:ascii="Arial" w:hAnsi="Arial" w:cs="Arial"/>
                <w:color w:val="000000"/>
                <w:sz w:val="18"/>
                <w:szCs w:val="18"/>
              </w:rPr>
              <w:t>Overall</w:t>
            </w:r>
          </w:p>
        </w:tc>
        <w:tc>
          <w:tcPr>
            <w:tcW w:w="471" w:type="pct"/>
            <w:tcBorders>
              <w:top w:val="single" w:sz="4" w:space="0" w:color="auto"/>
              <w:left w:val="single" w:sz="4" w:space="0" w:color="auto"/>
              <w:bottom w:val="single" w:sz="4" w:space="0" w:color="auto"/>
              <w:right w:val="single" w:sz="4" w:space="0" w:color="auto"/>
            </w:tcBorders>
            <w:shd w:val="clear" w:color="auto" w:fill="FFFFFF"/>
            <w:vAlign w:val="center"/>
          </w:tcPr>
          <w:p w14:paraId="123D5370"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21.841</w:t>
            </w:r>
          </w:p>
        </w:tc>
        <w:tc>
          <w:tcPr>
            <w:tcW w:w="413" w:type="pct"/>
            <w:tcBorders>
              <w:top w:val="single" w:sz="4" w:space="0" w:color="auto"/>
              <w:left w:val="single" w:sz="4" w:space="0" w:color="auto"/>
              <w:bottom w:val="single" w:sz="4" w:space="0" w:color="auto"/>
              <w:right w:val="single" w:sz="4" w:space="0" w:color="auto"/>
            </w:tcBorders>
            <w:shd w:val="clear" w:color="auto" w:fill="FFFFFF"/>
            <w:vAlign w:val="center"/>
          </w:tcPr>
          <w:p w14:paraId="55B6A449"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.097</w:t>
            </w:r>
          </w:p>
        </w:tc>
        <w:tc>
          <w:tcPr>
            <w:tcW w:w="554" w:type="pct"/>
            <w:tcBorders>
              <w:top w:val="single" w:sz="4" w:space="0" w:color="auto"/>
              <w:left w:val="single" w:sz="4" w:space="0" w:color="auto"/>
              <w:bottom w:val="single" w:sz="4" w:space="0" w:color="auto"/>
              <w:right w:val="single" w:sz="4" w:space="0" w:color="auto"/>
            </w:tcBorders>
            <w:shd w:val="clear" w:color="auto" w:fill="FFFFFF"/>
            <w:vAlign w:val="center"/>
          </w:tcPr>
          <w:p w14:paraId="5AC971FD"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21.650</w:t>
            </w:r>
          </w:p>
        </w:tc>
        <w:tc>
          <w:tcPr>
            <w:tcW w:w="555" w:type="pct"/>
            <w:tcBorders>
              <w:top w:val="single" w:sz="4" w:space="0" w:color="auto"/>
              <w:left w:val="single" w:sz="4" w:space="0" w:color="auto"/>
              <w:bottom w:val="single" w:sz="4" w:space="0" w:color="auto"/>
              <w:right w:val="single" w:sz="4" w:space="0" w:color="auto"/>
            </w:tcBorders>
            <w:shd w:val="clear" w:color="auto" w:fill="FFFFFF"/>
            <w:vAlign w:val="center"/>
          </w:tcPr>
          <w:p w14:paraId="7D26DF35"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22.032</w:t>
            </w:r>
          </w:p>
        </w:tc>
        <w:tc>
          <w:tcPr>
            <w:tcW w:w="471" w:type="pct"/>
            <w:tcBorders>
              <w:top w:val="single" w:sz="4" w:space="0" w:color="auto"/>
              <w:left w:val="single" w:sz="4" w:space="0" w:color="auto"/>
              <w:bottom w:val="single" w:sz="4" w:space="0" w:color="auto"/>
              <w:right w:val="single" w:sz="4" w:space="0" w:color="auto"/>
            </w:tcBorders>
            <w:shd w:val="clear" w:color="auto" w:fill="FFFFFF"/>
            <w:vAlign w:val="center"/>
          </w:tcPr>
          <w:p w14:paraId="574DEE76"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26.000</w:t>
            </w:r>
          </w:p>
        </w:tc>
        <w:tc>
          <w:tcPr>
            <w:tcW w:w="413" w:type="pct"/>
            <w:tcBorders>
              <w:top w:val="single" w:sz="4" w:space="0" w:color="auto"/>
              <w:left w:val="single" w:sz="4" w:space="0" w:color="auto"/>
              <w:bottom w:val="single" w:sz="4" w:space="0" w:color="auto"/>
              <w:right w:val="single" w:sz="4" w:space="0" w:color="auto"/>
            </w:tcBorders>
            <w:shd w:val="clear" w:color="auto" w:fill="FFFFFF"/>
            <w:vAlign w:val="center"/>
          </w:tcPr>
          <w:p w14:paraId="63C20898"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.096</w:t>
            </w:r>
          </w:p>
        </w:tc>
        <w:tc>
          <w:tcPr>
            <w:tcW w:w="554" w:type="pct"/>
            <w:tcBorders>
              <w:top w:val="single" w:sz="4" w:space="0" w:color="auto"/>
              <w:left w:val="single" w:sz="4" w:space="0" w:color="auto"/>
              <w:bottom w:val="single" w:sz="4" w:space="0" w:color="auto"/>
              <w:right w:val="single" w:sz="4" w:space="0" w:color="auto"/>
            </w:tcBorders>
            <w:shd w:val="clear" w:color="auto" w:fill="FFFFFF"/>
            <w:vAlign w:val="center"/>
          </w:tcPr>
          <w:p w14:paraId="25D0A65B"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25.811</w:t>
            </w:r>
          </w:p>
        </w:tc>
        <w:tc>
          <w:tcPr>
            <w:tcW w:w="554" w:type="pct"/>
            <w:tcBorders>
              <w:top w:val="single" w:sz="4" w:space="0" w:color="auto"/>
              <w:left w:val="single" w:sz="4" w:space="0" w:color="auto"/>
              <w:bottom w:val="single" w:sz="4" w:space="0" w:color="auto"/>
              <w:right w:val="single" w:sz="4" w:space="0" w:color="auto"/>
            </w:tcBorders>
            <w:shd w:val="clear" w:color="auto" w:fill="FFFFFF"/>
            <w:vAlign w:val="center"/>
          </w:tcPr>
          <w:p w14:paraId="508AC38E"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26.189</w:t>
            </w:r>
          </w:p>
        </w:tc>
      </w:tr>
      <w:tr w:rsidR="004949CA" w:rsidRPr="005A207B" w14:paraId="5A0AD55C" w14:textId="77777777" w:rsidTr="003272B4">
        <w:trPr>
          <w:cantSplit/>
        </w:trPr>
        <w:tc>
          <w:tcPr>
            <w:tcW w:w="481" w:type="pct"/>
            <w:vMerge w:val="restart"/>
            <w:tcBorders>
              <w:top w:val="single" w:sz="4" w:space="0" w:color="auto"/>
              <w:left w:val="single" w:sz="4" w:space="0" w:color="auto"/>
              <w:bottom w:val="single" w:sz="4" w:space="0" w:color="auto"/>
              <w:right w:val="single" w:sz="4" w:space="0" w:color="auto"/>
            </w:tcBorders>
            <w:shd w:val="clear" w:color="auto" w:fill="FFFFFF"/>
            <w:vAlign w:val="center"/>
          </w:tcPr>
          <w:p w14:paraId="333F202D" w14:textId="77777777" w:rsidR="004949CA" w:rsidRPr="005A207B" w:rsidRDefault="004949CA" w:rsidP="00027575">
            <w:pPr>
              <w:autoSpaceDE w:val="0"/>
              <w:autoSpaceDN w:val="0"/>
              <w:adjustRightInd w:val="0"/>
              <w:spacing w:after="0" w:line="360" w:lineRule="auto"/>
              <w:ind w:left="180" w:right="60"/>
              <w:rPr>
                <w:rFonts w:ascii="Arial" w:hAnsi="Arial" w:cs="Arial"/>
                <w:b/>
                <w:color w:val="000000"/>
                <w:sz w:val="18"/>
                <w:szCs w:val="18"/>
              </w:rPr>
            </w:pPr>
            <w:r w:rsidRPr="005A207B">
              <w:rPr>
                <w:rFonts w:ascii="Arial" w:hAnsi="Arial" w:cs="Arial"/>
                <w:b/>
                <w:color w:val="000000"/>
                <w:sz w:val="18"/>
                <w:szCs w:val="18"/>
              </w:rPr>
              <w:t>FEMALE</w:t>
            </w:r>
          </w:p>
        </w:tc>
        <w:tc>
          <w:tcPr>
            <w:tcW w:w="534" w:type="pct"/>
            <w:tcBorders>
              <w:top w:val="single" w:sz="4" w:space="0" w:color="auto"/>
              <w:left w:val="single" w:sz="4" w:space="0" w:color="auto"/>
              <w:bottom w:val="single" w:sz="4" w:space="0" w:color="auto"/>
              <w:right w:val="single" w:sz="4" w:space="0" w:color="auto"/>
            </w:tcBorders>
            <w:shd w:val="clear" w:color="auto" w:fill="FFFFFF"/>
            <w:vAlign w:val="center"/>
          </w:tcPr>
          <w:p w14:paraId="17C22E4D" w14:textId="77777777" w:rsidR="004949CA" w:rsidRPr="0084377F" w:rsidRDefault="004949CA" w:rsidP="00027575">
            <w:pPr>
              <w:autoSpaceDE w:val="0"/>
              <w:autoSpaceDN w:val="0"/>
              <w:adjustRightInd w:val="0"/>
              <w:spacing w:after="0" w:line="360" w:lineRule="auto"/>
              <w:ind w:left="180" w:right="60"/>
              <w:rPr>
                <w:rFonts w:ascii="Arial" w:hAnsi="Arial" w:cs="Arial"/>
                <w:color w:val="000000"/>
                <w:sz w:val="18"/>
                <w:szCs w:val="18"/>
              </w:rPr>
            </w:pPr>
            <w:r w:rsidRPr="0084377F">
              <w:rPr>
                <w:rFonts w:ascii="Arial" w:hAnsi="Arial" w:cs="Arial"/>
                <w:color w:val="000000"/>
                <w:sz w:val="18"/>
                <w:szCs w:val="18"/>
              </w:rPr>
              <w:t>NO</w:t>
            </w:r>
          </w:p>
        </w:tc>
        <w:tc>
          <w:tcPr>
            <w:tcW w:w="471" w:type="pct"/>
            <w:tcBorders>
              <w:top w:val="single" w:sz="4" w:space="0" w:color="auto"/>
              <w:left w:val="single" w:sz="4" w:space="0" w:color="auto"/>
              <w:bottom w:val="single" w:sz="4" w:space="0" w:color="auto"/>
              <w:right w:val="single" w:sz="4" w:space="0" w:color="auto"/>
            </w:tcBorders>
            <w:shd w:val="clear" w:color="auto" w:fill="FFFFFF"/>
            <w:vAlign w:val="center"/>
          </w:tcPr>
          <w:p w14:paraId="0F76EC2F"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21.653</w:t>
            </w:r>
          </w:p>
        </w:tc>
        <w:tc>
          <w:tcPr>
            <w:tcW w:w="413" w:type="pct"/>
            <w:tcBorders>
              <w:top w:val="single" w:sz="4" w:space="0" w:color="auto"/>
              <w:left w:val="single" w:sz="4" w:space="0" w:color="auto"/>
              <w:bottom w:val="single" w:sz="4" w:space="0" w:color="auto"/>
              <w:right w:val="single" w:sz="4" w:space="0" w:color="auto"/>
            </w:tcBorders>
            <w:shd w:val="clear" w:color="auto" w:fill="FFFFFF"/>
            <w:vAlign w:val="center"/>
          </w:tcPr>
          <w:p w14:paraId="604F80FE"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.205</w:t>
            </w:r>
          </w:p>
        </w:tc>
        <w:tc>
          <w:tcPr>
            <w:tcW w:w="554" w:type="pct"/>
            <w:tcBorders>
              <w:top w:val="single" w:sz="4" w:space="0" w:color="auto"/>
              <w:left w:val="single" w:sz="4" w:space="0" w:color="auto"/>
              <w:bottom w:val="single" w:sz="4" w:space="0" w:color="auto"/>
              <w:right w:val="single" w:sz="4" w:space="0" w:color="auto"/>
            </w:tcBorders>
            <w:shd w:val="clear" w:color="auto" w:fill="FFFFFF"/>
            <w:vAlign w:val="center"/>
          </w:tcPr>
          <w:p w14:paraId="651479C5"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21.251</w:t>
            </w:r>
          </w:p>
        </w:tc>
        <w:tc>
          <w:tcPr>
            <w:tcW w:w="555" w:type="pct"/>
            <w:tcBorders>
              <w:top w:val="single" w:sz="4" w:space="0" w:color="auto"/>
              <w:left w:val="single" w:sz="4" w:space="0" w:color="auto"/>
              <w:bottom w:val="single" w:sz="4" w:space="0" w:color="auto"/>
              <w:right w:val="single" w:sz="4" w:space="0" w:color="auto"/>
            </w:tcBorders>
            <w:shd w:val="clear" w:color="auto" w:fill="FFFFFF"/>
            <w:vAlign w:val="center"/>
          </w:tcPr>
          <w:p w14:paraId="5D90712D"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22.055</w:t>
            </w:r>
          </w:p>
        </w:tc>
        <w:tc>
          <w:tcPr>
            <w:tcW w:w="471" w:type="pct"/>
            <w:tcBorders>
              <w:top w:val="single" w:sz="4" w:space="0" w:color="auto"/>
              <w:left w:val="single" w:sz="4" w:space="0" w:color="auto"/>
              <w:bottom w:val="single" w:sz="4" w:space="0" w:color="auto"/>
              <w:right w:val="single" w:sz="4" w:space="0" w:color="auto"/>
            </w:tcBorders>
            <w:shd w:val="clear" w:color="auto" w:fill="FFFFFF"/>
            <w:vAlign w:val="center"/>
          </w:tcPr>
          <w:p w14:paraId="0952B9CC"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26.000</w:t>
            </w:r>
          </w:p>
        </w:tc>
        <w:tc>
          <w:tcPr>
            <w:tcW w:w="413" w:type="pct"/>
            <w:tcBorders>
              <w:top w:val="single" w:sz="4" w:space="0" w:color="auto"/>
              <w:left w:val="single" w:sz="4" w:space="0" w:color="auto"/>
              <w:bottom w:val="single" w:sz="4" w:space="0" w:color="auto"/>
              <w:right w:val="single" w:sz="4" w:space="0" w:color="auto"/>
            </w:tcBorders>
            <w:shd w:val="clear" w:color="auto" w:fill="FFFFFF"/>
            <w:vAlign w:val="center"/>
          </w:tcPr>
          <w:p w14:paraId="45AE708B"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.268</w:t>
            </w:r>
          </w:p>
        </w:tc>
        <w:tc>
          <w:tcPr>
            <w:tcW w:w="554" w:type="pct"/>
            <w:tcBorders>
              <w:top w:val="single" w:sz="4" w:space="0" w:color="auto"/>
              <w:left w:val="single" w:sz="4" w:space="0" w:color="auto"/>
              <w:bottom w:val="single" w:sz="4" w:space="0" w:color="auto"/>
              <w:right w:val="single" w:sz="4" w:space="0" w:color="auto"/>
            </w:tcBorders>
            <w:shd w:val="clear" w:color="auto" w:fill="FFFFFF"/>
            <w:vAlign w:val="center"/>
          </w:tcPr>
          <w:p w14:paraId="50206F7E"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25.475</w:t>
            </w:r>
          </w:p>
        </w:tc>
        <w:tc>
          <w:tcPr>
            <w:tcW w:w="554" w:type="pct"/>
            <w:tcBorders>
              <w:top w:val="single" w:sz="4" w:space="0" w:color="auto"/>
              <w:left w:val="single" w:sz="4" w:space="0" w:color="auto"/>
              <w:bottom w:val="single" w:sz="4" w:space="0" w:color="auto"/>
              <w:right w:val="single" w:sz="4" w:space="0" w:color="auto"/>
            </w:tcBorders>
            <w:shd w:val="clear" w:color="auto" w:fill="FFFFFF"/>
            <w:vAlign w:val="center"/>
          </w:tcPr>
          <w:p w14:paraId="07621D4D" w14:textId="77777777" w:rsidR="004949CA" w:rsidRPr="0084377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84377F">
              <w:rPr>
                <w:rFonts w:ascii="Arial" w:hAnsi="Arial" w:cs="Arial"/>
                <w:color w:val="000000"/>
                <w:sz w:val="18"/>
                <w:szCs w:val="18"/>
              </w:rPr>
              <w:t>26.525</w:t>
            </w:r>
          </w:p>
        </w:tc>
      </w:tr>
      <w:tr w:rsidR="004949CA" w:rsidRPr="005A207B" w14:paraId="7098CB40" w14:textId="77777777" w:rsidTr="003272B4">
        <w:trPr>
          <w:cantSplit/>
        </w:trPr>
        <w:tc>
          <w:tcPr>
            <w:tcW w:w="481" w:type="pct"/>
            <w:vMerge/>
            <w:tcBorders>
              <w:top w:val="single" w:sz="4" w:space="0" w:color="auto"/>
              <w:left w:val="single" w:sz="4" w:space="0" w:color="auto"/>
              <w:bottom w:val="single" w:sz="4" w:space="0" w:color="auto"/>
              <w:right w:val="single" w:sz="4" w:space="0" w:color="auto"/>
            </w:tcBorders>
            <w:shd w:val="clear" w:color="auto" w:fill="FFFFFF"/>
            <w:vAlign w:val="center"/>
          </w:tcPr>
          <w:p w14:paraId="6CA801B6" w14:textId="77777777" w:rsidR="004949CA" w:rsidRPr="005A207B" w:rsidRDefault="004949CA" w:rsidP="00027575">
            <w:pPr>
              <w:autoSpaceDE w:val="0"/>
              <w:autoSpaceDN w:val="0"/>
              <w:adjustRightInd w:val="0"/>
              <w:spacing w:after="0" w:line="360" w:lineRule="auto"/>
              <w:ind w:left="180"/>
              <w:rPr>
                <w:rFonts w:ascii="Arial" w:hAnsi="Arial" w:cs="Arial"/>
                <w:b/>
                <w:color w:val="000000"/>
                <w:sz w:val="18"/>
                <w:szCs w:val="18"/>
              </w:rPr>
            </w:pPr>
          </w:p>
        </w:tc>
        <w:tc>
          <w:tcPr>
            <w:tcW w:w="534" w:type="pct"/>
            <w:tcBorders>
              <w:top w:val="single" w:sz="4" w:space="0" w:color="auto"/>
              <w:left w:val="single" w:sz="4" w:space="0" w:color="auto"/>
              <w:bottom w:val="single" w:sz="4" w:space="0" w:color="auto"/>
              <w:right w:val="single" w:sz="4" w:space="0" w:color="auto"/>
            </w:tcBorders>
            <w:shd w:val="clear" w:color="auto" w:fill="FFFFFF"/>
            <w:vAlign w:val="center"/>
          </w:tcPr>
          <w:p w14:paraId="0456946A" w14:textId="77777777" w:rsidR="004949CA" w:rsidRPr="005A207B" w:rsidRDefault="004949CA" w:rsidP="00027575">
            <w:pPr>
              <w:autoSpaceDE w:val="0"/>
              <w:autoSpaceDN w:val="0"/>
              <w:adjustRightInd w:val="0"/>
              <w:spacing w:after="0" w:line="360" w:lineRule="auto"/>
              <w:ind w:left="180" w:right="60"/>
              <w:rPr>
                <w:rFonts w:ascii="Arial" w:hAnsi="Arial" w:cs="Arial"/>
                <w:color w:val="000000"/>
                <w:sz w:val="18"/>
                <w:szCs w:val="18"/>
              </w:rPr>
            </w:pPr>
            <w:r w:rsidRPr="005A207B">
              <w:rPr>
                <w:rFonts w:ascii="Arial" w:hAnsi="Arial" w:cs="Arial"/>
                <w:color w:val="000000"/>
                <w:sz w:val="18"/>
                <w:szCs w:val="18"/>
              </w:rPr>
              <w:t>YES</w:t>
            </w:r>
          </w:p>
        </w:tc>
        <w:tc>
          <w:tcPr>
            <w:tcW w:w="471" w:type="pct"/>
            <w:tcBorders>
              <w:top w:val="single" w:sz="4" w:space="0" w:color="auto"/>
              <w:left w:val="single" w:sz="4" w:space="0" w:color="auto"/>
              <w:bottom w:val="single" w:sz="4" w:space="0" w:color="auto"/>
              <w:right w:val="single" w:sz="4" w:space="0" w:color="auto"/>
            </w:tcBorders>
            <w:shd w:val="clear" w:color="auto" w:fill="FFFFFF"/>
            <w:vAlign w:val="center"/>
          </w:tcPr>
          <w:p w14:paraId="08884C33" w14:textId="77777777" w:rsidR="004949CA" w:rsidRPr="005A207B"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5A207B">
              <w:rPr>
                <w:rFonts w:ascii="Arial" w:hAnsi="Arial" w:cs="Arial"/>
                <w:color w:val="000000"/>
                <w:sz w:val="18"/>
                <w:szCs w:val="18"/>
              </w:rPr>
              <w:t>25.052</w:t>
            </w:r>
          </w:p>
        </w:tc>
        <w:tc>
          <w:tcPr>
            <w:tcW w:w="413" w:type="pct"/>
            <w:tcBorders>
              <w:top w:val="single" w:sz="4" w:space="0" w:color="auto"/>
              <w:left w:val="single" w:sz="4" w:space="0" w:color="auto"/>
              <w:bottom w:val="single" w:sz="4" w:space="0" w:color="auto"/>
              <w:right w:val="single" w:sz="4" w:space="0" w:color="auto"/>
            </w:tcBorders>
            <w:shd w:val="clear" w:color="auto" w:fill="FFFFFF"/>
            <w:vAlign w:val="center"/>
          </w:tcPr>
          <w:p w14:paraId="6FE00203" w14:textId="77777777" w:rsidR="004949CA" w:rsidRPr="005A207B"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5A207B">
              <w:rPr>
                <w:rFonts w:ascii="Arial" w:hAnsi="Arial" w:cs="Arial"/>
                <w:color w:val="000000"/>
                <w:sz w:val="18"/>
                <w:szCs w:val="18"/>
              </w:rPr>
              <w:t>.084</w:t>
            </w:r>
          </w:p>
        </w:tc>
        <w:tc>
          <w:tcPr>
            <w:tcW w:w="554" w:type="pct"/>
            <w:tcBorders>
              <w:top w:val="single" w:sz="4" w:space="0" w:color="auto"/>
              <w:left w:val="single" w:sz="4" w:space="0" w:color="auto"/>
              <w:bottom w:val="single" w:sz="4" w:space="0" w:color="auto"/>
              <w:right w:val="single" w:sz="4" w:space="0" w:color="auto"/>
            </w:tcBorders>
            <w:shd w:val="clear" w:color="auto" w:fill="FFFFFF"/>
            <w:vAlign w:val="center"/>
          </w:tcPr>
          <w:p w14:paraId="7FBA23D9" w14:textId="77777777" w:rsidR="004949CA" w:rsidRPr="005A207B"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5A207B">
              <w:rPr>
                <w:rFonts w:ascii="Arial" w:hAnsi="Arial" w:cs="Arial"/>
                <w:color w:val="000000"/>
                <w:sz w:val="18"/>
                <w:szCs w:val="18"/>
              </w:rPr>
              <w:t>24.888</w:t>
            </w:r>
          </w:p>
        </w:tc>
        <w:tc>
          <w:tcPr>
            <w:tcW w:w="555" w:type="pct"/>
            <w:tcBorders>
              <w:top w:val="single" w:sz="4" w:space="0" w:color="auto"/>
              <w:left w:val="single" w:sz="4" w:space="0" w:color="auto"/>
              <w:bottom w:val="single" w:sz="4" w:space="0" w:color="auto"/>
              <w:right w:val="single" w:sz="4" w:space="0" w:color="auto"/>
            </w:tcBorders>
            <w:shd w:val="clear" w:color="auto" w:fill="FFFFFF"/>
            <w:vAlign w:val="center"/>
          </w:tcPr>
          <w:p w14:paraId="22FE384A" w14:textId="77777777" w:rsidR="004949CA" w:rsidRPr="005A207B"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5A207B">
              <w:rPr>
                <w:rFonts w:ascii="Arial" w:hAnsi="Arial" w:cs="Arial"/>
                <w:color w:val="000000"/>
                <w:sz w:val="18"/>
                <w:szCs w:val="18"/>
              </w:rPr>
              <w:t>25.216</w:t>
            </w:r>
          </w:p>
        </w:tc>
        <w:tc>
          <w:tcPr>
            <w:tcW w:w="471" w:type="pct"/>
            <w:tcBorders>
              <w:top w:val="single" w:sz="4" w:space="0" w:color="auto"/>
              <w:left w:val="single" w:sz="4" w:space="0" w:color="auto"/>
              <w:bottom w:val="single" w:sz="4" w:space="0" w:color="auto"/>
              <w:right w:val="single" w:sz="4" w:space="0" w:color="auto"/>
            </w:tcBorders>
            <w:shd w:val="clear" w:color="auto" w:fill="FFFFFF"/>
            <w:vAlign w:val="center"/>
          </w:tcPr>
          <w:p w14:paraId="0DC23D7C" w14:textId="77777777" w:rsidR="004949CA" w:rsidRPr="005A207B"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5A207B">
              <w:rPr>
                <w:rFonts w:ascii="Arial" w:hAnsi="Arial" w:cs="Arial"/>
                <w:color w:val="000000"/>
                <w:sz w:val="18"/>
                <w:szCs w:val="18"/>
              </w:rPr>
              <w:t>28.000</w:t>
            </w:r>
          </w:p>
        </w:tc>
        <w:tc>
          <w:tcPr>
            <w:tcW w:w="413" w:type="pct"/>
            <w:tcBorders>
              <w:top w:val="single" w:sz="4" w:space="0" w:color="auto"/>
              <w:left w:val="single" w:sz="4" w:space="0" w:color="auto"/>
              <w:bottom w:val="single" w:sz="4" w:space="0" w:color="auto"/>
              <w:right w:val="single" w:sz="4" w:space="0" w:color="auto"/>
            </w:tcBorders>
            <w:shd w:val="clear" w:color="auto" w:fill="FFFFFF"/>
            <w:vAlign w:val="center"/>
          </w:tcPr>
          <w:p w14:paraId="6FBD8646" w14:textId="77777777" w:rsidR="004949CA" w:rsidRPr="005A207B"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5A207B">
              <w:rPr>
                <w:rFonts w:ascii="Arial" w:hAnsi="Arial" w:cs="Arial"/>
                <w:color w:val="000000"/>
                <w:sz w:val="18"/>
                <w:szCs w:val="18"/>
              </w:rPr>
              <w:t>.010</w:t>
            </w:r>
          </w:p>
        </w:tc>
        <w:tc>
          <w:tcPr>
            <w:tcW w:w="554" w:type="pct"/>
            <w:tcBorders>
              <w:top w:val="single" w:sz="4" w:space="0" w:color="auto"/>
              <w:left w:val="single" w:sz="4" w:space="0" w:color="auto"/>
              <w:bottom w:val="single" w:sz="4" w:space="0" w:color="auto"/>
              <w:right w:val="single" w:sz="4" w:space="0" w:color="auto"/>
            </w:tcBorders>
            <w:shd w:val="clear" w:color="auto" w:fill="FFFFFF"/>
            <w:vAlign w:val="center"/>
          </w:tcPr>
          <w:p w14:paraId="54D52F87" w14:textId="77777777" w:rsidR="004949CA" w:rsidRPr="005A207B"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5A207B">
              <w:rPr>
                <w:rFonts w:ascii="Arial" w:hAnsi="Arial" w:cs="Arial"/>
                <w:color w:val="000000"/>
                <w:sz w:val="18"/>
                <w:szCs w:val="18"/>
              </w:rPr>
              <w:t>27.980</w:t>
            </w:r>
          </w:p>
        </w:tc>
        <w:tc>
          <w:tcPr>
            <w:tcW w:w="554" w:type="pct"/>
            <w:tcBorders>
              <w:top w:val="single" w:sz="4" w:space="0" w:color="auto"/>
              <w:left w:val="single" w:sz="4" w:space="0" w:color="auto"/>
              <w:bottom w:val="single" w:sz="4" w:space="0" w:color="auto"/>
              <w:right w:val="single" w:sz="4" w:space="0" w:color="auto"/>
            </w:tcBorders>
            <w:shd w:val="clear" w:color="auto" w:fill="FFFFFF"/>
            <w:vAlign w:val="center"/>
          </w:tcPr>
          <w:p w14:paraId="118D30E0" w14:textId="77777777" w:rsidR="004949CA" w:rsidRPr="005A207B"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5A207B">
              <w:rPr>
                <w:rFonts w:ascii="Arial" w:hAnsi="Arial" w:cs="Arial"/>
                <w:color w:val="000000"/>
                <w:sz w:val="18"/>
                <w:szCs w:val="18"/>
              </w:rPr>
              <w:t>28.020</w:t>
            </w:r>
          </w:p>
        </w:tc>
      </w:tr>
      <w:tr w:rsidR="004949CA" w:rsidRPr="005A207B" w14:paraId="40F8CB80" w14:textId="77777777" w:rsidTr="003272B4">
        <w:trPr>
          <w:cantSplit/>
        </w:trPr>
        <w:tc>
          <w:tcPr>
            <w:tcW w:w="481" w:type="pct"/>
            <w:vMerge/>
            <w:tcBorders>
              <w:top w:val="single" w:sz="4" w:space="0" w:color="auto"/>
              <w:left w:val="single" w:sz="4" w:space="0" w:color="auto"/>
              <w:bottom w:val="single" w:sz="4" w:space="0" w:color="auto"/>
              <w:right w:val="single" w:sz="4" w:space="0" w:color="auto"/>
            </w:tcBorders>
            <w:shd w:val="clear" w:color="auto" w:fill="FFFFFF"/>
            <w:vAlign w:val="center"/>
          </w:tcPr>
          <w:p w14:paraId="30BA5A33" w14:textId="77777777" w:rsidR="004949CA" w:rsidRPr="005A207B" w:rsidRDefault="004949CA" w:rsidP="00027575">
            <w:pPr>
              <w:autoSpaceDE w:val="0"/>
              <w:autoSpaceDN w:val="0"/>
              <w:adjustRightInd w:val="0"/>
              <w:spacing w:after="0" w:line="360" w:lineRule="auto"/>
              <w:ind w:left="180"/>
              <w:rPr>
                <w:rFonts w:ascii="Arial" w:hAnsi="Arial" w:cs="Arial"/>
                <w:b/>
                <w:color w:val="000000"/>
                <w:sz w:val="18"/>
                <w:szCs w:val="18"/>
              </w:rPr>
            </w:pPr>
          </w:p>
        </w:tc>
        <w:tc>
          <w:tcPr>
            <w:tcW w:w="534" w:type="pct"/>
            <w:tcBorders>
              <w:top w:val="single" w:sz="4" w:space="0" w:color="auto"/>
              <w:left w:val="single" w:sz="4" w:space="0" w:color="auto"/>
              <w:bottom w:val="single" w:sz="4" w:space="0" w:color="auto"/>
              <w:right w:val="single" w:sz="4" w:space="0" w:color="auto"/>
            </w:tcBorders>
            <w:shd w:val="clear" w:color="auto" w:fill="FFFFFF"/>
            <w:vAlign w:val="center"/>
          </w:tcPr>
          <w:p w14:paraId="78232B6B" w14:textId="77777777" w:rsidR="004949CA" w:rsidRPr="005A207B" w:rsidRDefault="004949CA" w:rsidP="00027575">
            <w:pPr>
              <w:autoSpaceDE w:val="0"/>
              <w:autoSpaceDN w:val="0"/>
              <w:adjustRightInd w:val="0"/>
              <w:spacing w:after="0" w:line="360" w:lineRule="auto"/>
              <w:ind w:left="180" w:right="60"/>
              <w:rPr>
                <w:rFonts w:ascii="Arial" w:hAnsi="Arial" w:cs="Arial"/>
                <w:color w:val="000000"/>
                <w:sz w:val="18"/>
                <w:szCs w:val="18"/>
              </w:rPr>
            </w:pPr>
            <w:r w:rsidRPr="005A207B">
              <w:rPr>
                <w:rFonts w:ascii="Arial" w:hAnsi="Arial" w:cs="Arial"/>
                <w:color w:val="000000"/>
                <w:sz w:val="18"/>
                <w:szCs w:val="18"/>
              </w:rPr>
              <w:t>Overall</w:t>
            </w:r>
          </w:p>
        </w:tc>
        <w:tc>
          <w:tcPr>
            <w:tcW w:w="471" w:type="pct"/>
            <w:tcBorders>
              <w:top w:val="single" w:sz="4" w:space="0" w:color="auto"/>
              <w:left w:val="single" w:sz="4" w:space="0" w:color="auto"/>
              <w:bottom w:val="single" w:sz="4" w:space="0" w:color="auto"/>
              <w:right w:val="single" w:sz="4" w:space="0" w:color="auto"/>
            </w:tcBorders>
            <w:shd w:val="clear" w:color="auto" w:fill="FFFFFF"/>
            <w:vAlign w:val="center"/>
          </w:tcPr>
          <w:p w14:paraId="7845A05A" w14:textId="77777777" w:rsidR="004949CA" w:rsidRPr="005A207B"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5A207B">
              <w:rPr>
                <w:rFonts w:ascii="Arial" w:hAnsi="Arial" w:cs="Arial"/>
                <w:color w:val="000000"/>
                <w:sz w:val="18"/>
                <w:szCs w:val="18"/>
              </w:rPr>
              <w:t>24.193</w:t>
            </w:r>
          </w:p>
        </w:tc>
        <w:tc>
          <w:tcPr>
            <w:tcW w:w="413" w:type="pct"/>
            <w:tcBorders>
              <w:top w:val="single" w:sz="4" w:space="0" w:color="auto"/>
              <w:left w:val="single" w:sz="4" w:space="0" w:color="auto"/>
              <w:bottom w:val="single" w:sz="4" w:space="0" w:color="auto"/>
              <w:right w:val="single" w:sz="4" w:space="0" w:color="auto"/>
            </w:tcBorders>
            <w:shd w:val="clear" w:color="auto" w:fill="FFFFFF"/>
            <w:vAlign w:val="center"/>
          </w:tcPr>
          <w:p w14:paraId="22259FE6" w14:textId="77777777" w:rsidR="004949CA" w:rsidRPr="005A207B"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5A207B">
              <w:rPr>
                <w:rFonts w:ascii="Arial" w:hAnsi="Arial" w:cs="Arial"/>
                <w:color w:val="000000"/>
                <w:sz w:val="18"/>
                <w:szCs w:val="18"/>
              </w:rPr>
              <w:t>.084</w:t>
            </w:r>
          </w:p>
        </w:tc>
        <w:tc>
          <w:tcPr>
            <w:tcW w:w="554" w:type="pct"/>
            <w:tcBorders>
              <w:top w:val="single" w:sz="4" w:space="0" w:color="auto"/>
              <w:left w:val="single" w:sz="4" w:space="0" w:color="auto"/>
              <w:bottom w:val="single" w:sz="4" w:space="0" w:color="auto"/>
              <w:right w:val="single" w:sz="4" w:space="0" w:color="auto"/>
            </w:tcBorders>
            <w:shd w:val="clear" w:color="auto" w:fill="FFFFFF"/>
            <w:vAlign w:val="center"/>
          </w:tcPr>
          <w:p w14:paraId="1873F022" w14:textId="77777777" w:rsidR="004949CA" w:rsidRPr="005A207B"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5A207B">
              <w:rPr>
                <w:rFonts w:ascii="Arial" w:hAnsi="Arial" w:cs="Arial"/>
                <w:color w:val="000000"/>
                <w:sz w:val="18"/>
                <w:szCs w:val="18"/>
              </w:rPr>
              <w:t>24.029</w:t>
            </w:r>
          </w:p>
        </w:tc>
        <w:tc>
          <w:tcPr>
            <w:tcW w:w="555" w:type="pct"/>
            <w:tcBorders>
              <w:top w:val="single" w:sz="4" w:space="0" w:color="auto"/>
              <w:left w:val="single" w:sz="4" w:space="0" w:color="auto"/>
              <w:bottom w:val="single" w:sz="4" w:space="0" w:color="auto"/>
              <w:right w:val="single" w:sz="4" w:space="0" w:color="auto"/>
            </w:tcBorders>
            <w:shd w:val="clear" w:color="auto" w:fill="FFFFFF"/>
            <w:vAlign w:val="center"/>
          </w:tcPr>
          <w:p w14:paraId="32CFF6F5" w14:textId="77777777" w:rsidR="004949CA" w:rsidRPr="005A207B"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5A207B">
              <w:rPr>
                <w:rFonts w:ascii="Arial" w:hAnsi="Arial" w:cs="Arial"/>
                <w:color w:val="000000"/>
                <w:sz w:val="18"/>
                <w:szCs w:val="18"/>
              </w:rPr>
              <w:t>24.357</w:t>
            </w:r>
          </w:p>
        </w:tc>
        <w:tc>
          <w:tcPr>
            <w:tcW w:w="471" w:type="pct"/>
            <w:tcBorders>
              <w:top w:val="single" w:sz="4" w:space="0" w:color="auto"/>
              <w:left w:val="single" w:sz="4" w:space="0" w:color="auto"/>
              <w:bottom w:val="single" w:sz="4" w:space="0" w:color="auto"/>
              <w:right w:val="single" w:sz="4" w:space="0" w:color="auto"/>
            </w:tcBorders>
            <w:shd w:val="clear" w:color="auto" w:fill="FFFFFF"/>
            <w:vAlign w:val="center"/>
          </w:tcPr>
          <w:p w14:paraId="6F41EE17" w14:textId="77777777" w:rsidR="004949CA" w:rsidRPr="005A207B"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5A207B">
              <w:rPr>
                <w:rFonts w:ascii="Arial" w:hAnsi="Arial" w:cs="Arial"/>
                <w:color w:val="000000"/>
                <w:sz w:val="18"/>
                <w:szCs w:val="18"/>
              </w:rPr>
              <w:t>28.000</w:t>
            </w:r>
          </w:p>
        </w:tc>
        <w:tc>
          <w:tcPr>
            <w:tcW w:w="413" w:type="pct"/>
            <w:tcBorders>
              <w:top w:val="single" w:sz="4" w:space="0" w:color="auto"/>
              <w:left w:val="single" w:sz="4" w:space="0" w:color="auto"/>
              <w:bottom w:val="single" w:sz="4" w:space="0" w:color="auto"/>
              <w:right w:val="single" w:sz="4" w:space="0" w:color="auto"/>
            </w:tcBorders>
            <w:shd w:val="clear" w:color="auto" w:fill="FFFFFF"/>
            <w:vAlign w:val="center"/>
          </w:tcPr>
          <w:p w14:paraId="4F57E76F" w14:textId="77777777" w:rsidR="004949CA" w:rsidRPr="005A207B"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5A207B">
              <w:rPr>
                <w:rFonts w:ascii="Arial" w:hAnsi="Arial" w:cs="Arial"/>
                <w:color w:val="000000"/>
                <w:sz w:val="18"/>
                <w:szCs w:val="18"/>
              </w:rPr>
              <w:t>.010</w:t>
            </w:r>
          </w:p>
        </w:tc>
        <w:tc>
          <w:tcPr>
            <w:tcW w:w="554" w:type="pct"/>
            <w:tcBorders>
              <w:top w:val="single" w:sz="4" w:space="0" w:color="auto"/>
              <w:left w:val="single" w:sz="4" w:space="0" w:color="auto"/>
              <w:bottom w:val="single" w:sz="4" w:space="0" w:color="auto"/>
              <w:right w:val="single" w:sz="4" w:space="0" w:color="auto"/>
            </w:tcBorders>
            <w:shd w:val="clear" w:color="auto" w:fill="FFFFFF"/>
            <w:vAlign w:val="center"/>
          </w:tcPr>
          <w:p w14:paraId="7A56698F" w14:textId="77777777" w:rsidR="004949CA" w:rsidRPr="005A207B"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5A207B">
              <w:rPr>
                <w:rFonts w:ascii="Arial" w:hAnsi="Arial" w:cs="Arial"/>
                <w:color w:val="000000"/>
                <w:sz w:val="18"/>
                <w:szCs w:val="18"/>
              </w:rPr>
              <w:t>27.980</w:t>
            </w:r>
          </w:p>
        </w:tc>
        <w:tc>
          <w:tcPr>
            <w:tcW w:w="554" w:type="pct"/>
            <w:tcBorders>
              <w:top w:val="single" w:sz="4" w:space="0" w:color="auto"/>
              <w:left w:val="single" w:sz="4" w:space="0" w:color="auto"/>
              <w:bottom w:val="single" w:sz="4" w:space="0" w:color="auto"/>
              <w:right w:val="single" w:sz="4" w:space="0" w:color="auto"/>
            </w:tcBorders>
            <w:shd w:val="clear" w:color="auto" w:fill="FFFFFF"/>
            <w:vAlign w:val="center"/>
          </w:tcPr>
          <w:p w14:paraId="601C83CA" w14:textId="77777777" w:rsidR="004949CA" w:rsidRPr="005A207B"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5A207B">
              <w:rPr>
                <w:rFonts w:ascii="Arial" w:hAnsi="Arial" w:cs="Arial"/>
                <w:color w:val="000000"/>
                <w:sz w:val="18"/>
                <w:szCs w:val="18"/>
              </w:rPr>
              <w:t>28.020</w:t>
            </w:r>
          </w:p>
        </w:tc>
      </w:tr>
      <w:tr w:rsidR="004949CA" w:rsidRPr="005A207B" w14:paraId="3816AAB8" w14:textId="77777777" w:rsidTr="003272B4">
        <w:trPr>
          <w:cantSplit/>
        </w:trPr>
        <w:tc>
          <w:tcPr>
            <w:tcW w:w="481" w:type="pct"/>
            <w:tcBorders>
              <w:top w:val="single" w:sz="4" w:space="0" w:color="auto"/>
              <w:left w:val="single" w:sz="4" w:space="0" w:color="auto"/>
              <w:bottom w:val="single" w:sz="4" w:space="0" w:color="auto"/>
              <w:right w:val="single" w:sz="4" w:space="0" w:color="auto"/>
            </w:tcBorders>
            <w:shd w:val="clear" w:color="auto" w:fill="FFFFFF"/>
            <w:vAlign w:val="center"/>
          </w:tcPr>
          <w:p w14:paraId="23A3D5A7" w14:textId="77777777" w:rsidR="004949CA" w:rsidRPr="005A207B" w:rsidRDefault="004949CA" w:rsidP="00027575">
            <w:pPr>
              <w:autoSpaceDE w:val="0"/>
              <w:autoSpaceDN w:val="0"/>
              <w:adjustRightInd w:val="0"/>
              <w:spacing w:after="0" w:line="360" w:lineRule="auto"/>
              <w:ind w:left="180" w:right="60"/>
              <w:rPr>
                <w:rFonts w:ascii="Arial" w:hAnsi="Arial" w:cs="Arial"/>
                <w:b/>
                <w:color w:val="000000"/>
                <w:sz w:val="18"/>
                <w:szCs w:val="18"/>
              </w:rPr>
            </w:pPr>
            <w:r w:rsidRPr="005A207B">
              <w:rPr>
                <w:rFonts w:ascii="Arial" w:hAnsi="Arial" w:cs="Arial"/>
                <w:b/>
                <w:color w:val="000000"/>
                <w:sz w:val="18"/>
                <w:szCs w:val="18"/>
              </w:rPr>
              <w:t>Overall</w:t>
            </w:r>
          </w:p>
        </w:tc>
        <w:tc>
          <w:tcPr>
            <w:tcW w:w="534" w:type="pct"/>
            <w:tcBorders>
              <w:top w:val="single" w:sz="4" w:space="0" w:color="auto"/>
              <w:left w:val="single" w:sz="4" w:space="0" w:color="auto"/>
              <w:bottom w:val="single" w:sz="4" w:space="0" w:color="auto"/>
              <w:right w:val="single" w:sz="4" w:space="0" w:color="auto"/>
            </w:tcBorders>
            <w:shd w:val="clear" w:color="auto" w:fill="FFFFFF"/>
            <w:vAlign w:val="center"/>
          </w:tcPr>
          <w:p w14:paraId="5F482D93" w14:textId="77777777" w:rsidR="004949CA" w:rsidRPr="005A207B" w:rsidRDefault="004949CA" w:rsidP="00027575">
            <w:pPr>
              <w:autoSpaceDE w:val="0"/>
              <w:autoSpaceDN w:val="0"/>
              <w:adjustRightInd w:val="0"/>
              <w:spacing w:after="0" w:line="360" w:lineRule="auto"/>
              <w:ind w:left="180" w:right="60"/>
              <w:rPr>
                <w:rFonts w:ascii="Arial" w:hAnsi="Arial" w:cs="Arial"/>
                <w:color w:val="000000"/>
                <w:sz w:val="18"/>
                <w:szCs w:val="18"/>
              </w:rPr>
            </w:pPr>
            <w:r w:rsidRPr="005A207B">
              <w:rPr>
                <w:rFonts w:ascii="Arial" w:hAnsi="Arial" w:cs="Arial"/>
                <w:color w:val="000000"/>
                <w:sz w:val="18"/>
                <w:szCs w:val="18"/>
              </w:rPr>
              <w:t>Overall</w:t>
            </w:r>
          </w:p>
        </w:tc>
        <w:tc>
          <w:tcPr>
            <w:tcW w:w="471" w:type="pct"/>
            <w:tcBorders>
              <w:top w:val="single" w:sz="4" w:space="0" w:color="auto"/>
              <w:left w:val="single" w:sz="4" w:space="0" w:color="auto"/>
              <w:bottom w:val="single" w:sz="4" w:space="0" w:color="auto"/>
              <w:right w:val="single" w:sz="4" w:space="0" w:color="auto"/>
            </w:tcBorders>
            <w:shd w:val="clear" w:color="auto" w:fill="FFFFFF"/>
            <w:vAlign w:val="center"/>
          </w:tcPr>
          <w:p w14:paraId="6F094C4C" w14:textId="77777777" w:rsidR="004949CA" w:rsidRPr="005A207B"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5A207B">
              <w:rPr>
                <w:rFonts w:ascii="Arial" w:hAnsi="Arial" w:cs="Arial"/>
                <w:color w:val="000000"/>
                <w:sz w:val="18"/>
                <w:szCs w:val="18"/>
              </w:rPr>
              <w:t>22.981</w:t>
            </w:r>
          </w:p>
        </w:tc>
        <w:tc>
          <w:tcPr>
            <w:tcW w:w="413" w:type="pct"/>
            <w:tcBorders>
              <w:top w:val="single" w:sz="4" w:space="0" w:color="auto"/>
              <w:left w:val="single" w:sz="4" w:space="0" w:color="auto"/>
              <w:bottom w:val="single" w:sz="4" w:space="0" w:color="auto"/>
              <w:right w:val="single" w:sz="4" w:space="0" w:color="auto"/>
            </w:tcBorders>
            <w:shd w:val="clear" w:color="auto" w:fill="FFFFFF"/>
            <w:vAlign w:val="center"/>
          </w:tcPr>
          <w:p w14:paraId="52C0EF07" w14:textId="77777777" w:rsidR="004949CA" w:rsidRPr="005A207B"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5A207B">
              <w:rPr>
                <w:rFonts w:ascii="Arial" w:hAnsi="Arial" w:cs="Arial"/>
                <w:color w:val="000000"/>
                <w:sz w:val="18"/>
                <w:szCs w:val="18"/>
              </w:rPr>
              <w:t>.065</w:t>
            </w:r>
          </w:p>
        </w:tc>
        <w:tc>
          <w:tcPr>
            <w:tcW w:w="554" w:type="pct"/>
            <w:tcBorders>
              <w:top w:val="single" w:sz="4" w:space="0" w:color="auto"/>
              <w:left w:val="single" w:sz="4" w:space="0" w:color="auto"/>
              <w:bottom w:val="single" w:sz="4" w:space="0" w:color="auto"/>
              <w:right w:val="single" w:sz="4" w:space="0" w:color="auto"/>
            </w:tcBorders>
            <w:shd w:val="clear" w:color="auto" w:fill="FFFFFF"/>
            <w:vAlign w:val="center"/>
          </w:tcPr>
          <w:p w14:paraId="4E9EBD47" w14:textId="77777777" w:rsidR="004949CA" w:rsidRPr="005A207B"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5A207B">
              <w:rPr>
                <w:rFonts w:ascii="Arial" w:hAnsi="Arial" w:cs="Arial"/>
                <w:color w:val="000000"/>
                <w:sz w:val="18"/>
                <w:szCs w:val="18"/>
              </w:rPr>
              <w:t>22.853</w:t>
            </w:r>
          </w:p>
        </w:tc>
        <w:tc>
          <w:tcPr>
            <w:tcW w:w="555" w:type="pct"/>
            <w:tcBorders>
              <w:top w:val="single" w:sz="4" w:space="0" w:color="auto"/>
              <w:left w:val="single" w:sz="4" w:space="0" w:color="auto"/>
              <w:bottom w:val="single" w:sz="4" w:space="0" w:color="auto"/>
              <w:right w:val="single" w:sz="4" w:space="0" w:color="auto"/>
            </w:tcBorders>
            <w:shd w:val="clear" w:color="auto" w:fill="FFFFFF"/>
            <w:vAlign w:val="center"/>
          </w:tcPr>
          <w:p w14:paraId="3AD02F8D" w14:textId="77777777" w:rsidR="004949CA" w:rsidRPr="005A207B"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5A207B">
              <w:rPr>
                <w:rFonts w:ascii="Arial" w:hAnsi="Arial" w:cs="Arial"/>
                <w:color w:val="000000"/>
                <w:sz w:val="18"/>
                <w:szCs w:val="18"/>
              </w:rPr>
              <w:t>23.109</w:t>
            </w:r>
          </w:p>
        </w:tc>
        <w:tc>
          <w:tcPr>
            <w:tcW w:w="471" w:type="pct"/>
            <w:tcBorders>
              <w:top w:val="single" w:sz="4" w:space="0" w:color="auto"/>
              <w:left w:val="single" w:sz="4" w:space="0" w:color="auto"/>
              <w:bottom w:val="single" w:sz="4" w:space="0" w:color="auto"/>
              <w:right w:val="single" w:sz="4" w:space="0" w:color="auto"/>
            </w:tcBorders>
            <w:shd w:val="clear" w:color="auto" w:fill="FFFFFF"/>
            <w:vAlign w:val="center"/>
          </w:tcPr>
          <w:p w14:paraId="5FBCF722" w14:textId="77777777" w:rsidR="004949CA" w:rsidRPr="005A207B"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5A207B">
              <w:rPr>
                <w:rFonts w:ascii="Arial" w:hAnsi="Arial" w:cs="Arial"/>
                <w:color w:val="000000"/>
                <w:sz w:val="18"/>
                <w:szCs w:val="18"/>
              </w:rPr>
              <w:t>27.000</w:t>
            </w:r>
          </w:p>
        </w:tc>
        <w:tc>
          <w:tcPr>
            <w:tcW w:w="413" w:type="pct"/>
            <w:tcBorders>
              <w:top w:val="single" w:sz="4" w:space="0" w:color="auto"/>
              <w:left w:val="single" w:sz="4" w:space="0" w:color="auto"/>
              <w:bottom w:val="single" w:sz="4" w:space="0" w:color="auto"/>
              <w:right w:val="single" w:sz="4" w:space="0" w:color="auto"/>
            </w:tcBorders>
            <w:shd w:val="clear" w:color="auto" w:fill="FFFFFF"/>
            <w:vAlign w:val="center"/>
          </w:tcPr>
          <w:p w14:paraId="6F61B50E" w14:textId="77777777" w:rsidR="004949CA" w:rsidRPr="005A207B"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5A207B">
              <w:rPr>
                <w:rFonts w:ascii="Arial" w:hAnsi="Arial" w:cs="Arial"/>
                <w:color w:val="000000"/>
                <w:sz w:val="18"/>
                <w:szCs w:val="18"/>
              </w:rPr>
              <w:t>.026</w:t>
            </w:r>
          </w:p>
        </w:tc>
        <w:tc>
          <w:tcPr>
            <w:tcW w:w="554" w:type="pct"/>
            <w:tcBorders>
              <w:top w:val="single" w:sz="4" w:space="0" w:color="auto"/>
              <w:left w:val="single" w:sz="4" w:space="0" w:color="auto"/>
              <w:bottom w:val="single" w:sz="4" w:space="0" w:color="auto"/>
              <w:right w:val="single" w:sz="4" w:space="0" w:color="auto"/>
            </w:tcBorders>
            <w:shd w:val="clear" w:color="auto" w:fill="FFFFFF"/>
            <w:vAlign w:val="center"/>
          </w:tcPr>
          <w:p w14:paraId="126BD4E6" w14:textId="77777777" w:rsidR="004949CA" w:rsidRPr="005A207B"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5A207B">
              <w:rPr>
                <w:rFonts w:ascii="Arial" w:hAnsi="Arial" w:cs="Arial"/>
                <w:color w:val="000000"/>
                <w:sz w:val="18"/>
                <w:szCs w:val="18"/>
              </w:rPr>
              <w:t>26.948</w:t>
            </w:r>
          </w:p>
        </w:tc>
        <w:tc>
          <w:tcPr>
            <w:tcW w:w="554" w:type="pct"/>
            <w:tcBorders>
              <w:top w:val="single" w:sz="4" w:space="0" w:color="auto"/>
              <w:left w:val="single" w:sz="4" w:space="0" w:color="auto"/>
              <w:bottom w:val="single" w:sz="4" w:space="0" w:color="auto"/>
              <w:right w:val="single" w:sz="4" w:space="0" w:color="auto"/>
            </w:tcBorders>
            <w:shd w:val="clear" w:color="auto" w:fill="FFFFFF"/>
            <w:vAlign w:val="center"/>
          </w:tcPr>
          <w:p w14:paraId="4DD323F1" w14:textId="77777777" w:rsidR="004949CA" w:rsidRPr="005A207B"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5A207B">
              <w:rPr>
                <w:rFonts w:ascii="Arial" w:hAnsi="Arial" w:cs="Arial"/>
                <w:color w:val="000000"/>
                <w:sz w:val="18"/>
                <w:szCs w:val="18"/>
              </w:rPr>
              <w:t>27.052</w:t>
            </w:r>
          </w:p>
        </w:tc>
      </w:tr>
      <w:tr w:rsidR="004949CA" w:rsidRPr="005A207B" w14:paraId="138508C0" w14:textId="77777777" w:rsidTr="003272B4">
        <w:trPr>
          <w:cantSplit/>
        </w:trPr>
        <w:tc>
          <w:tcPr>
            <w:tcW w:w="5000" w:type="pct"/>
            <w:gridSpan w:val="10"/>
            <w:tcBorders>
              <w:top w:val="single" w:sz="4" w:space="0" w:color="auto"/>
              <w:left w:val="nil"/>
              <w:bottom w:val="nil"/>
              <w:right w:val="nil"/>
            </w:tcBorders>
            <w:shd w:val="clear" w:color="auto" w:fill="FFFFFF"/>
          </w:tcPr>
          <w:p w14:paraId="58A02A56" w14:textId="77777777" w:rsidR="004949CA" w:rsidRPr="005A207B" w:rsidRDefault="004949CA" w:rsidP="00027575">
            <w:pPr>
              <w:autoSpaceDE w:val="0"/>
              <w:autoSpaceDN w:val="0"/>
              <w:adjustRightInd w:val="0"/>
              <w:spacing w:after="0" w:line="360" w:lineRule="auto"/>
              <w:ind w:left="180" w:right="60"/>
              <w:rPr>
                <w:rFonts w:ascii="Arial" w:hAnsi="Arial" w:cs="Arial"/>
                <w:color w:val="000000"/>
                <w:sz w:val="18"/>
                <w:szCs w:val="18"/>
              </w:rPr>
            </w:pPr>
          </w:p>
        </w:tc>
      </w:tr>
    </w:tbl>
    <w:p w14:paraId="71AD699D" w14:textId="77777777" w:rsidR="004949CA" w:rsidRDefault="004949CA" w:rsidP="00027575">
      <w:pPr>
        <w:spacing w:line="360" w:lineRule="auto"/>
        <w:ind w:left="180"/>
        <w:rPr>
          <w:rFonts w:cstheme="minorHAnsi"/>
          <w:sz w:val="24"/>
          <w:szCs w:val="24"/>
        </w:rPr>
      </w:pPr>
      <w:r w:rsidRPr="00543F29">
        <w:rPr>
          <w:rFonts w:cstheme="minorHAnsi"/>
          <w:sz w:val="24"/>
          <w:szCs w:val="24"/>
        </w:rPr>
        <w:t xml:space="preserve">  </w:t>
      </w:r>
    </w:p>
    <w:p w14:paraId="24B9B142" w14:textId="77777777" w:rsidR="004949CA" w:rsidRPr="00577B3F" w:rsidRDefault="004949CA" w:rsidP="00027575">
      <w:pPr>
        <w:pStyle w:val="Caption"/>
        <w:keepNext/>
        <w:spacing w:line="360" w:lineRule="auto"/>
        <w:ind w:left="180"/>
        <w:jc w:val="center"/>
        <w:rPr>
          <w:b/>
          <w:i w:val="0"/>
          <w:color w:val="auto"/>
          <w:sz w:val="22"/>
          <w:szCs w:val="22"/>
        </w:rPr>
      </w:pPr>
      <w:r w:rsidRPr="00577B3F">
        <w:rPr>
          <w:b/>
          <w:i w:val="0"/>
          <w:color w:val="auto"/>
          <w:sz w:val="22"/>
          <w:szCs w:val="22"/>
        </w:rPr>
        <w:t xml:space="preserve">Figure </w:t>
      </w:r>
      <w:r>
        <w:rPr>
          <w:b/>
          <w:i w:val="0"/>
          <w:color w:val="auto"/>
          <w:sz w:val="22"/>
          <w:szCs w:val="22"/>
        </w:rPr>
        <w:t>24</w:t>
      </w:r>
      <w:r w:rsidRPr="00577B3F">
        <w:rPr>
          <w:b/>
          <w:i w:val="0"/>
          <w:color w:val="auto"/>
          <w:sz w:val="22"/>
          <w:szCs w:val="22"/>
        </w:rPr>
        <w:t>: OCCUPATION TYPE (NON-TRADITIONAL) AND WORKFORCE TRAINING FOR GENDER (MALES)</w:t>
      </w:r>
    </w:p>
    <w:p w14:paraId="02D20952" w14:textId="77777777" w:rsidR="004949CA" w:rsidRDefault="004949CA" w:rsidP="00027575">
      <w:pPr>
        <w:autoSpaceDE w:val="0"/>
        <w:autoSpaceDN w:val="0"/>
        <w:adjustRightInd w:val="0"/>
        <w:spacing w:after="0" w:line="360" w:lineRule="auto"/>
        <w:ind w:left="180"/>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0EE3E566" wp14:editId="57E4321A">
            <wp:extent cx="4218874" cy="3373297"/>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248156" cy="3396710"/>
                    </a:xfrm>
                    <a:prstGeom prst="rect">
                      <a:avLst/>
                    </a:prstGeom>
                    <a:noFill/>
                    <a:ln>
                      <a:noFill/>
                    </a:ln>
                  </pic:spPr>
                </pic:pic>
              </a:graphicData>
            </a:graphic>
          </wp:inline>
        </w:drawing>
      </w:r>
    </w:p>
    <w:p w14:paraId="282A122A" w14:textId="77777777" w:rsidR="004949CA" w:rsidRDefault="004949CA" w:rsidP="00027575">
      <w:pPr>
        <w:autoSpaceDE w:val="0"/>
        <w:autoSpaceDN w:val="0"/>
        <w:adjustRightInd w:val="0"/>
        <w:spacing w:after="0" w:line="360" w:lineRule="auto"/>
        <w:ind w:left="180"/>
        <w:jc w:val="center"/>
        <w:rPr>
          <w:rFonts w:cstheme="minorHAnsi"/>
          <w:sz w:val="24"/>
          <w:szCs w:val="24"/>
        </w:rPr>
      </w:pPr>
    </w:p>
    <w:p w14:paraId="71078CA1" w14:textId="77777777" w:rsidR="004949CA" w:rsidRPr="00FD6B2F" w:rsidRDefault="004949CA" w:rsidP="00027575">
      <w:pPr>
        <w:pStyle w:val="Caption"/>
        <w:keepNext/>
        <w:spacing w:line="360" w:lineRule="auto"/>
        <w:ind w:left="180"/>
        <w:jc w:val="center"/>
        <w:rPr>
          <w:b/>
          <w:i w:val="0"/>
          <w:color w:val="auto"/>
          <w:sz w:val="22"/>
          <w:szCs w:val="22"/>
        </w:rPr>
      </w:pPr>
      <w:r w:rsidRPr="00FD6B2F">
        <w:rPr>
          <w:b/>
          <w:i w:val="0"/>
          <w:color w:val="auto"/>
          <w:sz w:val="22"/>
          <w:szCs w:val="22"/>
        </w:rPr>
        <w:t xml:space="preserve">Figure </w:t>
      </w:r>
      <w:r>
        <w:rPr>
          <w:b/>
          <w:i w:val="0"/>
          <w:color w:val="auto"/>
          <w:sz w:val="22"/>
          <w:szCs w:val="22"/>
        </w:rPr>
        <w:t>25</w:t>
      </w:r>
      <w:r w:rsidRPr="00FD6B2F">
        <w:rPr>
          <w:b/>
          <w:i w:val="0"/>
          <w:color w:val="auto"/>
          <w:sz w:val="22"/>
          <w:szCs w:val="22"/>
        </w:rPr>
        <w:t>:  OCCUPATION TYPE (NON-TRADITIONAL) AND WORKFORCE TRAINING FOR GENDER (FEMALES)</w:t>
      </w:r>
    </w:p>
    <w:p w14:paraId="49AADF3E" w14:textId="77777777" w:rsidR="004949CA" w:rsidRDefault="004949CA" w:rsidP="00027575">
      <w:pPr>
        <w:autoSpaceDE w:val="0"/>
        <w:autoSpaceDN w:val="0"/>
        <w:adjustRightInd w:val="0"/>
        <w:spacing w:after="0" w:line="360" w:lineRule="auto"/>
        <w:ind w:left="180"/>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6862E430" wp14:editId="34D8EFFD">
            <wp:extent cx="4326080" cy="3459016"/>
            <wp:effectExtent l="0" t="0" r="0" b="825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358689" cy="3485090"/>
                    </a:xfrm>
                    <a:prstGeom prst="rect">
                      <a:avLst/>
                    </a:prstGeom>
                    <a:noFill/>
                    <a:ln>
                      <a:noFill/>
                    </a:ln>
                  </pic:spPr>
                </pic:pic>
              </a:graphicData>
            </a:graphic>
          </wp:inline>
        </w:drawing>
      </w:r>
    </w:p>
    <w:p w14:paraId="3B4336F3" w14:textId="77777777" w:rsidR="004949CA" w:rsidRDefault="004949CA" w:rsidP="00027575">
      <w:pPr>
        <w:autoSpaceDE w:val="0"/>
        <w:autoSpaceDN w:val="0"/>
        <w:adjustRightInd w:val="0"/>
        <w:spacing w:after="0" w:line="360" w:lineRule="auto"/>
        <w:ind w:left="180"/>
        <w:rPr>
          <w:rFonts w:ascii="Times New Roman" w:hAnsi="Times New Roman" w:cs="Times New Roman"/>
          <w:sz w:val="24"/>
          <w:szCs w:val="24"/>
        </w:rPr>
      </w:pPr>
    </w:p>
    <w:p w14:paraId="1C9FD18F" w14:textId="77777777" w:rsidR="004949CA" w:rsidRDefault="004949CA" w:rsidP="00027575">
      <w:pPr>
        <w:autoSpaceDE w:val="0"/>
        <w:autoSpaceDN w:val="0"/>
        <w:adjustRightInd w:val="0"/>
        <w:spacing w:after="0" w:line="360" w:lineRule="auto"/>
        <w:ind w:left="180"/>
        <w:rPr>
          <w:rFonts w:ascii="Times New Roman" w:hAnsi="Times New Roman" w:cs="Times New Roman"/>
          <w:sz w:val="24"/>
          <w:szCs w:val="24"/>
        </w:rPr>
      </w:pPr>
    </w:p>
    <w:p w14:paraId="3A372727" w14:textId="77777777" w:rsidR="004949CA" w:rsidRDefault="004949CA" w:rsidP="00027575">
      <w:pPr>
        <w:autoSpaceDE w:val="0"/>
        <w:autoSpaceDN w:val="0"/>
        <w:adjustRightInd w:val="0"/>
        <w:spacing w:after="0" w:line="360" w:lineRule="auto"/>
        <w:ind w:left="180"/>
        <w:rPr>
          <w:sz w:val="24"/>
          <w:szCs w:val="24"/>
        </w:rPr>
      </w:pPr>
      <w:r>
        <w:rPr>
          <w:sz w:val="24"/>
          <w:szCs w:val="24"/>
        </w:rPr>
        <w:t>The goal of this section was to summarize the impact of workforce training on occupational tenure in non-traditional employment.  We can conclude that training increases employment longevity for non-traditional workers and while it can be concluded that women and men are impacted in a similar fashion, results are more significant when race is added to gender as paired as levels of analyses.</w:t>
      </w:r>
    </w:p>
    <w:p w14:paraId="70E5D297" w14:textId="77777777" w:rsidR="004949CA" w:rsidRDefault="004949CA" w:rsidP="00027575">
      <w:pPr>
        <w:autoSpaceDE w:val="0"/>
        <w:autoSpaceDN w:val="0"/>
        <w:adjustRightInd w:val="0"/>
        <w:spacing w:after="0" w:line="360" w:lineRule="auto"/>
        <w:ind w:left="180"/>
        <w:rPr>
          <w:sz w:val="24"/>
          <w:szCs w:val="24"/>
        </w:rPr>
      </w:pPr>
    </w:p>
    <w:p w14:paraId="3BCCD960" w14:textId="77777777" w:rsidR="004949CA" w:rsidRPr="001B3BDD" w:rsidRDefault="004949CA" w:rsidP="00027575">
      <w:pPr>
        <w:autoSpaceDE w:val="0"/>
        <w:autoSpaceDN w:val="0"/>
        <w:adjustRightInd w:val="0"/>
        <w:spacing w:after="0" w:line="360" w:lineRule="auto"/>
        <w:ind w:left="180"/>
        <w:rPr>
          <w:b/>
          <w:sz w:val="24"/>
          <w:szCs w:val="24"/>
          <w:u w:val="single"/>
        </w:rPr>
      </w:pPr>
      <w:r w:rsidRPr="001B3BDD">
        <w:rPr>
          <w:b/>
          <w:sz w:val="24"/>
          <w:szCs w:val="24"/>
          <w:u w:val="single"/>
        </w:rPr>
        <w:t>Job Satisfaction</w:t>
      </w:r>
    </w:p>
    <w:p w14:paraId="3CBC0EB8" w14:textId="77777777" w:rsidR="004949CA" w:rsidRDefault="004949CA" w:rsidP="00027575">
      <w:pPr>
        <w:autoSpaceDE w:val="0"/>
        <w:autoSpaceDN w:val="0"/>
        <w:adjustRightInd w:val="0"/>
        <w:spacing w:after="0" w:line="360" w:lineRule="auto"/>
        <w:ind w:left="180" w:firstLine="720"/>
        <w:rPr>
          <w:rFonts w:cstheme="minorHAnsi"/>
          <w:sz w:val="24"/>
          <w:szCs w:val="24"/>
        </w:rPr>
      </w:pPr>
      <w:r>
        <w:rPr>
          <w:rFonts w:cstheme="minorHAnsi"/>
          <w:sz w:val="24"/>
          <w:szCs w:val="24"/>
        </w:rPr>
        <w:t xml:space="preserve">The goal of this section is to provide context to occupational choice through identifying the impact of job satisfaction on representation in non-traditional occupations.  Several studies suggests that gender and race play a significant role in job satisfaction specifically in occupations where traditionally underrepresented groups are </w:t>
      </w:r>
      <w:r>
        <w:rPr>
          <w:rFonts w:cstheme="minorHAnsi"/>
          <w:sz w:val="24"/>
          <w:szCs w:val="24"/>
        </w:rPr>
        <w:lastRenderedPageBreak/>
        <w:t xml:space="preserve">more present (Bender et al, 2005; Carlton and Clain, 2012; Zou, 2015).  Furthermore, the foundations of satisfaction lay in the conditions of female dominated and racially diverse occupations rather than the demographics of employees (Bender et al, 2005).  This study proposes that job satisfaction is impacted by workplace diversity.  Research has suggested that the flexibility of female-dominated work and the career goals for women to work in an industry with more flexibility traditionally male-dominated occupations.  This project looks at non-traditional occupations to determine if women and minorities are more satisfied than not within those jobs and compared to traditional occupations.  </w:t>
      </w:r>
    </w:p>
    <w:p w14:paraId="158D7054" w14:textId="61397140" w:rsidR="004949CA" w:rsidRDefault="004949CA" w:rsidP="00027575">
      <w:pPr>
        <w:autoSpaceDE w:val="0"/>
        <w:autoSpaceDN w:val="0"/>
        <w:adjustRightInd w:val="0"/>
        <w:spacing w:after="0" w:line="360" w:lineRule="auto"/>
        <w:ind w:left="180" w:firstLine="720"/>
        <w:rPr>
          <w:rFonts w:cstheme="minorHAnsi"/>
          <w:sz w:val="24"/>
          <w:szCs w:val="24"/>
        </w:rPr>
      </w:pPr>
      <w:r>
        <w:rPr>
          <w:rFonts w:cstheme="minorHAnsi"/>
          <w:sz w:val="24"/>
          <w:szCs w:val="24"/>
        </w:rPr>
        <w:t>The survival plot below, figure 26, display the overall percent of respondents who have reported job satisfaction for the type of occupation (non-traditional) for the entire sample.    This iteration of the survival analysis looks at job satisfaction for all respondents who reported non-traditional employment.  The overall sample shows that respondents are significantly more satisfied in non-traditional occupations than those workers in non-traditional occupations reporting not being satisfied (see Table 2</w:t>
      </w:r>
      <w:r w:rsidR="00725F02">
        <w:rPr>
          <w:rFonts w:cstheme="minorHAnsi"/>
          <w:sz w:val="24"/>
          <w:szCs w:val="24"/>
        </w:rPr>
        <w:t>0</w:t>
      </w:r>
      <w:r>
        <w:rPr>
          <w:rFonts w:cstheme="minorHAnsi"/>
          <w:sz w:val="24"/>
          <w:szCs w:val="24"/>
        </w:rPr>
        <w:t xml:space="preserve">).  The overall sample reported no difference in levels of satisfaction for workers in traditional occupations.  This section focused on the intersection of job satisfaction and occupation type for the entire sample.  Gender and race are included as levels in the following sections to determine if race and gender are impacted by occupation type and job satisfaction.  The overall sample results do not support the hypothesis of this study which proposes that non-traditional employment will impact job satisfaction for women and minorities.    </w:t>
      </w:r>
    </w:p>
    <w:p w14:paraId="3A31BC7F" w14:textId="77777777" w:rsidR="00967F89" w:rsidRDefault="00967F89" w:rsidP="00027575">
      <w:pPr>
        <w:autoSpaceDE w:val="0"/>
        <w:autoSpaceDN w:val="0"/>
        <w:adjustRightInd w:val="0"/>
        <w:spacing w:after="0" w:line="360" w:lineRule="auto"/>
        <w:ind w:left="180" w:firstLine="720"/>
        <w:rPr>
          <w:rFonts w:cstheme="minorHAnsi"/>
          <w:sz w:val="24"/>
          <w:szCs w:val="24"/>
        </w:rPr>
      </w:pPr>
    </w:p>
    <w:p w14:paraId="21192776" w14:textId="77777777" w:rsidR="00967F89" w:rsidRDefault="00967F89" w:rsidP="00027575">
      <w:pPr>
        <w:autoSpaceDE w:val="0"/>
        <w:autoSpaceDN w:val="0"/>
        <w:adjustRightInd w:val="0"/>
        <w:spacing w:after="0" w:line="360" w:lineRule="auto"/>
        <w:ind w:left="180" w:firstLine="720"/>
        <w:rPr>
          <w:rFonts w:cstheme="minorHAnsi"/>
          <w:sz w:val="24"/>
          <w:szCs w:val="24"/>
        </w:rPr>
      </w:pPr>
    </w:p>
    <w:p w14:paraId="5D0B8CBE" w14:textId="77777777" w:rsidR="00967F89" w:rsidRDefault="00967F89" w:rsidP="00027575">
      <w:pPr>
        <w:autoSpaceDE w:val="0"/>
        <w:autoSpaceDN w:val="0"/>
        <w:adjustRightInd w:val="0"/>
        <w:spacing w:after="0" w:line="360" w:lineRule="auto"/>
        <w:ind w:left="180" w:firstLine="720"/>
        <w:rPr>
          <w:rFonts w:cstheme="minorHAnsi"/>
          <w:sz w:val="24"/>
          <w:szCs w:val="24"/>
        </w:rPr>
      </w:pPr>
    </w:p>
    <w:p w14:paraId="1F233BAD" w14:textId="77777777" w:rsidR="00967F89" w:rsidRDefault="00967F89" w:rsidP="00027575">
      <w:pPr>
        <w:autoSpaceDE w:val="0"/>
        <w:autoSpaceDN w:val="0"/>
        <w:adjustRightInd w:val="0"/>
        <w:spacing w:after="0" w:line="360" w:lineRule="auto"/>
        <w:ind w:left="180" w:firstLine="720"/>
        <w:rPr>
          <w:rFonts w:cstheme="minorHAnsi"/>
          <w:sz w:val="24"/>
          <w:szCs w:val="24"/>
        </w:rPr>
      </w:pPr>
    </w:p>
    <w:p w14:paraId="25B52FD8" w14:textId="77777777" w:rsidR="00967F89" w:rsidRDefault="00967F89" w:rsidP="00027575">
      <w:pPr>
        <w:autoSpaceDE w:val="0"/>
        <w:autoSpaceDN w:val="0"/>
        <w:adjustRightInd w:val="0"/>
        <w:spacing w:after="0" w:line="360" w:lineRule="auto"/>
        <w:ind w:left="180" w:firstLine="720"/>
        <w:rPr>
          <w:rFonts w:cstheme="minorHAnsi"/>
          <w:sz w:val="24"/>
          <w:szCs w:val="24"/>
        </w:rPr>
      </w:pPr>
    </w:p>
    <w:p w14:paraId="6E1B04EE" w14:textId="77777777" w:rsidR="004949CA" w:rsidRPr="00EE1211" w:rsidRDefault="004949CA" w:rsidP="00027575">
      <w:pPr>
        <w:autoSpaceDE w:val="0"/>
        <w:autoSpaceDN w:val="0"/>
        <w:adjustRightInd w:val="0"/>
        <w:spacing w:after="0" w:line="360" w:lineRule="auto"/>
        <w:ind w:left="180"/>
        <w:rPr>
          <w:rFonts w:ascii="Times New Roman" w:hAnsi="Times New Roman" w:cs="Times New Roman"/>
          <w:sz w:val="24"/>
          <w:szCs w:val="24"/>
        </w:rPr>
      </w:pPr>
    </w:p>
    <w:p w14:paraId="1D990411" w14:textId="73BA7CBD" w:rsidR="004949CA" w:rsidRPr="00CE25E2" w:rsidRDefault="004949CA" w:rsidP="00027575">
      <w:pPr>
        <w:pStyle w:val="Caption"/>
        <w:keepNext/>
        <w:spacing w:line="360" w:lineRule="auto"/>
        <w:ind w:left="180"/>
        <w:jc w:val="center"/>
        <w:rPr>
          <w:b/>
          <w:i w:val="0"/>
          <w:color w:val="auto"/>
          <w:sz w:val="22"/>
          <w:szCs w:val="22"/>
        </w:rPr>
      </w:pPr>
      <w:r w:rsidRPr="00CE25E2">
        <w:rPr>
          <w:b/>
          <w:i w:val="0"/>
          <w:color w:val="auto"/>
          <w:sz w:val="22"/>
          <w:szCs w:val="22"/>
        </w:rPr>
        <w:lastRenderedPageBreak/>
        <w:t xml:space="preserve">Table </w:t>
      </w:r>
      <w:r>
        <w:rPr>
          <w:b/>
          <w:i w:val="0"/>
          <w:color w:val="auto"/>
          <w:sz w:val="22"/>
          <w:szCs w:val="22"/>
        </w:rPr>
        <w:t>2</w:t>
      </w:r>
      <w:r w:rsidR="00725F02">
        <w:rPr>
          <w:b/>
          <w:i w:val="0"/>
          <w:color w:val="auto"/>
          <w:sz w:val="22"/>
          <w:szCs w:val="22"/>
        </w:rPr>
        <w:t>0</w:t>
      </w:r>
      <w:r w:rsidRPr="00CE25E2">
        <w:rPr>
          <w:b/>
          <w:i w:val="0"/>
          <w:color w:val="auto"/>
          <w:sz w:val="22"/>
          <w:szCs w:val="22"/>
        </w:rPr>
        <w:t>: OCCUPATION TYPE AND JOB SATISFACTION</w:t>
      </w: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1591"/>
        <w:gridCol w:w="971"/>
        <w:gridCol w:w="700"/>
        <w:gridCol w:w="952"/>
        <w:gridCol w:w="954"/>
        <w:gridCol w:w="961"/>
        <w:gridCol w:w="701"/>
        <w:gridCol w:w="953"/>
        <w:gridCol w:w="947"/>
      </w:tblGrid>
      <w:tr w:rsidR="004949CA" w:rsidRPr="00CE25E2" w14:paraId="65E24B2A" w14:textId="77777777" w:rsidTr="003272B4">
        <w:trPr>
          <w:cantSplit/>
        </w:trPr>
        <w:tc>
          <w:tcPr>
            <w:tcW w:w="5000" w:type="pct"/>
            <w:gridSpan w:val="9"/>
            <w:tcBorders>
              <w:top w:val="nil"/>
              <w:left w:val="nil"/>
              <w:bottom w:val="nil"/>
              <w:right w:val="nil"/>
            </w:tcBorders>
            <w:shd w:val="clear" w:color="auto" w:fill="FFFFFF"/>
          </w:tcPr>
          <w:p w14:paraId="123DBF58" w14:textId="77777777" w:rsidR="004949CA" w:rsidRPr="00CE25E2" w:rsidRDefault="004949CA" w:rsidP="00027575">
            <w:pPr>
              <w:autoSpaceDE w:val="0"/>
              <w:autoSpaceDN w:val="0"/>
              <w:adjustRightInd w:val="0"/>
              <w:spacing w:after="0" w:line="360" w:lineRule="auto"/>
              <w:ind w:left="180" w:right="60"/>
              <w:jc w:val="center"/>
              <w:rPr>
                <w:rFonts w:ascii="Arial" w:hAnsi="Arial" w:cs="Arial"/>
                <w:color w:val="000000"/>
                <w:sz w:val="18"/>
                <w:szCs w:val="18"/>
              </w:rPr>
            </w:pPr>
            <w:r w:rsidRPr="00CE25E2">
              <w:rPr>
                <w:rFonts w:ascii="Arial" w:hAnsi="Arial" w:cs="Arial"/>
                <w:b/>
                <w:bCs/>
                <w:color w:val="000000"/>
                <w:sz w:val="18"/>
                <w:szCs w:val="18"/>
              </w:rPr>
              <w:t>Means and Medians for Survival Time</w:t>
            </w:r>
          </w:p>
        </w:tc>
      </w:tr>
      <w:tr w:rsidR="004949CA" w:rsidRPr="00CE25E2" w14:paraId="313CB004" w14:textId="77777777" w:rsidTr="003272B4">
        <w:trPr>
          <w:cantSplit/>
        </w:trPr>
        <w:tc>
          <w:tcPr>
            <w:tcW w:w="834" w:type="pct"/>
            <w:vMerge w:val="restart"/>
            <w:tcBorders>
              <w:top w:val="single" w:sz="16" w:space="0" w:color="000000"/>
              <w:left w:val="single" w:sz="16" w:space="0" w:color="000000"/>
              <w:bottom w:val="nil"/>
              <w:right w:val="single" w:sz="16" w:space="0" w:color="000000"/>
            </w:tcBorders>
            <w:shd w:val="clear" w:color="auto" w:fill="FFFFFF"/>
          </w:tcPr>
          <w:p w14:paraId="356A6CF0" w14:textId="77777777" w:rsidR="004949CA" w:rsidRPr="00CE25E2" w:rsidRDefault="004949CA" w:rsidP="00027575">
            <w:pPr>
              <w:autoSpaceDE w:val="0"/>
              <w:autoSpaceDN w:val="0"/>
              <w:adjustRightInd w:val="0"/>
              <w:spacing w:after="0" w:line="360" w:lineRule="auto"/>
              <w:ind w:left="180" w:right="60"/>
              <w:rPr>
                <w:rFonts w:ascii="Arial" w:hAnsi="Arial" w:cs="Arial"/>
                <w:color w:val="000000"/>
                <w:sz w:val="18"/>
                <w:szCs w:val="18"/>
              </w:rPr>
            </w:pPr>
            <w:r w:rsidRPr="00CE25E2">
              <w:rPr>
                <w:rFonts w:ascii="Arial" w:hAnsi="Arial" w:cs="Arial"/>
                <w:color w:val="000000"/>
                <w:sz w:val="18"/>
                <w:szCs w:val="18"/>
              </w:rPr>
              <w:t>JOB SATISFACTION</w:t>
            </w:r>
          </w:p>
        </w:tc>
        <w:tc>
          <w:tcPr>
            <w:tcW w:w="2087" w:type="pct"/>
            <w:gridSpan w:val="4"/>
            <w:tcBorders>
              <w:top w:val="single" w:sz="16" w:space="0" w:color="000000"/>
              <w:left w:val="single" w:sz="16" w:space="0" w:color="000000"/>
            </w:tcBorders>
            <w:shd w:val="clear" w:color="auto" w:fill="FFFFFF"/>
          </w:tcPr>
          <w:p w14:paraId="4EE2157E" w14:textId="77777777" w:rsidR="004949CA" w:rsidRPr="00CE25E2" w:rsidRDefault="004949CA" w:rsidP="00027575">
            <w:pPr>
              <w:autoSpaceDE w:val="0"/>
              <w:autoSpaceDN w:val="0"/>
              <w:adjustRightInd w:val="0"/>
              <w:spacing w:after="0" w:line="360" w:lineRule="auto"/>
              <w:ind w:left="180" w:right="60"/>
              <w:jc w:val="center"/>
              <w:rPr>
                <w:rFonts w:ascii="Arial" w:hAnsi="Arial" w:cs="Arial"/>
                <w:color w:val="000000"/>
                <w:sz w:val="18"/>
                <w:szCs w:val="18"/>
              </w:rPr>
            </w:pPr>
            <w:r w:rsidRPr="00CE25E2">
              <w:rPr>
                <w:rFonts w:ascii="Arial" w:hAnsi="Arial" w:cs="Arial"/>
                <w:color w:val="000000"/>
                <w:sz w:val="18"/>
                <w:szCs w:val="18"/>
              </w:rPr>
              <w:t>Mean</w:t>
            </w:r>
          </w:p>
        </w:tc>
        <w:tc>
          <w:tcPr>
            <w:tcW w:w="2079" w:type="pct"/>
            <w:gridSpan w:val="4"/>
            <w:tcBorders>
              <w:top w:val="single" w:sz="16" w:space="0" w:color="000000"/>
            </w:tcBorders>
            <w:shd w:val="clear" w:color="auto" w:fill="FFFFFF"/>
          </w:tcPr>
          <w:p w14:paraId="525F689A" w14:textId="77777777" w:rsidR="004949CA" w:rsidRPr="00CE25E2" w:rsidRDefault="004949CA" w:rsidP="00027575">
            <w:pPr>
              <w:autoSpaceDE w:val="0"/>
              <w:autoSpaceDN w:val="0"/>
              <w:adjustRightInd w:val="0"/>
              <w:spacing w:after="0" w:line="360" w:lineRule="auto"/>
              <w:ind w:left="180" w:right="60"/>
              <w:jc w:val="center"/>
              <w:rPr>
                <w:rFonts w:ascii="Arial" w:hAnsi="Arial" w:cs="Arial"/>
                <w:color w:val="000000"/>
                <w:sz w:val="18"/>
                <w:szCs w:val="18"/>
              </w:rPr>
            </w:pPr>
            <w:r w:rsidRPr="00CE25E2">
              <w:rPr>
                <w:rFonts w:ascii="Arial" w:hAnsi="Arial" w:cs="Arial"/>
                <w:color w:val="000000"/>
                <w:sz w:val="18"/>
                <w:szCs w:val="18"/>
              </w:rPr>
              <w:t>Median</w:t>
            </w:r>
          </w:p>
        </w:tc>
      </w:tr>
      <w:tr w:rsidR="004949CA" w:rsidRPr="00CE25E2" w14:paraId="53C4B8A7" w14:textId="77777777" w:rsidTr="003272B4">
        <w:trPr>
          <w:cantSplit/>
        </w:trPr>
        <w:tc>
          <w:tcPr>
            <w:tcW w:w="834" w:type="pct"/>
            <w:vMerge/>
            <w:tcBorders>
              <w:top w:val="single" w:sz="16" w:space="0" w:color="000000"/>
              <w:left w:val="single" w:sz="16" w:space="0" w:color="000000"/>
              <w:bottom w:val="nil"/>
              <w:right w:val="single" w:sz="16" w:space="0" w:color="000000"/>
            </w:tcBorders>
            <w:shd w:val="clear" w:color="auto" w:fill="FFFFFF"/>
          </w:tcPr>
          <w:p w14:paraId="00395BA7" w14:textId="77777777" w:rsidR="004949CA" w:rsidRPr="00CE25E2" w:rsidRDefault="004949CA" w:rsidP="00027575">
            <w:pPr>
              <w:autoSpaceDE w:val="0"/>
              <w:autoSpaceDN w:val="0"/>
              <w:adjustRightInd w:val="0"/>
              <w:spacing w:after="0" w:line="360" w:lineRule="auto"/>
              <w:ind w:left="180"/>
              <w:rPr>
                <w:rFonts w:ascii="Arial" w:hAnsi="Arial" w:cs="Arial"/>
                <w:color w:val="000000"/>
                <w:sz w:val="18"/>
                <w:szCs w:val="18"/>
              </w:rPr>
            </w:pPr>
          </w:p>
        </w:tc>
        <w:tc>
          <w:tcPr>
            <w:tcW w:w="455" w:type="pct"/>
            <w:vMerge w:val="restart"/>
            <w:tcBorders>
              <w:left w:val="single" w:sz="16" w:space="0" w:color="000000"/>
            </w:tcBorders>
            <w:shd w:val="clear" w:color="auto" w:fill="FFFFFF"/>
          </w:tcPr>
          <w:p w14:paraId="337DD31C" w14:textId="77777777" w:rsidR="004949CA" w:rsidRPr="00CE25E2" w:rsidRDefault="004949CA" w:rsidP="00027575">
            <w:pPr>
              <w:autoSpaceDE w:val="0"/>
              <w:autoSpaceDN w:val="0"/>
              <w:adjustRightInd w:val="0"/>
              <w:spacing w:after="0" w:line="360" w:lineRule="auto"/>
              <w:ind w:left="180" w:right="60"/>
              <w:jc w:val="center"/>
              <w:rPr>
                <w:rFonts w:ascii="Arial" w:hAnsi="Arial" w:cs="Arial"/>
                <w:color w:val="000000"/>
                <w:sz w:val="18"/>
                <w:szCs w:val="18"/>
              </w:rPr>
            </w:pPr>
            <w:r w:rsidRPr="00CE25E2">
              <w:rPr>
                <w:rFonts w:ascii="Arial" w:hAnsi="Arial" w:cs="Arial"/>
                <w:color w:val="000000"/>
                <w:sz w:val="18"/>
                <w:szCs w:val="18"/>
              </w:rPr>
              <w:t>Estimate</w:t>
            </w:r>
          </w:p>
        </w:tc>
        <w:tc>
          <w:tcPr>
            <w:tcW w:w="448" w:type="pct"/>
            <w:vMerge w:val="restart"/>
            <w:shd w:val="clear" w:color="auto" w:fill="FFFFFF"/>
          </w:tcPr>
          <w:p w14:paraId="7D18B0E9" w14:textId="77777777" w:rsidR="004949CA" w:rsidRPr="00CE25E2" w:rsidRDefault="004949CA" w:rsidP="00027575">
            <w:pPr>
              <w:autoSpaceDE w:val="0"/>
              <w:autoSpaceDN w:val="0"/>
              <w:adjustRightInd w:val="0"/>
              <w:spacing w:after="0" w:line="360" w:lineRule="auto"/>
              <w:ind w:left="180" w:right="60"/>
              <w:jc w:val="center"/>
              <w:rPr>
                <w:rFonts w:ascii="Arial" w:hAnsi="Arial" w:cs="Arial"/>
                <w:color w:val="000000"/>
                <w:sz w:val="18"/>
                <w:szCs w:val="18"/>
              </w:rPr>
            </w:pPr>
            <w:r w:rsidRPr="00CE25E2">
              <w:rPr>
                <w:rFonts w:ascii="Arial" w:hAnsi="Arial" w:cs="Arial"/>
                <w:color w:val="000000"/>
                <w:sz w:val="18"/>
                <w:szCs w:val="18"/>
              </w:rPr>
              <w:t>Std. Error</w:t>
            </w:r>
          </w:p>
        </w:tc>
        <w:tc>
          <w:tcPr>
            <w:tcW w:w="1185" w:type="pct"/>
            <w:gridSpan w:val="2"/>
            <w:shd w:val="clear" w:color="auto" w:fill="FFFFFF"/>
          </w:tcPr>
          <w:p w14:paraId="3747DDC5" w14:textId="77777777" w:rsidR="004949CA" w:rsidRPr="00CE25E2" w:rsidRDefault="004949CA" w:rsidP="00027575">
            <w:pPr>
              <w:autoSpaceDE w:val="0"/>
              <w:autoSpaceDN w:val="0"/>
              <w:adjustRightInd w:val="0"/>
              <w:spacing w:after="0" w:line="360" w:lineRule="auto"/>
              <w:ind w:left="180" w:right="60"/>
              <w:jc w:val="center"/>
              <w:rPr>
                <w:rFonts w:ascii="Arial" w:hAnsi="Arial" w:cs="Arial"/>
                <w:color w:val="000000"/>
                <w:sz w:val="18"/>
                <w:szCs w:val="18"/>
              </w:rPr>
            </w:pPr>
            <w:r w:rsidRPr="00CE25E2">
              <w:rPr>
                <w:rFonts w:ascii="Arial" w:hAnsi="Arial" w:cs="Arial"/>
                <w:color w:val="000000"/>
                <w:sz w:val="18"/>
                <w:szCs w:val="18"/>
              </w:rPr>
              <w:t>95% Confidence Interval</w:t>
            </w:r>
          </w:p>
        </w:tc>
        <w:tc>
          <w:tcPr>
            <w:tcW w:w="449" w:type="pct"/>
            <w:vMerge w:val="restart"/>
            <w:shd w:val="clear" w:color="auto" w:fill="FFFFFF"/>
          </w:tcPr>
          <w:p w14:paraId="5B13A39C" w14:textId="77777777" w:rsidR="004949CA" w:rsidRPr="00CE25E2" w:rsidRDefault="004949CA" w:rsidP="00027575">
            <w:pPr>
              <w:autoSpaceDE w:val="0"/>
              <w:autoSpaceDN w:val="0"/>
              <w:adjustRightInd w:val="0"/>
              <w:spacing w:after="0" w:line="360" w:lineRule="auto"/>
              <w:ind w:left="180" w:right="60"/>
              <w:jc w:val="center"/>
              <w:rPr>
                <w:rFonts w:ascii="Arial" w:hAnsi="Arial" w:cs="Arial"/>
                <w:color w:val="000000"/>
                <w:sz w:val="18"/>
                <w:szCs w:val="18"/>
              </w:rPr>
            </w:pPr>
            <w:r w:rsidRPr="00CE25E2">
              <w:rPr>
                <w:rFonts w:ascii="Arial" w:hAnsi="Arial" w:cs="Arial"/>
                <w:color w:val="000000"/>
                <w:sz w:val="18"/>
                <w:szCs w:val="18"/>
              </w:rPr>
              <w:t>Estimate</w:t>
            </w:r>
          </w:p>
        </w:tc>
        <w:tc>
          <w:tcPr>
            <w:tcW w:w="448" w:type="pct"/>
            <w:vMerge w:val="restart"/>
            <w:shd w:val="clear" w:color="auto" w:fill="FFFFFF"/>
          </w:tcPr>
          <w:p w14:paraId="1B7877BC" w14:textId="77777777" w:rsidR="004949CA" w:rsidRPr="00CE25E2" w:rsidRDefault="004949CA" w:rsidP="00027575">
            <w:pPr>
              <w:autoSpaceDE w:val="0"/>
              <w:autoSpaceDN w:val="0"/>
              <w:adjustRightInd w:val="0"/>
              <w:spacing w:after="0" w:line="360" w:lineRule="auto"/>
              <w:ind w:left="180" w:right="60"/>
              <w:jc w:val="center"/>
              <w:rPr>
                <w:rFonts w:ascii="Arial" w:hAnsi="Arial" w:cs="Arial"/>
                <w:color w:val="000000"/>
                <w:sz w:val="18"/>
                <w:szCs w:val="18"/>
              </w:rPr>
            </w:pPr>
            <w:r w:rsidRPr="00CE25E2">
              <w:rPr>
                <w:rFonts w:ascii="Arial" w:hAnsi="Arial" w:cs="Arial"/>
                <w:color w:val="000000"/>
                <w:sz w:val="18"/>
                <w:szCs w:val="18"/>
              </w:rPr>
              <w:t>Std. Error</w:t>
            </w:r>
          </w:p>
        </w:tc>
        <w:tc>
          <w:tcPr>
            <w:tcW w:w="1182" w:type="pct"/>
            <w:gridSpan w:val="2"/>
            <w:shd w:val="clear" w:color="auto" w:fill="FFFFFF"/>
          </w:tcPr>
          <w:p w14:paraId="77961586" w14:textId="77777777" w:rsidR="004949CA" w:rsidRPr="00CE25E2" w:rsidRDefault="004949CA" w:rsidP="00027575">
            <w:pPr>
              <w:autoSpaceDE w:val="0"/>
              <w:autoSpaceDN w:val="0"/>
              <w:adjustRightInd w:val="0"/>
              <w:spacing w:after="0" w:line="360" w:lineRule="auto"/>
              <w:ind w:left="180" w:right="60"/>
              <w:jc w:val="center"/>
              <w:rPr>
                <w:rFonts w:ascii="Arial" w:hAnsi="Arial" w:cs="Arial"/>
                <w:color w:val="000000"/>
                <w:sz w:val="18"/>
                <w:szCs w:val="18"/>
              </w:rPr>
            </w:pPr>
            <w:r w:rsidRPr="00CE25E2">
              <w:rPr>
                <w:rFonts w:ascii="Arial" w:hAnsi="Arial" w:cs="Arial"/>
                <w:color w:val="000000"/>
                <w:sz w:val="18"/>
                <w:szCs w:val="18"/>
              </w:rPr>
              <w:t>95% Confidence Interval</w:t>
            </w:r>
          </w:p>
        </w:tc>
      </w:tr>
      <w:tr w:rsidR="004949CA" w:rsidRPr="00CE25E2" w14:paraId="2E341F21" w14:textId="77777777" w:rsidTr="003272B4">
        <w:trPr>
          <w:cantSplit/>
        </w:trPr>
        <w:tc>
          <w:tcPr>
            <w:tcW w:w="834" w:type="pct"/>
            <w:vMerge/>
            <w:tcBorders>
              <w:top w:val="single" w:sz="16" w:space="0" w:color="000000"/>
              <w:left w:val="single" w:sz="16" w:space="0" w:color="000000"/>
              <w:bottom w:val="nil"/>
              <w:right w:val="single" w:sz="16" w:space="0" w:color="000000"/>
            </w:tcBorders>
            <w:shd w:val="clear" w:color="auto" w:fill="FFFFFF"/>
          </w:tcPr>
          <w:p w14:paraId="3CECCBFD" w14:textId="77777777" w:rsidR="004949CA" w:rsidRPr="00CE25E2" w:rsidRDefault="004949CA" w:rsidP="00027575">
            <w:pPr>
              <w:autoSpaceDE w:val="0"/>
              <w:autoSpaceDN w:val="0"/>
              <w:adjustRightInd w:val="0"/>
              <w:spacing w:after="0" w:line="360" w:lineRule="auto"/>
              <w:ind w:left="180"/>
              <w:rPr>
                <w:rFonts w:ascii="Arial" w:hAnsi="Arial" w:cs="Arial"/>
                <w:color w:val="000000"/>
                <w:sz w:val="18"/>
                <w:szCs w:val="18"/>
              </w:rPr>
            </w:pPr>
          </w:p>
        </w:tc>
        <w:tc>
          <w:tcPr>
            <w:tcW w:w="455" w:type="pct"/>
            <w:vMerge/>
            <w:tcBorders>
              <w:left w:val="single" w:sz="16" w:space="0" w:color="000000"/>
            </w:tcBorders>
            <w:shd w:val="clear" w:color="auto" w:fill="FFFFFF"/>
          </w:tcPr>
          <w:p w14:paraId="635A8346" w14:textId="77777777" w:rsidR="004949CA" w:rsidRPr="00CE25E2" w:rsidRDefault="004949CA" w:rsidP="00027575">
            <w:pPr>
              <w:autoSpaceDE w:val="0"/>
              <w:autoSpaceDN w:val="0"/>
              <w:adjustRightInd w:val="0"/>
              <w:spacing w:after="0" w:line="360" w:lineRule="auto"/>
              <w:ind w:left="180"/>
              <w:rPr>
                <w:rFonts w:ascii="Arial" w:hAnsi="Arial" w:cs="Arial"/>
                <w:color w:val="000000"/>
                <w:sz w:val="18"/>
                <w:szCs w:val="18"/>
              </w:rPr>
            </w:pPr>
          </w:p>
        </w:tc>
        <w:tc>
          <w:tcPr>
            <w:tcW w:w="448" w:type="pct"/>
            <w:vMerge/>
            <w:shd w:val="clear" w:color="auto" w:fill="FFFFFF"/>
          </w:tcPr>
          <w:p w14:paraId="226AF085" w14:textId="77777777" w:rsidR="004949CA" w:rsidRPr="00CE25E2" w:rsidRDefault="004949CA" w:rsidP="00027575">
            <w:pPr>
              <w:autoSpaceDE w:val="0"/>
              <w:autoSpaceDN w:val="0"/>
              <w:adjustRightInd w:val="0"/>
              <w:spacing w:after="0" w:line="360" w:lineRule="auto"/>
              <w:ind w:left="180"/>
              <w:rPr>
                <w:rFonts w:ascii="Arial" w:hAnsi="Arial" w:cs="Arial"/>
                <w:color w:val="000000"/>
                <w:sz w:val="18"/>
                <w:szCs w:val="18"/>
              </w:rPr>
            </w:pPr>
          </w:p>
        </w:tc>
        <w:tc>
          <w:tcPr>
            <w:tcW w:w="592" w:type="pct"/>
            <w:tcBorders>
              <w:bottom w:val="single" w:sz="16" w:space="0" w:color="000000"/>
            </w:tcBorders>
            <w:shd w:val="clear" w:color="auto" w:fill="FFFFFF"/>
          </w:tcPr>
          <w:p w14:paraId="7B99DADB" w14:textId="77777777" w:rsidR="004949CA" w:rsidRPr="00CE25E2" w:rsidRDefault="004949CA" w:rsidP="00027575">
            <w:pPr>
              <w:autoSpaceDE w:val="0"/>
              <w:autoSpaceDN w:val="0"/>
              <w:adjustRightInd w:val="0"/>
              <w:spacing w:after="0" w:line="360" w:lineRule="auto"/>
              <w:ind w:left="180" w:right="60"/>
              <w:jc w:val="center"/>
              <w:rPr>
                <w:rFonts w:ascii="Arial" w:hAnsi="Arial" w:cs="Arial"/>
                <w:color w:val="000000"/>
                <w:sz w:val="18"/>
                <w:szCs w:val="18"/>
              </w:rPr>
            </w:pPr>
            <w:r w:rsidRPr="00CE25E2">
              <w:rPr>
                <w:rFonts w:ascii="Arial" w:hAnsi="Arial" w:cs="Arial"/>
                <w:color w:val="000000"/>
                <w:sz w:val="18"/>
                <w:szCs w:val="18"/>
              </w:rPr>
              <w:t>Lower Bound</w:t>
            </w:r>
          </w:p>
        </w:tc>
        <w:tc>
          <w:tcPr>
            <w:tcW w:w="592" w:type="pct"/>
            <w:tcBorders>
              <w:bottom w:val="single" w:sz="16" w:space="0" w:color="000000"/>
            </w:tcBorders>
            <w:shd w:val="clear" w:color="auto" w:fill="FFFFFF"/>
          </w:tcPr>
          <w:p w14:paraId="586DFAC5" w14:textId="77777777" w:rsidR="004949CA" w:rsidRPr="00CE25E2" w:rsidRDefault="004949CA" w:rsidP="00027575">
            <w:pPr>
              <w:autoSpaceDE w:val="0"/>
              <w:autoSpaceDN w:val="0"/>
              <w:adjustRightInd w:val="0"/>
              <w:spacing w:after="0" w:line="360" w:lineRule="auto"/>
              <w:ind w:left="180" w:right="60"/>
              <w:jc w:val="center"/>
              <w:rPr>
                <w:rFonts w:ascii="Arial" w:hAnsi="Arial" w:cs="Arial"/>
                <w:color w:val="000000"/>
                <w:sz w:val="18"/>
                <w:szCs w:val="18"/>
              </w:rPr>
            </w:pPr>
            <w:r w:rsidRPr="00CE25E2">
              <w:rPr>
                <w:rFonts w:ascii="Arial" w:hAnsi="Arial" w:cs="Arial"/>
                <w:color w:val="000000"/>
                <w:sz w:val="18"/>
                <w:szCs w:val="18"/>
              </w:rPr>
              <w:t>Upper Bound</w:t>
            </w:r>
          </w:p>
        </w:tc>
        <w:tc>
          <w:tcPr>
            <w:tcW w:w="449" w:type="pct"/>
            <w:vMerge/>
            <w:shd w:val="clear" w:color="auto" w:fill="FFFFFF"/>
          </w:tcPr>
          <w:p w14:paraId="0E3A311C" w14:textId="77777777" w:rsidR="004949CA" w:rsidRPr="00CE25E2" w:rsidRDefault="004949CA" w:rsidP="00027575">
            <w:pPr>
              <w:autoSpaceDE w:val="0"/>
              <w:autoSpaceDN w:val="0"/>
              <w:adjustRightInd w:val="0"/>
              <w:spacing w:after="0" w:line="360" w:lineRule="auto"/>
              <w:ind w:left="180"/>
              <w:rPr>
                <w:rFonts w:ascii="Arial" w:hAnsi="Arial" w:cs="Arial"/>
                <w:color w:val="000000"/>
                <w:sz w:val="18"/>
                <w:szCs w:val="18"/>
              </w:rPr>
            </w:pPr>
          </w:p>
        </w:tc>
        <w:tc>
          <w:tcPr>
            <w:tcW w:w="448" w:type="pct"/>
            <w:vMerge/>
            <w:shd w:val="clear" w:color="auto" w:fill="FFFFFF"/>
          </w:tcPr>
          <w:p w14:paraId="697AB4F8" w14:textId="77777777" w:rsidR="004949CA" w:rsidRPr="00CE25E2" w:rsidRDefault="004949CA" w:rsidP="00027575">
            <w:pPr>
              <w:autoSpaceDE w:val="0"/>
              <w:autoSpaceDN w:val="0"/>
              <w:adjustRightInd w:val="0"/>
              <w:spacing w:after="0" w:line="360" w:lineRule="auto"/>
              <w:ind w:left="180"/>
              <w:rPr>
                <w:rFonts w:ascii="Arial" w:hAnsi="Arial" w:cs="Arial"/>
                <w:color w:val="000000"/>
                <w:sz w:val="18"/>
                <w:szCs w:val="18"/>
              </w:rPr>
            </w:pPr>
          </w:p>
        </w:tc>
        <w:tc>
          <w:tcPr>
            <w:tcW w:w="592" w:type="pct"/>
            <w:tcBorders>
              <w:bottom w:val="single" w:sz="16" w:space="0" w:color="000000"/>
            </w:tcBorders>
            <w:shd w:val="clear" w:color="auto" w:fill="FFFFFF"/>
          </w:tcPr>
          <w:p w14:paraId="237D77F8" w14:textId="77777777" w:rsidR="004949CA" w:rsidRPr="00CE25E2" w:rsidRDefault="004949CA" w:rsidP="00027575">
            <w:pPr>
              <w:autoSpaceDE w:val="0"/>
              <w:autoSpaceDN w:val="0"/>
              <w:adjustRightInd w:val="0"/>
              <w:spacing w:after="0" w:line="360" w:lineRule="auto"/>
              <w:ind w:left="180" w:right="60"/>
              <w:jc w:val="center"/>
              <w:rPr>
                <w:rFonts w:ascii="Arial" w:hAnsi="Arial" w:cs="Arial"/>
                <w:color w:val="000000"/>
                <w:sz w:val="18"/>
                <w:szCs w:val="18"/>
              </w:rPr>
            </w:pPr>
            <w:r w:rsidRPr="00CE25E2">
              <w:rPr>
                <w:rFonts w:ascii="Arial" w:hAnsi="Arial" w:cs="Arial"/>
                <w:color w:val="000000"/>
                <w:sz w:val="18"/>
                <w:szCs w:val="18"/>
              </w:rPr>
              <w:t>Lower Bound</w:t>
            </w:r>
          </w:p>
        </w:tc>
        <w:tc>
          <w:tcPr>
            <w:tcW w:w="589" w:type="pct"/>
            <w:tcBorders>
              <w:bottom w:val="single" w:sz="16" w:space="0" w:color="000000"/>
              <w:right w:val="single" w:sz="16" w:space="0" w:color="000000"/>
            </w:tcBorders>
            <w:shd w:val="clear" w:color="auto" w:fill="FFFFFF"/>
          </w:tcPr>
          <w:p w14:paraId="1F7031D3" w14:textId="77777777" w:rsidR="004949CA" w:rsidRPr="00CE25E2" w:rsidRDefault="004949CA" w:rsidP="00027575">
            <w:pPr>
              <w:autoSpaceDE w:val="0"/>
              <w:autoSpaceDN w:val="0"/>
              <w:adjustRightInd w:val="0"/>
              <w:spacing w:after="0" w:line="360" w:lineRule="auto"/>
              <w:ind w:left="180" w:right="60"/>
              <w:jc w:val="center"/>
              <w:rPr>
                <w:rFonts w:ascii="Arial" w:hAnsi="Arial" w:cs="Arial"/>
                <w:color w:val="000000"/>
                <w:sz w:val="18"/>
                <w:szCs w:val="18"/>
              </w:rPr>
            </w:pPr>
            <w:r w:rsidRPr="00CE25E2">
              <w:rPr>
                <w:rFonts w:ascii="Arial" w:hAnsi="Arial" w:cs="Arial"/>
                <w:color w:val="000000"/>
                <w:sz w:val="18"/>
                <w:szCs w:val="18"/>
              </w:rPr>
              <w:t>Upper Bound</w:t>
            </w:r>
          </w:p>
        </w:tc>
      </w:tr>
      <w:tr w:rsidR="004949CA" w:rsidRPr="00CE25E2" w14:paraId="619BE1CB" w14:textId="77777777" w:rsidTr="003272B4">
        <w:trPr>
          <w:cantSplit/>
        </w:trPr>
        <w:tc>
          <w:tcPr>
            <w:tcW w:w="834" w:type="pct"/>
            <w:tcBorders>
              <w:top w:val="single" w:sz="16" w:space="0" w:color="000000"/>
              <w:left w:val="single" w:sz="16" w:space="0" w:color="000000"/>
              <w:bottom w:val="nil"/>
              <w:right w:val="single" w:sz="16" w:space="0" w:color="000000"/>
            </w:tcBorders>
            <w:shd w:val="clear" w:color="auto" w:fill="FFFFFF"/>
            <w:vAlign w:val="center"/>
          </w:tcPr>
          <w:p w14:paraId="209B06AA" w14:textId="77777777" w:rsidR="004949CA" w:rsidRPr="00CE25E2" w:rsidRDefault="004949CA" w:rsidP="00027575">
            <w:pPr>
              <w:autoSpaceDE w:val="0"/>
              <w:autoSpaceDN w:val="0"/>
              <w:adjustRightInd w:val="0"/>
              <w:spacing w:after="0" w:line="360" w:lineRule="auto"/>
              <w:ind w:left="180" w:right="60"/>
              <w:rPr>
                <w:rFonts w:ascii="Arial" w:hAnsi="Arial" w:cs="Arial"/>
                <w:color w:val="000000"/>
                <w:sz w:val="18"/>
                <w:szCs w:val="18"/>
              </w:rPr>
            </w:pPr>
            <w:r w:rsidRPr="00CE25E2">
              <w:rPr>
                <w:rFonts w:ascii="Arial" w:hAnsi="Arial" w:cs="Arial"/>
                <w:color w:val="000000"/>
                <w:sz w:val="18"/>
                <w:szCs w:val="18"/>
              </w:rPr>
              <w:t>NOT SATISFIED</w:t>
            </w:r>
          </w:p>
        </w:tc>
        <w:tc>
          <w:tcPr>
            <w:tcW w:w="455" w:type="pct"/>
            <w:tcBorders>
              <w:top w:val="single" w:sz="16" w:space="0" w:color="000000"/>
              <w:left w:val="single" w:sz="16" w:space="0" w:color="000000"/>
              <w:bottom w:val="nil"/>
            </w:tcBorders>
            <w:shd w:val="clear" w:color="auto" w:fill="FFFFFF"/>
            <w:vAlign w:val="center"/>
          </w:tcPr>
          <w:p w14:paraId="765B5AC8" w14:textId="77777777" w:rsidR="004949CA" w:rsidRPr="00CE25E2"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CE25E2">
              <w:rPr>
                <w:rFonts w:ascii="Arial" w:hAnsi="Arial" w:cs="Arial"/>
                <w:color w:val="000000"/>
                <w:sz w:val="18"/>
                <w:szCs w:val="18"/>
              </w:rPr>
              <w:t>20.750</w:t>
            </w:r>
          </w:p>
        </w:tc>
        <w:tc>
          <w:tcPr>
            <w:tcW w:w="448" w:type="pct"/>
            <w:tcBorders>
              <w:top w:val="single" w:sz="16" w:space="0" w:color="000000"/>
              <w:bottom w:val="nil"/>
            </w:tcBorders>
            <w:shd w:val="clear" w:color="auto" w:fill="FFFFFF"/>
            <w:vAlign w:val="center"/>
          </w:tcPr>
          <w:p w14:paraId="29B69F3F" w14:textId="77777777" w:rsidR="004949CA" w:rsidRPr="00CE25E2"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CE25E2">
              <w:rPr>
                <w:rFonts w:ascii="Arial" w:hAnsi="Arial" w:cs="Arial"/>
                <w:color w:val="000000"/>
                <w:sz w:val="18"/>
                <w:szCs w:val="18"/>
              </w:rPr>
              <w:t>.262</w:t>
            </w:r>
          </w:p>
        </w:tc>
        <w:tc>
          <w:tcPr>
            <w:tcW w:w="592" w:type="pct"/>
            <w:tcBorders>
              <w:top w:val="single" w:sz="16" w:space="0" w:color="000000"/>
              <w:bottom w:val="nil"/>
            </w:tcBorders>
            <w:shd w:val="clear" w:color="auto" w:fill="FFFFFF"/>
            <w:vAlign w:val="center"/>
          </w:tcPr>
          <w:p w14:paraId="5E07FFA3" w14:textId="77777777" w:rsidR="004949CA" w:rsidRPr="00CE25E2"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CE25E2">
              <w:rPr>
                <w:rFonts w:ascii="Arial" w:hAnsi="Arial" w:cs="Arial"/>
                <w:color w:val="000000"/>
                <w:sz w:val="18"/>
                <w:szCs w:val="18"/>
              </w:rPr>
              <w:t>20.237</w:t>
            </w:r>
          </w:p>
        </w:tc>
        <w:tc>
          <w:tcPr>
            <w:tcW w:w="592" w:type="pct"/>
            <w:tcBorders>
              <w:top w:val="single" w:sz="16" w:space="0" w:color="000000"/>
              <w:bottom w:val="nil"/>
            </w:tcBorders>
            <w:shd w:val="clear" w:color="auto" w:fill="FFFFFF"/>
            <w:vAlign w:val="center"/>
          </w:tcPr>
          <w:p w14:paraId="73E7028D" w14:textId="77777777" w:rsidR="004949CA" w:rsidRPr="00CE25E2"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CE25E2">
              <w:rPr>
                <w:rFonts w:ascii="Arial" w:hAnsi="Arial" w:cs="Arial"/>
                <w:color w:val="000000"/>
                <w:sz w:val="18"/>
                <w:szCs w:val="18"/>
              </w:rPr>
              <w:t>21.264</w:t>
            </w:r>
          </w:p>
        </w:tc>
        <w:tc>
          <w:tcPr>
            <w:tcW w:w="449" w:type="pct"/>
            <w:tcBorders>
              <w:top w:val="single" w:sz="16" w:space="0" w:color="000000"/>
              <w:bottom w:val="nil"/>
            </w:tcBorders>
            <w:shd w:val="clear" w:color="auto" w:fill="FFFFFF"/>
            <w:vAlign w:val="center"/>
          </w:tcPr>
          <w:p w14:paraId="0059E279" w14:textId="77777777" w:rsidR="004949CA" w:rsidRPr="00CE25E2"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CE25E2">
              <w:rPr>
                <w:rFonts w:ascii="Arial" w:hAnsi="Arial" w:cs="Arial"/>
                <w:color w:val="000000"/>
                <w:sz w:val="18"/>
                <w:szCs w:val="18"/>
              </w:rPr>
              <w:t>26.000</w:t>
            </w:r>
          </w:p>
        </w:tc>
        <w:tc>
          <w:tcPr>
            <w:tcW w:w="448" w:type="pct"/>
            <w:tcBorders>
              <w:top w:val="single" w:sz="16" w:space="0" w:color="000000"/>
              <w:bottom w:val="nil"/>
            </w:tcBorders>
            <w:shd w:val="clear" w:color="auto" w:fill="FFFFFF"/>
            <w:vAlign w:val="center"/>
          </w:tcPr>
          <w:p w14:paraId="1351EA31" w14:textId="77777777" w:rsidR="004949CA" w:rsidRPr="00CE25E2"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CE25E2">
              <w:rPr>
                <w:rFonts w:ascii="Arial" w:hAnsi="Arial" w:cs="Arial"/>
                <w:color w:val="000000"/>
                <w:sz w:val="18"/>
                <w:szCs w:val="18"/>
              </w:rPr>
              <w:t>.343</w:t>
            </w:r>
          </w:p>
        </w:tc>
        <w:tc>
          <w:tcPr>
            <w:tcW w:w="592" w:type="pct"/>
            <w:tcBorders>
              <w:top w:val="single" w:sz="16" w:space="0" w:color="000000"/>
              <w:bottom w:val="nil"/>
            </w:tcBorders>
            <w:shd w:val="clear" w:color="auto" w:fill="FFFFFF"/>
            <w:vAlign w:val="center"/>
          </w:tcPr>
          <w:p w14:paraId="4892100D" w14:textId="77777777" w:rsidR="004949CA" w:rsidRPr="00CE25E2"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CE25E2">
              <w:rPr>
                <w:rFonts w:ascii="Arial" w:hAnsi="Arial" w:cs="Arial"/>
                <w:color w:val="000000"/>
                <w:sz w:val="18"/>
                <w:szCs w:val="18"/>
              </w:rPr>
              <w:t>25.327</w:t>
            </w:r>
          </w:p>
        </w:tc>
        <w:tc>
          <w:tcPr>
            <w:tcW w:w="589" w:type="pct"/>
            <w:tcBorders>
              <w:top w:val="single" w:sz="16" w:space="0" w:color="000000"/>
              <w:bottom w:val="nil"/>
              <w:right w:val="single" w:sz="16" w:space="0" w:color="000000"/>
            </w:tcBorders>
            <w:shd w:val="clear" w:color="auto" w:fill="FFFFFF"/>
            <w:vAlign w:val="center"/>
          </w:tcPr>
          <w:p w14:paraId="267E980D" w14:textId="77777777" w:rsidR="004949CA" w:rsidRPr="00CE25E2"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CE25E2">
              <w:rPr>
                <w:rFonts w:ascii="Arial" w:hAnsi="Arial" w:cs="Arial"/>
                <w:color w:val="000000"/>
                <w:sz w:val="18"/>
                <w:szCs w:val="18"/>
              </w:rPr>
              <w:t>26.673</w:t>
            </w:r>
          </w:p>
        </w:tc>
      </w:tr>
      <w:tr w:rsidR="004949CA" w:rsidRPr="00CE25E2" w14:paraId="0678892C" w14:textId="77777777" w:rsidTr="003272B4">
        <w:trPr>
          <w:cantSplit/>
        </w:trPr>
        <w:tc>
          <w:tcPr>
            <w:tcW w:w="834" w:type="pct"/>
            <w:tcBorders>
              <w:top w:val="nil"/>
              <w:left w:val="single" w:sz="16" w:space="0" w:color="000000"/>
              <w:bottom w:val="nil"/>
              <w:right w:val="single" w:sz="16" w:space="0" w:color="000000"/>
            </w:tcBorders>
            <w:shd w:val="clear" w:color="auto" w:fill="FFFFFF"/>
            <w:vAlign w:val="center"/>
          </w:tcPr>
          <w:p w14:paraId="343215FE" w14:textId="77777777" w:rsidR="004949CA" w:rsidRPr="00CE25E2" w:rsidRDefault="004949CA" w:rsidP="00027575">
            <w:pPr>
              <w:autoSpaceDE w:val="0"/>
              <w:autoSpaceDN w:val="0"/>
              <w:adjustRightInd w:val="0"/>
              <w:spacing w:after="0" w:line="360" w:lineRule="auto"/>
              <w:ind w:left="180" w:right="60"/>
              <w:rPr>
                <w:rFonts w:ascii="Arial" w:hAnsi="Arial" w:cs="Arial"/>
                <w:color w:val="000000"/>
                <w:sz w:val="18"/>
                <w:szCs w:val="18"/>
              </w:rPr>
            </w:pPr>
            <w:r w:rsidRPr="00CE25E2">
              <w:rPr>
                <w:rFonts w:ascii="Arial" w:hAnsi="Arial" w:cs="Arial"/>
                <w:color w:val="000000"/>
                <w:sz w:val="18"/>
                <w:szCs w:val="18"/>
              </w:rPr>
              <w:t>SATISFIED</w:t>
            </w:r>
          </w:p>
        </w:tc>
        <w:tc>
          <w:tcPr>
            <w:tcW w:w="455" w:type="pct"/>
            <w:tcBorders>
              <w:top w:val="nil"/>
              <w:left w:val="single" w:sz="16" w:space="0" w:color="000000"/>
              <w:bottom w:val="nil"/>
            </w:tcBorders>
            <w:shd w:val="clear" w:color="auto" w:fill="FFFFFF"/>
            <w:vAlign w:val="center"/>
          </w:tcPr>
          <w:p w14:paraId="008284AC" w14:textId="77777777" w:rsidR="004949CA" w:rsidRPr="00CE25E2"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CE25E2">
              <w:rPr>
                <w:rFonts w:ascii="Arial" w:hAnsi="Arial" w:cs="Arial"/>
                <w:color w:val="000000"/>
                <w:sz w:val="18"/>
                <w:szCs w:val="18"/>
              </w:rPr>
              <w:t>22.449</w:t>
            </w:r>
          </w:p>
        </w:tc>
        <w:tc>
          <w:tcPr>
            <w:tcW w:w="448" w:type="pct"/>
            <w:tcBorders>
              <w:top w:val="nil"/>
              <w:bottom w:val="nil"/>
            </w:tcBorders>
            <w:shd w:val="clear" w:color="auto" w:fill="FFFFFF"/>
            <w:vAlign w:val="center"/>
          </w:tcPr>
          <w:p w14:paraId="2A287455" w14:textId="77777777" w:rsidR="004949CA" w:rsidRPr="00CE25E2"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CE25E2">
              <w:rPr>
                <w:rFonts w:ascii="Arial" w:hAnsi="Arial" w:cs="Arial"/>
                <w:color w:val="000000"/>
                <w:sz w:val="18"/>
                <w:szCs w:val="18"/>
              </w:rPr>
              <w:t>.110</w:t>
            </w:r>
          </w:p>
        </w:tc>
        <w:tc>
          <w:tcPr>
            <w:tcW w:w="592" w:type="pct"/>
            <w:tcBorders>
              <w:top w:val="nil"/>
              <w:bottom w:val="nil"/>
            </w:tcBorders>
            <w:shd w:val="clear" w:color="auto" w:fill="FFFFFF"/>
            <w:vAlign w:val="center"/>
          </w:tcPr>
          <w:p w14:paraId="6D039D0C" w14:textId="77777777" w:rsidR="004949CA" w:rsidRPr="00CE25E2"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CE25E2">
              <w:rPr>
                <w:rFonts w:ascii="Arial" w:hAnsi="Arial" w:cs="Arial"/>
                <w:color w:val="000000"/>
                <w:sz w:val="18"/>
                <w:szCs w:val="18"/>
              </w:rPr>
              <w:t>22.234</w:t>
            </w:r>
          </w:p>
        </w:tc>
        <w:tc>
          <w:tcPr>
            <w:tcW w:w="592" w:type="pct"/>
            <w:tcBorders>
              <w:top w:val="nil"/>
              <w:bottom w:val="nil"/>
            </w:tcBorders>
            <w:shd w:val="clear" w:color="auto" w:fill="FFFFFF"/>
            <w:vAlign w:val="center"/>
          </w:tcPr>
          <w:p w14:paraId="3EACB53B" w14:textId="77777777" w:rsidR="004949CA" w:rsidRPr="00CE25E2"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CE25E2">
              <w:rPr>
                <w:rFonts w:ascii="Arial" w:hAnsi="Arial" w:cs="Arial"/>
                <w:color w:val="000000"/>
                <w:sz w:val="18"/>
                <w:szCs w:val="18"/>
              </w:rPr>
              <w:t>22.664</w:t>
            </w:r>
          </w:p>
        </w:tc>
        <w:tc>
          <w:tcPr>
            <w:tcW w:w="449" w:type="pct"/>
            <w:tcBorders>
              <w:top w:val="nil"/>
              <w:bottom w:val="nil"/>
            </w:tcBorders>
            <w:shd w:val="clear" w:color="auto" w:fill="FFFFFF"/>
            <w:vAlign w:val="center"/>
          </w:tcPr>
          <w:p w14:paraId="02B16ED4" w14:textId="77777777" w:rsidR="004949CA" w:rsidRPr="00CE25E2"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CE25E2">
              <w:rPr>
                <w:rFonts w:ascii="Arial" w:hAnsi="Arial" w:cs="Arial"/>
                <w:color w:val="000000"/>
                <w:sz w:val="18"/>
                <w:szCs w:val="18"/>
              </w:rPr>
              <w:t>27.000</w:t>
            </w:r>
          </w:p>
        </w:tc>
        <w:tc>
          <w:tcPr>
            <w:tcW w:w="448" w:type="pct"/>
            <w:tcBorders>
              <w:top w:val="nil"/>
              <w:bottom w:val="nil"/>
            </w:tcBorders>
            <w:shd w:val="clear" w:color="auto" w:fill="FFFFFF"/>
            <w:vAlign w:val="center"/>
          </w:tcPr>
          <w:p w14:paraId="6BF57F0C" w14:textId="77777777" w:rsidR="004949CA" w:rsidRPr="00CE25E2"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CE25E2">
              <w:rPr>
                <w:rFonts w:ascii="Arial" w:hAnsi="Arial" w:cs="Arial"/>
                <w:color w:val="000000"/>
                <w:sz w:val="18"/>
                <w:szCs w:val="18"/>
              </w:rPr>
              <w:t>.113</w:t>
            </w:r>
          </w:p>
        </w:tc>
        <w:tc>
          <w:tcPr>
            <w:tcW w:w="592" w:type="pct"/>
            <w:tcBorders>
              <w:top w:val="nil"/>
              <w:bottom w:val="nil"/>
            </w:tcBorders>
            <w:shd w:val="clear" w:color="auto" w:fill="FFFFFF"/>
            <w:vAlign w:val="center"/>
          </w:tcPr>
          <w:p w14:paraId="4417ECDE" w14:textId="77777777" w:rsidR="004949CA" w:rsidRPr="00CE25E2"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CE25E2">
              <w:rPr>
                <w:rFonts w:ascii="Arial" w:hAnsi="Arial" w:cs="Arial"/>
                <w:color w:val="000000"/>
                <w:sz w:val="18"/>
                <w:szCs w:val="18"/>
              </w:rPr>
              <w:t>26.779</w:t>
            </w:r>
          </w:p>
        </w:tc>
        <w:tc>
          <w:tcPr>
            <w:tcW w:w="589" w:type="pct"/>
            <w:tcBorders>
              <w:top w:val="nil"/>
              <w:bottom w:val="nil"/>
              <w:right w:val="single" w:sz="16" w:space="0" w:color="000000"/>
            </w:tcBorders>
            <w:shd w:val="clear" w:color="auto" w:fill="FFFFFF"/>
            <w:vAlign w:val="center"/>
          </w:tcPr>
          <w:p w14:paraId="64E6D4A4" w14:textId="77777777" w:rsidR="004949CA" w:rsidRPr="00CE25E2"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CE25E2">
              <w:rPr>
                <w:rFonts w:ascii="Arial" w:hAnsi="Arial" w:cs="Arial"/>
                <w:color w:val="000000"/>
                <w:sz w:val="18"/>
                <w:szCs w:val="18"/>
              </w:rPr>
              <w:t>27.221</w:t>
            </w:r>
          </w:p>
        </w:tc>
      </w:tr>
      <w:tr w:rsidR="004949CA" w:rsidRPr="00CE25E2" w14:paraId="3D706F0A" w14:textId="77777777" w:rsidTr="003272B4">
        <w:trPr>
          <w:cantSplit/>
        </w:trPr>
        <w:tc>
          <w:tcPr>
            <w:tcW w:w="834" w:type="pct"/>
            <w:tcBorders>
              <w:top w:val="nil"/>
              <w:left w:val="single" w:sz="16" w:space="0" w:color="000000"/>
              <w:bottom w:val="single" w:sz="16" w:space="0" w:color="000000"/>
              <w:right w:val="single" w:sz="16" w:space="0" w:color="000000"/>
            </w:tcBorders>
            <w:shd w:val="clear" w:color="auto" w:fill="FFFFFF"/>
            <w:vAlign w:val="center"/>
          </w:tcPr>
          <w:p w14:paraId="59331E8C" w14:textId="77777777" w:rsidR="004949CA" w:rsidRPr="00CE25E2" w:rsidRDefault="004949CA" w:rsidP="00027575">
            <w:pPr>
              <w:autoSpaceDE w:val="0"/>
              <w:autoSpaceDN w:val="0"/>
              <w:adjustRightInd w:val="0"/>
              <w:spacing w:after="0" w:line="360" w:lineRule="auto"/>
              <w:ind w:left="180" w:right="60"/>
              <w:rPr>
                <w:rFonts w:ascii="Arial" w:hAnsi="Arial" w:cs="Arial"/>
                <w:color w:val="000000"/>
                <w:sz w:val="18"/>
                <w:szCs w:val="18"/>
              </w:rPr>
            </w:pPr>
            <w:r w:rsidRPr="00CE25E2">
              <w:rPr>
                <w:rFonts w:ascii="Arial" w:hAnsi="Arial" w:cs="Arial"/>
                <w:color w:val="000000"/>
                <w:sz w:val="18"/>
                <w:szCs w:val="18"/>
              </w:rPr>
              <w:t>Overall</w:t>
            </w:r>
          </w:p>
        </w:tc>
        <w:tc>
          <w:tcPr>
            <w:tcW w:w="455" w:type="pct"/>
            <w:tcBorders>
              <w:top w:val="nil"/>
              <w:left w:val="single" w:sz="16" w:space="0" w:color="000000"/>
              <w:bottom w:val="single" w:sz="16" w:space="0" w:color="000000"/>
            </w:tcBorders>
            <w:shd w:val="clear" w:color="auto" w:fill="FFFFFF"/>
            <w:vAlign w:val="center"/>
          </w:tcPr>
          <w:p w14:paraId="1927B83A" w14:textId="77777777" w:rsidR="004949CA" w:rsidRPr="00CE25E2"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CE25E2">
              <w:rPr>
                <w:rFonts w:ascii="Arial" w:hAnsi="Arial" w:cs="Arial"/>
                <w:color w:val="000000"/>
                <w:sz w:val="18"/>
                <w:szCs w:val="18"/>
              </w:rPr>
              <w:t>22.130</w:t>
            </w:r>
          </w:p>
        </w:tc>
        <w:tc>
          <w:tcPr>
            <w:tcW w:w="448" w:type="pct"/>
            <w:tcBorders>
              <w:top w:val="nil"/>
              <w:bottom w:val="single" w:sz="16" w:space="0" w:color="000000"/>
            </w:tcBorders>
            <w:shd w:val="clear" w:color="auto" w:fill="FFFFFF"/>
            <w:vAlign w:val="center"/>
          </w:tcPr>
          <w:p w14:paraId="23D35AF8" w14:textId="77777777" w:rsidR="004949CA" w:rsidRPr="00CE25E2"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CE25E2">
              <w:rPr>
                <w:rFonts w:ascii="Arial" w:hAnsi="Arial" w:cs="Arial"/>
                <w:color w:val="000000"/>
                <w:sz w:val="18"/>
                <w:szCs w:val="18"/>
              </w:rPr>
              <w:t>.102</w:t>
            </w:r>
          </w:p>
        </w:tc>
        <w:tc>
          <w:tcPr>
            <w:tcW w:w="592" w:type="pct"/>
            <w:tcBorders>
              <w:top w:val="nil"/>
              <w:bottom w:val="single" w:sz="16" w:space="0" w:color="000000"/>
            </w:tcBorders>
            <w:shd w:val="clear" w:color="auto" w:fill="FFFFFF"/>
            <w:vAlign w:val="center"/>
          </w:tcPr>
          <w:p w14:paraId="7E55A405" w14:textId="77777777" w:rsidR="004949CA" w:rsidRPr="00CE25E2"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CE25E2">
              <w:rPr>
                <w:rFonts w:ascii="Arial" w:hAnsi="Arial" w:cs="Arial"/>
                <w:color w:val="000000"/>
                <w:sz w:val="18"/>
                <w:szCs w:val="18"/>
              </w:rPr>
              <w:t>21.930</w:t>
            </w:r>
          </w:p>
        </w:tc>
        <w:tc>
          <w:tcPr>
            <w:tcW w:w="592" w:type="pct"/>
            <w:tcBorders>
              <w:top w:val="nil"/>
              <w:bottom w:val="single" w:sz="16" w:space="0" w:color="000000"/>
            </w:tcBorders>
            <w:shd w:val="clear" w:color="auto" w:fill="FFFFFF"/>
            <w:vAlign w:val="center"/>
          </w:tcPr>
          <w:p w14:paraId="36826268" w14:textId="77777777" w:rsidR="004949CA" w:rsidRPr="00CE25E2"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CE25E2">
              <w:rPr>
                <w:rFonts w:ascii="Arial" w:hAnsi="Arial" w:cs="Arial"/>
                <w:color w:val="000000"/>
                <w:sz w:val="18"/>
                <w:szCs w:val="18"/>
              </w:rPr>
              <w:t>22.330</w:t>
            </w:r>
          </w:p>
        </w:tc>
        <w:tc>
          <w:tcPr>
            <w:tcW w:w="449" w:type="pct"/>
            <w:tcBorders>
              <w:top w:val="nil"/>
              <w:bottom w:val="single" w:sz="16" w:space="0" w:color="000000"/>
            </w:tcBorders>
            <w:shd w:val="clear" w:color="auto" w:fill="FFFFFF"/>
            <w:vAlign w:val="center"/>
          </w:tcPr>
          <w:p w14:paraId="4305FCBC" w14:textId="77777777" w:rsidR="004949CA" w:rsidRPr="00CE25E2"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CE25E2">
              <w:rPr>
                <w:rFonts w:ascii="Arial" w:hAnsi="Arial" w:cs="Arial"/>
                <w:color w:val="000000"/>
                <w:sz w:val="18"/>
                <w:szCs w:val="18"/>
              </w:rPr>
              <w:t>27.000</w:t>
            </w:r>
          </w:p>
        </w:tc>
        <w:tc>
          <w:tcPr>
            <w:tcW w:w="448" w:type="pct"/>
            <w:tcBorders>
              <w:top w:val="nil"/>
              <w:bottom w:val="single" w:sz="16" w:space="0" w:color="000000"/>
            </w:tcBorders>
            <w:shd w:val="clear" w:color="auto" w:fill="FFFFFF"/>
            <w:vAlign w:val="center"/>
          </w:tcPr>
          <w:p w14:paraId="57BD80AD" w14:textId="77777777" w:rsidR="004949CA" w:rsidRPr="00CE25E2"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CE25E2">
              <w:rPr>
                <w:rFonts w:ascii="Arial" w:hAnsi="Arial" w:cs="Arial"/>
                <w:color w:val="000000"/>
                <w:sz w:val="18"/>
                <w:szCs w:val="18"/>
              </w:rPr>
              <w:t>.101</w:t>
            </w:r>
          </w:p>
        </w:tc>
        <w:tc>
          <w:tcPr>
            <w:tcW w:w="592" w:type="pct"/>
            <w:tcBorders>
              <w:top w:val="nil"/>
              <w:bottom w:val="single" w:sz="16" w:space="0" w:color="000000"/>
            </w:tcBorders>
            <w:shd w:val="clear" w:color="auto" w:fill="FFFFFF"/>
            <w:vAlign w:val="center"/>
          </w:tcPr>
          <w:p w14:paraId="1BFE5886" w14:textId="77777777" w:rsidR="004949CA" w:rsidRPr="00CE25E2"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CE25E2">
              <w:rPr>
                <w:rFonts w:ascii="Arial" w:hAnsi="Arial" w:cs="Arial"/>
                <w:color w:val="000000"/>
                <w:sz w:val="18"/>
                <w:szCs w:val="18"/>
              </w:rPr>
              <w:t>26.802</w:t>
            </w:r>
          </w:p>
        </w:tc>
        <w:tc>
          <w:tcPr>
            <w:tcW w:w="589" w:type="pct"/>
            <w:tcBorders>
              <w:top w:val="nil"/>
              <w:bottom w:val="single" w:sz="16" w:space="0" w:color="000000"/>
              <w:right w:val="single" w:sz="16" w:space="0" w:color="000000"/>
            </w:tcBorders>
            <w:shd w:val="clear" w:color="auto" w:fill="FFFFFF"/>
            <w:vAlign w:val="center"/>
          </w:tcPr>
          <w:p w14:paraId="0796C0D5" w14:textId="77777777" w:rsidR="004949CA" w:rsidRPr="00CE25E2"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CE25E2">
              <w:rPr>
                <w:rFonts w:ascii="Arial" w:hAnsi="Arial" w:cs="Arial"/>
                <w:color w:val="000000"/>
                <w:sz w:val="18"/>
                <w:szCs w:val="18"/>
              </w:rPr>
              <w:t>27.198</w:t>
            </w:r>
          </w:p>
        </w:tc>
      </w:tr>
      <w:tr w:rsidR="004949CA" w:rsidRPr="00CE25E2" w14:paraId="20E50E35" w14:textId="77777777" w:rsidTr="003272B4">
        <w:trPr>
          <w:cantSplit/>
        </w:trPr>
        <w:tc>
          <w:tcPr>
            <w:tcW w:w="5000" w:type="pct"/>
            <w:gridSpan w:val="9"/>
            <w:tcBorders>
              <w:top w:val="nil"/>
              <w:left w:val="nil"/>
              <w:bottom w:val="nil"/>
              <w:right w:val="nil"/>
            </w:tcBorders>
            <w:shd w:val="clear" w:color="auto" w:fill="FFFFFF"/>
          </w:tcPr>
          <w:p w14:paraId="1D60AD4C" w14:textId="77777777" w:rsidR="004949CA" w:rsidRPr="00CE25E2" w:rsidRDefault="004949CA" w:rsidP="00027575">
            <w:pPr>
              <w:autoSpaceDE w:val="0"/>
              <w:autoSpaceDN w:val="0"/>
              <w:adjustRightInd w:val="0"/>
              <w:spacing w:after="0" w:line="360" w:lineRule="auto"/>
              <w:ind w:left="180" w:right="60"/>
              <w:rPr>
                <w:rFonts w:ascii="Arial" w:hAnsi="Arial" w:cs="Arial"/>
                <w:color w:val="000000"/>
                <w:sz w:val="18"/>
                <w:szCs w:val="18"/>
              </w:rPr>
            </w:pPr>
          </w:p>
        </w:tc>
      </w:tr>
    </w:tbl>
    <w:p w14:paraId="0E5ED9AE" w14:textId="77777777" w:rsidR="004949CA" w:rsidRDefault="004949CA" w:rsidP="00027575">
      <w:pPr>
        <w:autoSpaceDE w:val="0"/>
        <w:autoSpaceDN w:val="0"/>
        <w:adjustRightInd w:val="0"/>
        <w:spacing w:after="0" w:line="360" w:lineRule="auto"/>
        <w:ind w:left="180"/>
        <w:rPr>
          <w:rFonts w:cstheme="minorHAnsi"/>
          <w:sz w:val="24"/>
          <w:szCs w:val="24"/>
        </w:rPr>
      </w:pPr>
    </w:p>
    <w:p w14:paraId="67D19431" w14:textId="77777777" w:rsidR="004949CA" w:rsidRPr="00FB6D66" w:rsidRDefault="004949CA" w:rsidP="00027575">
      <w:pPr>
        <w:pStyle w:val="Caption"/>
        <w:keepNext/>
        <w:spacing w:line="360" w:lineRule="auto"/>
        <w:ind w:left="180"/>
        <w:jc w:val="center"/>
        <w:rPr>
          <w:b/>
          <w:i w:val="0"/>
          <w:color w:val="auto"/>
          <w:sz w:val="22"/>
          <w:szCs w:val="22"/>
        </w:rPr>
      </w:pPr>
      <w:r w:rsidRPr="00FB6D66">
        <w:rPr>
          <w:b/>
          <w:i w:val="0"/>
          <w:color w:val="auto"/>
          <w:sz w:val="22"/>
          <w:szCs w:val="22"/>
        </w:rPr>
        <w:t xml:space="preserve">Figure </w:t>
      </w:r>
      <w:r>
        <w:rPr>
          <w:b/>
          <w:i w:val="0"/>
          <w:color w:val="auto"/>
          <w:sz w:val="22"/>
          <w:szCs w:val="22"/>
        </w:rPr>
        <w:t>26</w:t>
      </w:r>
      <w:r w:rsidRPr="00FB6D66">
        <w:rPr>
          <w:b/>
          <w:i w:val="0"/>
          <w:color w:val="auto"/>
          <w:sz w:val="22"/>
          <w:szCs w:val="22"/>
        </w:rPr>
        <w:t>: OCCUPATION TYPE (NON-TRADITIONAL) AND JOB SATISFACTION</w:t>
      </w:r>
    </w:p>
    <w:p w14:paraId="6E2F0D8A" w14:textId="77777777" w:rsidR="004949CA" w:rsidRPr="00FB6D66" w:rsidRDefault="004949CA" w:rsidP="00027575">
      <w:pPr>
        <w:keepNext/>
        <w:autoSpaceDE w:val="0"/>
        <w:autoSpaceDN w:val="0"/>
        <w:adjustRightInd w:val="0"/>
        <w:spacing w:after="0" w:line="360" w:lineRule="auto"/>
        <w:ind w:left="180"/>
      </w:pPr>
      <w:r>
        <w:rPr>
          <w:rFonts w:ascii="Times New Roman" w:hAnsi="Times New Roman" w:cs="Times New Roman"/>
          <w:noProof/>
          <w:sz w:val="24"/>
          <w:szCs w:val="24"/>
        </w:rPr>
        <w:drawing>
          <wp:inline distT="0" distB="0" distL="0" distR="0" wp14:anchorId="017B7BA1" wp14:editId="7942843C">
            <wp:extent cx="4963007" cy="3968286"/>
            <wp:effectExtent l="0" t="0" r="9525"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979197" cy="3981231"/>
                    </a:xfrm>
                    <a:prstGeom prst="rect">
                      <a:avLst/>
                    </a:prstGeom>
                    <a:noFill/>
                    <a:ln>
                      <a:noFill/>
                    </a:ln>
                  </pic:spPr>
                </pic:pic>
              </a:graphicData>
            </a:graphic>
          </wp:inline>
        </w:drawing>
      </w:r>
    </w:p>
    <w:p w14:paraId="1E275CFF" w14:textId="77777777" w:rsidR="004949CA" w:rsidRDefault="004949CA" w:rsidP="00027575">
      <w:pPr>
        <w:autoSpaceDE w:val="0"/>
        <w:autoSpaceDN w:val="0"/>
        <w:adjustRightInd w:val="0"/>
        <w:spacing w:after="0" w:line="360" w:lineRule="auto"/>
        <w:ind w:left="180"/>
        <w:rPr>
          <w:rFonts w:ascii="Times New Roman" w:hAnsi="Times New Roman" w:cs="Times New Roman"/>
          <w:sz w:val="24"/>
          <w:szCs w:val="24"/>
        </w:rPr>
      </w:pPr>
    </w:p>
    <w:p w14:paraId="32F93CB3" w14:textId="77777777" w:rsidR="00967F89" w:rsidRDefault="00967F89" w:rsidP="00027575">
      <w:pPr>
        <w:autoSpaceDE w:val="0"/>
        <w:autoSpaceDN w:val="0"/>
        <w:adjustRightInd w:val="0"/>
        <w:spacing w:after="0" w:line="360" w:lineRule="auto"/>
        <w:ind w:left="180"/>
        <w:rPr>
          <w:rFonts w:ascii="Times New Roman" w:hAnsi="Times New Roman" w:cs="Times New Roman"/>
          <w:sz w:val="24"/>
          <w:szCs w:val="24"/>
        </w:rPr>
      </w:pPr>
    </w:p>
    <w:p w14:paraId="672771D5" w14:textId="54504C5B" w:rsidR="004949CA" w:rsidRDefault="004949CA" w:rsidP="00027575">
      <w:pPr>
        <w:autoSpaceDE w:val="0"/>
        <w:autoSpaceDN w:val="0"/>
        <w:adjustRightInd w:val="0"/>
        <w:spacing w:after="0" w:line="360" w:lineRule="auto"/>
        <w:ind w:left="180" w:firstLine="720"/>
        <w:rPr>
          <w:rFonts w:cstheme="minorHAnsi"/>
          <w:sz w:val="24"/>
          <w:szCs w:val="24"/>
        </w:rPr>
      </w:pPr>
      <w:r>
        <w:rPr>
          <w:rFonts w:cstheme="minorHAnsi"/>
          <w:sz w:val="24"/>
          <w:szCs w:val="24"/>
        </w:rPr>
        <w:lastRenderedPageBreak/>
        <w:t xml:space="preserve">This section focused on survival analysis and the relationship between race, occupational type (non-traditional), and job satisfaction.  The time element used to perform the analysis was rounds (years) Breslow’s test for equality was used to test significance opposed to log rank, because it does not assume that participation is equal across time and weights the time variable to adjust accordingly (Chen, 2009).  The analysis for occupation type, race and job satisfaction reported </w:t>
      </w:r>
      <w:r>
        <w:rPr>
          <w:rFonts w:ascii="Symbol" w:hAnsi="Symbol" w:cstheme="minorHAnsi"/>
          <w:sz w:val="24"/>
          <w:szCs w:val="24"/>
        </w:rPr>
        <w:t></w:t>
      </w:r>
      <w:r>
        <w:rPr>
          <w:rFonts w:ascii="Symbol" w:hAnsi="Symbol" w:cstheme="minorHAnsi"/>
          <w:sz w:val="24"/>
          <w:szCs w:val="24"/>
        </w:rPr>
        <w:t></w:t>
      </w:r>
      <w:r>
        <w:rPr>
          <w:rFonts w:cstheme="minorHAnsi"/>
          <w:sz w:val="24"/>
          <w:szCs w:val="24"/>
        </w:rPr>
        <w:t>probability)</w:t>
      </w:r>
      <w:r>
        <w:rPr>
          <w:rFonts w:ascii="Symbol" w:hAnsi="Symbol" w:cstheme="minorHAnsi"/>
          <w:sz w:val="24"/>
          <w:szCs w:val="24"/>
        </w:rPr>
        <w:t></w:t>
      </w:r>
      <w:r>
        <w:rPr>
          <w:rFonts w:cstheme="minorHAnsi"/>
          <w:sz w:val="24"/>
          <w:szCs w:val="24"/>
        </w:rPr>
        <w:t>of .000 (within the .05 range of rejection).  The type of survival analysis used in this study was the Kaplan-Meier estimator, also known as the product limit estimator (Satten and Datta, 2001).  Its primary use is for non-parametric data and estimating data over the course of a lifetime of a respondent.  The longitudinal nature of the dataset used here poses an ideal case for use of the statistical test.  When controlling for race, job satisfaction and occupation type are similar across minority categories of Hispanic and White (see Table 2</w:t>
      </w:r>
      <w:r w:rsidR="00725F02">
        <w:rPr>
          <w:rFonts w:cstheme="minorHAnsi"/>
          <w:sz w:val="24"/>
          <w:szCs w:val="24"/>
        </w:rPr>
        <w:t>1</w:t>
      </w:r>
      <w:r>
        <w:rPr>
          <w:rFonts w:cstheme="minorHAnsi"/>
          <w:sz w:val="24"/>
          <w:szCs w:val="24"/>
        </w:rPr>
        <w:t xml:space="preserve">).  Whites report significantly lower levels of job satisfaction in non-traditional employment.  Consequently, Whites are more likely to leave non-traditional employment, when not satisfied than minorities.  Hispanics and Blacks are relatively unaffected by job satisfaction in terms of whether they will leave non-traditional employment or not.  </w:t>
      </w:r>
    </w:p>
    <w:p w14:paraId="2F6B7D44" w14:textId="278E15E7" w:rsidR="004949CA" w:rsidRPr="00C570F8" w:rsidRDefault="004949CA" w:rsidP="00027575">
      <w:pPr>
        <w:pStyle w:val="Caption"/>
        <w:keepNext/>
        <w:spacing w:line="360" w:lineRule="auto"/>
        <w:ind w:left="180"/>
        <w:jc w:val="center"/>
        <w:rPr>
          <w:b/>
          <w:i w:val="0"/>
          <w:color w:val="auto"/>
          <w:sz w:val="22"/>
          <w:szCs w:val="22"/>
        </w:rPr>
      </w:pPr>
      <w:r w:rsidRPr="00C570F8">
        <w:rPr>
          <w:b/>
          <w:i w:val="0"/>
          <w:color w:val="auto"/>
          <w:sz w:val="22"/>
          <w:szCs w:val="22"/>
        </w:rPr>
        <w:t xml:space="preserve">Table </w:t>
      </w:r>
      <w:r w:rsidR="00725F02">
        <w:rPr>
          <w:b/>
          <w:i w:val="0"/>
          <w:color w:val="auto"/>
          <w:sz w:val="22"/>
          <w:szCs w:val="22"/>
        </w:rPr>
        <w:t>21</w:t>
      </w:r>
      <w:r w:rsidRPr="00C570F8">
        <w:rPr>
          <w:b/>
          <w:i w:val="0"/>
          <w:color w:val="auto"/>
          <w:sz w:val="22"/>
          <w:szCs w:val="22"/>
        </w:rPr>
        <w:t>: CASE SUMMARY JOB SATISFACTION (RACE)</w:t>
      </w:r>
    </w:p>
    <w:tbl>
      <w:tblPr>
        <w:tblW w:w="395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1337"/>
        <w:gridCol w:w="1511"/>
        <w:gridCol w:w="924"/>
        <w:gridCol w:w="1041"/>
        <w:gridCol w:w="1041"/>
        <w:gridCol w:w="1040"/>
      </w:tblGrid>
      <w:tr w:rsidR="004949CA" w:rsidRPr="00031D96" w14:paraId="7438C0C3" w14:textId="77777777" w:rsidTr="003272B4">
        <w:trPr>
          <w:cantSplit/>
          <w:jc w:val="center"/>
        </w:trPr>
        <w:tc>
          <w:tcPr>
            <w:tcW w:w="970" w:type="pct"/>
            <w:vMerge w:val="restart"/>
            <w:shd w:val="clear" w:color="auto" w:fill="FFFFFF"/>
          </w:tcPr>
          <w:p w14:paraId="49B16DC6" w14:textId="77777777" w:rsidR="004949CA" w:rsidRPr="00031D96" w:rsidRDefault="004949CA" w:rsidP="00027575">
            <w:pPr>
              <w:autoSpaceDE w:val="0"/>
              <w:autoSpaceDN w:val="0"/>
              <w:adjustRightInd w:val="0"/>
              <w:spacing w:after="0" w:line="360" w:lineRule="auto"/>
              <w:ind w:left="180" w:right="60"/>
              <w:jc w:val="center"/>
              <w:rPr>
                <w:rFonts w:cstheme="minorHAnsi"/>
                <w:color w:val="000000"/>
                <w:sz w:val="20"/>
                <w:szCs w:val="20"/>
              </w:rPr>
            </w:pPr>
            <w:r w:rsidRPr="00031D96">
              <w:rPr>
                <w:rFonts w:cstheme="minorHAnsi"/>
                <w:color w:val="000000"/>
                <w:sz w:val="20"/>
                <w:szCs w:val="20"/>
              </w:rPr>
              <w:t>RACE / ETHNICITY</w:t>
            </w:r>
          </w:p>
        </w:tc>
        <w:tc>
          <w:tcPr>
            <w:tcW w:w="1096" w:type="pct"/>
            <w:vMerge w:val="restart"/>
            <w:shd w:val="clear" w:color="auto" w:fill="FFFFFF"/>
          </w:tcPr>
          <w:p w14:paraId="36CD1720" w14:textId="77777777" w:rsidR="004949CA" w:rsidRPr="00031D96" w:rsidRDefault="004949CA" w:rsidP="00027575">
            <w:pPr>
              <w:autoSpaceDE w:val="0"/>
              <w:autoSpaceDN w:val="0"/>
              <w:adjustRightInd w:val="0"/>
              <w:spacing w:after="0" w:line="360" w:lineRule="auto"/>
              <w:ind w:left="180" w:right="60"/>
              <w:rPr>
                <w:rFonts w:cstheme="minorHAnsi"/>
                <w:color w:val="000000"/>
                <w:sz w:val="20"/>
                <w:szCs w:val="20"/>
              </w:rPr>
            </w:pPr>
            <w:r w:rsidRPr="00031D96">
              <w:rPr>
                <w:rFonts w:cstheme="minorHAnsi"/>
                <w:color w:val="000000"/>
                <w:sz w:val="20"/>
                <w:szCs w:val="20"/>
              </w:rPr>
              <w:t>JOB SATISFACTION</w:t>
            </w:r>
          </w:p>
        </w:tc>
        <w:tc>
          <w:tcPr>
            <w:tcW w:w="670" w:type="pct"/>
            <w:vMerge w:val="restart"/>
            <w:shd w:val="clear" w:color="auto" w:fill="FFFFFF"/>
          </w:tcPr>
          <w:p w14:paraId="74FD0A6D" w14:textId="77777777" w:rsidR="004949CA" w:rsidRPr="00031D96" w:rsidRDefault="004949CA" w:rsidP="00027575">
            <w:pPr>
              <w:autoSpaceDE w:val="0"/>
              <w:autoSpaceDN w:val="0"/>
              <w:adjustRightInd w:val="0"/>
              <w:spacing w:after="0" w:line="360" w:lineRule="auto"/>
              <w:ind w:left="180" w:right="60"/>
              <w:jc w:val="center"/>
              <w:rPr>
                <w:rFonts w:cstheme="minorHAnsi"/>
                <w:color w:val="000000"/>
                <w:sz w:val="20"/>
                <w:szCs w:val="20"/>
              </w:rPr>
            </w:pPr>
            <w:r w:rsidRPr="00031D96">
              <w:rPr>
                <w:rFonts w:cstheme="minorHAnsi"/>
                <w:color w:val="000000"/>
                <w:sz w:val="20"/>
                <w:szCs w:val="20"/>
              </w:rPr>
              <w:t>TOTAL N</w:t>
            </w:r>
          </w:p>
        </w:tc>
        <w:tc>
          <w:tcPr>
            <w:tcW w:w="755" w:type="pct"/>
            <w:vMerge w:val="restart"/>
            <w:shd w:val="clear" w:color="auto" w:fill="FFFFFF"/>
          </w:tcPr>
          <w:p w14:paraId="2A85F5B4" w14:textId="77777777" w:rsidR="004949CA" w:rsidRPr="00031D96" w:rsidRDefault="004949CA" w:rsidP="00027575">
            <w:pPr>
              <w:autoSpaceDE w:val="0"/>
              <w:autoSpaceDN w:val="0"/>
              <w:adjustRightInd w:val="0"/>
              <w:spacing w:after="0" w:line="360" w:lineRule="auto"/>
              <w:ind w:left="180" w:right="60"/>
              <w:jc w:val="center"/>
              <w:rPr>
                <w:rFonts w:cstheme="minorHAnsi"/>
                <w:color w:val="000000"/>
                <w:sz w:val="20"/>
                <w:szCs w:val="20"/>
              </w:rPr>
            </w:pPr>
            <w:r w:rsidRPr="00031D96">
              <w:rPr>
                <w:rFonts w:cstheme="minorHAnsi"/>
                <w:color w:val="000000"/>
                <w:sz w:val="20"/>
                <w:szCs w:val="20"/>
              </w:rPr>
              <w:t>N OF EVENTS</w:t>
            </w:r>
          </w:p>
        </w:tc>
        <w:tc>
          <w:tcPr>
            <w:tcW w:w="1509" w:type="pct"/>
            <w:gridSpan w:val="2"/>
            <w:shd w:val="clear" w:color="auto" w:fill="FFFFFF"/>
          </w:tcPr>
          <w:p w14:paraId="702FC8D7" w14:textId="77777777" w:rsidR="004949CA" w:rsidRPr="00031D96" w:rsidRDefault="004949CA" w:rsidP="00027575">
            <w:pPr>
              <w:autoSpaceDE w:val="0"/>
              <w:autoSpaceDN w:val="0"/>
              <w:adjustRightInd w:val="0"/>
              <w:spacing w:after="0" w:line="360" w:lineRule="auto"/>
              <w:ind w:left="180" w:right="60"/>
              <w:jc w:val="center"/>
              <w:rPr>
                <w:rFonts w:cstheme="minorHAnsi"/>
                <w:color w:val="000000"/>
                <w:sz w:val="20"/>
                <w:szCs w:val="20"/>
              </w:rPr>
            </w:pPr>
            <w:r w:rsidRPr="00031D96">
              <w:rPr>
                <w:rFonts w:cstheme="minorHAnsi"/>
                <w:color w:val="000000"/>
                <w:sz w:val="20"/>
                <w:szCs w:val="20"/>
              </w:rPr>
              <w:t>CENSORED</w:t>
            </w:r>
          </w:p>
        </w:tc>
      </w:tr>
      <w:tr w:rsidR="004949CA" w:rsidRPr="00031D96" w14:paraId="0C1B577B" w14:textId="77777777" w:rsidTr="003272B4">
        <w:trPr>
          <w:cantSplit/>
          <w:jc w:val="center"/>
        </w:trPr>
        <w:tc>
          <w:tcPr>
            <w:tcW w:w="970" w:type="pct"/>
            <w:vMerge/>
            <w:shd w:val="clear" w:color="auto" w:fill="FFFFFF"/>
          </w:tcPr>
          <w:p w14:paraId="4047DEF8" w14:textId="77777777" w:rsidR="004949CA" w:rsidRPr="00031D96" w:rsidRDefault="004949CA" w:rsidP="00027575">
            <w:pPr>
              <w:autoSpaceDE w:val="0"/>
              <w:autoSpaceDN w:val="0"/>
              <w:adjustRightInd w:val="0"/>
              <w:spacing w:after="0" w:line="360" w:lineRule="auto"/>
              <w:ind w:left="180"/>
              <w:rPr>
                <w:rFonts w:cstheme="minorHAnsi"/>
                <w:color w:val="000000"/>
                <w:sz w:val="20"/>
                <w:szCs w:val="20"/>
              </w:rPr>
            </w:pPr>
          </w:p>
        </w:tc>
        <w:tc>
          <w:tcPr>
            <w:tcW w:w="1096" w:type="pct"/>
            <w:vMerge/>
            <w:shd w:val="clear" w:color="auto" w:fill="FFFFFF"/>
          </w:tcPr>
          <w:p w14:paraId="204199C0" w14:textId="77777777" w:rsidR="004949CA" w:rsidRPr="00031D96" w:rsidRDefault="004949CA" w:rsidP="00027575">
            <w:pPr>
              <w:autoSpaceDE w:val="0"/>
              <w:autoSpaceDN w:val="0"/>
              <w:adjustRightInd w:val="0"/>
              <w:spacing w:after="0" w:line="360" w:lineRule="auto"/>
              <w:ind w:left="180"/>
              <w:rPr>
                <w:rFonts w:cstheme="minorHAnsi"/>
                <w:color w:val="000000"/>
                <w:sz w:val="20"/>
                <w:szCs w:val="20"/>
              </w:rPr>
            </w:pPr>
          </w:p>
        </w:tc>
        <w:tc>
          <w:tcPr>
            <w:tcW w:w="670" w:type="pct"/>
            <w:vMerge/>
            <w:shd w:val="clear" w:color="auto" w:fill="FFFFFF"/>
          </w:tcPr>
          <w:p w14:paraId="0FB4236F" w14:textId="77777777" w:rsidR="004949CA" w:rsidRPr="00031D96" w:rsidRDefault="004949CA" w:rsidP="00027575">
            <w:pPr>
              <w:autoSpaceDE w:val="0"/>
              <w:autoSpaceDN w:val="0"/>
              <w:adjustRightInd w:val="0"/>
              <w:spacing w:after="0" w:line="360" w:lineRule="auto"/>
              <w:ind w:left="180"/>
              <w:rPr>
                <w:rFonts w:cstheme="minorHAnsi"/>
                <w:color w:val="000000"/>
                <w:sz w:val="20"/>
                <w:szCs w:val="20"/>
              </w:rPr>
            </w:pPr>
          </w:p>
        </w:tc>
        <w:tc>
          <w:tcPr>
            <w:tcW w:w="755" w:type="pct"/>
            <w:vMerge/>
            <w:shd w:val="clear" w:color="auto" w:fill="FFFFFF"/>
          </w:tcPr>
          <w:p w14:paraId="0CC01425" w14:textId="77777777" w:rsidR="004949CA" w:rsidRPr="00031D96" w:rsidRDefault="004949CA" w:rsidP="00027575">
            <w:pPr>
              <w:autoSpaceDE w:val="0"/>
              <w:autoSpaceDN w:val="0"/>
              <w:adjustRightInd w:val="0"/>
              <w:spacing w:after="0" w:line="360" w:lineRule="auto"/>
              <w:ind w:left="180"/>
              <w:rPr>
                <w:rFonts w:cstheme="minorHAnsi"/>
                <w:color w:val="000000"/>
                <w:sz w:val="20"/>
                <w:szCs w:val="20"/>
              </w:rPr>
            </w:pPr>
          </w:p>
        </w:tc>
        <w:tc>
          <w:tcPr>
            <w:tcW w:w="755" w:type="pct"/>
            <w:shd w:val="clear" w:color="auto" w:fill="FFFFFF"/>
          </w:tcPr>
          <w:p w14:paraId="3FD19979" w14:textId="77777777" w:rsidR="004949CA" w:rsidRPr="00031D96" w:rsidRDefault="004949CA" w:rsidP="00027575">
            <w:pPr>
              <w:autoSpaceDE w:val="0"/>
              <w:autoSpaceDN w:val="0"/>
              <w:adjustRightInd w:val="0"/>
              <w:spacing w:after="0" w:line="360" w:lineRule="auto"/>
              <w:ind w:left="180" w:right="60"/>
              <w:jc w:val="center"/>
              <w:rPr>
                <w:rFonts w:cstheme="minorHAnsi"/>
                <w:color w:val="000000"/>
                <w:sz w:val="20"/>
                <w:szCs w:val="20"/>
              </w:rPr>
            </w:pPr>
            <w:r w:rsidRPr="00031D96">
              <w:rPr>
                <w:rFonts w:cstheme="minorHAnsi"/>
                <w:color w:val="000000"/>
                <w:sz w:val="20"/>
                <w:szCs w:val="20"/>
              </w:rPr>
              <w:t>N</w:t>
            </w:r>
          </w:p>
        </w:tc>
        <w:tc>
          <w:tcPr>
            <w:tcW w:w="754" w:type="pct"/>
            <w:shd w:val="clear" w:color="auto" w:fill="FFFFFF"/>
          </w:tcPr>
          <w:p w14:paraId="66F97C1D" w14:textId="77777777" w:rsidR="004949CA" w:rsidRPr="00031D96" w:rsidRDefault="004949CA" w:rsidP="00027575">
            <w:pPr>
              <w:autoSpaceDE w:val="0"/>
              <w:autoSpaceDN w:val="0"/>
              <w:adjustRightInd w:val="0"/>
              <w:spacing w:after="0" w:line="360" w:lineRule="auto"/>
              <w:ind w:left="180" w:right="60"/>
              <w:jc w:val="center"/>
              <w:rPr>
                <w:rFonts w:cstheme="minorHAnsi"/>
                <w:color w:val="000000"/>
                <w:sz w:val="20"/>
                <w:szCs w:val="20"/>
              </w:rPr>
            </w:pPr>
            <w:r w:rsidRPr="00031D96">
              <w:rPr>
                <w:rFonts w:cstheme="minorHAnsi"/>
                <w:color w:val="000000"/>
                <w:sz w:val="20"/>
                <w:szCs w:val="20"/>
              </w:rPr>
              <w:t>Percent</w:t>
            </w:r>
          </w:p>
        </w:tc>
      </w:tr>
      <w:tr w:rsidR="004949CA" w:rsidRPr="00031D96" w14:paraId="09EF3486" w14:textId="77777777" w:rsidTr="003272B4">
        <w:trPr>
          <w:cantSplit/>
          <w:jc w:val="center"/>
        </w:trPr>
        <w:tc>
          <w:tcPr>
            <w:tcW w:w="970" w:type="pct"/>
            <w:vMerge w:val="restart"/>
            <w:shd w:val="clear" w:color="auto" w:fill="FFFFFF"/>
            <w:vAlign w:val="center"/>
          </w:tcPr>
          <w:p w14:paraId="0FF7AF3A" w14:textId="77777777" w:rsidR="004949CA" w:rsidRPr="00031D96" w:rsidRDefault="004949CA" w:rsidP="00027575">
            <w:pPr>
              <w:autoSpaceDE w:val="0"/>
              <w:autoSpaceDN w:val="0"/>
              <w:adjustRightInd w:val="0"/>
              <w:spacing w:after="0" w:line="360" w:lineRule="auto"/>
              <w:ind w:left="180" w:right="60"/>
              <w:rPr>
                <w:rFonts w:cstheme="minorHAnsi"/>
                <w:color w:val="000000"/>
                <w:sz w:val="20"/>
                <w:szCs w:val="20"/>
              </w:rPr>
            </w:pPr>
            <w:r w:rsidRPr="00031D96">
              <w:rPr>
                <w:rFonts w:cstheme="minorHAnsi"/>
                <w:color w:val="000000"/>
                <w:sz w:val="20"/>
                <w:szCs w:val="20"/>
              </w:rPr>
              <w:t>HISPANIC</w:t>
            </w:r>
          </w:p>
        </w:tc>
        <w:tc>
          <w:tcPr>
            <w:tcW w:w="1096" w:type="pct"/>
            <w:shd w:val="clear" w:color="auto" w:fill="FFFFFF"/>
            <w:vAlign w:val="center"/>
          </w:tcPr>
          <w:p w14:paraId="2C09F79F" w14:textId="77777777" w:rsidR="004949CA" w:rsidRPr="00031D96" w:rsidRDefault="004949CA" w:rsidP="00027575">
            <w:pPr>
              <w:autoSpaceDE w:val="0"/>
              <w:autoSpaceDN w:val="0"/>
              <w:adjustRightInd w:val="0"/>
              <w:spacing w:after="0" w:line="360" w:lineRule="auto"/>
              <w:ind w:left="180" w:right="60"/>
              <w:rPr>
                <w:rFonts w:cstheme="minorHAnsi"/>
                <w:color w:val="000000"/>
                <w:sz w:val="20"/>
                <w:szCs w:val="20"/>
              </w:rPr>
            </w:pPr>
            <w:r w:rsidRPr="00031D96">
              <w:rPr>
                <w:rFonts w:cstheme="minorHAnsi"/>
                <w:color w:val="000000"/>
                <w:sz w:val="20"/>
                <w:szCs w:val="20"/>
              </w:rPr>
              <w:t>NOT SATISFIED</w:t>
            </w:r>
          </w:p>
        </w:tc>
        <w:tc>
          <w:tcPr>
            <w:tcW w:w="670" w:type="pct"/>
            <w:shd w:val="clear" w:color="auto" w:fill="FFFFFF"/>
            <w:vAlign w:val="center"/>
          </w:tcPr>
          <w:p w14:paraId="156D6768"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20"/>
                <w:szCs w:val="20"/>
              </w:rPr>
            </w:pPr>
            <w:r w:rsidRPr="00031D96">
              <w:rPr>
                <w:rFonts w:cstheme="minorHAnsi"/>
                <w:color w:val="000000"/>
                <w:sz w:val="20"/>
                <w:szCs w:val="20"/>
              </w:rPr>
              <w:t>147</w:t>
            </w:r>
          </w:p>
        </w:tc>
        <w:tc>
          <w:tcPr>
            <w:tcW w:w="755" w:type="pct"/>
            <w:shd w:val="clear" w:color="auto" w:fill="FFFFFF"/>
            <w:vAlign w:val="center"/>
          </w:tcPr>
          <w:p w14:paraId="2124AFB0"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20"/>
                <w:szCs w:val="20"/>
              </w:rPr>
            </w:pPr>
            <w:r w:rsidRPr="00031D96">
              <w:rPr>
                <w:rFonts w:cstheme="minorHAnsi"/>
                <w:color w:val="000000"/>
                <w:sz w:val="20"/>
                <w:szCs w:val="20"/>
              </w:rPr>
              <w:t>131</w:t>
            </w:r>
          </w:p>
        </w:tc>
        <w:tc>
          <w:tcPr>
            <w:tcW w:w="755" w:type="pct"/>
            <w:shd w:val="clear" w:color="auto" w:fill="FFFFFF"/>
            <w:vAlign w:val="center"/>
          </w:tcPr>
          <w:p w14:paraId="1774C18A"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20"/>
                <w:szCs w:val="20"/>
              </w:rPr>
            </w:pPr>
            <w:r w:rsidRPr="00031D96">
              <w:rPr>
                <w:rFonts w:cstheme="minorHAnsi"/>
                <w:color w:val="000000"/>
                <w:sz w:val="20"/>
                <w:szCs w:val="20"/>
              </w:rPr>
              <w:t>16</w:t>
            </w:r>
          </w:p>
        </w:tc>
        <w:tc>
          <w:tcPr>
            <w:tcW w:w="754" w:type="pct"/>
            <w:shd w:val="clear" w:color="auto" w:fill="FFFFFF"/>
            <w:vAlign w:val="center"/>
          </w:tcPr>
          <w:p w14:paraId="7531935C"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20"/>
                <w:szCs w:val="20"/>
              </w:rPr>
            </w:pPr>
            <w:r w:rsidRPr="00031D96">
              <w:rPr>
                <w:rFonts w:cstheme="minorHAnsi"/>
                <w:color w:val="000000"/>
                <w:sz w:val="20"/>
                <w:szCs w:val="20"/>
              </w:rPr>
              <w:t>10.9%</w:t>
            </w:r>
          </w:p>
        </w:tc>
      </w:tr>
      <w:tr w:rsidR="004949CA" w:rsidRPr="00031D96" w14:paraId="24D46AB0" w14:textId="77777777" w:rsidTr="003272B4">
        <w:trPr>
          <w:cantSplit/>
          <w:jc w:val="center"/>
        </w:trPr>
        <w:tc>
          <w:tcPr>
            <w:tcW w:w="970" w:type="pct"/>
            <w:vMerge/>
            <w:shd w:val="clear" w:color="auto" w:fill="FFFFFF"/>
            <w:vAlign w:val="center"/>
          </w:tcPr>
          <w:p w14:paraId="38BEB526" w14:textId="77777777" w:rsidR="004949CA" w:rsidRPr="00031D96" w:rsidRDefault="004949CA" w:rsidP="00027575">
            <w:pPr>
              <w:autoSpaceDE w:val="0"/>
              <w:autoSpaceDN w:val="0"/>
              <w:adjustRightInd w:val="0"/>
              <w:spacing w:after="0" w:line="360" w:lineRule="auto"/>
              <w:ind w:left="180"/>
              <w:rPr>
                <w:rFonts w:cstheme="minorHAnsi"/>
                <w:color w:val="000000"/>
                <w:sz w:val="20"/>
                <w:szCs w:val="20"/>
              </w:rPr>
            </w:pPr>
          </w:p>
        </w:tc>
        <w:tc>
          <w:tcPr>
            <w:tcW w:w="1096" w:type="pct"/>
            <w:shd w:val="clear" w:color="auto" w:fill="FFFFFF"/>
            <w:vAlign w:val="center"/>
          </w:tcPr>
          <w:p w14:paraId="07383CB0" w14:textId="77777777" w:rsidR="004949CA" w:rsidRPr="00031D96" w:rsidRDefault="004949CA" w:rsidP="00027575">
            <w:pPr>
              <w:autoSpaceDE w:val="0"/>
              <w:autoSpaceDN w:val="0"/>
              <w:adjustRightInd w:val="0"/>
              <w:spacing w:after="0" w:line="360" w:lineRule="auto"/>
              <w:ind w:left="180" w:right="60"/>
              <w:rPr>
                <w:rFonts w:cstheme="minorHAnsi"/>
                <w:color w:val="000000"/>
                <w:sz w:val="20"/>
                <w:szCs w:val="20"/>
              </w:rPr>
            </w:pPr>
            <w:r w:rsidRPr="00031D96">
              <w:rPr>
                <w:rFonts w:cstheme="minorHAnsi"/>
                <w:color w:val="000000"/>
                <w:sz w:val="20"/>
                <w:szCs w:val="20"/>
              </w:rPr>
              <w:t>SATISFIED</w:t>
            </w:r>
          </w:p>
        </w:tc>
        <w:tc>
          <w:tcPr>
            <w:tcW w:w="670" w:type="pct"/>
            <w:shd w:val="clear" w:color="auto" w:fill="FFFFFF"/>
            <w:vAlign w:val="center"/>
          </w:tcPr>
          <w:p w14:paraId="137CE32A"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20"/>
                <w:szCs w:val="20"/>
              </w:rPr>
            </w:pPr>
            <w:r w:rsidRPr="00031D96">
              <w:rPr>
                <w:rFonts w:cstheme="minorHAnsi"/>
                <w:color w:val="000000"/>
                <w:sz w:val="20"/>
                <w:szCs w:val="20"/>
              </w:rPr>
              <w:t>708</w:t>
            </w:r>
          </w:p>
        </w:tc>
        <w:tc>
          <w:tcPr>
            <w:tcW w:w="755" w:type="pct"/>
            <w:shd w:val="clear" w:color="auto" w:fill="FFFFFF"/>
            <w:vAlign w:val="center"/>
          </w:tcPr>
          <w:p w14:paraId="392370B7"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20"/>
                <w:szCs w:val="20"/>
              </w:rPr>
            </w:pPr>
            <w:r w:rsidRPr="00031D96">
              <w:rPr>
                <w:rFonts w:cstheme="minorHAnsi"/>
                <w:color w:val="000000"/>
                <w:sz w:val="20"/>
                <w:szCs w:val="20"/>
              </w:rPr>
              <w:t>609</w:t>
            </w:r>
          </w:p>
        </w:tc>
        <w:tc>
          <w:tcPr>
            <w:tcW w:w="755" w:type="pct"/>
            <w:shd w:val="clear" w:color="auto" w:fill="FFFFFF"/>
            <w:vAlign w:val="center"/>
          </w:tcPr>
          <w:p w14:paraId="1FA7E7A3"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20"/>
                <w:szCs w:val="20"/>
              </w:rPr>
            </w:pPr>
            <w:r w:rsidRPr="00031D96">
              <w:rPr>
                <w:rFonts w:cstheme="minorHAnsi"/>
                <w:color w:val="000000"/>
                <w:sz w:val="20"/>
                <w:szCs w:val="20"/>
              </w:rPr>
              <w:t>99</w:t>
            </w:r>
          </w:p>
        </w:tc>
        <w:tc>
          <w:tcPr>
            <w:tcW w:w="754" w:type="pct"/>
            <w:shd w:val="clear" w:color="auto" w:fill="FFFFFF"/>
            <w:vAlign w:val="center"/>
          </w:tcPr>
          <w:p w14:paraId="076E12D0"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20"/>
                <w:szCs w:val="20"/>
              </w:rPr>
            </w:pPr>
            <w:r w:rsidRPr="00031D96">
              <w:rPr>
                <w:rFonts w:cstheme="minorHAnsi"/>
                <w:color w:val="000000"/>
                <w:sz w:val="20"/>
                <w:szCs w:val="20"/>
              </w:rPr>
              <w:t>14.0%</w:t>
            </w:r>
          </w:p>
        </w:tc>
      </w:tr>
      <w:tr w:rsidR="004949CA" w:rsidRPr="00031D96" w14:paraId="7E1FBD88" w14:textId="77777777" w:rsidTr="003272B4">
        <w:trPr>
          <w:cantSplit/>
          <w:jc w:val="center"/>
        </w:trPr>
        <w:tc>
          <w:tcPr>
            <w:tcW w:w="970" w:type="pct"/>
            <w:vMerge/>
            <w:shd w:val="clear" w:color="auto" w:fill="FFFFFF"/>
            <w:vAlign w:val="center"/>
          </w:tcPr>
          <w:p w14:paraId="040DB377" w14:textId="77777777" w:rsidR="004949CA" w:rsidRPr="00031D96" w:rsidRDefault="004949CA" w:rsidP="00027575">
            <w:pPr>
              <w:autoSpaceDE w:val="0"/>
              <w:autoSpaceDN w:val="0"/>
              <w:adjustRightInd w:val="0"/>
              <w:spacing w:after="0" w:line="360" w:lineRule="auto"/>
              <w:ind w:left="180"/>
              <w:rPr>
                <w:rFonts w:cstheme="minorHAnsi"/>
                <w:color w:val="000000"/>
                <w:sz w:val="20"/>
                <w:szCs w:val="20"/>
              </w:rPr>
            </w:pPr>
          </w:p>
        </w:tc>
        <w:tc>
          <w:tcPr>
            <w:tcW w:w="1096" w:type="pct"/>
            <w:shd w:val="clear" w:color="auto" w:fill="FFFFFF"/>
            <w:vAlign w:val="center"/>
          </w:tcPr>
          <w:p w14:paraId="1CAA8153" w14:textId="77777777" w:rsidR="004949CA" w:rsidRPr="00031D96" w:rsidRDefault="004949CA" w:rsidP="00027575">
            <w:pPr>
              <w:autoSpaceDE w:val="0"/>
              <w:autoSpaceDN w:val="0"/>
              <w:adjustRightInd w:val="0"/>
              <w:spacing w:after="0" w:line="360" w:lineRule="auto"/>
              <w:ind w:left="180" w:right="60"/>
              <w:rPr>
                <w:rFonts w:cstheme="minorHAnsi"/>
                <w:color w:val="000000"/>
                <w:sz w:val="20"/>
                <w:szCs w:val="20"/>
              </w:rPr>
            </w:pPr>
            <w:r w:rsidRPr="00031D96">
              <w:rPr>
                <w:rFonts w:cstheme="minorHAnsi"/>
                <w:color w:val="000000"/>
                <w:sz w:val="20"/>
                <w:szCs w:val="20"/>
              </w:rPr>
              <w:t>Overall</w:t>
            </w:r>
          </w:p>
        </w:tc>
        <w:tc>
          <w:tcPr>
            <w:tcW w:w="670" w:type="pct"/>
            <w:shd w:val="clear" w:color="auto" w:fill="FFFFFF"/>
            <w:vAlign w:val="center"/>
          </w:tcPr>
          <w:p w14:paraId="542FFD41"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20"/>
                <w:szCs w:val="20"/>
              </w:rPr>
            </w:pPr>
            <w:r w:rsidRPr="00031D96">
              <w:rPr>
                <w:rFonts w:cstheme="minorHAnsi"/>
                <w:color w:val="000000"/>
                <w:sz w:val="20"/>
                <w:szCs w:val="20"/>
              </w:rPr>
              <w:t>855</w:t>
            </w:r>
          </w:p>
        </w:tc>
        <w:tc>
          <w:tcPr>
            <w:tcW w:w="755" w:type="pct"/>
            <w:shd w:val="clear" w:color="auto" w:fill="FFFFFF"/>
            <w:vAlign w:val="center"/>
          </w:tcPr>
          <w:p w14:paraId="501397FB"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20"/>
                <w:szCs w:val="20"/>
              </w:rPr>
            </w:pPr>
            <w:r w:rsidRPr="00031D96">
              <w:rPr>
                <w:rFonts w:cstheme="minorHAnsi"/>
                <w:color w:val="000000"/>
                <w:sz w:val="20"/>
                <w:szCs w:val="20"/>
              </w:rPr>
              <w:t>740</w:t>
            </w:r>
          </w:p>
        </w:tc>
        <w:tc>
          <w:tcPr>
            <w:tcW w:w="755" w:type="pct"/>
            <w:shd w:val="clear" w:color="auto" w:fill="FFFFFF"/>
            <w:vAlign w:val="center"/>
          </w:tcPr>
          <w:p w14:paraId="1ABA4B35"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20"/>
                <w:szCs w:val="20"/>
              </w:rPr>
            </w:pPr>
            <w:r w:rsidRPr="00031D96">
              <w:rPr>
                <w:rFonts w:cstheme="minorHAnsi"/>
                <w:color w:val="000000"/>
                <w:sz w:val="20"/>
                <w:szCs w:val="20"/>
              </w:rPr>
              <w:t>115</w:t>
            </w:r>
          </w:p>
        </w:tc>
        <w:tc>
          <w:tcPr>
            <w:tcW w:w="754" w:type="pct"/>
            <w:shd w:val="clear" w:color="auto" w:fill="FFFFFF"/>
            <w:vAlign w:val="center"/>
          </w:tcPr>
          <w:p w14:paraId="77E3ED9E"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20"/>
                <w:szCs w:val="20"/>
              </w:rPr>
            </w:pPr>
            <w:r w:rsidRPr="00031D96">
              <w:rPr>
                <w:rFonts w:cstheme="minorHAnsi"/>
                <w:color w:val="000000"/>
                <w:sz w:val="20"/>
                <w:szCs w:val="20"/>
              </w:rPr>
              <w:t>13.5%</w:t>
            </w:r>
          </w:p>
        </w:tc>
      </w:tr>
      <w:tr w:rsidR="004949CA" w:rsidRPr="00031D96" w14:paraId="3BFC058F" w14:textId="77777777" w:rsidTr="003272B4">
        <w:trPr>
          <w:cantSplit/>
          <w:jc w:val="center"/>
        </w:trPr>
        <w:tc>
          <w:tcPr>
            <w:tcW w:w="970" w:type="pct"/>
            <w:vMerge w:val="restart"/>
            <w:shd w:val="clear" w:color="auto" w:fill="FFFFFF"/>
            <w:vAlign w:val="center"/>
          </w:tcPr>
          <w:p w14:paraId="22B7036B" w14:textId="77777777" w:rsidR="004949CA" w:rsidRPr="00031D96" w:rsidRDefault="004949CA" w:rsidP="00027575">
            <w:pPr>
              <w:autoSpaceDE w:val="0"/>
              <w:autoSpaceDN w:val="0"/>
              <w:adjustRightInd w:val="0"/>
              <w:spacing w:after="0" w:line="360" w:lineRule="auto"/>
              <w:ind w:left="180" w:right="60"/>
              <w:rPr>
                <w:rFonts w:cstheme="minorHAnsi"/>
                <w:color w:val="000000"/>
                <w:sz w:val="20"/>
                <w:szCs w:val="20"/>
              </w:rPr>
            </w:pPr>
            <w:r w:rsidRPr="00031D96">
              <w:rPr>
                <w:rFonts w:cstheme="minorHAnsi"/>
                <w:color w:val="000000"/>
                <w:sz w:val="20"/>
                <w:szCs w:val="20"/>
              </w:rPr>
              <w:t>BLACK</w:t>
            </w:r>
          </w:p>
        </w:tc>
        <w:tc>
          <w:tcPr>
            <w:tcW w:w="1096" w:type="pct"/>
            <w:shd w:val="clear" w:color="auto" w:fill="FFFFFF"/>
            <w:vAlign w:val="center"/>
          </w:tcPr>
          <w:p w14:paraId="620AE0D5" w14:textId="77777777" w:rsidR="004949CA" w:rsidRPr="00031D96" w:rsidRDefault="004949CA" w:rsidP="00027575">
            <w:pPr>
              <w:autoSpaceDE w:val="0"/>
              <w:autoSpaceDN w:val="0"/>
              <w:adjustRightInd w:val="0"/>
              <w:spacing w:after="0" w:line="360" w:lineRule="auto"/>
              <w:ind w:left="180" w:right="60"/>
              <w:rPr>
                <w:rFonts w:cstheme="minorHAnsi"/>
                <w:color w:val="000000"/>
                <w:sz w:val="20"/>
                <w:szCs w:val="20"/>
              </w:rPr>
            </w:pPr>
            <w:r w:rsidRPr="00031D96">
              <w:rPr>
                <w:rFonts w:cstheme="minorHAnsi"/>
                <w:color w:val="000000"/>
                <w:sz w:val="20"/>
                <w:szCs w:val="20"/>
              </w:rPr>
              <w:t>NOT SATISFIED</w:t>
            </w:r>
          </w:p>
        </w:tc>
        <w:tc>
          <w:tcPr>
            <w:tcW w:w="670" w:type="pct"/>
            <w:shd w:val="clear" w:color="auto" w:fill="FFFFFF"/>
            <w:vAlign w:val="center"/>
          </w:tcPr>
          <w:p w14:paraId="566037B9"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20"/>
                <w:szCs w:val="20"/>
              </w:rPr>
            </w:pPr>
            <w:r w:rsidRPr="00031D96">
              <w:rPr>
                <w:rFonts w:cstheme="minorHAnsi"/>
                <w:color w:val="000000"/>
                <w:sz w:val="20"/>
                <w:szCs w:val="20"/>
              </w:rPr>
              <w:t>235</w:t>
            </w:r>
          </w:p>
        </w:tc>
        <w:tc>
          <w:tcPr>
            <w:tcW w:w="755" w:type="pct"/>
            <w:shd w:val="clear" w:color="auto" w:fill="FFFFFF"/>
            <w:vAlign w:val="center"/>
          </w:tcPr>
          <w:p w14:paraId="4446A712"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20"/>
                <w:szCs w:val="20"/>
              </w:rPr>
            </w:pPr>
            <w:r w:rsidRPr="00031D96">
              <w:rPr>
                <w:rFonts w:cstheme="minorHAnsi"/>
                <w:color w:val="000000"/>
                <w:sz w:val="20"/>
                <w:szCs w:val="20"/>
              </w:rPr>
              <w:t>185</w:t>
            </w:r>
          </w:p>
        </w:tc>
        <w:tc>
          <w:tcPr>
            <w:tcW w:w="755" w:type="pct"/>
            <w:shd w:val="clear" w:color="auto" w:fill="FFFFFF"/>
            <w:vAlign w:val="center"/>
          </w:tcPr>
          <w:p w14:paraId="658448D6"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20"/>
                <w:szCs w:val="20"/>
              </w:rPr>
            </w:pPr>
            <w:r w:rsidRPr="00031D96">
              <w:rPr>
                <w:rFonts w:cstheme="minorHAnsi"/>
                <w:color w:val="000000"/>
                <w:sz w:val="20"/>
                <w:szCs w:val="20"/>
              </w:rPr>
              <w:t>50</w:t>
            </w:r>
          </w:p>
        </w:tc>
        <w:tc>
          <w:tcPr>
            <w:tcW w:w="754" w:type="pct"/>
            <w:shd w:val="clear" w:color="auto" w:fill="FFFFFF"/>
            <w:vAlign w:val="center"/>
          </w:tcPr>
          <w:p w14:paraId="1EEB17C8"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20"/>
                <w:szCs w:val="20"/>
              </w:rPr>
            </w:pPr>
            <w:r w:rsidRPr="00031D96">
              <w:rPr>
                <w:rFonts w:cstheme="minorHAnsi"/>
                <w:color w:val="000000"/>
                <w:sz w:val="20"/>
                <w:szCs w:val="20"/>
              </w:rPr>
              <w:t>21.3%</w:t>
            </w:r>
          </w:p>
        </w:tc>
      </w:tr>
      <w:tr w:rsidR="004949CA" w:rsidRPr="00031D96" w14:paraId="69D36203" w14:textId="77777777" w:rsidTr="003272B4">
        <w:trPr>
          <w:cantSplit/>
          <w:jc w:val="center"/>
        </w:trPr>
        <w:tc>
          <w:tcPr>
            <w:tcW w:w="970" w:type="pct"/>
            <w:vMerge/>
            <w:shd w:val="clear" w:color="auto" w:fill="FFFFFF"/>
            <w:vAlign w:val="center"/>
          </w:tcPr>
          <w:p w14:paraId="4E6E17BD" w14:textId="77777777" w:rsidR="004949CA" w:rsidRPr="00031D96" w:rsidRDefault="004949CA" w:rsidP="00027575">
            <w:pPr>
              <w:autoSpaceDE w:val="0"/>
              <w:autoSpaceDN w:val="0"/>
              <w:adjustRightInd w:val="0"/>
              <w:spacing w:after="0" w:line="360" w:lineRule="auto"/>
              <w:ind w:left="180"/>
              <w:rPr>
                <w:rFonts w:cstheme="minorHAnsi"/>
                <w:color w:val="000000"/>
                <w:sz w:val="20"/>
                <w:szCs w:val="20"/>
              </w:rPr>
            </w:pPr>
          </w:p>
        </w:tc>
        <w:tc>
          <w:tcPr>
            <w:tcW w:w="1096" w:type="pct"/>
            <w:shd w:val="clear" w:color="auto" w:fill="FFFFFF"/>
            <w:vAlign w:val="center"/>
          </w:tcPr>
          <w:p w14:paraId="709190DD" w14:textId="77777777" w:rsidR="004949CA" w:rsidRPr="00031D96" w:rsidRDefault="004949CA" w:rsidP="00027575">
            <w:pPr>
              <w:autoSpaceDE w:val="0"/>
              <w:autoSpaceDN w:val="0"/>
              <w:adjustRightInd w:val="0"/>
              <w:spacing w:after="0" w:line="360" w:lineRule="auto"/>
              <w:ind w:left="180" w:right="60"/>
              <w:rPr>
                <w:rFonts w:cstheme="minorHAnsi"/>
                <w:color w:val="000000"/>
                <w:sz w:val="20"/>
                <w:szCs w:val="20"/>
              </w:rPr>
            </w:pPr>
            <w:r w:rsidRPr="00031D96">
              <w:rPr>
                <w:rFonts w:cstheme="minorHAnsi"/>
                <w:color w:val="000000"/>
                <w:sz w:val="20"/>
                <w:szCs w:val="20"/>
              </w:rPr>
              <w:t>SATISFIED</w:t>
            </w:r>
          </w:p>
        </w:tc>
        <w:tc>
          <w:tcPr>
            <w:tcW w:w="670" w:type="pct"/>
            <w:shd w:val="clear" w:color="auto" w:fill="FFFFFF"/>
            <w:vAlign w:val="center"/>
          </w:tcPr>
          <w:p w14:paraId="1B6F5B02"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20"/>
                <w:szCs w:val="20"/>
              </w:rPr>
            </w:pPr>
            <w:r w:rsidRPr="00031D96">
              <w:rPr>
                <w:rFonts w:cstheme="minorHAnsi"/>
                <w:color w:val="000000"/>
                <w:sz w:val="20"/>
                <w:szCs w:val="20"/>
              </w:rPr>
              <w:t>941</w:t>
            </w:r>
          </w:p>
        </w:tc>
        <w:tc>
          <w:tcPr>
            <w:tcW w:w="755" w:type="pct"/>
            <w:shd w:val="clear" w:color="auto" w:fill="FFFFFF"/>
            <w:vAlign w:val="center"/>
          </w:tcPr>
          <w:p w14:paraId="1A0324C9"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20"/>
                <w:szCs w:val="20"/>
              </w:rPr>
            </w:pPr>
            <w:r w:rsidRPr="00031D96">
              <w:rPr>
                <w:rFonts w:cstheme="minorHAnsi"/>
                <w:color w:val="000000"/>
                <w:sz w:val="20"/>
                <w:szCs w:val="20"/>
              </w:rPr>
              <w:t>767</w:t>
            </w:r>
          </w:p>
        </w:tc>
        <w:tc>
          <w:tcPr>
            <w:tcW w:w="755" w:type="pct"/>
            <w:shd w:val="clear" w:color="auto" w:fill="FFFFFF"/>
            <w:vAlign w:val="center"/>
          </w:tcPr>
          <w:p w14:paraId="05A6EA52"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20"/>
                <w:szCs w:val="20"/>
              </w:rPr>
            </w:pPr>
            <w:r w:rsidRPr="00031D96">
              <w:rPr>
                <w:rFonts w:cstheme="minorHAnsi"/>
                <w:color w:val="000000"/>
                <w:sz w:val="20"/>
                <w:szCs w:val="20"/>
              </w:rPr>
              <w:t>174</w:t>
            </w:r>
          </w:p>
        </w:tc>
        <w:tc>
          <w:tcPr>
            <w:tcW w:w="754" w:type="pct"/>
            <w:shd w:val="clear" w:color="auto" w:fill="FFFFFF"/>
            <w:vAlign w:val="center"/>
          </w:tcPr>
          <w:p w14:paraId="6F780136"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20"/>
                <w:szCs w:val="20"/>
              </w:rPr>
            </w:pPr>
            <w:r w:rsidRPr="00031D96">
              <w:rPr>
                <w:rFonts w:cstheme="minorHAnsi"/>
                <w:color w:val="000000"/>
                <w:sz w:val="20"/>
                <w:szCs w:val="20"/>
              </w:rPr>
              <w:t>18.5%</w:t>
            </w:r>
          </w:p>
        </w:tc>
      </w:tr>
      <w:tr w:rsidR="004949CA" w:rsidRPr="00031D96" w14:paraId="25C58774" w14:textId="77777777" w:rsidTr="003272B4">
        <w:trPr>
          <w:cantSplit/>
          <w:jc w:val="center"/>
        </w:trPr>
        <w:tc>
          <w:tcPr>
            <w:tcW w:w="970" w:type="pct"/>
            <w:vMerge/>
            <w:shd w:val="clear" w:color="auto" w:fill="FFFFFF"/>
            <w:vAlign w:val="center"/>
          </w:tcPr>
          <w:p w14:paraId="6D63EE6B" w14:textId="77777777" w:rsidR="004949CA" w:rsidRPr="00031D96" w:rsidRDefault="004949CA" w:rsidP="00027575">
            <w:pPr>
              <w:autoSpaceDE w:val="0"/>
              <w:autoSpaceDN w:val="0"/>
              <w:adjustRightInd w:val="0"/>
              <w:spacing w:after="0" w:line="360" w:lineRule="auto"/>
              <w:ind w:left="180"/>
              <w:rPr>
                <w:rFonts w:cstheme="minorHAnsi"/>
                <w:color w:val="000000"/>
                <w:sz w:val="20"/>
                <w:szCs w:val="20"/>
              </w:rPr>
            </w:pPr>
          </w:p>
        </w:tc>
        <w:tc>
          <w:tcPr>
            <w:tcW w:w="1096" w:type="pct"/>
            <w:shd w:val="clear" w:color="auto" w:fill="FFFFFF"/>
            <w:vAlign w:val="center"/>
          </w:tcPr>
          <w:p w14:paraId="2DBE7D34" w14:textId="77777777" w:rsidR="004949CA" w:rsidRPr="00031D96" w:rsidRDefault="004949CA" w:rsidP="00027575">
            <w:pPr>
              <w:autoSpaceDE w:val="0"/>
              <w:autoSpaceDN w:val="0"/>
              <w:adjustRightInd w:val="0"/>
              <w:spacing w:after="0" w:line="360" w:lineRule="auto"/>
              <w:ind w:left="180" w:right="60"/>
              <w:rPr>
                <w:rFonts w:cstheme="minorHAnsi"/>
                <w:color w:val="000000"/>
                <w:sz w:val="20"/>
                <w:szCs w:val="20"/>
              </w:rPr>
            </w:pPr>
            <w:r w:rsidRPr="00031D96">
              <w:rPr>
                <w:rFonts w:cstheme="minorHAnsi"/>
                <w:color w:val="000000"/>
                <w:sz w:val="20"/>
                <w:szCs w:val="20"/>
              </w:rPr>
              <w:t>Overall</w:t>
            </w:r>
          </w:p>
        </w:tc>
        <w:tc>
          <w:tcPr>
            <w:tcW w:w="670" w:type="pct"/>
            <w:shd w:val="clear" w:color="auto" w:fill="FFFFFF"/>
            <w:vAlign w:val="center"/>
          </w:tcPr>
          <w:p w14:paraId="7FD5F0F4"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20"/>
                <w:szCs w:val="20"/>
              </w:rPr>
            </w:pPr>
            <w:r w:rsidRPr="00031D96">
              <w:rPr>
                <w:rFonts w:cstheme="minorHAnsi"/>
                <w:color w:val="000000"/>
                <w:sz w:val="20"/>
                <w:szCs w:val="20"/>
              </w:rPr>
              <w:t>1176</w:t>
            </w:r>
          </w:p>
        </w:tc>
        <w:tc>
          <w:tcPr>
            <w:tcW w:w="755" w:type="pct"/>
            <w:shd w:val="clear" w:color="auto" w:fill="FFFFFF"/>
            <w:vAlign w:val="center"/>
          </w:tcPr>
          <w:p w14:paraId="4D89C244"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20"/>
                <w:szCs w:val="20"/>
              </w:rPr>
            </w:pPr>
            <w:r w:rsidRPr="00031D96">
              <w:rPr>
                <w:rFonts w:cstheme="minorHAnsi"/>
                <w:color w:val="000000"/>
                <w:sz w:val="20"/>
                <w:szCs w:val="20"/>
              </w:rPr>
              <w:t>952</w:t>
            </w:r>
          </w:p>
        </w:tc>
        <w:tc>
          <w:tcPr>
            <w:tcW w:w="755" w:type="pct"/>
            <w:shd w:val="clear" w:color="auto" w:fill="FFFFFF"/>
            <w:vAlign w:val="center"/>
          </w:tcPr>
          <w:p w14:paraId="38EE8DD6"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20"/>
                <w:szCs w:val="20"/>
              </w:rPr>
            </w:pPr>
            <w:r w:rsidRPr="00031D96">
              <w:rPr>
                <w:rFonts w:cstheme="minorHAnsi"/>
                <w:color w:val="000000"/>
                <w:sz w:val="20"/>
                <w:szCs w:val="20"/>
              </w:rPr>
              <w:t>224</w:t>
            </w:r>
          </w:p>
        </w:tc>
        <w:tc>
          <w:tcPr>
            <w:tcW w:w="754" w:type="pct"/>
            <w:shd w:val="clear" w:color="auto" w:fill="FFFFFF"/>
            <w:vAlign w:val="center"/>
          </w:tcPr>
          <w:p w14:paraId="32C40A22"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20"/>
                <w:szCs w:val="20"/>
              </w:rPr>
            </w:pPr>
            <w:r w:rsidRPr="00031D96">
              <w:rPr>
                <w:rFonts w:cstheme="minorHAnsi"/>
                <w:color w:val="000000"/>
                <w:sz w:val="20"/>
                <w:szCs w:val="20"/>
              </w:rPr>
              <w:t>19.0%</w:t>
            </w:r>
          </w:p>
        </w:tc>
      </w:tr>
      <w:tr w:rsidR="004949CA" w:rsidRPr="00031D96" w14:paraId="04F79F80" w14:textId="77777777" w:rsidTr="003272B4">
        <w:trPr>
          <w:cantSplit/>
          <w:jc w:val="center"/>
        </w:trPr>
        <w:tc>
          <w:tcPr>
            <w:tcW w:w="970" w:type="pct"/>
            <w:vMerge w:val="restart"/>
            <w:shd w:val="clear" w:color="auto" w:fill="FFFFFF"/>
            <w:vAlign w:val="center"/>
          </w:tcPr>
          <w:p w14:paraId="25EA4376" w14:textId="77777777" w:rsidR="004949CA" w:rsidRPr="00031D96" w:rsidRDefault="004949CA" w:rsidP="00027575">
            <w:pPr>
              <w:autoSpaceDE w:val="0"/>
              <w:autoSpaceDN w:val="0"/>
              <w:adjustRightInd w:val="0"/>
              <w:spacing w:after="0" w:line="360" w:lineRule="auto"/>
              <w:ind w:left="180" w:right="60"/>
              <w:rPr>
                <w:rFonts w:cstheme="minorHAnsi"/>
                <w:color w:val="000000"/>
                <w:sz w:val="20"/>
                <w:szCs w:val="20"/>
              </w:rPr>
            </w:pPr>
            <w:r w:rsidRPr="00031D96">
              <w:rPr>
                <w:rFonts w:cstheme="minorHAnsi"/>
                <w:color w:val="000000"/>
                <w:sz w:val="20"/>
                <w:szCs w:val="20"/>
              </w:rPr>
              <w:t>WHITE</w:t>
            </w:r>
          </w:p>
        </w:tc>
        <w:tc>
          <w:tcPr>
            <w:tcW w:w="1096" w:type="pct"/>
            <w:shd w:val="clear" w:color="auto" w:fill="FFFFFF"/>
            <w:vAlign w:val="center"/>
          </w:tcPr>
          <w:p w14:paraId="272AC2F0" w14:textId="77777777" w:rsidR="004949CA" w:rsidRPr="00031D96" w:rsidRDefault="004949CA" w:rsidP="00027575">
            <w:pPr>
              <w:autoSpaceDE w:val="0"/>
              <w:autoSpaceDN w:val="0"/>
              <w:adjustRightInd w:val="0"/>
              <w:spacing w:after="0" w:line="360" w:lineRule="auto"/>
              <w:ind w:left="180" w:right="60"/>
              <w:rPr>
                <w:rFonts w:cstheme="minorHAnsi"/>
                <w:color w:val="000000"/>
                <w:sz w:val="20"/>
                <w:szCs w:val="20"/>
              </w:rPr>
            </w:pPr>
            <w:r w:rsidRPr="00031D96">
              <w:rPr>
                <w:rFonts w:cstheme="minorHAnsi"/>
                <w:color w:val="000000"/>
                <w:sz w:val="20"/>
                <w:szCs w:val="20"/>
              </w:rPr>
              <w:t>NOT SATISFIED</w:t>
            </w:r>
          </w:p>
        </w:tc>
        <w:tc>
          <w:tcPr>
            <w:tcW w:w="670" w:type="pct"/>
            <w:shd w:val="clear" w:color="auto" w:fill="FFFFFF"/>
            <w:vAlign w:val="center"/>
          </w:tcPr>
          <w:p w14:paraId="2E852617"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20"/>
                <w:szCs w:val="20"/>
              </w:rPr>
            </w:pPr>
            <w:r w:rsidRPr="00031D96">
              <w:rPr>
                <w:rFonts w:cstheme="minorHAnsi"/>
                <w:color w:val="000000"/>
                <w:sz w:val="20"/>
                <w:szCs w:val="20"/>
              </w:rPr>
              <w:t>827</w:t>
            </w:r>
          </w:p>
        </w:tc>
        <w:tc>
          <w:tcPr>
            <w:tcW w:w="755" w:type="pct"/>
            <w:shd w:val="clear" w:color="auto" w:fill="FFFFFF"/>
            <w:vAlign w:val="center"/>
          </w:tcPr>
          <w:p w14:paraId="4512FCF9"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20"/>
                <w:szCs w:val="20"/>
              </w:rPr>
            </w:pPr>
            <w:r w:rsidRPr="00031D96">
              <w:rPr>
                <w:rFonts w:cstheme="minorHAnsi"/>
                <w:color w:val="000000"/>
                <w:sz w:val="20"/>
                <w:szCs w:val="20"/>
              </w:rPr>
              <w:t>642</w:t>
            </w:r>
          </w:p>
        </w:tc>
        <w:tc>
          <w:tcPr>
            <w:tcW w:w="755" w:type="pct"/>
            <w:shd w:val="clear" w:color="auto" w:fill="FFFFFF"/>
            <w:vAlign w:val="center"/>
          </w:tcPr>
          <w:p w14:paraId="047FB447"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20"/>
                <w:szCs w:val="20"/>
              </w:rPr>
            </w:pPr>
            <w:r w:rsidRPr="00031D96">
              <w:rPr>
                <w:rFonts w:cstheme="minorHAnsi"/>
                <w:color w:val="000000"/>
                <w:sz w:val="20"/>
                <w:szCs w:val="20"/>
              </w:rPr>
              <w:t>185</w:t>
            </w:r>
          </w:p>
        </w:tc>
        <w:tc>
          <w:tcPr>
            <w:tcW w:w="754" w:type="pct"/>
            <w:shd w:val="clear" w:color="auto" w:fill="FFFFFF"/>
            <w:vAlign w:val="center"/>
          </w:tcPr>
          <w:p w14:paraId="3233B6C6"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20"/>
                <w:szCs w:val="20"/>
              </w:rPr>
            </w:pPr>
            <w:r w:rsidRPr="00031D96">
              <w:rPr>
                <w:rFonts w:cstheme="minorHAnsi"/>
                <w:color w:val="000000"/>
                <w:sz w:val="20"/>
                <w:szCs w:val="20"/>
              </w:rPr>
              <w:t>22.4%</w:t>
            </w:r>
          </w:p>
        </w:tc>
      </w:tr>
      <w:tr w:rsidR="004949CA" w:rsidRPr="00031D96" w14:paraId="66CCE6F2" w14:textId="77777777" w:rsidTr="003272B4">
        <w:trPr>
          <w:cantSplit/>
          <w:jc w:val="center"/>
        </w:trPr>
        <w:tc>
          <w:tcPr>
            <w:tcW w:w="970" w:type="pct"/>
            <w:vMerge/>
            <w:shd w:val="clear" w:color="auto" w:fill="FFFFFF"/>
            <w:vAlign w:val="center"/>
          </w:tcPr>
          <w:p w14:paraId="2AAEB59D" w14:textId="77777777" w:rsidR="004949CA" w:rsidRPr="00031D96" w:rsidRDefault="004949CA" w:rsidP="00027575">
            <w:pPr>
              <w:autoSpaceDE w:val="0"/>
              <w:autoSpaceDN w:val="0"/>
              <w:adjustRightInd w:val="0"/>
              <w:spacing w:after="0" w:line="360" w:lineRule="auto"/>
              <w:ind w:left="180"/>
              <w:rPr>
                <w:rFonts w:cstheme="minorHAnsi"/>
                <w:color w:val="000000"/>
                <w:sz w:val="20"/>
                <w:szCs w:val="20"/>
              </w:rPr>
            </w:pPr>
          </w:p>
        </w:tc>
        <w:tc>
          <w:tcPr>
            <w:tcW w:w="1096" w:type="pct"/>
            <w:shd w:val="clear" w:color="auto" w:fill="FFFFFF"/>
            <w:vAlign w:val="center"/>
          </w:tcPr>
          <w:p w14:paraId="0B79FFC9" w14:textId="77777777" w:rsidR="004949CA" w:rsidRPr="00031D96" w:rsidRDefault="004949CA" w:rsidP="00027575">
            <w:pPr>
              <w:autoSpaceDE w:val="0"/>
              <w:autoSpaceDN w:val="0"/>
              <w:adjustRightInd w:val="0"/>
              <w:spacing w:after="0" w:line="360" w:lineRule="auto"/>
              <w:ind w:left="180" w:right="60"/>
              <w:rPr>
                <w:rFonts w:cstheme="minorHAnsi"/>
                <w:color w:val="000000"/>
                <w:sz w:val="20"/>
                <w:szCs w:val="20"/>
              </w:rPr>
            </w:pPr>
            <w:r w:rsidRPr="00031D96">
              <w:rPr>
                <w:rFonts w:cstheme="minorHAnsi"/>
                <w:color w:val="000000"/>
                <w:sz w:val="20"/>
                <w:szCs w:val="20"/>
              </w:rPr>
              <w:t>SATISFIED</w:t>
            </w:r>
          </w:p>
        </w:tc>
        <w:tc>
          <w:tcPr>
            <w:tcW w:w="670" w:type="pct"/>
            <w:shd w:val="clear" w:color="auto" w:fill="FFFFFF"/>
            <w:vAlign w:val="center"/>
          </w:tcPr>
          <w:p w14:paraId="62567AE3"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20"/>
                <w:szCs w:val="20"/>
              </w:rPr>
            </w:pPr>
            <w:r w:rsidRPr="00031D96">
              <w:rPr>
                <w:rFonts w:cstheme="minorHAnsi"/>
                <w:color w:val="000000"/>
                <w:sz w:val="20"/>
                <w:szCs w:val="20"/>
              </w:rPr>
              <w:t>3486</w:t>
            </w:r>
          </w:p>
        </w:tc>
        <w:tc>
          <w:tcPr>
            <w:tcW w:w="755" w:type="pct"/>
            <w:shd w:val="clear" w:color="auto" w:fill="FFFFFF"/>
            <w:vAlign w:val="center"/>
          </w:tcPr>
          <w:p w14:paraId="2AB55180"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20"/>
                <w:szCs w:val="20"/>
              </w:rPr>
            </w:pPr>
            <w:r w:rsidRPr="00031D96">
              <w:rPr>
                <w:rFonts w:cstheme="minorHAnsi"/>
                <w:color w:val="000000"/>
                <w:sz w:val="20"/>
                <w:szCs w:val="20"/>
              </w:rPr>
              <w:t>2682</w:t>
            </w:r>
          </w:p>
        </w:tc>
        <w:tc>
          <w:tcPr>
            <w:tcW w:w="755" w:type="pct"/>
            <w:shd w:val="clear" w:color="auto" w:fill="FFFFFF"/>
            <w:vAlign w:val="center"/>
          </w:tcPr>
          <w:p w14:paraId="090458B8"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20"/>
                <w:szCs w:val="20"/>
              </w:rPr>
            </w:pPr>
            <w:r w:rsidRPr="00031D96">
              <w:rPr>
                <w:rFonts w:cstheme="minorHAnsi"/>
                <w:color w:val="000000"/>
                <w:sz w:val="20"/>
                <w:szCs w:val="20"/>
              </w:rPr>
              <w:t>804</w:t>
            </w:r>
          </w:p>
        </w:tc>
        <w:tc>
          <w:tcPr>
            <w:tcW w:w="754" w:type="pct"/>
            <w:shd w:val="clear" w:color="auto" w:fill="FFFFFF"/>
            <w:vAlign w:val="center"/>
          </w:tcPr>
          <w:p w14:paraId="06CC4DAF"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20"/>
                <w:szCs w:val="20"/>
              </w:rPr>
            </w:pPr>
            <w:r w:rsidRPr="00031D96">
              <w:rPr>
                <w:rFonts w:cstheme="minorHAnsi"/>
                <w:color w:val="000000"/>
                <w:sz w:val="20"/>
                <w:szCs w:val="20"/>
              </w:rPr>
              <w:t>23.1%</w:t>
            </w:r>
          </w:p>
        </w:tc>
      </w:tr>
      <w:tr w:rsidR="004949CA" w:rsidRPr="00031D96" w14:paraId="23F92A8D" w14:textId="77777777" w:rsidTr="003272B4">
        <w:trPr>
          <w:cantSplit/>
          <w:jc w:val="center"/>
        </w:trPr>
        <w:tc>
          <w:tcPr>
            <w:tcW w:w="970" w:type="pct"/>
            <w:vMerge/>
            <w:shd w:val="clear" w:color="auto" w:fill="FFFFFF"/>
            <w:vAlign w:val="center"/>
          </w:tcPr>
          <w:p w14:paraId="5DC4D0D7" w14:textId="77777777" w:rsidR="004949CA" w:rsidRPr="00031D96" w:rsidRDefault="004949CA" w:rsidP="00027575">
            <w:pPr>
              <w:autoSpaceDE w:val="0"/>
              <w:autoSpaceDN w:val="0"/>
              <w:adjustRightInd w:val="0"/>
              <w:spacing w:after="0" w:line="360" w:lineRule="auto"/>
              <w:ind w:left="180"/>
              <w:rPr>
                <w:rFonts w:cstheme="minorHAnsi"/>
                <w:color w:val="000000"/>
                <w:sz w:val="20"/>
                <w:szCs w:val="20"/>
              </w:rPr>
            </w:pPr>
          </w:p>
        </w:tc>
        <w:tc>
          <w:tcPr>
            <w:tcW w:w="1096" w:type="pct"/>
            <w:shd w:val="clear" w:color="auto" w:fill="FFFFFF"/>
            <w:vAlign w:val="center"/>
          </w:tcPr>
          <w:p w14:paraId="628CBCC4" w14:textId="77777777" w:rsidR="004949CA" w:rsidRPr="00031D96" w:rsidRDefault="004949CA" w:rsidP="00027575">
            <w:pPr>
              <w:autoSpaceDE w:val="0"/>
              <w:autoSpaceDN w:val="0"/>
              <w:adjustRightInd w:val="0"/>
              <w:spacing w:after="0" w:line="360" w:lineRule="auto"/>
              <w:ind w:left="180" w:right="60"/>
              <w:rPr>
                <w:rFonts w:cstheme="minorHAnsi"/>
                <w:color w:val="000000"/>
                <w:sz w:val="20"/>
                <w:szCs w:val="20"/>
              </w:rPr>
            </w:pPr>
            <w:r w:rsidRPr="00031D96">
              <w:rPr>
                <w:rFonts w:cstheme="minorHAnsi"/>
                <w:color w:val="000000"/>
                <w:sz w:val="20"/>
                <w:szCs w:val="20"/>
              </w:rPr>
              <w:t>Overall</w:t>
            </w:r>
          </w:p>
        </w:tc>
        <w:tc>
          <w:tcPr>
            <w:tcW w:w="670" w:type="pct"/>
            <w:shd w:val="clear" w:color="auto" w:fill="FFFFFF"/>
            <w:vAlign w:val="center"/>
          </w:tcPr>
          <w:p w14:paraId="4C32A449"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20"/>
                <w:szCs w:val="20"/>
              </w:rPr>
            </w:pPr>
            <w:r w:rsidRPr="00031D96">
              <w:rPr>
                <w:rFonts w:cstheme="minorHAnsi"/>
                <w:color w:val="000000"/>
                <w:sz w:val="20"/>
                <w:szCs w:val="20"/>
              </w:rPr>
              <w:t>4313</w:t>
            </w:r>
          </w:p>
        </w:tc>
        <w:tc>
          <w:tcPr>
            <w:tcW w:w="755" w:type="pct"/>
            <w:shd w:val="clear" w:color="auto" w:fill="FFFFFF"/>
            <w:vAlign w:val="center"/>
          </w:tcPr>
          <w:p w14:paraId="4DD572BD"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20"/>
                <w:szCs w:val="20"/>
              </w:rPr>
            </w:pPr>
            <w:r w:rsidRPr="00031D96">
              <w:rPr>
                <w:rFonts w:cstheme="minorHAnsi"/>
                <w:color w:val="000000"/>
                <w:sz w:val="20"/>
                <w:szCs w:val="20"/>
              </w:rPr>
              <w:t>3324</w:t>
            </w:r>
          </w:p>
        </w:tc>
        <w:tc>
          <w:tcPr>
            <w:tcW w:w="755" w:type="pct"/>
            <w:shd w:val="clear" w:color="auto" w:fill="FFFFFF"/>
            <w:vAlign w:val="center"/>
          </w:tcPr>
          <w:p w14:paraId="109F9DEC"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20"/>
                <w:szCs w:val="20"/>
              </w:rPr>
            </w:pPr>
            <w:r w:rsidRPr="00031D96">
              <w:rPr>
                <w:rFonts w:cstheme="minorHAnsi"/>
                <w:color w:val="000000"/>
                <w:sz w:val="20"/>
                <w:szCs w:val="20"/>
              </w:rPr>
              <w:t>989</w:t>
            </w:r>
          </w:p>
        </w:tc>
        <w:tc>
          <w:tcPr>
            <w:tcW w:w="754" w:type="pct"/>
            <w:shd w:val="clear" w:color="auto" w:fill="FFFFFF"/>
            <w:vAlign w:val="center"/>
          </w:tcPr>
          <w:p w14:paraId="567A115E"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20"/>
                <w:szCs w:val="20"/>
              </w:rPr>
            </w:pPr>
            <w:r w:rsidRPr="00031D96">
              <w:rPr>
                <w:rFonts w:cstheme="minorHAnsi"/>
                <w:color w:val="000000"/>
                <w:sz w:val="20"/>
                <w:szCs w:val="20"/>
              </w:rPr>
              <w:t>22.9%</w:t>
            </w:r>
          </w:p>
        </w:tc>
      </w:tr>
      <w:tr w:rsidR="004949CA" w:rsidRPr="00031D96" w14:paraId="42E6E43E" w14:textId="77777777" w:rsidTr="003272B4">
        <w:trPr>
          <w:cantSplit/>
          <w:jc w:val="center"/>
        </w:trPr>
        <w:tc>
          <w:tcPr>
            <w:tcW w:w="970" w:type="pct"/>
            <w:shd w:val="clear" w:color="auto" w:fill="FFFFFF"/>
            <w:vAlign w:val="center"/>
          </w:tcPr>
          <w:p w14:paraId="28E2302D" w14:textId="77777777" w:rsidR="004949CA" w:rsidRPr="00031D96" w:rsidRDefault="004949CA" w:rsidP="00027575">
            <w:pPr>
              <w:autoSpaceDE w:val="0"/>
              <w:autoSpaceDN w:val="0"/>
              <w:adjustRightInd w:val="0"/>
              <w:spacing w:after="0" w:line="360" w:lineRule="auto"/>
              <w:ind w:left="180" w:right="60"/>
              <w:rPr>
                <w:rFonts w:cstheme="minorHAnsi"/>
                <w:color w:val="000000"/>
                <w:sz w:val="20"/>
                <w:szCs w:val="20"/>
              </w:rPr>
            </w:pPr>
            <w:r w:rsidRPr="00031D96">
              <w:rPr>
                <w:rFonts w:cstheme="minorHAnsi"/>
                <w:color w:val="000000"/>
                <w:sz w:val="20"/>
                <w:szCs w:val="20"/>
              </w:rPr>
              <w:t>Overall</w:t>
            </w:r>
          </w:p>
        </w:tc>
        <w:tc>
          <w:tcPr>
            <w:tcW w:w="1096" w:type="pct"/>
            <w:shd w:val="clear" w:color="auto" w:fill="FFFFFF"/>
            <w:vAlign w:val="center"/>
          </w:tcPr>
          <w:p w14:paraId="085EF6BB" w14:textId="77777777" w:rsidR="004949CA" w:rsidRPr="00031D96" w:rsidRDefault="004949CA" w:rsidP="00027575">
            <w:pPr>
              <w:autoSpaceDE w:val="0"/>
              <w:autoSpaceDN w:val="0"/>
              <w:adjustRightInd w:val="0"/>
              <w:spacing w:after="0" w:line="360" w:lineRule="auto"/>
              <w:ind w:left="180" w:right="60"/>
              <w:rPr>
                <w:rFonts w:cstheme="minorHAnsi"/>
                <w:color w:val="000000"/>
                <w:sz w:val="20"/>
                <w:szCs w:val="20"/>
              </w:rPr>
            </w:pPr>
            <w:r w:rsidRPr="00031D96">
              <w:rPr>
                <w:rFonts w:cstheme="minorHAnsi"/>
                <w:color w:val="000000"/>
                <w:sz w:val="20"/>
                <w:szCs w:val="20"/>
              </w:rPr>
              <w:t>Overall</w:t>
            </w:r>
          </w:p>
        </w:tc>
        <w:tc>
          <w:tcPr>
            <w:tcW w:w="670" w:type="pct"/>
            <w:shd w:val="clear" w:color="auto" w:fill="FFFFFF"/>
            <w:vAlign w:val="center"/>
          </w:tcPr>
          <w:p w14:paraId="3E2C293E"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20"/>
                <w:szCs w:val="20"/>
              </w:rPr>
            </w:pPr>
            <w:r w:rsidRPr="00031D96">
              <w:rPr>
                <w:rFonts w:cstheme="minorHAnsi"/>
                <w:color w:val="000000"/>
                <w:sz w:val="20"/>
                <w:szCs w:val="20"/>
              </w:rPr>
              <w:t>6344</w:t>
            </w:r>
          </w:p>
        </w:tc>
        <w:tc>
          <w:tcPr>
            <w:tcW w:w="755" w:type="pct"/>
            <w:shd w:val="clear" w:color="auto" w:fill="FFFFFF"/>
            <w:vAlign w:val="center"/>
          </w:tcPr>
          <w:p w14:paraId="3F370A0A"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20"/>
                <w:szCs w:val="20"/>
              </w:rPr>
            </w:pPr>
            <w:r w:rsidRPr="00031D96">
              <w:rPr>
                <w:rFonts w:cstheme="minorHAnsi"/>
                <w:color w:val="000000"/>
                <w:sz w:val="20"/>
                <w:szCs w:val="20"/>
              </w:rPr>
              <w:t>5016</w:t>
            </w:r>
          </w:p>
        </w:tc>
        <w:tc>
          <w:tcPr>
            <w:tcW w:w="755" w:type="pct"/>
            <w:shd w:val="clear" w:color="auto" w:fill="FFFFFF"/>
            <w:vAlign w:val="center"/>
          </w:tcPr>
          <w:p w14:paraId="3D88E54B"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20"/>
                <w:szCs w:val="20"/>
              </w:rPr>
            </w:pPr>
            <w:r w:rsidRPr="00031D96">
              <w:rPr>
                <w:rFonts w:cstheme="minorHAnsi"/>
                <w:color w:val="000000"/>
                <w:sz w:val="20"/>
                <w:szCs w:val="20"/>
              </w:rPr>
              <w:t>1328</w:t>
            </w:r>
          </w:p>
        </w:tc>
        <w:tc>
          <w:tcPr>
            <w:tcW w:w="754" w:type="pct"/>
            <w:shd w:val="clear" w:color="auto" w:fill="FFFFFF"/>
            <w:vAlign w:val="center"/>
          </w:tcPr>
          <w:p w14:paraId="47D148E9"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20"/>
                <w:szCs w:val="20"/>
              </w:rPr>
            </w:pPr>
            <w:r w:rsidRPr="00031D96">
              <w:rPr>
                <w:rFonts w:cstheme="minorHAnsi"/>
                <w:color w:val="000000"/>
                <w:sz w:val="20"/>
                <w:szCs w:val="20"/>
              </w:rPr>
              <w:t>20.9%</w:t>
            </w:r>
          </w:p>
        </w:tc>
      </w:tr>
    </w:tbl>
    <w:p w14:paraId="2ECEF0F2" w14:textId="77777777" w:rsidR="004949CA" w:rsidRDefault="004949CA" w:rsidP="00027575">
      <w:pPr>
        <w:autoSpaceDE w:val="0"/>
        <w:autoSpaceDN w:val="0"/>
        <w:adjustRightInd w:val="0"/>
        <w:spacing w:after="0" w:line="360" w:lineRule="auto"/>
        <w:ind w:left="180"/>
        <w:rPr>
          <w:rFonts w:ascii="Times New Roman" w:hAnsi="Times New Roman" w:cs="Times New Roman"/>
          <w:sz w:val="24"/>
          <w:szCs w:val="24"/>
        </w:rPr>
      </w:pPr>
    </w:p>
    <w:p w14:paraId="53FE4642" w14:textId="77777777" w:rsidR="004949CA" w:rsidRPr="00773ACF" w:rsidRDefault="004949CA" w:rsidP="00027575">
      <w:pPr>
        <w:autoSpaceDE w:val="0"/>
        <w:autoSpaceDN w:val="0"/>
        <w:adjustRightInd w:val="0"/>
        <w:spacing w:after="0" w:line="360" w:lineRule="auto"/>
        <w:ind w:left="180"/>
        <w:rPr>
          <w:rFonts w:ascii="Times New Roman" w:hAnsi="Times New Roman" w:cs="Times New Roman"/>
          <w:sz w:val="24"/>
          <w:szCs w:val="24"/>
        </w:rPr>
      </w:pPr>
    </w:p>
    <w:p w14:paraId="5CDA43B7" w14:textId="77777777" w:rsidR="004949CA" w:rsidRPr="00773ACF" w:rsidRDefault="004949CA" w:rsidP="00027575">
      <w:pPr>
        <w:autoSpaceDE w:val="0"/>
        <w:autoSpaceDN w:val="0"/>
        <w:adjustRightInd w:val="0"/>
        <w:spacing w:after="0" w:line="360" w:lineRule="auto"/>
        <w:ind w:left="180"/>
        <w:rPr>
          <w:rFonts w:ascii="Times New Roman" w:hAnsi="Times New Roman" w:cs="Times New Roman"/>
          <w:sz w:val="24"/>
          <w:szCs w:val="24"/>
        </w:rPr>
      </w:pPr>
    </w:p>
    <w:p w14:paraId="3C64B958" w14:textId="10EB0667" w:rsidR="004949CA" w:rsidRPr="00C570F8" w:rsidRDefault="004949CA" w:rsidP="00027575">
      <w:pPr>
        <w:pStyle w:val="Caption"/>
        <w:keepNext/>
        <w:spacing w:line="360" w:lineRule="auto"/>
        <w:ind w:left="180"/>
        <w:jc w:val="center"/>
        <w:rPr>
          <w:b/>
          <w:i w:val="0"/>
          <w:color w:val="auto"/>
          <w:sz w:val="22"/>
          <w:szCs w:val="22"/>
        </w:rPr>
      </w:pPr>
      <w:r w:rsidRPr="00C570F8">
        <w:rPr>
          <w:b/>
          <w:i w:val="0"/>
          <w:color w:val="auto"/>
          <w:sz w:val="22"/>
          <w:szCs w:val="22"/>
        </w:rPr>
        <w:t xml:space="preserve">Table </w:t>
      </w:r>
      <w:r w:rsidR="00725F02">
        <w:rPr>
          <w:b/>
          <w:i w:val="0"/>
          <w:color w:val="auto"/>
          <w:sz w:val="22"/>
          <w:szCs w:val="22"/>
        </w:rPr>
        <w:t>22</w:t>
      </w:r>
      <w:r w:rsidRPr="00C570F8">
        <w:rPr>
          <w:b/>
          <w:i w:val="0"/>
          <w:color w:val="auto"/>
          <w:sz w:val="22"/>
          <w:szCs w:val="22"/>
        </w:rPr>
        <w:t>: JOB SATISFACTION AND RACE (MEANS)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1384"/>
        <w:gridCol w:w="1304"/>
        <w:gridCol w:w="890"/>
        <w:gridCol w:w="622"/>
        <w:gridCol w:w="752"/>
        <w:gridCol w:w="752"/>
        <w:gridCol w:w="890"/>
        <w:gridCol w:w="622"/>
        <w:gridCol w:w="752"/>
        <w:gridCol w:w="752"/>
      </w:tblGrid>
      <w:tr w:rsidR="004949CA" w:rsidRPr="00031D96" w14:paraId="31D1AF86" w14:textId="77777777" w:rsidTr="003272B4">
        <w:trPr>
          <w:cantSplit/>
        </w:trPr>
        <w:tc>
          <w:tcPr>
            <w:tcW w:w="830" w:type="pct"/>
            <w:vMerge w:val="restart"/>
            <w:shd w:val="clear" w:color="auto" w:fill="FFFFFF"/>
          </w:tcPr>
          <w:p w14:paraId="7F273417" w14:textId="77777777" w:rsidR="004949CA" w:rsidRPr="00031D96" w:rsidRDefault="004949CA" w:rsidP="00027575">
            <w:pPr>
              <w:autoSpaceDE w:val="0"/>
              <w:autoSpaceDN w:val="0"/>
              <w:adjustRightInd w:val="0"/>
              <w:spacing w:after="0" w:line="360" w:lineRule="auto"/>
              <w:ind w:left="180" w:right="60"/>
              <w:rPr>
                <w:rFonts w:cstheme="minorHAnsi"/>
                <w:color w:val="000000"/>
                <w:sz w:val="18"/>
                <w:szCs w:val="18"/>
              </w:rPr>
            </w:pPr>
          </w:p>
          <w:p w14:paraId="1E064F5E" w14:textId="77777777" w:rsidR="004949CA" w:rsidRPr="00031D96" w:rsidRDefault="004949CA" w:rsidP="00027575">
            <w:pPr>
              <w:autoSpaceDE w:val="0"/>
              <w:autoSpaceDN w:val="0"/>
              <w:adjustRightInd w:val="0"/>
              <w:spacing w:after="0" w:line="360" w:lineRule="auto"/>
              <w:ind w:left="180" w:right="60"/>
              <w:rPr>
                <w:rFonts w:cstheme="minorHAnsi"/>
                <w:color w:val="000000"/>
                <w:sz w:val="18"/>
                <w:szCs w:val="18"/>
              </w:rPr>
            </w:pPr>
            <w:r w:rsidRPr="00031D96">
              <w:rPr>
                <w:rFonts w:cstheme="minorHAnsi"/>
                <w:color w:val="000000"/>
                <w:sz w:val="18"/>
                <w:szCs w:val="18"/>
              </w:rPr>
              <w:t>RACE / ETHNICITY</w:t>
            </w:r>
          </w:p>
        </w:tc>
        <w:tc>
          <w:tcPr>
            <w:tcW w:w="771" w:type="pct"/>
            <w:vMerge w:val="restart"/>
            <w:shd w:val="clear" w:color="auto" w:fill="FFFFFF"/>
          </w:tcPr>
          <w:p w14:paraId="731F8A1C" w14:textId="77777777" w:rsidR="004949CA" w:rsidRPr="00031D96" w:rsidRDefault="004949CA" w:rsidP="00027575">
            <w:pPr>
              <w:autoSpaceDE w:val="0"/>
              <w:autoSpaceDN w:val="0"/>
              <w:adjustRightInd w:val="0"/>
              <w:spacing w:after="0" w:line="360" w:lineRule="auto"/>
              <w:ind w:left="180" w:right="60"/>
              <w:rPr>
                <w:rFonts w:cstheme="minorHAnsi"/>
                <w:color w:val="000000"/>
                <w:sz w:val="18"/>
                <w:szCs w:val="18"/>
              </w:rPr>
            </w:pPr>
          </w:p>
          <w:p w14:paraId="1C024085" w14:textId="77777777" w:rsidR="004949CA" w:rsidRPr="00031D96" w:rsidRDefault="004949CA" w:rsidP="00027575">
            <w:pPr>
              <w:autoSpaceDE w:val="0"/>
              <w:autoSpaceDN w:val="0"/>
              <w:adjustRightInd w:val="0"/>
              <w:spacing w:after="0" w:line="360" w:lineRule="auto"/>
              <w:ind w:left="180" w:right="60"/>
              <w:rPr>
                <w:rFonts w:cstheme="minorHAnsi"/>
                <w:color w:val="000000"/>
                <w:sz w:val="18"/>
                <w:szCs w:val="18"/>
              </w:rPr>
            </w:pPr>
            <w:r w:rsidRPr="00031D96">
              <w:rPr>
                <w:rFonts w:cstheme="minorHAnsi"/>
                <w:color w:val="000000"/>
                <w:sz w:val="18"/>
                <w:szCs w:val="18"/>
              </w:rPr>
              <w:t>JOB SATISFACTION</w:t>
            </w:r>
          </w:p>
        </w:tc>
        <w:tc>
          <w:tcPr>
            <w:tcW w:w="1700" w:type="pct"/>
            <w:gridSpan w:val="4"/>
            <w:shd w:val="clear" w:color="auto" w:fill="FFFFFF"/>
          </w:tcPr>
          <w:p w14:paraId="1D71FAF8" w14:textId="77777777" w:rsidR="004949CA" w:rsidRPr="00031D96" w:rsidRDefault="004949CA" w:rsidP="00027575">
            <w:pPr>
              <w:autoSpaceDE w:val="0"/>
              <w:autoSpaceDN w:val="0"/>
              <w:adjustRightInd w:val="0"/>
              <w:spacing w:after="0" w:line="360" w:lineRule="auto"/>
              <w:ind w:left="180" w:right="60"/>
              <w:jc w:val="center"/>
              <w:rPr>
                <w:rFonts w:cstheme="minorHAnsi"/>
                <w:color w:val="000000"/>
                <w:sz w:val="32"/>
                <w:szCs w:val="32"/>
              </w:rPr>
            </w:pPr>
            <w:r w:rsidRPr="00031D96">
              <w:rPr>
                <w:rFonts w:cstheme="minorHAnsi"/>
                <w:color w:val="000000"/>
                <w:sz w:val="32"/>
                <w:szCs w:val="32"/>
                <w:vertAlign w:val="superscript"/>
              </w:rPr>
              <w:t>MEAN</w:t>
            </w:r>
          </w:p>
        </w:tc>
        <w:tc>
          <w:tcPr>
            <w:tcW w:w="1698" w:type="pct"/>
            <w:gridSpan w:val="4"/>
            <w:shd w:val="clear" w:color="auto" w:fill="FFFFFF"/>
          </w:tcPr>
          <w:p w14:paraId="38B5CEF7" w14:textId="77777777" w:rsidR="004949CA" w:rsidRPr="00031D96" w:rsidRDefault="004949CA" w:rsidP="00027575">
            <w:pPr>
              <w:autoSpaceDE w:val="0"/>
              <w:autoSpaceDN w:val="0"/>
              <w:adjustRightInd w:val="0"/>
              <w:spacing w:after="0" w:line="360" w:lineRule="auto"/>
              <w:ind w:left="180" w:right="60"/>
              <w:jc w:val="center"/>
              <w:rPr>
                <w:rFonts w:cstheme="minorHAnsi"/>
                <w:color w:val="000000"/>
                <w:sz w:val="18"/>
                <w:szCs w:val="18"/>
              </w:rPr>
            </w:pPr>
            <w:r w:rsidRPr="00031D96">
              <w:rPr>
                <w:rFonts w:cstheme="minorHAnsi"/>
                <w:color w:val="000000"/>
                <w:sz w:val="18"/>
                <w:szCs w:val="18"/>
              </w:rPr>
              <w:t>MEDIAN</w:t>
            </w:r>
          </w:p>
        </w:tc>
      </w:tr>
      <w:tr w:rsidR="004949CA" w:rsidRPr="00031D96" w14:paraId="1A2DD01A" w14:textId="77777777" w:rsidTr="003272B4">
        <w:trPr>
          <w:cantSplit/>
        </w:trPr>
        <w:tc>
          <w:tcPr>
            <w:tcW w:w="830" w:type="pct"/>
            <w:vMerge/>
            <w:shd w:val="clear" w:color="auto" w:fill="FFFFFF"/>
          </w:tcPr>
          <w:p w14:paraId="544780B2" w14:textId="77777777" w:rsidR="004949CA" w:rsidRPr="00031D96" w:rsidRDefault="004949CA" w:rsidP="00027575">
            <w:pPr>
              <w:autoSpaceDE w:val="0"/>
              <w:autoSpaceDN w:val="0"/>
              <w:adjustRightInd w:val="0"/>
              <w:spacing w:after="0" w:line="360" w:lineRule="auto"/>
              <w:ind w:left="180"/>
              <w:rPr>
                <w:rFonts w:cstheme="minorHAnsi"/>
                <w:color w:val="000000"/>
                <w:sz w:val="18"/>
                <w:szCs w:val="18"/>
              </w:rPr>
            </w:pPr>
          </w:p>
        </w:tc>
        <w:tc>
          <w:tcPr>
            <w:tcW w:w="771" w:type="pct"/>
            <w:vMerge/>
            <w:shd w:val="clear" w:color="auto" w:fill="FFFFFF"/>
          </w:tcPr>
          <w:p w14:paraId="5620FE69" w14:textId="77777777" w:rsidR="004949CA" w:rsidRPr="00031D96" w:rsidRDefault="004949CA" w:rsidP="00027575">
            <w:pPr>
              <w:autoSpaceDE w:val="0"/>
              <w:autoSpaceDN w:val="0"/>
              <w:adjustRightInd w:val="0"/>
              <w:spacing w:after="0" w:line="360" w:lineRule="auto"/>
              <w:ind w:left="180"/>
              <w:rPr>
                <w:rFonts w:cstheme="minorHAnsi"/>
                <w:color w:val="000000"/>
                <w:sz w:val="18"/>
                <w:szCs w:val="18"/>
              </w:rPr>
            </w:pPr>
          </w:p>
        </w:tc>
        <w:tc>
          <w:tcPr>
            <w:tcW w:w="444" w:type="pct"/>
            <w:vMerge w:val="restart"/>
            <w:shd w:val="clear" w:color="auto" w:fill="FFFFFF"/>
          </w:tcPr>
          <w:p w14:paraId="4ACCE281" w14:textId="77777777" w:rsidR="004949CA" w:rsidRPr="00031D96" w:rsidRDefault="004949CA" w:rsidP="00027575">
            <w:pPr>
              <w:autoSpaceDE w:val="0"/>
              <w:autoSpaceDN w:val="0"/>
              <w:adjustRightInd w:val="0"/>
              <w:spacing w:after="0" w:line="360" w:lineRule="auto"/>
              <w:ind w:left="180" w:right="60"/>
              <w:jc w:val="center"/>
              <w:rPr>
                <w:rFonts w:cstheme="minorHAnsi"/>
                <w:color w:val="000000"/>
                <w:sz w:val="18"/>
                <w:szCs w:val="18"/>
              </w:rPr>
            </w:pPr>
          </w:p>
          <w:p w14:paraId="311A38F8" w14:textId="77777777" w:rsidR="004949CA" w:rsidRPr="00031D96" w:rsidRDefault="004949CA" w:rsidP="00027575">
            <w:pPr>
              <w:autoSpaceDE w:val="0"/>
              <w:autoSpaceDN w:val="0"/>
              <w:adjustRightInd w:val="0"/>
              <w:spacing w:after="0" w:line="360" w:lineRule="auto"/>
              <w:ind w:left="180" w:right="60"/>
              <w:jc w:val="center"/>
              <w:rPr>
                <w:rFonts w:cstheme="minorHAnsi"/>
                <w:color w:val="000000"/>
                <w:sz w:val="18"/>
                <w:szCs w:val="18"/>
              </w:rPr>
            </w:pPr>
            <w:r w:rsidRPr="00031D96">
              <w:rPr>
                <w:rFonts w:cstheme="minorHAnsi"/>
                <w:color w:val="000000"/>
                <w:sz w:val="18"/>
                <w:szCs w:val="18"/>
              </w:rPr>
              <w:t>Estimate</w:t>
            </w:r>
          </w:p>
        </w:tc>
        <w:tc>
          <w:tcPr>
            <w:tcW w:w="339" w:type="pct"/>
            <w:vMerge w:val="restart"/>
            <w:shd w:val="clear" w:color="auto" w:fill="FFFFFF"/>
          </w:tcPr>
          <w:p w14:paraId="56084E38" w14:textId="77777777" w:rsidR="004949CA" w:rsidRPr="00031D96" w:rsidRDefault="004949CA" w:rsidP="00027575">
            <w:pPr>
              <w:autoSpaceDE w:val="0"/>
              <w:autoSpaceDN w:val="0"/>
              <w:adjustRightInd w:val="0"/>
              <w:spacing w:after="0" w:line="360" w:lineRule="auto"/>
              <w:ind w:left="180" w:right="60"/>
              <w:jc w:val="center"/>
              <w:rPr>
                <w:rFonts w:cstheme="minorHAnsi"/>
                <w:color w:val="000000"/>
                <w:sz w:val="18"/>
                <w:szCs w:val="18"/>
              </w:rPr>
            </w:pPr>
          </w:p>
          <w:p w14:paraId="17ADA92A" w14:textId="77777777" w:rsidR="004949CA" w:rsidRPr="00031D96" w:rsidRDefault="004949CA" w:rsidP="00027575">
            <w:pPr>
              <w:autoSpaceDE w:val="0"/>
              <w:autoSpaceDN w:val="0"/>
              <w:adjustRightInd w:val="0"/>
              <w:spacing w:after="0" w:line="360" w:lineRule="auto"/>
              <w:ind w:left="180" w:right="60"/>
              <w:jc w:val="center"/>
              <w:rPr>
                <w:rFonts w:cstheme="minorHAnsi"/>
                <w:color w:val="000000"/>
                <w:sz w:val="18"/>
                <w:szCs w:val="18"/>
              </w:rPr>
            </w:pPr>
            <w:r w:rsidRPr="00031D96">
              <w:rPr>
                <w:rFonts w:cstheme="minorHAnsi"/>
                <w:color w:val="000000"/>
                <w:sz w:val="18"/>
                <w:szCs w:val="18"/>
              </w:rPr>
              <w:t>Std. Error</w:t>
            </w:r>
          </w:p>
        </w:tc>
        <w:tc>
          <w:tcPr>
            <w:tcW w:w="917" w:type="pct"/>
            <w:gridSpan w:val="2"/>
            <w:shd w:val="clear" w:color="auto" w:fill="FFFFFF"/>
          </w:tcPr>
          <w:p w14:paraId="7C3F7C88" w14:textId="77777777" w:rsidR="004949CA" w:rsidRPr="00031D96" w:rsidRDefault="004949CA" w:rsidP="00027575">
            <w:pPr>
              <w:autoSpaceDE w:val="0"/>
              <w:autoSpaceDN w:val="0"/>
              <w:adjustRightInd w:val="0"/>
              <w:spacing w:after="0" w:line="360" w:lineRule="auto"/>
              <w:ind w:left="180" w:right="60"/>
              <w:jc w:val="center"/>
              <w:rPr>
                <w:rFonts w:cstheme="minorHAnsi"/>
                <w:color w:val="000000"/>
                <w:sz w:val="18"/>
                <w:szCs w:val="18"/>
              </w:rPr>
            </w:pPr>
            <w:r w:rsidRPr="00031D96">
              <w:rPr>
                <w:rFonts w:cstheme="minorHAnsi"/>
                <w:color w:val="000000"/>
                <w:sz w:val="18"/>
                <w:szCs w:val="18"/>
              </w:rPr>
              <w:t>95% Confidence Interval</w:t>
            </w:r>
          </w:p>
        </w:tc>
        <w:tc>
          <w:tcPr>
            <w:tcW w:w="444" w:type="pct"/>
            <w:vMerge w:val="restart"/>
            <w:shd w:val="clear" w:color="auto" w:fill="FFFFFF"/>
          </w:tcPr>
          <w:p w14:paraId="2A996A2A" w14:textId="77777777" w:rsidR="004949CA" w:rsidRPr="00031D96" w:rsidRDefault="004949CA" w:rsidP="00027575">
            <w:pPr>
              <w:autoSpaceDE w:val="0"/>
              <w:autoSpaceDN w:val="0"/>
              <w:adjustRightInd w:val="0"/>
              <w:spacing w:after="0" w:line="360" w:lineRule="auto"/>
              <w:ind w:left="180" w:right="60"/>
              <w:jc w:val="center"/>
              <w:rPr>
                <w:rFonts w:cstheme="minorHAnsi"/>
                <w:color w:val="000000"/>
                <w:sz w:val="18"/>
                <w:szCs w:val="18"/>
              </w:rPr>
            </w:pPr>
          </w:p>
          <w:p w14:paraId="5A8A915E" w14:textId="77777777" w:rsidR="004949CA" w:rsidRPr="00031D96" w:rsidRDefault="004949CA" w:rsidP="00027575">
            <w:pPr>
              <w:autoSpaceDE w:val="0"/>
              <w:autoSpaceDN w:val="0"/>
              <w:adjustRightInd w:val="0"/>
              <w:spacing w:after="0" w:line="360" w:lineRule="auto"/>
              <w:ind w:left="180" w:right="60"/>
              <w:jc w:val="center"/>
              <w:rPr>
                <w:rFonts w:cstheme="minorHAnsi"/>
                <w:color w:val="000000"/>
                <w:sz w:val="18"/>
                <w:szCs w:val="18"/>
              </w:rPr>
            </w:pPr>
            <w:r w:rsidRPr="00031D96">
              <w:rPr>
                <w:rFonts w:cstheme="minorHAnsi"/>
                <w:color w:val="000000"/>
                <w:sz w:val="18"/>
                <w:szCs w:val="18"/>
              </w:rPr>
              <w:t>Estimate</w:t>
            </w:r>
          </w:p>
        </w:tc>
        <w:tc>
          <w:tcPr>
            <w:tcW w:w="339" w:type="pct"/>
            <w:vMerge w:val="restart"/>
            <w:shd w:val="clear" w:color="auto" w:fill="FFFFFF"/>
          </w:tcPr>
          <w:p w14:paraId="10F7A143" w14:textId="77777777" w:rsidR="004949CA" w:rsidRPr="00031D96" w:rsidRDefault="004949CA" w:rsidP="00027575">
            <w:pPr>
              <w:autoSpaceDE w:val="0"/>
              <w:autoSpaceDN w:val="0"/>
              <w:adjustRightInd w:val="0"/>
              <w:spacing w:after="0" w:line="360" w:lineRule="auto"/>
              <w:ind w:left="180" w:right="60"/>
              <w:jc w:val="center"/>
              <w:rPr>
                <w:rFonts w:cstheme="minorHAnsi"/>
                <w:color w:val="000000"/>
                <w:sz w:val="18"/>
                <w:szCs w:val="18"/>
              </w:rPr>
            </w:pPr>
          </w:p>
          <w:p w14:paraId="06F24037" w14:textId="77777777" w:rsidR="004949CA" w:rsidRPr="00031D96" w:rsidRDefault="004949CA" w:rsidP="00027575">
            <w:pPr>
              <w:autoSpaceDE w:val="0"/>
              <w:autoSpaceDN w:val="0"/>
              <w:adjustRightInd w:val="0"/>
              <w:spacing w:after="0" w:line="360" w:lineRule="auto"/>
              <w:ind w:left="180" w:right="60"/>
              <w:jc w:val="center"/>
              <w:rPr>
                <w:rFonts w:cstheme="minorHAnsi"/>
                <w:color w:val="000000"/>
                <w:sz w:val="18"/>
                <w:szCs w:val="18"/>
              </w:rPr>
            </w:pPr>
            <w:r w:rsidRPr="00031D96">
              <w:rPr>
                <w:rFonts w:cstheme="minorHAnsi"/>
                <w:color w:val="000000"/>
                <w:sz w:val="18"/>
                <w:szCs w:val="18"/>
              </w:rPr>
              <w:t>Std. Error</w:t>
            </w:r>
          </w:p>
        </w:tc>
        <w:tc>
          <w:tcPr>
            <w:tcW w:w="915" w:type="pct"/>
            <w:gridSpan w:val="2"/>
            <w:shd w:val="clear" w:color="auto" w:fill="FFFFFF"/>
          </w:tcPr>
          <w:p w14:paraId="16962C4A" w14:textId="77777777" w:rsidR="004949CA" w:rsidRPr="00031D96" w:rsidRDefault="004949CA" w:rsidP="00027575">
            <w:pPr>
              <w:autoSpaceDE w:val="0"/>
              <w:autoSpaceDN w:val="0"/>
              <w:adjustRightInd w:val="0"/>
              <w:spacing w:after="0" w:line="360" w:lineRule="auto"/>
              <w:ind w:left="180" w:right="60"/>
              <w:jc w:val="center"/>
              <w:rPr>
                <w:rFonts w:cstheme="minorHAnsi"/>
                <w:color w:val="000000"/>
                <w:sz w:val="18"/>
                <w:szCs w:val="18"/>
              </w:rPr>
            </w:pPr>
            <w:r w:rsidRPr="00031D96">
              <w:rPr>
                <w:rFonts w:cstheme="minorHAnsi"/>
                <w:color w:val="000000"/>
                <w:sz w:val="18"/>
                <w:szCs w:val="18"/>
              </w:rPr>
              <w:t>95% Confidence Interval</w:t>
            </w:r>
          </w:p>
        </w:tc>
      </w:tr>
      <w:tr w:rsidR="004949CA" w:rsidRPr="00031D96" w14:paraId="2406B7BE" w14:textId="77777777" w:rsidTr="003272B4">
        <w:trPr>
          <w:cantSplit/>
        </w:trPr>
        <w:tc>
          <w:tcPr>
            <w:tcW w:w="830" w:type="pct"/>
            <w:vMerge/>
            <w:shd w:val="clear" w:color="auto" w:fill="FFFFFF"/>
          </w:tcPr>
          <w:p w14:paraId="6A953847" w14:textId="77777777" w:rsidR="004949CA" w:rsidRPr="00031D96" w:rsidRDefault="004949CA" w:rsidP="00027575">
            <w:pPr>
              <w:autoSpaceDE w:val="0"/>
              <w:autoSpaceDN w:val="0"/>
              <w:adjustRightInd w:val="0"/>
              <w:spacing w:after="0" w:line="360" w:lineRule="auto"/>
              <w:ind w:left="180"/>
              <w:rPr>
                <w:rFonts w:cstheme="minorHAnsi"/>
                <w:color w:val="000000"/>
                <w:sz w:val="18"/>
                <w:szCs w:val="18"/>
              </w:rPr>
            </w:pPr>
          </w:p>
        </w:tc>
        <w:tc>
          <w:tcPr>
            <w:tcW w:w="771" w:type="pct"/>
            <w:vMerge/>
            <w:shd w:val="clear" w:color="auto" w:fill="FFFFFF"/>
          </w:tcPr>
          <w:p w14:paraId="799CFCE4" w14:textId="77777777" w:rsidR="004949CA" w:rsidRPr="00031D96" w:rsidRDefault="004949CA" w:rsidP="00027575">
            <w:pPr>
              <w:autoSpaceDE w:val="0"/>
              <w:autoSpaceDN w:val="0"/>
              <w:adjustRightInd w:val="0"/>
              <w:spacing w:after="0" w:line="360" w:lineRule="auto"/>
              <w:ind w:left="180"/>
              <w:rPr>
                <w:rFonts w:cstheme="minorHAnsi"/>
                <w:color w:val="000000"/>
                <w:sz w:val="18"/>
                <w:szCs w:val="18"/>
              </w:rPr>
            </w:pPr>
          </w:p>
        </w:tc>
        <w:tc>
          <w:tcPr>
            <w:tcW w:w="444" w:type="pct"/>
            <w:vMerge/>
            <w:shd w:val="clear" w:color="auto" w:fill="FFFFFF"/>
          </w:tcPr>
          <w:p w14:paraId="169EB5C2" w14:textId="77777777" w:rsidR="004949CA" w:rsidRPr="00031D96" w:rsidRDefault="004949CA" w:rsidP="00027575">
            <w:pPr>
              <w:autoSpaceDE w:val="0"/>
              <w:autoSpaceDN w:val="0"/>
              <w:adjustRightInd w:val="0"/>
              <w:spacing w:after="0" w:line="360" w:lineRule="auto"/>
              <w:ind w:left="180"/>
              <w:rPr>
                <w:rFonts w:cstheme="minorHAnsi"/>
                <w:color w:val="000000"/>
                <w:sz w:val="18"/>
                <w:szCs w:val="18"/>
              </w:rPr>
            </w:pPr>
          </w:p>
        </w:tc>
        <w:tc>
          <w:tcPr>
            <w:tcW w:w="339" w:type="pct"/>
            <w:vMerge/>
            <w:shd w:val="clear" w:color="auto" w:fill="FFFFFF"/>
          </w:tcPr>
          <w:p w14:paraId="61AFA1ED" w14:textId="77777777" w:rsidR="004949CA" w:rsidRPr="00031D96" w:rsidRDefault="004949CA" w:rsidP="00027575">
            <w:pPr>
              <w:autoSpaceDE w:val="0"/>
              <w:autoSpaceDN w:val="0"/>
              <w:adjustRightInd w:val="0"/>
              <w:spacing w:after="0" w:line="360" w:lineRule="auto"/>
              <w:ind w:left="180"/>
              <w:rPr>
                <w:rFonts w:cstheme="minorHAnsi"/>
                <w:color w:val="000000"/>
                <w:sz w:val="18"/>
                <w:szCs w:val="18"/>
              </w:rPr>
            </w:pPr>
          </w:p>
        </w:tc>
        <w:tc>
          <w:tcPr>
            <w:tcW w:w="458" w:type="pct"/>
            <w:shd w:val="clear" w:color="auto" w:fill="FFFFFF"/>
          </w:tcPr>
          <w:p w14:paraId="29E3E1C2" w14:textId="77777777" w:rsidR="004949CA" w:rsidRPr="00031D96" w:rsidRDefault="004949CA" w:rsidP="00027575">
            <w:pPr>
              <w:autoSpaceDE w:val="0"/>
              <w:autoSpaceDN w:val="0"/>
              <w:adjustRightInd w:val="0"/>
              <w:spacing w:after="0" w:line="360" w:lineRule="auto"/>
              <w:ind w:left="180" w:right="60"/>
              <w:jc w:val="center"/>
              <w:rPr>
                <w:rFonts w:cstheme="minorHAnsi"/>
                <w:color w:val="000000"/>
                <w:sz w:val="18"/>
                <w:szCs w:val="18"/>
              </w:rPr>
            </w:pPr>
            <w:r w:rsidRPr="00031D96">
              <w:rPr>
                <w:rFonts w:cstheme="minorHAnsi"/>
                <w:color w:val="000000"/>
                <w:sz w:val="18"/>
                <w:szCs w:val="18"/>
              </w:rPr>
              <w:t>Lower Bound</w:t>
            </w:r>
          </w:p>
        </w:tc>
        <w:tc>
          <w:tcPr>
            <w:tcW w:w="459" w:type="pct"/>
            <w:shd w:val="clear" w:color="auto" w:fill="FFFFFF"/>
          </w:tcPr>
          <w:p w14:paraId="26588F18" w14:textId="77777777" w:rsidR="004949CA" w:rsidRPr="00031D96" w:rsidRDefault="004949CA" w:rsidP="00027575">
            <w:pPr>
              <w:autoSpaceDE w:val="0"/>
              <w:autoSpaceDN w:val="0"/>
              <w:adjustRightInd w:val="0"/>
              <w:spacing w:after="0" w:line="360" w:lineRule="auto"/>
              <w:ind w:left="180" w:right="60"/>
              <w:jc w:val="center"/>
              <w:rPr>
                <w:rFonts w:cstheme="minorHAnsi"/>
                <w:color w:val="000000"/>
                <w:sz w:val="18"/>
                <w:szCs w:val="18"/>
              </w:rPr>
            </w:pPr>
            <w:r w:rsidRPr="00031D96">
              <w:rPr>
                <w:rFonts w:cstheme="minorHAnsi"/>
                <w:color w:val="000000"/>
                <w:sz w:val="18"/>
                <w:szCs w:val="18"/>
              </w:rPr>
              <w:t>Upper Bound</w:t>
            </w:r>
          </w:p>
        </w:tc>
        <w:tc>
          <w:tcPr>
            <w:tcW w:w="444" w:type="pct"/>
            <w:vMerge/>
            <w:shd w:val="clear" w:color="auto" w:fill="FFFFFF"/>
          </w:tcPr>
          <w:p w14:paraId="2E76475D" w14:textId="77777777" w:rsidR="004949CA" w:rsidRPr="00031D96" w:rsidRDefault="004949CA" w:rsidP="00027575">
            <w:pPr>
              <w:autoSpaceDE w:val="0"/>
              <w:autoSpaceDN w:val="0"/>
              <w:adjustRightInd w:val="0"/>
              <w:spacing w:after="0" w:line="360" w:lineRule="auto"/>
              <w:ind w:left="180"/>
              <w:rPr>
                <w:rFonts w:cstheme="minorHAnsi"/>
                <w:color w:val="000000"/>
                <w:sz w:val="18"/>
                <w:szCs w:val="18"/>
              </w:rPr>
            </w:pPr>
          </w:p>
        </w:tc>
        <w:tc>
          <w:tcPr>
            <w:tcW w:w="339" w:type="pct"/>
            <w:vMerge/>
            <w:shd w:val="clear" w:color="auto" w:fill="FFFFFF"/>
          </w:tcPr>
          <w:p w14:paraId="0A9C84BE" w14:textId="77777777" w:rsidR="004949CA" w:rsidRPr="00031D96" w:rsidRDefault="004949CA" w:rsidP="00027575">
            <w:pPr>
              <w:autoSpaceDE w:val="0"/>
              <w:autoSpaceDN w:val="0"/>
              <w:adjustRightInd w:val="0"/>
              <w:spacing w:after="0" w:line="360" w:lineRule="auto"/>
              <w:ind w:left="180"/>
              <w:rPr>
                <w:rFonts w:cstheme="minorHAnsi"/>
                <w:color w:val="000000"/>
                <w:sz w:val="18"/>
                <w:szCs w:val="18"/>
              </w:rPr>
            </w:pPr>
          </w:p>
        </w:tc>
        <w:tc>
          <w:tcPr>
            <w:tcW w:w="458" w:type="pct"/>
            <w:shd w:val="clear" w:color="auto" w:fill="FFFFFF"/>
          </w:tcPr>
          <w:p w14:paraId="319D2B37" w14:textId="77777777" w:rsidR="004949CA" w:rsidRPr="00031D96" w:rsidRDefault="004949CA" w:rsidP="00027575">
            <w:pPr>
              <w:autoSpaceDE w:val="0"/>
              <w:autoSpaceDN w:val="0"/>
              <w:adjustRightInd w:val="0"/>
              <w:spacing w:after="0" w:line="360" w:lineRule="auto"/>
              <w:ind w:left="180" w:right="60"/>
              <w:jc w:val="center"/>
              <w:rPr>
                <w:rFonts w:cstheme="minorHAnsi"/>
                <w:color w:val="000000"/>
                <w:sz w:val="18"/>
                <w:szCs w:val="18"/>
              </w:rPr>
            </w:pPr>
            <w:r w:rsidRPr="00031D96">
              <w:rPr>
                <w:rFonts w:cstheme="minorHAnsi"/>
                <w:color w:val="000000"/>
                <w:sz w:val="18"/>
                <w:szCs w:val="18"/>
              </w:rPr>
              <w:t>Lower Bound</w:t>
            </w:r>
          </w:p>
        </w:tc>
        <w:tc>
          <w:tcPr>
            <w:tcW w:w="457" w:type="pct"/>
            <w:shd w:val="clear" w:color="auto" w:fill="FFFFFF"/>
          </w:tcPr>
          <w:p w14:paraId="758FADAD" w14:textId="77777777" w:rsidR="004949CA" w:rsidRPr="00031D96" w:rsidRDefault="004949CA" w:rsidP="00027575">
            <w:pPr>
              <w:autoSpaceDE w:val="0"/>
              <w:autoSpaceDN w:val="0"/>
              <w:adjustRightInd w:val="0"/>
              <w:spacing w:after="0" w:line="360" w:lineRule="auto"/>
              <w:ind w:left="180" w:right="60"/>
              <w:jc w:val="center"/>
              <w:rPr>
                <w:rFonts w:cstheme="minorHAnsi"/>
                <w:color w:val="000000"/>
                <w:sz w:val="18"/>
                <w:szCs w:val="18"/>
              </w:rPr>
            </w:pPr>
            <w:r w:rsidRPr="00031D96">
              <w:rPr>
                <w:rFonts w:cstheme="minorHAnsi"/>
                <w:color w:val="000000"/>
                <w:sz w:val="18"/>
                <w:szCs w:val="18"/>
              </w:rPr>
              <w:t>Upper Bound</w:t>
            </w:r>
          </w:p>
        </w:tc>
      </w:tr>
      <w:tr w:rsidR="004949CA" w:rsidRPr="00031D96" w14:paraId="643B6AD1" w14:textId="77777777" w:rsidTr="003272B4">
        <w:trPr>
          <w:cantSplit/>
        </w:trPr>
        <w:tc>
          <w:tcPr>
            <w:tcW w:w="830" w:type="pct"/>
            <w:vMerge w:val="restart"/>
            <w:shd w:val="clear" w:color="auto" w:fill="FFFFFF"/>
            <w:vAlign w:val="center"/>
          </w:tcPr>
          <w:p w14:paraId="30C3AB19" w14:textId="77777777" w:rsidR="004949CA" w:rsidRPr="00031D96" w:rsidRDefault="004949CA" w:rsidP="00027575">
            <w:pPr>
              <w:autoSpaceDE w:val="0"/>
              <w:autoSpaceDN w:val="0"/>
              <w:adjustRightInd w:val="0"/>
              <w:spacing w:after="0" w:line="360" w:lineRule="auto"/>
              <w:ind w:left="180" w:right="60"/>
              <w:rPr>
                <w:rFonts w:cstheme="minorHAnsi"/>
                <w:color w:val="000000"/>
                <w:sz w:val="18"/>
                <w:szCs w:val="18"/>
              </w:rPr>
            </w:pPr>
            <w:r w:rsidRPr="00031D96">
              <w:rPr>
                <w:rFonts w:cstheme="minorHAnsi"/>
                <w:color w:val="000000"/>
                <w:sz w:val="18"/>
                <w:szCs w:val="18"/>
              </w:rPr>
              <w:t>HISPANIC</w:t>
            </w:r>
          </w:p>
        </w:tc>
        <w:tc>
          <w:tcPr>
            <w:tcW w:w="771" w:type="pct"/>
            <w:shd w:val="clear" w:color="auto" w:fill="FFFFFF"/>
            <w:vAlign w:val="center"/>
          </w:tcPr>
          <w:p w14:paraId="5D87A4F6" w14:textId="77777777" w:rsidR="004949CA" w:rsidRPr="00031D96" w:rsidRDefault="004949CA" w:rsidP="00027575">
            <w:pPr>
              <w:autoSpaceDE w:val="0"/>
              <w:autoSpaceDN w:val="0"/>
              <w:adjustRightInd w:val="0"/>
              <w:spacing w:after="0" w:line="360" w:lineRule="auto"/>
              <w:ind w:left="180" w:right="60"/>
              <w:rPr>
                <w:rFonts w:cstheme="minorHAnsi"/>
                <w:color w:val="000000"/>
                <w:sz w:val="18"/>
                <w:szCs w:val="18"/>
              </w:rPr>
            </w:pPr>
            <w:r w:rsidRPr="00031D96">
              <w:rPr>
                <w:rFonts w:cstheme="minorHAnsi"/>
                <w:color w:val="000000"/>
                <w:sz w:val="18"/>
                <w:szCs w:val="18"/>
              </w:rPr>
              <w:t>NOT SATISFIED</w:t>
            </w:r>
          </w:p>
        </w:tc>
        <w:tc>
          <w:tcPr>
            <w:tcW w:w="444" w:type="pct"/>
            <w:shd w:val="clear" w:color="auto" w:fill="FFFFFF"/>
            <w:vAlign w:val="center"/>
          </w:tcPr>
          <w:p w14:paraId="37D06B20"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23.161</w:t>
            </w:r>
          </w:p>
        </w:tc>
        <w:tc>
          <w:tcPr>
            <w:tcW w:w="339" w:type="pct"/>
            <w:shd w:val="clear" w:color="auto" w:fill="FFFFFF"/>
            <w:vAlign w:val="center"/>
          </w:tcPr>
          <w:p w14:paraId="51AA8AD5"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.602</w:t>
            </w:r>
          </w:p>
        </w:tc>
        <w:tc>
          <w:tcPr>
            <w:tcW w:w="458" w:type="pct"/>
            <w:shd w:val="clear" w:color="auto" w:fill="FFFFFF"/>
            <w:vAlign w:val="center"/>
          </w:tcPr>
          <w:p w14:paraId="169CEFEA"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21.982</w:t>
            </w:r>
          </w:p>
        </w:tc>
        <w:tc>
          <w:tcPr>
            <w:tcW w:w="459" w:type="pct"/>
            <w:shd w:val="clear" w:color="auto" w:fill="FFFFFF"/>
            <w:vAlign w:val="center"/>
          </w:tcPr>
          <w:p w14:paraId="1DAC9204"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24.340</w:t>
            </w:r>
          </w:p>
        </w:tc>
        <w:tc>
          <w:tcPr>
            <w:tcW w:w="444" w:type="pct"/>
            <w:shd w:val="clear" w:color="auto" w:fill="FFFFFF"/>
            <w:vAlign w:val="center"/>
          </w:tcPr>
          <w:p w14:paraId="006A6B2A"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27.000</w:t>
            </w:r>
          </w:p>
        </w:tc>
        <w:tc>
          <w:tcPr>
            <w:tcW w:w="339" w:type="pct"/>
            <w:shd w:val="clear" w:color="auto" w:fill="FFFFFF"/>
            <w:vAlign w:val="center"/>
          </w:tcPr>
          <w:p w14:paraId="0D9DD738"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.355</w:t>
            </w:r>
          </w:p>
        </w:tc>
        <w:tc>
          <w:tcPr>
            <w:tcW w:w="458" w:type="pct"/>
            <w:shd w:val="clear" w:color="auto" w:fill="FFFFFF"/>
            <w:vAlign w:val="center"/>
          </w:tcPr>
          <w:p w14:paraId="7B563238"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26.305</w:t>
            </w:r>
          </w:p>
        </w:tc>
        <w:tc>
          <w:tcPr>
            <w:tcW w:w="457" w:type="pct"/>
            <w:shd w:val="clear" w:color="auto" w:fill="FFFFFF"/>
            <w:vAlign w:val="center"/>
          </w:tcPr>
          <w:p w14:paraId="34D1807F"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27.695</w:t>
            </w:r>
          </w:p>
        </w:tc>
      </w:tr>
      <w:tr w:rsidR="004949CA" w:rsidRPr="00031D96" w14:paraId="382AE5EC" w14:textId="77777777" w:rsidTr="003272B4">
        <w:trPr>
          <w:cantSplit/>
        </w:trPr>
        <w:tc>
          <w:tcPr>
            <w:tcW w:w="830" w:type="pct"/>
            <w:vMerge/>
            <w:shd w:val="clear" w:color="auto" w:fill="FFFFFF"/>
            <w:vAlign w:val="center"/>
          </w:tcPr>
          <w:p w14:paraId="567DB63B" w14:textId="77777777" w:rsidR="004949CA" w:rsidRPr="00031D96" w:rsidRDefault="004949CA" w:rsidP="00027575">
            <w:pPr>
              <w:autoSpaceDE w:val="0"/>
              <w:autoSpaceDN w:val="0"/>
              <w:adjustRightInd w:val="0"/>
              <w:spacing w:after="0" w:line="360" w:lineRule="auto"/>
              <w:ind w:left="180"/>
              <w:rPr>
                <w:rFonts w:cstheme="minorHAnsi"/>
                <w:color w:val="000000"/>
                <w:sz w:val="18"/>
                <w:szCs w:val="18"/>
              </w:rPr>
            </w:pPr>
          </w:p>
        </w:tc>
        <w:tc>
          <w:tcPr>
            <w:tcW w:w="771" w:type="pct"/>
            <w:shd w:val="clear" w:color="auto" w:fill="FFFFFF"/>
            <w:vAlign w:val="center"/>
          </w:tcPr>
          <w:p w14:paraId="2FC4DB43" w14:textId="77777777" w:rsidR="004949CA" w:rsidRPr="00031D96" w:rsidRDefault="004949CA" w:rsidP="00027575">
            <w:pPr>
              <w:autoSpaceDE w:val="0"/>
              <w:autoSpaceDN w:val="0"/>
              <w:adjustRightInd w:val="0"/>
              <w:spacing w:after="0" w:line="360" w:lineRule="auto"/>
              <w:ind w:left="180" w:right="60"/>
              <w:rPr>
                <w:rFonts w:cstheme="minorHAnsi"/>
                <w:color w:val="000000"/>
                <w:sz w:val="18"/>
                <w:szCs w:val="18"/>
              </w:rPr>
            </w:pPr>
            <w:r w:rsidRPr="00031D96">
              <w:rPr>
                <w:rFonts w:cstheme="minorHAnsi"/>
                <w:color w:val="000000"/>
                <w:sz w:val="18"/>
                <w:szCs w:val="18"/>
              </w:rPr>
              <w:t>SATISFIED</w:t>
            </w:r>
          </w:p>
        </w:tc>
        <w:tc>
          <w:tcPr>
            <w:tcW w:w="444" w:type="pct"/>
            <w:shd w:val="clear" w:color="auto" w:fill="FFFFFF"/>
            <w:vAlign w:val="center"/>
          </w:tcPr>
          <w:p w14:paraId="2E1C6D69"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23.966</w:t>
            </w:r>
          </w:p>
        </w:tc>
        <w:tc>
          <w:tcPr>
            <w:tcW w:w="339" w:type="pct"/>
            <w:shd w:val="clear" w:color="auto" w:fill="FFFFFF"/>
            <w:vAlign w:val="center"/>
          </w:tcPr>
          <w:p w14:paraId="139E2758"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.236</w:t>
            </w:r>
          </w:p>
        </w:tc>
        <w:tc>
          <w:tcPr>
            <w:tcW w:w="458" w:type="pct"/>
            <w:shd w:val="clear" w:color="auto" w:fill="FFFFFF"/>
            <w:vAlign w:val="center"/>
          </w:tcPr>
          <w:p w14:paraId="35581869"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23.504</w:t>
            </w:r>
          </w:p>
        </w:tc>
        <w:tc>
          <w:tcPr>
            <w:tcW w:w="459" w:type="pct"/>
            <w:shd w:val="clear" w:color="auto" w:fill="FFFFFF"/>
            <w:vAlign w:val="center"/>
          </w:tcPr>
          <w:p w14:paraId="0FAD4BE4"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24.429</w:t>
            </w:r>
          </w:p>
        </w:tc>
        <w:tc>
          <w:tcPr>
            <w:tcW w:w="444" w:type="pct"/>
            <w:shd w:val="clear" w:color="auto" w:fill="FFFFFF"/>
            <w:vAlign w:val="center"/>
          </w:tcPr>
          <w:p w14:paraId="064511D8"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27.000</w:t>
            </w:r>
          </w:p>
        </w:tc>
        <w:tc>
          <w:tcPr>
            <w:tcW w:w="339" w:type="pct"/>
            <w:shd w:val="clear" w:color="auto" w:fill="FFFFFF"/>
            <w:vAlign w:val="center"/>
          </w:tcPr>
          <w:p w14:paraId="22CA3ECC"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.201</w:t>
            </w:r>
          </w:p>
        </w:tc>
        <w:tc>
          <w:tcPr>
            <w:tcW w:w="458" w:type="pct"/>
            <w:shd w:val="clear" w:color="auto" w:fill="FFFFFF"/>
            <w:vAlign w:val="center"/>
          </w:tcPr>
          <w:p w14:paraId="43D7DBD8"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26.605</w:t>
            </w:r>
          </w:p>
        </w:tc>
        <w:tc>
          <w:tcPr>
            <w:tcW w:w="457" w:type="pct"/>
            <w:shd w:val="clear" w:color="auto" w:fill="FFFFFF"/>
            <w:vAlign w:val="center"/>
          </w:tcPr>
          <w:p w14:paraId="4B19CF1A"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27.395</w:t>
            </w:r>
          </w:p>
        </w:tc>
      </w:tr>
      <w:tr w:rsidR="004949CA" w:rsidRPr="00031D96" w14:paraId="53E53899" w14:textId="77777777" w:rsidTr="003272B4">
        <w:trPr>
          <w:cantSplit/>
        </w:trPr>
        <w:tc>
          <w:tcPr>
            <w:tcW w:w="830" w:type="pct"/>
            <w:vMerge/>
            <w:shd w:val="clear" w:color="auto" w:fill="FFFFFF"/>
            <w:vAlign w:val="center"/>
          </w:tcPr>
          <w:p w14:paraId="60C36187" w14:textId="77777777" w:rsidR="004949CA" w:rsidRPr="00031D96" w:rsidRDefault="004949CA" w:rsidP="00027575">
            <w:pPr>
              <w:autoSpaceDE w:val="0"/>
              <w:autoSpaceDN w:val="0"/>
              <w:adjustRightInd w:val="0"/>
              <w:spacing w:after="0" w:line="360" w:lineRule="auto"/>
              <w:ind w:left="180"/>
              <w:rPr>
                <w:rFonts w:cstheme="minorHAnsi"/>
                <w:color w:val="000000"/>
                <w:sz w:val="18"/>
                <w:szCs w:val="18"/>
              </w:rPr>
            </w:pPr>
          </w:p>
        </w:tc>
        <w:tc>
          <w:tcPr>
            <w:tcW w:w="771" w:type="pct"/>
            <w:shd w:val="clear" w:color="auto" w:fill="FFFFFF"/>
            <w:vAlign w:val="center"/>
          </w:tcPr>
          <w:p w14:paraId="42816D3B" w14:textId="77777777" w:rsidR="004949CA" w:rsidRPr="00031D96" w:rsidRDefault="004949CA" w:rsidP="00027575">
            <w:pPr>
              <w:autoSpaceDE w:val="0"/>
              <w:autoSpaceDN w:val="0"/>
              <w:adjustRightInd w:val="0"/>
              <w:spacing w:after="0" w:line="360" w:lineRule="auto"/>
              <w:ind w:left="180" w:right="60"/>
              <w:rPr>
                <w:rFonts w:cstheme="minorHAnsi"/>
                <w:color w:val="000000"/>
                <w:sz w:val="18"/>
                <w:szCs w:val="18"/>
              </w:rPr>
            </w:pPr>
            <w:r w:rsidRPr="00031D96">
              <w:rPr>
                <w:rFonts w:cstheme="minorHAnsi"/>
                <w:color w:val="000000"/>
                <w:sz w:val="18"/>
                <w:szCs w:val="18"/>
              </w:rPr>
              <w:t>Overall</w:t>
            </w:r>
          </w:p>
        </w:tc>
        <w:tc>
          <w:tcPr>
            <w:tcW w:w="444" w:type="pct"/>
            <w:shd w:val="clear" w:color="auto" w:fill="FFFFFF"/>
            <w:vAlign w:val="center"/>
          </w:tcPr>
          <w:p w14:paraId="7A484D91"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23.828</w:t>
            </w:r>
          </w:p>
        </w:tc>
        <w:tc>
          <w:tcPr>
            <w:tcW w:w="339" w:type="pct"/>
            <w:shd w:val="clear" w:color="auto" w:fill="FFFFFF"/>
            <w:vAlign w:val="center"/>
          </w:tcPr>
          <w:p w14:paraId="42D4AB69"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.221</w:t>
            </w:r>
          </w:p>
        </w:tc>
        <w:tc>
          <w:tcPr>
            <w:tcW w:w="458" w:type="pct"/>
            <w:shd w:val="clear" w:color="auto" w:fill="FFFFFF"/>
            <w:vAlign w:val="center"/>
          </w:tcPr>
          <w:p w14:paraId="73C0BF2C"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23.395</w:t>
            </w:r>
          </w:p>
        </w:tc>
        <w:tc>
          <w:tcPr>
            <w:tcW w:w="459" w:type="pct"/>
            <w:shd w:val="clear" w:color="auto" w:fill="FFFFFF"/>
            <w:vAlign w:val="center"/>
          </w:tcPr>
          <w:p w14:paraId="4472E7A1"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24.262</w:t>
            </w:r>
          </w:p>
        </w:tc>
        <w:tc>
          <w:tcPr>
            <w:tcW w:w="444" w:type="pct"/>
            <w:shd w:val="clear" w:color="auto" w:fill="FFFFFF"/>
            <w:vAlign w:val="center"/>
          </w:tcPr>
          <w:p w14:paraId="072CF404"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27.000</w:t>
            </w:r>
          </w:p>
        </w:tc>
        <w:tc>
          <w:tcPr>
            <w:tcW w:w="339" w:type="pct"/>
            <w:shd w:val="clear" w:color="auto" w:fill="FFFFFF"/>
            <w:vAlign w:val="center"/>
          </w:tcPr>
          <w:p w14:paraId="6299FFD6"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.176</w:t>
            </w:r>
          </w:p>
        </w:tc>
        <w:tc>
          <w:tcPr>
            <w:tcW w:w="458" w:type="pct"/>
            <w:shd w:val="clear" w:color="auto" w:fill="FFFFFF"/>
            <w:vAlign w:val="center"/>
          </w:tcPr>
          <w:p w14:paraId="48F8B266"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26.655</w:t>
            </w:r>
          </w:p>
        </w:tc>
        <w:tc>
          <w:tcPr>
            <w:tcW w:w="457" w:type="pct"/>
            <w:shd w:val="clear" w:color="auto" w:fill="FFFFFF"/>
            <w:vAlign w:val="center"/>
          </w:tcPr>
          <w:p w14:paraId="07E0BDFD"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27.345</w:t>
            </w:r>
          </w:p>
        </w:tc>
      </w:tr>
      <w:tr w:rsidR="004949CA" w:rsidRPr="00031D96" w14:paraId="7306B647" w14:textId="77777777" w:rsidTr="003272B4">
        <w:trPr>
          <w:cantSplit/>
        </w:trPr>
        <w:tc>
          <w:tcPr>
            <w:tcW w:w="830" w:type="pct"/>
            <w:vMerge w:val="restart"/>
            <w:shd w:val="clear" w:color="auto" w:fill="FFFFFF"/>
            <w:vAlign w:val="center"/>
          </w:tcPr>
          <w:p w14:paraId="1BB92D6F" w14:textId="77777777" w:rsidR="004949CA" w:rsidRPr="00031D96" w:rsidRDefault="004949CA" w:rsidP="00027575">
            <w:pPr>
              <w:autoSpaceDE w:val="0"/>
              <w:autoSpaceDN w:val="0"/>
              <w:adjustRightInd w:val="0"/>
              <w:spacing w:after="0" w:line="360" w:lineRule="auto"/>
              <w:ind w:left="180" w:right="60"/>
              <w:rPr>
                <w:rFonts w:cstheme="minorHAnsi"/>
                <w:color w:val="000000"/>
                <w:sz w:val="18"/>
                <w:szCs w:val="18"/>
              </w:rPr>
            </w:pPr>
            <w:r w:rsidRPr="00031D96">
              <w:rPr>
                <w:rFonts w:cstheme="minorHAnsi"/>
                <w:color w:val="000000"/>
                <w:sz w:val="18"/>
                <w:szCs w:val="18"/>
              </w:rPr>
              <w:t>BLACK</w:t>
            </w:r>
          </w:p>
        </w:tc>
        <w:tc>
          <w:tcPr>
            <w:tcW w:w="771" w:type="pct"/>
            <w:shd w:val="clear" w:color="auto" w:fill="FFFFFF"/>
            <w:vAlign w:val="center"/>
          </w:tcPr>
          <w:p w14:paraId="2A10CBB9" w14:textId="77777777" w:rsidR="004949CA" w:rsidRPr="00031D96" w:rsidRDefault="004949CA" w:rsidP="00027575">
            <w:pPr>
              <w:autoSpaceDE w:val="0"/>
              <w:autoSpaceDN w:val="0"/>
              <w:adjustRightInd w:val="0"/>
              <w:spacing w:after="0" w:line="360" w:lineRule="auto"/>
              <w:ind w:left="180" w:right="60"/>
              <w:rPr>
                <w:rFonts w:cstheme="minorHAnsi"/>
                <w:color w:val="000000"/>
                <w:sz w:val="18"/>
                <w:szCs w:val="18"/>
              </w:rPr>
            </w:pPr>
            <w:r w:rsidRPr="00031D96">
              <w:rPr>
                <w:rFonts w:cstheme="minorHAnsi"/>
                <w:color w:val="000000"/>
                <w:sz w:val="18"/>
                <w:szCs w:val="18"/>
              </w:rPr>
              <w:t>NOT SATISFIED</w:t>
            </w:r>
          </w:p>
        </w:tc>
        <w:tc>
          <w:tcPr>
            <w:tcW w:w="444" w:type="pct"/>
            <w:shd w:val="clear" w:color="auto" w:fill="FFFFFF"/>
            <w:vAlign w:val="center"/>
          </w:tcPr>
          <w:p w14:paraId="61644E39"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23.206</w:t>
            </w:r>
          </w:p>
        </w:tc>
        <w:tc>
          <w:tcPr>
            <w:tcW w:w="339" w:type="pct"/>
            <w:shd w:val="clear" w:color="auto" w:fill="FFFFFF"/>
            <w:vAlign w:val="center"/>
          </w:tcPr>
          <w:p w14:paraId="6019CEA0"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.494</w:t>
            </w:r>
          </w:p>
        </w:tc>
        <w:tc>
          <w:tcPr>
            <w:tcW w:w="458" w:type="pct"/>
            <w:shd w:val="clear" w:color="auto" w:fill="FFFFFF"/>
            <w:vAlign w:val="center"/>
          </w:tcPr>
          <w:p w14:paraId="5918BBDF"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22.239</w:t>
            </w:r>
          </w:p>
        </w:tc>
        <w:tc>
          <w:tcPr>
            <w:tcW w:w="459" w:type="pct"/>
            <w:shd w:val="clear" w:color="auto" w:fill="FFFFFF"/>
            <w:vAlign w:val="center"/>
          </w:tcPr>
          <w:p w14:paraId="24EC3B7F"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24.174</w:t>
            </w:r>
          </w:p>
        </w:tc>
        <w:tc>
          <w:tcPr>
            <w:tcW w:w="444" w:type="pct"/>
            <w:shd w:val="clear" w:color="auto" w:fill="FFFFFF"/>
            <w:vAlign w:val="center"/>
          </w:tcPr>
          <w:p w14:paraId="15B336AE"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27.000</w:t>
            </w:r>
          </w:p>
        </w:tc>
        <w:tc>
          <w:tcPr>
            <w:tcW w:w="339" w:type="pct"/>
            <w:shd w:val="clear" w:color="auto" w:fill="FFFFFF"/>
            <w:vAlign w:val="center"/>
          </w:tcPr>
          <w:p w14:paraId="174565E3"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.468</w:t>
            </w:r>
          </w:p>
        </w:tc>
        <w:tc>
          <w:tcPr>
            <w:tcW w:w="458" w:type="pct"/>
            <w:shd w:val="clear" w:color="auto" w:fill="FFFFFF"/>
            <w:vAlign w:val="center"/>
          </w:tcPr>
          <w:p w14:paraId="5C62838A"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26.083</w:t>
            </w:r>
          </w:p>
        </w:tc>
        <w:tc>
          <w:tcPr>
            <w:tcW w:w="457" w:type="pct"/>
            <w:shd w:val="clear" w:color="auto" w:fill="FFFFFF"/>
            <w:vAlign w:val="center"/>
          </w:tcPr>
          <w:p w14:paraId="4A5D2950"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27.917</w:t>
            </w:r>
          </w:p>
        </w:tc>
      </w:tr>
      <w:tr w:rsidR="004949CA" w:rsidRPr="00031D96" w14:paraId="59D8C1C9" w14:textId="77777777" w:rsidTr="003272B4">
        <w:trPr>
          <w:cantSplit/>
        </w:trPr>
        <w:tc>
          <w:tcPr>
            <w:tcW w:w="830" w:type="pct"/>
            <w:vMerge/>
            <w:shd w:val="clear" w:color="auto" w:fill="FFFFFF"/>
            <w:vAlign w:val="center"/>
          </w:tcPr>
          <w:p w14:paraId="638BC84A" w14:textId="77777777" w:rsidR="004949CA" w:rsidRPr="00031D96" w:rsidRDefault="004949CA" w:rsidP="00027575">
            <w:pPr>
              <w:autoSpaceDE w:val="0"/>
              <w:autoSpaceDN w:val="0"/>
              <w:adjustRightInd w:val="0"/>
              <w:spacing w:after="0" w:line="360" w:lineRule="auto"/>
              <w:ind w:left="180"/>
              <w:rPr>
                <w:rFonts w:cstheme="minorHAnsi"/>
                <w:color w:val="000000"/>
                <w:sz w:val="18"/>
                <w:szCs w:val="18"/>
              </w:rPr>
            </w:pPr>
          </w:p>
        </w:tc>
        <w:tc>
          <w:tcPr>
            <w:tcW w:w="771" w:type="pct"/>
            <w:shd w:val="clear" w:color="auto" w:fill="FFFFFF"/>
            <w:vAlign w:val="center"/>
          </w:tcPr>
          <w:p w14:paraId="048F9A86" w14:textId="77777777" w:rsidR="004949CA" w:rsidRPr="00031D96" w:rsidRDefault="004949CA" w:rsidP="00027575">
            <w:pPr>
              <w:autoSpaceDE w:val="0"/>
              <w:autoSpaceDN w:val="0"/>
              <w:adjustRightInd w:val="0"/>
              <w:spacing w:after="0" w:line="360" w:lineRule="auto"/>
              <w:ind w:left="180" w:right="60"/>
              <w:rPr>
                <w:rFonts w:cstheme="minorHAnsi"/>
                <w:color w:val="000000"/>
                <w:sz w:val="18"/>
                <w:szCs w:val="18"/>
              </w:rPr>
            </w:pPr>
            <w:r w:rsidRPr="00031D96">
              <w:rPr>
                <w:rFonts w:cstheme="minorHAnsi"/>
                <w:color w:val="000000"/>
                <w:sz w:val="18"/>
                <w:szCs w:val="18"/>
              </w:rPr>
              <w:t>SATISFIED</w:t>
            </w:r>
          </w:p>
        </w:tc>
        <w:tc>
          <w:tcPr>
            <w:tcW w:w="444" w:type="pct"/>
            <w:shd w:val="clear" w:color="auto" w:fill="FFFFFF"/>
            <w:vAlign w:val="center"/>
          </w:tcPr>
          <w:p w14:paraId="1427BFC7"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24.559</w:t>
            </w:r>
          </w:p>
        </w:tc>
        <w:tc>
          <w:tcPr>
            <w:tcW w:w="339" w:type="pct"/>
            <w:shd w:val="clear" w:color="auto" w:fill="FFFFFF"/>
            <w:vAlign w:val="center"/>
          </w:tcPr>
          <w:p w14:paraId="53F4F881"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.202</w:t>
            </w:r>
          </w:p>
        </w:tc>
        <w:tc>
          <w:tcPr>
            <w:tcW w:w="458" w:type="pct"/>
            <w:shd w:val="clear" w:color="auto" w:fill="FFFFFF"/>
            <w:vAlign w:val="center"/>
          </w:tcPr>
          <w:p w14:paraId="77EE4414"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24.164</w:t>
            </w:r>
          </w:p>
        </w:tc>
        <w:tc>
          <w:tcPr>
            <w:tcW w:w="459" w:type="pct"/>
            <w:shd w:val="clear" w:color="auto" w:fill="FFFFFF"/>
            <w:vAlign w:val="center"/>
          </w:tcPr>
          <w:p w14:paraId="0AB69D98"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24.954</w:t>
            </w:r>
          </w:p>
        </w:tc>
        <w:tc>
          <w:tcPr>
            <w:tcW w:w="444" w:type="pct"/>
            <w:shd w:val="clear" w:color="auto" w:fill="FFFFFF"/>
            <w:vAlign w:val="center"/>
          </w:tcPr>
          <w:p w14:paraId="1AC87A1B"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28.000</w:t>
            </w:r>
          </w:p>
        </w:tc>
        <w:tc>
          <w:tcPr>
            <w:tcW w:w="339" w:type="pct"/>
            <w:shd w:val="clear" w:color="auto" w:fill="FFFFFF"/>
            <w:vAlign w:val="center"/>
          </w:tcPr>
          <w:p w14:paraId="180125E4"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.026</w:t>
            </w:r>
          </w:p>
        </w:tc>
        <w:tc>
          <w:tcPr>
            <w:tcW w:w="458" w:type="pct"/>
            <w:shd w:val="clear" w:color="auto" w:fill="FFFFFF"/>
            <w:vAlign w:val="center"/>
          </w:tcPr>
          <w:p w14:paraId="7F176BA0"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27.949</w:t>
            </w:r>
          </w:p>
        </w:tc>
        <w:tc>
          <w:tcPr>
            <w:tcW w:w="457" w:type="pct"/>
            <w:shd w:val="clear" w:color="auto" w:fill="FFFFFF"/>
            <w:vAlign w:val="center"/>
          </w:tcPr>
          <w:p w14:paraId="4088C41F"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28.051</w:t>
            </w:r>
          </w:p>
        </w:tc>
      </w:tr>
      <w:tr w:rsidR="004949CA" w:rsidRPr="00031D96" w14:paraId="6DA2796B" w14:textId="77777777" w:rsidTr="003272B4">
        <w:trPr>
          <w:cantSplit/>
        </w:trPr>
        <w:tc>
          <w:tcPr>
            <w:tcW w:w="830" w:type="pct"/>
            <w:vMerge/>
            <w:shd w:val="clear" w:color="auto" w:fill="FFFFFF"/>
            <w:vAlign w:val="center"/>
          </w:tcPr>
          <w:p w14:paraId="6B8F24C4" w14:textId="77777777" w:rsidR="004949CA" w:rsidRPr="00031D96" w:rsidRDefault="004949CA" w:rsidP="00027575">
            <w:pPr>
              <w:autoSpaceDE w:val="0"/>
              <w:autoSpaceDN w:val="0"/>
              <w:adjustRightInd w:val="0"/>
              <w:spacing w:after="0" w:line="360" w:lineRule="auto"/>
              <w:ind w:left="180"/>
              <w:rPr>
                <w:rFonts w:cstheme="minorHAnsi"/>
                <w:color w:val="000000"/>
                <w:sz w:val="18"/>
                <w:szCs w:val="18"/>
              </w:rPr>
            </w:pPr>
          </w:p>
        </w:tc>
        <w:tc>
          <w:tcPr>
            <w:tcW w:w="771" w:type="pct"/>
            <w:shd w:val="clear" w:color="auto" w:fill="FFFFFF"/>
            <w:vAlign w:val="center"/>
          </w:tcPr>
          <w:p w14:paraId="6D8270DB" w14:textId="77777777" w:rsidR="004949CA" w:rsidRPr="00031D96" w:rsidRDefault="004949CA" w:rsidP="00027575">
            <w:pPr>
              <w:autoSpaceDE w:val="0"/>
              <w:autoSpaceDN w:val="0"/>
              <w:adjustRightInd w:val="0"/>
              <w:spacing w:after="0" w:line="360" w:lineRule="auto"/>
              <w:ind w:left="180" w:right="60"/>
              <w:rPr>
                <w:rFonts w:cstheme="minorHAnsi"/>
                <w:color w:val="000000"/>
                <w:sz w:val="18"/>
                <w:szCs w:val="18"/>
              </w:rPr>
            </w:pPr>
            <w:r w:rsidRPr="00031D96">
              <w:rPr>
                <w:rFonts w:cstheme="minorHAnsi"/>
                <w:color w:val="000000"/>
                <w:sz w:val="18"/>
                <w:szCs w:val="18"/>
              </w:rPr>
              <w:t>Overall</w:t>
            </w:r>
          </w:p>
        </w:tc>
        <w:tc>
          <w:tcPr>
            <w:tcW w:w="444" w:type="pct"/>
            <w:shd w:val="clear" w:color="auto" w:fill="FFFFFF"/>
            <w:vAlign w:val="center"/>
          </w:tcPr>
          <w:p w14:paraId="403072ED"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24.292</w:t>
            </w:r>
          </w:p>
        </w:tc>
        <w:tc>
          <w:tcPr>
            <w:tcW w:w="339" w:type="pct"/>
            <w:shd w:val="clear" w:color="auto" w:fill="FFFFFF"/>
            <w:vAlign w:val="center"/>
          </w:tcPr>
          <w:p w14:paraId="1DB5C132"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.189</w:t>
            </w:r>
          </w:p>
        </w:tc>
        <w:tc>
          <w:tcPr>
            <w:tcW w:w="458" w:type="pct"/>
            <w:shd w:val="clear" w:color="auto" w:fill="FFFFFF"/>
            <w:vAlign w:val="center"/>
          </w:tcPr>
          <w:p w14:paraId="60C15F7F"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23.921</w:t>
            </w:r>
          </w:p>
        </w:tc>
        <w:tc>
          <w:tcPr>
            <w:tcW w:w="459" w:type="pct"/>
            <w:shd w:val="clear" w:color="auto" w:fill="FFFFFF"/>
            <w:vAlign w:val="center"/>
          </w:tcPr>
          <w:p w14:paraId="75797E26"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24.663</w:t>
            </w:r>
          </w:p>
        </w:tc>
        <w:tc>
          <w:tcPr>
            <w:tcW w:w="444" w:type="pct"/>
            <w:shd w:val="clear" w:color="auto" w:fill="FFFFFF"/>
            <w:vAlign w:val="center"/>
          </w:tcPr>
          <w:p w14:paraId="50E9710A"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27.000</w:t>
            </w:r>
          </w:p>
        </w:tc>
        <w:tc>
          <w:tcPr>
            <w:tcW w:w="339" w:type="pct"/>
            <w:shd w:val="clear" w:color="auto" w:fill="FFFFFF"/>
            <w:vAlign w:val="center"/>
          </w:tcPr>
          <w:p w14:paraId="26A26294"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.057</w:t>
            </w:r>
          </w:p>
        </w:tc>
        <w:tc>
          <w:tcPr>
            <w:tcW w:w="458" w:type="pct"/>
            <w:shd w:val="clear" w:color="auto" w:fill="FFFFFF"/>
            <w:vAlign w:val="center"/>
          </w:tcPr>
          <w:p w14:paraId="3EAC885B"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26.889</w:t>
            </w:r>
          </w:p>
        </w:tc>
        <w:tc>
          <w:tcPr>
            <w:tcW w:w="457" w:type="pct"/>
            <w:shd w:val="clear" w:color="auto" w:fill="FFFFFF"/>
            <w:vAlign w:val="center"/>
          </w:tcPr>
          <w:p w14:paraId="7BF7D48F"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27.111</w:t>
            </w:r>
          </w:p>
        </w:tc>
      </w:tr>
      <w:tr w:rsidR="004949CA" w:rsidRPr="00031D96" w14:paraId="7C39A43C" w14:textId="77777777" w:rsidTr="003272B4">
        <w:trPr>
          <w:cantSplit/>
        </w:trPr>
        <w:tc>
          <w:tcPr>
            <w:tcW w:w="830" w:type="pct"/>
            <w:vMerge w:val="restart"/>
            <w:shd w:val="clear" w:color="auto" w:fill="FFFFFF"/>
            <w:vAlign w:val="center"/>
          </w:tcPr>
          <w:p w14:paraId="0D18E74C" w14:textId="77777777" w:rsidR="004949CA" w:rsidRPr="00031D96" w:rsidRDefault="004949CA" w:rsidP="00027575">
            <w:pPr>
              <w:autoSpaceDE w:val="0"/>
              <w:autoSpaceDN w:val="0"/>
              <w:adjustRightInd w:val="0"/>
              <w:spacing w:after="0" w:line="360" w:lineRule="auto"/>
              <w:ind w:left="180" w:right="60"/>
              <w:rPr>
                <w:rFonts w:cstheme="minorHAnsi"/>
                <w:color w:val="000000"/>
                <w:sz w:val="18"/>
                <w:szCs w:val="18"/>
              </w:rPr>
            </w:pPr>
            <w:r w:rsidRPr="00031D96">
              <w:rPr>
                <w:rFonts w:cstheme="minorHAnsi"/>
                <w:color w:val="000000"/>
                <w:sz w:val="18"/>
                <w:szCs w:val="18"/>
              </w:rPr>
              <w:t>WHITE</w:t>
            </w:r>
          </w:p>
        </w:tc>
        <w:tc>
          <w:tcPr>
            <w:tcW w:w="771" w:type="pct"/>
            <w:shd w:val="clear" w:color="auto" w:fill="FFFFFF"/>
            <w:vAlign w:val="center"/>
          </w:tcPr>
          <w:p w14:paraId="0F6E17F8" w14:textId="77777777" w:rsidR="004949CA" w:rsidRPr="00031D96" w:rsidRDefault="004949CA" w:rsidP="00027575">
            <w:pPr>
              <w:autoSpaceDE w:val="0"/>
              <w:autoSpaceDN w:val="0"/>
              <w:adjustRightInd w:val="0"/>
              <w:spacing w:after="0" w:line="360" w:lineRule="auto"/>
              <w:ind w:left="180" w:right="60"/>
              <w:rPr>
                <w:rFonts w:cstheme="minorHAnsi"/>
                <w:color w:val="000000"/>
                <w:sz w:val="18"/>
                <w:szCs w:val="18"/>
              </w:rPr>
            </w:pPr>
            <w:r w:rsidRPr="00031D96">
              <w:rPr>
                <w:rFonts w:cstheme="minorHAnsi"/>
                <w:color w:val="000000"/>
                <w:sz w:val="18"/>
                <w:szCs w:val="18"/>
              </w:rPr>
              <w:t>NOT SATISFIED</w:t>
            </w:r>
          </w:p>
        </w:tc>
        <w:tc>
          <w:tcPr>
            <w:tcW w:w="444" w:type="pct"/>
            <w:shd w:val="clear" w:color="auto" w:fill="FFFFFF"/>
            <w:vAlign w:val="center"/>
          </w:tcPr>
          <w:p w14:paraId="0D9A31E7"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19.563</w:t>
            </w:r>
          </w:p>
        </w:tc>
        <w:tc>
          <w:tcPr>
            <w:tcW w:w="339" w:type="pct"/>
            <w:shd w:val="clear" w:color="auto" w:fill="FFFFFF"/>
            <w:vAlign w:val="center"/>
          </w:tcPr>
          <w:p w14:paraId="6F793638"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.335</w:t>
            </w:r>
          </w:p>
        </w:tc>
        <w:tc>
          <w:tcPr>
            <w:tcW w:w="458" w:type="pct"/>
            <w:shd w:val="clear" w:color="auto" w:fill="FFFFFF"/>
            <w:vAlign w:val="center"/>
          </w:tcPr>
          <w:p w14:paraId="1821F13E"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18.906</w:t>
            </w:r>
          </w:p>
        </w:tc>
        <w:tc>
          <w:tcPr>
            <w:tcW w:w="459" w:type="pct"/>
            <w:shd w:val="clear" w:color="auto" w:fill="FFFFFF"/>
            <w:vAlign w:val="center"/>
          </w:tcPr>
          <w:p w14:paraId="69308467"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20.220</w:t>
            </w:r>
          </w:p>
        </w:tc>
        <w:tc>
          <w:tcPr>
            <w:tcW w:w="444" w:type="pct"/>
            <w:shd w:val="clear" w:color="auto" w:fill="FFFFFF"/>
            <w:vAlign w:val="center"/>
          </w:tcPr>
          <w:p w14:paraId="05545C0E"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25.000</w:t>
            </w:r>
          </w:p>
        </w:tc>
        <w:tc>
          <w:tcPr>
            <w:tcW w:w="339" w:type="pct"/>
            <w:shd w:val="clear" w:color="auto" w:fill="FFFFFF"/>
            <w:vAlign w:val="center"/>
          </w:tcPr>
          <w:p w14:paraId="105C4980"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.662</w:t>
            </w:r>
          </w:p>
        </w:tc>
        <w:tc>
          <w:tcPr>
            <w:tcW w:w="458" w:type="pct"/>
            <w:shd w:val="clear" w:color="auto" w:fill="FFFFFF"/>
            <w:vAlign w:val="center"/>
          </w:tcPr>
          <w:p w14:paraId="3F7C60C2"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23.702</w:t>
            </w:r>
          </w:p>
        </w:tc>
        <w:tc>
          <w:tcPr>
            <w:tcW w:w="457" w:type="pct"/>
            <w:shd w:val="clear" w:color="auto" w:fill="FFFFFF"/>
            <w:vAlign w:val="center"/>
          </w:tcPr>
          <w:p w14:paraId="2198C13A"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26.298</w:t>
            </w:r>
          </w:p>
        </w:tc>
      </w:tr>
      <w:tr w:rsidR="004949CA" w:rsidRPr="00031D96" w14:paraId="0F518F1D" w14:textId="77777777" w:rsidTr="003272B4">
        <w:trPr>
          <w:cantSplit/>
        </w:trPr>
        <w:tc>
          <w:tcPr>
            <w:tcW w:w="830" w:type="pct"/>
            <w:vMerge/>
            <w:shd w:val="clear" w:color="auto" w:fill="FFFFFF"/>
            <w:vAlign w:val="center"/>
          </w:tcPr>
          <w:p w14:paraId="4A5E8DA7" w14:textId="77777777" w:rsidR="004949CA" w:rsidRPr="00031D96" w:rsidRDefault="004949CA" w:rsidP="00027575">
            <w:pPr>
              <w:autoSpaceDE w:val="0"/>
              <w:autoSpaceDN w:val="0"/>
              <w:adjustRightInd w:val="0"/>
              <w:spacing w:after="0" w:line="360" w:lineRule="auto"/>
              <w:ind w:left="180"/>
              <w:rPr>
                <w:rFonts w:cstheme="minorHAnsi"/>
                <w:color w:val="000000"/>
                <w:sz w:val="18"/>
                <w:szCs w:val="18"/>
              </w:rPr>
            </w:pPr>
          </w:p>
        </w:tc>
        <w:tc>
          <w:tcPr>
            <w:tcW w:w="771" w:type="pct"/>
            <w:shd w:val="clear" w:color="auto" w:fill="FFFFFF"/>
            <w:vAlign w:val="center"/>
          </w:tcPr>
          <w:p w14:paraId="286D2340" w14:textId="77777777" w:rsidR="004949CA" w:rsidRPr="00031D96" w:rsidRDefault="004949CA" w:rsidP="00027575">
            <w:pPr>
              <w:autoSpaceDE w:val="0"/>
              <w:autoSpaceDN w:val="0"/>
              <w:adjustRightInd w:val="0"/>
              <w:spacing w:after="0" w:line="360" w:lineRule="auto"/>
              <w:ind w:left="180" w:right="60"/>
              <w:rPr>
                <w:rFonts w:cstheme="minorHAnsi"/>
                <w:color w:val="000000"/>
                <w:sz w:val="18"/>
                <w:szCs w:val="18"/>
              </w:rPr>
            </w:pPr>
            <w:r w:rsidRPr="00031D96">
              <w:rPr>
                <w:rFonts w:cstheme="minorHAnsi"/>
                <w:color w:val="000000"/>
                <w:sz w:val="18"/>
                <w:szCs w:val="18"/>
              </w:rPr>
              <w:t>SATISFIED</w:t>
            </w:r>
          </w:p>
        </w:tc>
        <w:tc>
          <w:tcPr>
            <w:tcW w:w="444" w:type="pct"/>
            <w:shd w:val="clear" w:color="auto" w:fill="FFFFFF"/>
            <w:vAlign w:val="center"/>
          </w:tcPr>
          <w:p w14:paraId="7DEE1115"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21.539</w:t>
            </w:r>
          </w:p>
        </w:tc>
        <w:tc>
          <w:tcPr>
            <w:tcW w:w="339" w:type="pct"/>
            <w:shd w:val="clear" w:color="auto" w:fill="FFFFFF"/>
            <w:vAlign w:val="center"/>
          </w:tcPr>
          <w:p w14:paraId="311253BB"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.142</w:t>
            </w:r>
          </w:p>
        </w:tc>
        <w:tc>
          <w:tcPr>
            <w:tcW w:w="458" w:type="pct"/>
            <w:shd w:val="clear" w:color="auto" w:fill="FFFFFF"/>
            <w:vAlign w:val="center"/>
          </w:tcPr>
          <w:p w14:paraId="27230593"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21.260</w:t>
            </w:r>
          </w:p>
        </w:tc>
        <w:tc>
          <w:tcPr>
            <w:tcW w:w="459" w:type="pct"/>
            <w:shd w:val="clear" w:color="auto" w:fill="FFFFFF"/>
            <w:vAlign w:val="center"/>
          </w:tcPr>
          <w:p w14:paraId="0599ADAD"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21.818</w:t>
            </w:r>
          </w:p>
        </w:tc>
        <w:tc>
          <w:tcPr>
            <w:tcW w:w="444" w:type="pct"/>
            <w:shd w:val="clear" w:color="auto" w:fill="FFFFFF"/>
            <w:vAlign w:val="center"/>
          </w:tcPr>
          <w:p w14:paraId="73A86E15"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26.000</w:t>
            </w:r>
          </w:p>
        </w:tc>
        <w:tc>
          <w:tcPr>
            <w:tcW w:w="339" w:type="pct"/>
            <w:shd w:val="clear" w:color="auto" w:fill="FFFFFF"/>
            <w:vAlign w:val="center"/>
          </w:tcPr>
          <w:p w14:paraId="1F940A3A"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.198</w:t>
            </w:r>
          </w:p>
        </w:tc>
        <w:tc>
          <w:tcPr>
            <w:tcW w:w="458" w:type="pct"/>
            <w:shd w:val="clear" w:color="auto" w:fill="FFFFFF"/>
            <w:vAlign w:val="center"/>
          </w:tcPr>
          <w:p w14:paraId="0D590A72"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25.613</w:t>
            </w:r>
          </w:p>
        </w:tc>
        <w:tc>
          <w:tcPr>
            <w:tcW w:w="457" w:type="pct"/>
            <w:shd w:val="clear" w:color="auto" w:fill="FFFFFF"/>
            <w:vAlign w:val="center"/>
          </w:tcPr>
          <w:p w14:paraId="2BF273CF"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26.387</w:t>
            </w:r>
          </w:p>
        </w:tc>
      </w:tr>
      <w:tr w:rsidR="004949CA" w:rsidRPr="00031D96" w14:paraId="19563DB7" w14:textId="77777777" w:rsidTr="003272B4">
        <w:trPr>
          <w:cantSplit/>
        </w:trPr>
        <w:tc>
          <w:tcPr>
            <w:tcW w:w="830" w:type="pct"/>
            <w:vMerge/>
            <w:shd w:val="clear" w:color="auto" w:fill="FFFFFF"/>
            <w:vAlign w:val="center"/>
          </w:tcPr>
          <w:p w14:paraId="46EC06E1" w14:textId="77777777" w:rsidR="004949CA" w:rsidRPr="00031D96" w:rsidRDefault="004949CA" w:rsidP="00027575">
            <w:pPr>
              <w:autoSpaceDE w:val="0"/>
              <w:autoSpaceDN w:val="0"/>
              <w:adjustRightInd w:val="0"/>
              <w:spacing w:after="0" w:line="360" w:lineRule="auto"/>
              <w:ind w:left="180"/>
              <w:rPr>
                <w:rFonts w:cstheme="minorHAnsi"/>
                <w:color w:val="000000"/>
                <w:sz w:val="18"/>
                <w:szCs w:val="18"/>
              </w:rPr>
            </w:pPr>
          </w:p>
        </w:tc>
        <w:tc>
          <w:tcPr>
            <w:tcW w:w="771" w:type="pct"/>
            <w:shd w:val="clear" w:color="auto" w:fill="FFFFFF"/>
            <w:vAlign w:val="center"/>
          </w:tcPr>
          <w:p w14:paraId="67D0BA2E" w14:textId="77777777" w:rsidR="004949CA" w:rsidRPr="00031D96" w:rsidRDefault="004949CA" w:rsidP="00027575">
            <w:pPr>
              <w:autoSpaceDE w:val="0"/>
              <w:autoSpaceDN w:val="0"/>
              <w:adjustRightInd w:val="0"/>
              <w:spacing w:after="0" w:line="360" w:lineRule="auto"/>
              <w:ind w:left="180" w:right="60"/>
              <w:rPr>
                <w:rFonts w:cstheme="minorHAnsi"/>
                <w:color w:val="000000"/>
                <w:sz w:val="18"/>
                <w:szCs w:val="18"/>
              </w:rPr>
            </w:pPr>
            <w:r w:rsidRPr="00031D96">
              <w:rPr>
                <w:rFonts w:cstheme="minorHAnsi"/>
                <w:color w:val="000000"/>
                <w:sz w:val="18"/>
                <w:szCs w:val="18"/>
              </w:rPr>
              <w:t>Overall</w:t>
            </w:r>
          </w:p>
        </w:tc>
        <w:tc>
          <w:tcPr>
            <w:tcW w:w="444" w:type="pct"/>
            <w:shd w:val="clear" w:color="auto" w:fill="FFFFFF"/>
            <w:vAlign w:val="center"/>
          </w:tcPr>
          <w:p w14:paraId="4D836BC0"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21.167</w:t>
            </w:r>
          </w:p>
        </w:tc>
        <w:tc>
          <w:tcPr>
            <w:tcW w:w="339" w:type="pct"/>
            <w:shd w:val="clear" w:color="auto" w:fill="FFFFFF"/>
            <w:vAlign w:val="center"/>
          </w:tcPr>
          <w:p w14:paraId="45C973F3"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.132</w:t>
            </w:r>
          </w:p>
        </w:tc>
        <w:tc>
          <w:tcPr>
            <w:tcW w:w="458" w:type="pct"/>
            <w:shd w:val="clear" w:color="auto" w:fill="FFFFFF"/>
            <w:vAlign w:val="center"/>
          </w:tcPr>
          <w:p w14:paraId="5C720AE4"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20.908</w:t>
            </w:r>
          </w:p>
        </w:tc>
        <w:tc>
          <w:tcPr>
            <w:tcW w:w="459" w:type="pct"/>
            <w:shd w:val="clear" w:color="auto" w:fill="FFFFFF"/>
            <w:vAlign w:val="center"/>
          </w:tcPr>
          <w:p w14:paraId="1E18AFF6"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21.426</w:t>
            </w:r>
          </w:p>
        </w:tc>
        <w:tc>
          <w:tcPr>
            <w:tcW w:w="444" w:type="pct"/>
            <w:shd w:val="clear" w:color="auto" w:fill="FFFFFF"/>
            <w:vAlign w:val="center"/>
          </w:tcPr>
          <w:p w14:paraId="34232FC2"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26.000</w:t>
            </w:r>
          </w:p>
        </w:tc>
        <w:tc>
          <w:tcPr>
            <w:tcW w:w="339" w:type="pct"/>
            <w:shd w:val="clear" w:color="auto" w:fill="FFFFFF"/>
            <w:vAlign w:val="center"/>
          </w:tcPr>
          <w:p w14:paraId="44EBF294"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.177</w:t>
            </w:r>
          </w:p>
        </w:tc>
        <w:tc>
          <w:tcPr>
            <w:tcW w:w="458" w:type="pct"/>
            <w:shd w:val="clear" w:color="auto" w:fill="FFFFFF"/>
            <w:vAlign w:val="center"/>
          </w:tcPr>
          <w:p w14:paraId="2AC5EE16"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25.652</w:t>
            </w:r>
          </w:p>
        </w:tc>
        <w:tc>
          <w:tcPr>
            <w:tcW w:w="457" w:type="pct"/>
            <w:shd w:val="clear" w:color="auto" w:fill="FFFFFF"/>
            <w:vAlign w:val="center"/>
          </w:tcPr>
          <w:p w14:paraId="064B7F10"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26.348</w:t>
            </w:r>
          </w:p>
        </w:tc>
      </w:tr>
      <w:tr w:rsidR="004949CA" w:rsidRPr="00031D96" w14:paraId="412CFD2D" w14:textId="77777777" w:rsidTr="003272B4">
        <w:trPr>
          <w:cantSplit/>
        </w:trPr>
        <w:tc>
          <w:tcPr>
            <w:tcW w:w="830" w:type="pct"/>
            <w:shd w:val="clear" w:color="auto" w:fill="FFFFFF"/>
            <w:vAlign w:val="center"/>
          </w:tcPr>
          <w:p w14:paraId="1C8A521A" w14:textId="77777777" w:rsidR="004949CA" w:rsidRPr="00031D96" w:rsidRDefault="004949CA" w:rsidP="00027575">
            <w:pPr>
              <w:autoSpaceDE w:val="0"/>
              <w:autoSpaceDN w:val="0"/>
              <w:adjustRightInd w:val="0"/>
              <w:spacing w:after="0" w:line="360" w:lineRule="auto"/>
              <w:ind w:left="180" w:right="60"/>
              <w:rPr>
                <w:rFonts w:cstheme="minorHAnsi"/>
                <w:color w:val="000000"/>
                <w:sz w:val="18"/>
                <w:szCs w:val="18"/>
              </w:rPr>
            </w:pPr>
            <w:r w:rsidRPr="00031D96">
              <w:rPr>
                <w:rFonts w:cstheme="minorHAnsi"/>
                <w:color w:val="000000"/>
                <w:sz w:val="18"/>
                <w:szCs w:val="18"/>
              </w:rPr>
              <w:t>Overall</w:t>
            </w:r>
          </w:p>
        </w:tc>
        <w:tc>
          <w:tcPr>
            <w:tcW w:w="771" w:type="pct"/>
            <w:shd w:val="clear" w:color="auto" w:fill="FFFFFF"/>
            <w:vAlign w:val="center"/>
          </w:tcPr>
          <w:p w14:paraId="017C60E7" w14:textId="77777777" w:rsidR="004949CA" w:rsidRPr="00031D96" w:rsidRDefault="004949CA" w:rsidP="00027575">
            <w:pPr>
              <w:autoSpaceDE w:val="0"/>
              <w:autoSpaceDN w:val="0"/>
              <w:adjustRightInd w:val="0"/>
              <w:spacing w:after="0" w:line="360" w:lineRule="auto"/>
              <w:ind w:left="180" w:right="60"/>
              <w:rPr>
                <w:rFonts w:cstheme="minorHAnsi"/>
                <w:color w:val="000000"/>
                <w:sz w:val="18"/>
                <w:szCs w:val="18"/>
              </w:rPr>
            </w:pPr>
            <w:r w:rsidRPr="00031D96">
              <w:rPr>
                <w:rFonts w:cstheme="minorHAnsi"/>
                <w:color w:val="000000"/>
                <w:sz w:val="18"/>
                <w:szCs w:val="18"/>
              </w:rPr>
              <w:t>Overall</w:t>
            </w:r>
          </w:p>
        </w:tc>
        <w:tc>
          <w:tcPr>
            <w:tcW w:w="444" w:type="pct"/>
            <w:shd w:val="clear" w:color="auto" w:fill="FFFFFF"/>
            <w:vAlign w:val="center"/>
          </w:tcPr>
          <w:p w14:paraId="1B9E2CE7"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22.130</w:t>
            </w:r>
          </w:p>
        </w:tc>
        <w:tc>
          <w:tcPr>
            <w:tcW w:w="339" w:type="pct"/>
            <w:shd w:val="clear" w:color="auto" w:fill="FFFFFF"/>
            <w:vAlign w:val="center"/>
          </w:tcPr>
          <w:p w14:paraId="1E2D4920"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.102</w:t>
            </w:r>
          </w:p>
        </w:tc>
        <w:tc>
          <w:tcPr>
            <w:tcW w:w="458" w:type="pct"/>
            <w:shd w:val="clear" w:color="auto" w:fill="FFFFFF"/>
            <w:vAlign w:val="center"/>
          </w:tcPr>
          <w:p w14:paraId="4A5B203C"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21.930</w:t>
            </w:r>
          </w:p>
        </w:tc>
        <w:tc>
          <w:tcPr>
            <w:tcW w:w="459" w:type="pct"/>
            <w:shd w:val="clear" w:color="auto" w:fill="FFFFFF"/>
            <w:vAlign w:val="center"/>
          </w:tcPr>
          <w:p w14:paraId="24F08A8F"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22.330</w:t>
            </w:r>
          </w:p>
        </w:tc>
        <w:tc>
          <w:tcPr>
            <w:tcW w:w="444" w:type="pct"/>
            <w:shd w:val="clear" w:color="auto" w:fill="FFFFFF"/>
            <w:vAlign w:val="center"/>
          </w:tcPr>
          <w:p w14:paraId="3B004932"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27.000</w:t>
            </w:r>
          </w:p>
        </w:tc>
        <w:tc>
          <w:tcPr>
            <w:tcW w:w="339" w:type="pct"/>
            <w:shd w:val="clear" w:color="auto" w:fill="FFFFFF"/>
            <w:vAlign w:val="center"/>
          </w:tcPr>
          <w:p w14:paraId="1504D450"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.101</w:t>
            </w:r>
          </w:p>
        </w:tc>
        <w:tc>
          <w:tcPr>
            <w:tcW w:w="458" w:type="pct"/>
            <w:shd w:val="clear" w:color="auto" w:fill="FFFFFF"/>
            <w:vAlign w:val="center"/>
          </w:tcPr>
          <w:p w14:paraId="7551D009"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26.802</w:t>
            </w:r>
          </w:p>
        </w:tc>
        <w:tc>
          <w:tcPr>
            <w:tcW w:w="457" w:type="pct"/>
            <w:shd w:val="clear" w:color="auto" w:fill="FFFFFF"/>
            <w:vAlign w:val="center"/>
          </w:tcPr>
          <w:p w14:paraId="5EA6D457" w14:textId="77777777" w:rsidR="004949CA" w:rsidRPr="00031D96" w:rsidRDefault="004949CA" w:rsidP="00027575">
            <w:pPr>
              <w:autoSpaceDE w:val="0"/>
              <w:autoSpaceDN w:val="0"/>
              <w:adjustRightInd w:val="0"/>
              <w:spacing w:after="0" w:line="360" w:lineRule="auto"/>
              <w:ind w:left="180" w:right="60"/>
              <w:jc w:val="right"/>
              <w:rPr>
                <w:rFonts w:cstheme="minorHAnsi"/>
                <w:color w:val="000000"/>
                <w:sz w:val="18"/>
                <w:szCs w:val="18"/>
              </w:rPr>
            </w:pPr>
            <w:r w:rsidRPr="00031D96">
              <w:rPr>
                <w:rFonts w:cstheme="minorHAnsi"/>
                <w:color w:val="000000"/>
                <w:sz w:val="18"/>
                <w:szCs w:val="18"/>
              </w:rPr>
              <w:t>27.198</w:t>
            </w:r>
          </w:p>
        </w:tc>
      </w:tr>
    </w:tbl>
    <w:p w14:paraId="75F96C94" w14:textId="77777777" w:rsidR="004949CA" w:rsidRDefault="004949CA" w:rsidP="00027575">
      <w:pPr>
        <w:autoSpaceDE w:val="0"/>
        <w:autoSpaceDN w:val="0"/>
        <w:adjustRightInd w:val="0"/>
        <w:spacing w:after="0" w:line="360" w:lineRule="auto"/>
        <w:ind w:left="180"/>
        <w:rPr>
          <w:rFonts w:ascii="Times New Roman" w:hAnsi="Times New Roman" w:cs="Times New Roman"/>
          <w:sz w:val="24"/>
          <w:szCs w:val="24"/>
        </w:rPr>
      </w:pPr>
    </w:p>
    <w:p w14:paraId="7CC763AC" w14:textId="77777777" w:rsidR="004949CA" w:rsidRDefault="004949CA" w:rsidP="00027575">
      <w:pPr>
        <w:autoSpaceDE w:val="0"/>
        <w:autoSpaceDN w:val="0"/>
        <w:adjustRightInd w:val="0"/>
        <w:spacing w:after="0" w:line="360" w:lineRule="auto"/>
        <w:ind w:left="180"/>
        <w:rPr>
          <w:rFonts w:cstheme="minorHAnsi"/>
          <w:sz w:val="24"/>
          <w:szCs w:val="24"/>
        </w:rPr>
      </w:pPr>
      <w:r>
        <w:rPr>
          <w:rFonts w:cstheme="minorHAnsi"/>
          <w:sz w:val="24"/>
          <w:szCs w:val="24"/>
        </w:rPr>
        <w:t xml:space="preserve">Industry work history for Whites is 4 years less than minorities when not satisfied and 3 years less when satisfied with work.  Job satisfaction, while significantly less for Whites working in non-traditional employment, may be more effected by gender when workers are White versus gender and minority workers.  Figures 27, 28 and 28 display job satisfaction by occupational type (non-traditional) and race.  </w:t>
      </w:r>
    </w:p>
    <w:p w14:paraId="0847ABB5" w14:textId="77777777" w:rsidR="004949CA" w:rsidRDefault="004949CA" w:rsidP="00027575">
      <w:pPr>
        <w:autoSpaceDE w:val="0"/>
        <w:autoSpaceDN w:val="0"/>
        <w:adjustRightInd w:val="0"/>
        <w:spacing w:after="0" w:line="360" w:lineRule="auto"/>
        <w:ind w:left="180"/>
        <w:rPr>
          <w:rFonts w:cstheme="minorHAnsi"/>
          <w:sz w:val="24"/>
          <w:szCs w:val="24"/>
        </w:rPr>
      </w:pPr>
    </w:p>
    <w:p w14:paraId="4092F9B9" w14:textId="77777777" w:rsidR="004949CA" w:rsidRPr="00335675" w:rsidRDefault="004949CA" w:rsidP="00027575">
      <w:pPr>
        <w:autoSpaceDE w:val="0"/>
        <w:autoSpaceDN w:val="0"/>
        <w:adjustRightInd w:val="0"/>
        <w:spacing w:after="0" w:line="360" w:lineRule="auto"/>
        <w:ind w:left="180"/>
        <w:rPr>
          <w:rFonts w:cstheme="minorHAnsi"/>
          <w:sz w:val="24"/>
          <w:szCs w:val="24"/>
        </w:rPr>
      </w:pPr>
      <w:r>
        <w:rPr>
          <w:rFonts w:cstheme="minorHAnsi"/>
          <w:sz w:val="24"/>
          <w:szCs w:val="24"/>
        </w:rPr>
        <w:tab/>
        <w:t xml:space="preserve">Gender and job satisfaction for non-traditional employment represented in figures 30 and 31, display significant differences in job satisfaction comparing workers that stay in non-traditional employment and those who depart.  Males (19.48 years) report a significantly lower rate of remaining in industries that are non-traditional when not satisfied versus females (22.68 years) for the same condition.  The ideals of </w:t>
      </w:r>
      <w:r>
        <w:rPr>
          <w:rFonts w:cstheme="minorHAnsi"/>
          <w:sz w:val="24"/>
          <w:szCs w:val="24"/>
        </w:rPr>
        <w:lastRenderedPageBreak/>
        <w:t xml:space="preserve">flexibility and career choice are often applied to women and their desire to work in occupations that afford them more flexibility (Zins et al, 2003).  The information provided here suggests that White males possess more career mobility than the other sub groups in this study.  Shorter work history when dissatisfied suggests increased options for exploring labor market choices. </w:t>
      </w:r>
    </w:p>
    <w:p w14:paraId="6183062C" w14:textId="77777777" w:rsidR="004949CA" w:rsidRPr="00C570F8" w:rsidRDefault="004949CA" w:rsidP="00027575">
      <w:pPr>
        <w:pStyle w:val="Caption"/>
        <w:keepNext/>
        <w:spacing w:line="360" w:lineRule="auto"/>
        <w:ind w:left="180"/>
        <w:jc w:val="center"/>
        <w:rPr>
          <w:b/>
          <w:i w:val="0"/>
          <w:color w:val="auto"/>
          <w:sz w:val="22"/>
          <w:szCs w:val="22"/>
        </w:rPr>
      </w:pPr>
      <w:r w:rsidRPr="00C570F8">
        <w:rPr>
          <w:b/>
          <w:i w:val="0"/>
          <w:color w:val="auto"/>
          <w:sz w:val="22"/>
          <w:szCs w:val="22"/>
        </w:rPr>
        <w:t xml:space="preserve">Figure </w:t>
      </w:r>
      <w:r>
        <w:rPr>
          <w:b/>
          <w:i w:val="0"/>
          <w:color w:val="auto"/>
          <w:sz w:val="22"/>
          <w:szCs w:val="22"/>
        </w:rPr>
        <w:t>27</w:t>
      </w:r>
      <w:r w:rsidRPr="00C570F8">
        <w:rPr>
          <w:b/>
          <w:i w:val="0"/>
          <w:color w:val="auto"/>
          <w:sz w:val="22"/>
          <w:szCs w:val="22"/>
        </w:rPr>
        <w:t>: OCCUPATION TYPE (NON-TRADITIONAL) AND JOB SATISFACTION</w:t>
      </w:r>
      <w:r>
        <w:rPr>
          <w:b/>
          <w:i w:val="0"/>
          <w:color w:val="auto"/>
          <w:sz w:val="22"/>
          <w:szCs w:val="22"/>
        </w:rPr>
        <w:t xml:space="preserve"> BY RACE (HISPANIC)</w:t>
      </w:r>
    </w:p>
    <w:p w14:paraId="7A90A943" w14:textId="77777777" w:rsidR="004949CA" w:rsidRDefault="004949CA" w:rsidP="00027575">
      <w:pPr>
        <w:autoSpaceDE w:val="0"/>
        <w:autoSpaceDN w:val="0"/>
        <w:adjustRightInd w:val="0"/>
        <w:spacing w:after="0" w:line="360" w:lineRule="auto"/>
        <w:ind w:left="180"/>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07D7ED35" wp14:editId="01B3CF91">
            <wp:extent cx="4052315" cy="3240122"/>
            <wp:effectExtent l="0" t="0" r="5715"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107307" cy="3284092"/>
                    </a:xfrm>
                    <a:prstGeom prst="rect">
                      <a:avLst/>
                    </a:prstGeom>
                    <a:noFill/>
                    <a:ln>
                      <a:noFill/>
                    </a:ln>
                  </pic:spPr>
                </pic:pic>
              </a:graphicData>
            </a:graphic>
          </wp:inline>
        </w:drawing>
      </w:r>
    </w:p>
    <w:p w14:paraId="1ABA6308" w14:textId="77777777" w:rsidR="004949CA" w:rsidRDefault="004949CA" w:rsidP="00027575">
      <w:pPr>
        <w:autoSpaceDE w:val="0"/>
        <w:autoSpaceDN w:val="0"/>
        <w:adjustRightInd w:val="0"/>
        <w:spacing w:after="0" w:line="360" w:lineRule="auto"/>
        <w:ind w:left="180"/>
        <w:jc w:val="center"/>
        <w:rPr>
          <w:rFonts w:ascii="Times New Roman" w:hAnsi="Times New Roman" w:cs="Times New Roman"/>
          <w:sz w:val="24"/>
          <w:szCs w:val="24"/>
        </w:rPr>
      </w:pPr>
    </w:p>
    <w:p w14:paraId="7B75EEC3" w14:textId="77777777" w:rsidR="004949CA" w:rsidRPr="00C570F8" w:rsidRDefault="004949CA" w:rsidP="00027575">
      <w:pPr>
        <w:pStyle w:val="Caption"/>
        <w:keepNext/>
        <w:spacing w:line="360" w:lineRule="auto"/>
        <w:ind w:left="180"/>
        <w:jc w:val="center"/>
        <w:rPr>
          <w:b/>
          <w:i w:val="0"/>
          <w:color w:val="auto"/>
          <w:sz w:val="22"/>
          <w:szCs w:val="22"/>
        </w:rPr>
      </w:pPr>
      <w:r w:rsidRPr="00C570F8">
        <w:rPr>
          <w:b/>
          <w:i w:val="0"/>
          <w:color w:val="auto"/>
          <w:sz w:val="22"/>
          <w:szCs w:val="22"/>
        </w:rPr>
        <w:lastRenderedPageBreak/>
        <w:t xml:space="preserve">Figure </w:t>
      </w:r>
      <w:r>
        <w:rPr>
          <w:b/>
          <w:i w:val="0"/>
          <w:color w:val="auto"/>
          <w:sz w:val="22"/>
          <w:szCs w:val="22"/>
        </w:rPr>
        <w:t>28</w:t>
      </w:r>
      <w:r w:rsidRPr="00C570F8">
        <w:rPr>
          <w:b/>
          <w:i w:val="0"/>
          <w:color w:val="auto"/>
          <w:sz w:val="22"/>
          <w:szCs w:val="22"/>
        </w:rPr>
        <w:t>: OCCUPATION TYPE (NON-TRADITIONAL) AND JOB SATISFACTION BY RACE (BLACK)</w:t>
      </w:r>
    </w:p>
    <w:p w14:paraId="7655AC44" w14:textId="77777777" w:rsidR="004949CA" w:rsidRDefault="004949CA" w:rsidP="00027575">
      <w:pPr>
        <w:autoSpaceDE w:val="0"/>
        <w:autoSpaceDN w:val="0"/>
        <w:adjustRightInd w:val="0"/>
        <w:spacing w:after="0" w:line="360" w:lineRule="auto"/>
        <w:ind w:left="180"/>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6A2EA1D3" wp14:editId="1A0305AE">
            <wp:extent cx="4102406" cy="3280174"/>
            <wp:effectExtent l="0" t="0" r="0"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138805" cy="3309278"/>
                    </a:xfrm>
                    <a:prstGeom prst="rect">
                      <a:avLst/>
                    </a:prstGeom>
                    <a:noFill/>
                    <a:ln>
                      <a:noFill/>
                    </a:ln>
                  </pic:spPr>
                </pic:pic>
              </a:graphicData>
            </a:graphic>
          </wp:inline>
        </w:drawing>
      </w:r>
    </w:p>
    <w:p w14:paraId="61638D5F" w14:textId="77777777" w:rsidR="004949CA" w:rsidRDefault="004949CA" w:rsidP="00027575">
      <w:pPr>
        <w:autoSpaceDE w:val="0"/>
        <w:autoSpaceDN w:val="0"/>
        <w:adjustRightInd w:val="0"/>
        <w:spacing w:after="0" w:line="360" w:lineRule="auto"/>
        <w:ind w:left="180"/>
        <w:jc w:val="center"/>
        <w:rPr>
          <w:rFonts w:ascii="Times New Roman" w:hAnsi="Times New Roman" w:cs="Times New Roman"/>
          <w:sz w:val="24"/>
          <w:szCs w:val="24"/>
        </w:rPr>
      </w:pPr>
    </w:p>
    <w:p w14:paraId="43335AF7" w14:textId="77777777" w:rsidR="004949CA" w:rsidRPr="00C570F8" w:rsidRDefault="004949CA" w:rsidP="00027575">
      <w:pPr>
        <w:pStyle w:val="Caption"/>
        <w:keepNext/>
        <w:spacing w:line="360" w:lineRule="auto"/>
        <w:ind w:left="180"/>
        <w:jc w:val="center"/>
        <w:rPr>
          <w:b/>
          <w:i w:val="0"/>
          <w:color w:val="auto"/>
          <w:sz w:val="22"/>
          <w:szCs w:val="22"/>
        </w:rPr>
      </w:pPr>
      <w:r w:rsidRPr="00C570F8">
        <w:rPr>
          <w:b/>
          <w:i w:val="0"/>
          <w:color w:val="auto"/>
          <w:sz w:val="22"/>
          <w:szCs w:val="22"/>
        </w:rPr>
        <w:t xml:space="preserve">Figure </w:t>
      </w:r>
      <w:r>
        <w:rPr>
          <w:b/>
          <w:i w:val="0"/>
          <w:color w:val="auto"/>
          <w:sz w:val="22"/>
          <w:szCs w:val="22"/>
        </w:rPr>
        <w:t>29</w:t>
      </w:r>
      <w:r w:rsidRPr="00C570F8">
        <w:rPr>
          <w:b/>
          <w:i w:val="0"/>
          <w:color w:val="auto"/>
          <w:sz w:val="22"/>
          <w:szCs w:val="22"/>
        </w:rPr>
        <w:t>: OCCUPATION TYPE (NON-TRADITIONAL) AND JOB SATISFACTION BY RACE (WHITE)</w:t>
      </w:r>
    </w:p>
    <w:p w14:paraId="24358D53" w14:textId="77777777" w:rsidR="004949CA" w:rsidRDefault="004949CA" w:rsidP="00027575">
      <w:pPr>
        <w:autoSpaceDE w:val="0"/>
        <w:autoSpaceDN w:val="0"/>
        <w:adjustRightInd w:val="0"/>
        <w:spacing w:after="0" w:line="360" w:lineRule="auto"/>
        <w:ind w:left="180"/>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00FDAF85" wp14:editId="23E86902">
            <wp:extent cx="4645918" cy="3714750"/>
            <wp:effectExtent l="0" t="0" r="254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667382" cy="3731912"/>
                    </a:xfrm>
                    <a:prstGeom prst="rect">
                      <a:avLst/>
                    </a:prstGeom>
                    <a:noFill/>
                    <a:ln>
                      <a:noFill/>
                    </a:ln>
                  </pic:spPr>
                </pic:pic>
              </a:graphicData>
            </a:graphic>
          </wp:inline>
        </w:drawing>
      </w:r>
    </w:p>
    <w:p w14:paraId="357B6997" w14:textId="77777777" w:rsidR="004949CA" w:rsidRDefault="004949CA" w:rsidP="00027575">
      <w:pPr>
        <w:autoSpaceDE w:val="0"/>
        <w:autoSpaceDN w:val="0"/>
        <w:adjustRightInd w:val="0"/>
        <w:spacing w:after="0" w:line="360" w:lineRule="auto"/>
        <w:ind w:left="180"/>
        <w:rPr>
          <w:rFonts w:ascii="Times New Roman" w:hAnsi="Times New Roman" w:cs="Times New Roman"/>
          <w:sz w:val="24"/>
          <w:szCs w:val="24"/>
        </w:rPr>
      </w:pPr>
    </w:p>
    <w:p w14:paraId="5A8EA7C9" w14:textId="77777777" w:rsidR="004949CA" w:rsidRDefault="004949CA" w:rsidP="00027575">
      <w:pPr>
        <w:autoSpaceDE w:val="0"/>
        <w:autoSpaceDN w:val="0"/>
        <w:adjustRightInd w:val="0"/>
        <w:spacing w:after="0" w:line="360" w:lineRule="auto"/>
        <w:ind w:left="180"/>
        <w:rPr>
          <w:rFonts w:ascii="Times New Roman" w:hAnsi="Times New Roman" w:cs="Times New Roman"/>
          <w:sz w:val="24"/>
          <w:szCs w:val="24"/>
        </w:rPr>
      </w:pPr>
    </w:p>
    <w:p w14:paraId="2DC7B35F" w14:textId="77777777" w:rsidR="004949CA" w:rsidRPr="00773ACF" w:rsidRDefault="004949CA" w:rsidP="00027575">
      <w:pPr>
        <w:autoSpaceDE w:val="0"/>
        <w:autoSpaceDN w:val="0"/>
        <w:adjustRightInd w:val="0"/>
        <w:spacing w:after="0" w:line="360" w:lineRule="auto"/>
        <w:ind w:left="180"/>
        <w:jc w:val="center"/>
        <w:rPr>
          <w:rFonts w:ascii="Times New Roman" w:hAnsi="Times New Roman" w:cs="Times New Roman"/>
          <w:sz w:val="24"/>
          <w:szCs w:val="24"/>
        </w:rPr>
      </w:pPr>
    </w:p>
    <w:p w14:paraId="613905D2" w14:textId="23615BD6" w:rsidR="004949CA" w:rsidRPr="00C570F8" w:rsidRDefault="004949CA" w:rsidP="00027575">
      <w:pPr>
        <w:pStyle w:val="Caption"/>
        <w:keepNext/>
        <w:spacing w:line="360" w:lineRule="auto"/>
        <w:ind w:left="180"/>
        <w:jc w:val="center"/>
        <w:rPr>
          <w:b/>
          <w:i w:val="0"/>
          <w:color w:val="auto"/>
          <w:sz w:val="22"/>
          <w:szCs w:val="22"/>
        </w:rPr>
      </w:pPr>
      <w:r w:rsidRPr="00C570F8">
        <w:rPr>
          <w:b/>
          <w:i w:val="0"/>
          <w:color w:val="auto"/>
          <w:sz w:val="22"/>
          <w:szCs w:val="22"/>
        </w:rPr>
        <w:t xml:space="preserve">Table </w:t>
      </w:r>
      <w:r w:rsidR="00725F02">
        <w:rPr>
          <w:b/>
          <w:i w:val="0"/>
          <w:color w:val="auto"/>
          <w:sz w:val="22"/>
          <w:szCs w:val="22"/>
        </w:rPr>
        <w:t>23</w:t>
      </w:r>
      <w:r w:rsidRPr="00C570F8">
        <w:rPr>
          <w:b/>
          <w:i w:val="0"/>
          <w:color w:val="auto"/>
          <w:sz w:val="22"/>
          <w:szCs w:val="22"/>
        </w:rPr>
        <w:t>: OCCUPATION TYPE (NON-TRADITIONAL) AND JOB SATISFACTION BY GENDER</w:t>
      </w:r>
    </w:p>
    <w:tbl>
      <w:tblPr>
        <w:tblW w:w="408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1087"/>
        <w:gridCol w:w="1764"/>
        <w:gridCol w:w="922"/>
        <w:gridCol w:w="1258"/>
        <w:gridCol w:w="1007"/>
        <w:gridCol w:w="1091"/>
      </w:tblGrid>
      <w:tr w:rsidR="004949CA" w:rsidRPr="003A260F" w14:paraId="128E558A" w14:textId="77777777" w:rsidTr="003272B4">
        <w:trPr>
          <w:cantSplit/>
          <w:jc w:val="center"/>
        </w:trPr>
        <w:tc>
          <w:tcPr>
            <w:tcW w:w="763" w:type="pct"/>
            <w:vMerge w:val="restart"/>
            <w:shd w:val="clear" w:color="auto" w:fill="FFFFFF"/>
          </w:tcPr>
          <w:p w14:paraId="63A13FF9" w14:textId="77777777" w:rsidR="004949CA" w:rsidRPr="003A260F" w:rsidRDefault="004949CA" w:rsidP="00027575">
            <w:pPr>
              <w:autoSpaceDE w:val="0"/>
              <w:autoSpaceDN w:val="0"/>
              <w:adjustRightInd w:val="0"/>
              <w:spacing w:after="0" w:line="360" w:lineRule="auto"/>
              <w:ind w:left="180" w:right="60"/>
              <w:rPr>
                <w:rFonts w:ascii="Arial" w:hAnsi="Arial" w:cs="Arial"/>
                <w:color w:val="000000"/>
                <w:sz w:val="18"/>
                <w:szCs w:val="18"/>
              </w:rPr>
            </w:pPr>
            <w:r w:rsidRPr="003A260F">
              <w:rPr>
                <w:rFonts w:ascii="Arial" w:hAnsi="Arial" w:cs="Arial"/>
                <w:color w:val="000000"/>
                <w:sz w:val="18"/>
                <w:szCs w:val="18"/>
              </w:rPr>
              <w:t>GENDER</w:t>
            </w:r>
          </w:p>
        </w:tc>
        <w:tc>
          <w:tcPr>
            <w:tcW w:w="1237" w:type="pct"/>
            <w:vMerge w:val="restart"/>
            <w:shd w:val="clear" w:color="auto" w:fill="FFFFFF"/>
          </w:tcPr>
          <w:p w14:paraId="3C2028DF" w14:textId="77777777" w:rsidR="004949CA" w:rsidRPr="003A260F" w:rsidRDefault="004949CA" w:rsidP="00027575">
            <w:pPr>
              <w:autoSpaceDE w:val="0"/>
              <w:autoSpaceDN w:val="0"/>
              <w:adjustRightInd w:val="0"/>
              <w:spacing w:after="0" w:line="360" w:lineRule="auto"/>
              <w:ind w:left="180" w:right="60"/>
              <w:rPr>
                <w:rFonts w:ascii="Arial" w:hAnsi="Arial" w:cs="Arial"/>
                <w:color w:val="000000"/>
                <w:sz w:val="18"/>
                <w:szCs w:val="18"/>
              </w:rPr>
            </w:pPr>
            <w:r w:rsidRPr="003A260F">
              <w:rPr>
                <w:rFonts w:ascii="Arial" w:hAnsi="Arial" w:cs="Arial"/>
                <w:color w:val="000000"/>
                <w:sz w:val="18"/>
                <w:szCs w:val="18"/>
              </w:rPr>
              <w:t>JOB SATISFACTION</w:t>
            </w:r>
          </w:p>
        </w:tc>
        <w:tc>
          <w:tcPr>
            <w:tcW w:w="647" w:type="pct"/>
            <w:vMerge w:val="restart"/>
            <w:shd w:val="clear" w:color="auto" w:fill="FFFFFF"/>
          </w:tcPr>
          <w:p w14:paraId="38CCBEB1" w14:textId="77777777" w:rsidR="004949CA" w:rsidRPr="003A260F" w:rsidRDefault="004949CA" w:rsidP="00027575">
            <w:pPr>
              <w:autoSpaceDE w:val="0"/>
              <w:autoSpaceDN w:val="0"/>
              <w:adjustRightInd w:val="0"/>
              <w:spacing w:after="0" w:line="360" w:lineRule="auto"/>
              <w:ind w:left="180" w:right="60"/>
              <w:jc w:val="center"/>
              <w:rPr>
                <w:rFonts w:ascii="Arial" w:hAnsi="Arial" w:cs="Arial"/>
                <w:color w:val="000000"/>
                <w:sz w:val="18"/>
                <w:szCs w:val="18"/>
              </w:rPr>
            </w:pPr>
            <w:r w:rsidRPr="003A260F">
              <w:rPr>
                <w:rFonts w:ascii="Arial" w:hAnsi="Arial" w:cs="Arial"/>
                <w:color w:val="000000"/>
                <w:sz w:val="18"/>
                <w:szCs w:val="18"/>
              </w:rPr>
              <w:t>Total N</w:t>
            </w:r>
          </w:p>
        </w:tc>
        <w:tc>
          <w:tcPr>
            <w:tcW w:w="882" w:type="pct"/>
            <w:vMerge w:val="restart"/>
            <w:shd w:val="clear" w:color="auto" w:fill="FFFFFF"/>
          </w:tcPr>
          <w:p w14:paraId="21BC5150" w14:textId="77777777" w:rsidR="004949CA" w:rsidRPr="003A260F" w:rsidRDefault="004949CA" w:rsidP="00027575">
            <w:pPr>
              <w:autoSpaceDE w:val="0"/>
              <w:autoSpaceDN w:val="0"/>
              <w:adjustRightInd w:val="0"/>
              <w:spacing w:after="0" w:line="360" w:lineRule="auto"/>
              <w:ind w:left="180" w:right="60"/>
              <w:jc w:val="center"/>
              <w:rPr>
                <w:rFonts w:ascii="Arial" w:hAnsi="Arial" w:cs="Arial"/>
                <w:color w:val="000000"/>
                <w:sz w:val="18"/>
                <w:szCs w:val="18"/>
              </w:rPr>
            </w:pPr>
            <w:r w:rsidRPr="003A260F">
              <w:rPr>
                <w:rFonts w:ascii="Arial" w:hAnsi="Arial" w:cs="Arial"/>
                <w:color w:val="000000"/>
                <w:sz w:val="18"/>
                <w:szCs w:val="18"/>
              </w:rPr>
              <w:t>N of Events</w:t>
            </w:r>
          </w:p>
        </w:tc>
        <w:tc>
          <w:tcPr>
            <w:tcW w:w="1471" w:type="pct"/>
            <w:gridSpan w:val="2"/>
            <w:shd w:val="clear" w:color="auto" w:fill="FFFFFF"/>
          </w:tcPr>
          <w:p w14:paraId="508828B4" w14:textId="77777777" w:rsidR="004949CA" w:rsidRPr="003A260F" w:rsidRDefault="004949CA" w:rsidP="00027575">
            <w:pPr>
              <w:autoSpaceDE w:val="0"/>
              <w:autoSpaceDN w:val="0"/>
              <w:adjustRightInd w:val="0"/>
              <w:spacing w:after="0" w:line="360" w:lineRule="auto"/>
              <w:ind w:left="180" w:right="60"/>
              <w:jc w:val="center"/>
              <w:rPr>
                <w:rFonts w:ascii="Arial" w:hAnsi="Arial" w:cs="Arial"/>
                <w:color w:val="000000"/>
                <w:sz w:val="18"/>
                <w:szCs w:val="18"/>
              </w:rPr>
            </w:pPr>
            <w:r w:rsidRPr="003A260F">
              <w:rPr>
                <w:rFonts w:ascii="Arial" w:hAnsi="Arial" w:cs="Arial"/>
                <w:color w:val="000000"/>
                <w:sz w:val="18"/>
                <w:szCs w:val="18"/>
              </w:rPr>
              <w:t>Censored</w:t>
            </w:r>
          </w:p>
        </w:tc>
      </w:tr>
      <w:tr w:rsidR="004949CA" w:rsidRPr="003A260F" w14:paraId="1F8AAFAB" w14:textId="77777777" w:rsidTr="003272B4">
        <w:trPr>
          <w:cantSplit/>
          <w:jc w:val="center"/>
        </w:trPr>
        <w:tc>
          <w:tcPr>
            <w:tcW w:w="763" w:type="pct"/>
            <w:vMerge/>
            <w:shd w:val="clear" w:color="auto" w:fill="FFFFFF"/>
          </w:tcPr>
          <w:p w14:paraId="797441EE" w14:textId="77777777" w:rsidR="004949CA" w:rsidRPr="003A260F" w:rsidRDefault="004949CA" w:rsidP="00027575">
            <w:pPr>
              <w:autoSpaceDE w:val="0"/>
              <w:autoSpaceDN w:val="0"/>
              <w:adjustRightInd w:val="0"/>
              <w:spacing w:after="0" w:line="360" w:lineRule="auto"/>
              <w:ind w:left="180"/>
              <w:rPr>
                <w:rFonts w:ascii="Arial" w:hAnsi="Arial" w:cs="Arial"/>
                <w:color w:val="000000"/>
                <w:sz w:val="18"/>
                <w:szCs w:val="18"/>
              </w:rPr>
            </w:pPr>
          </w:p>
        </w:tc>
        <w:tc>
          <w:tcPr>
            <w:tcW w:w="1237" w:type="pct"/>
            <w:vMerge/>
            <w:shd w:val="clear" w:color="auto" w:fill="FFFFFF"/>
          </w:tcPr>
          <w:p w14:paraId="7C124D81" w14:textId="77777777" w:rsidR="004949CA" w:rsidRPr="003A260F" w:rsidRDefault="004949CA" w:rsidP="00027575">
            <w:pPr>
              <w:autoSpaceDE w:val="0"/>
              <w:autoSpaceDN w:val="0"/>
              <w:adjustRightInd w:val="0"/>
              <w:spacing w:after="0" w:line="360" w:lineRule="auto"/>
              <w:ind w:left="180"/>
              <w:rPr>
                <w:rFonts w:ascii="Arial" w:hAnsi="Arial" w:cs="Arial"/>
                <w:color w:val="000000"/>
                <w:sz w:val="18"/>
                <w:szCs w:val="18"/>
              </w:rPr>
            </w:pPr>
          </w:p>
        </w:tc>
        <w:tc>
          <w:tcPr>
            <w:tcW w:w="647" w:type="pct"/>
            <w:vMerge/>
            <w:shd w:val="clear" w:color="auto" w:fill="FFFFFF"/>
          </w:tcPr>
          <w:p w14:paraId="65344C6A" w14:textId="77777777" w:rsidR="004949CA" w:rsidRPr="003A260F" w:rsidRDefault="004949CA" w:rsidP="00027575">
            <w:pPr>
              <w:autoSpaceDE w:val="0"/>
              <w:autoSpaceDN w:val="0"/>
              <w:adjustRightInd w:val="0"/>
              <w:spacing w:after="0" w:line="360" w:lineRule="auto"/>
              <w:ind w:left="180"/>
              <w:rPr>
                <w:rFonts w:ascii="Arial" w:hAnsi="Arial" w:cs="Arial"/>
                <w:color w:val="000000"/>
                <w:sz w:val="18"/>
                <w:szCs w:val="18"/>
              </w:rPr>
            </w:pPr>
          </w:p>
        </w:tc>
        <w:tc>
          <w:tcPr>
            <w:tcW w:w="882" w:type="pct"/>
            <w:vMerge/>
            <w:shd w:val="clear" w:color="auto" w:fill="FFFFFF"/>
          </w:tcPr>
          <w:p w14:paraId="226476C5" w14:textId="77777777" w:rsidR="004949CA" w:rsidRPr="003A260F" w:rsidRDefault="004949CA" w:rsidP="00027575">
            <w:pPr>
              <w:autoSpaceDE w:val="0"/>
              <w:autoSpaceDN w:val="0"/>
              <w:adjustRightInd w:val="0"/>
              <w:spacing w:after="0" w:line="360" w:lineRule="auto"/>
              <w:ind w:left="180"/>
              <w:rPr>
                <w:rFonts w:ascii="Arial" w:hAnsi="Arial" w:cs="Arial"/>
                <w:color w:val="000000"/>
                <w:sz w:val="18"/>
                <w:szCs w:val="18"/>
              </w:rPr>
            </w:pPr>
          </w:p>
        </w:tc>
        <w:tc>
          <w:tcPr>
            <w:tcW w:w="706" w:type="pct"/>
            <w:shd w:val="clear" w:color="auto" w:fill="FFFFFF"/>
          </w:tcPr>
          <w:p w14:paraId="032D2B80" w14:textId="77777777" w:rsidR="004949CA" w:rsidRPr="003A260F" w:rsidRDefault="004949CA" w:rsidP="00027575">
            <w:pPr>
              <w:autoSpaceDE w:val="0"/>
              <w:autoSpaceDN w:val="0"/>
              <w:adjustRightInd w:val="0"/>
              <w:spacing w:after="0" w:line="360" w:lineRule="auto"/>
              <w:ind w:left="180" w:right="60"/>
              <w:jc w:val="center"/>
              <w:rPr>
                <w:rFonts w:ascii="Arial" w:hAnsi="Arial" w:cs="Arial"/>
                <w:color w:val="000000"/>
                <w:sz w:val="18"/>
                <w:szCs w:val="18"/>
              </w:rPr>
            </w:pPr>
            <w:r w:rsidRPr="003A260F">
              <w:rPr>
                <w:rFonts w:ascii="Arial" w:hAnsi="Arial" w:cs="Arial"/>
                <w:color w:val="000000"/>
                <w:sz w:val="18"/>
                <w:szCs w:val="18"/>
              </w:rPr>
              <w:t>N</w:t>
            </w:r>
          </w:p>
        </w:tc>
        <w:tc>
          <w:tcPr>
            <w:tcW w:w="765" w:type="pct"/>
            <w:shd w:val="clear" w:color="auto" w:fill="FFFFFF"/>
          </w:tcPr>
          <w:p w14:paraId="76EA8F5C" w14:textId="77777777" w:rsidR="004949CA" w:rsidRPr="003A260F" w:rsidRDefault="004949CA" w:rsidP="00027575">
            <w:pPr>
              <w:autoSpaceDE w:val="0"/>
              <w:autoSpaceDN w:val="0"/>
              <w:adjustRightInd w:val="0"/>
              <w:spacing w:after="0" w:line="360" w:lineRule="auto"/>
              <w:ind w:left="180" w:right="60"/>
              <w:jc w:val="center"/>
              <w:rPr>
                <w:rFonts w:ascii="Arial" w:hAnsi="Arial" w:cs="Arial"/>
                <w:color w:val="000000"/>
                <w:sz w:val="18"/>
                <w:szCs w:val="18"/>
              </w:rPr>
            </w:pPr>
            <w:r w:rsidRPr="003A260F">
              <w:rPr>
                <w:rFonts w:ascii="Arial" w:hAnsi="Arial" w:cs="Arial"/>
                <w:color w:val="000000"/>
                <w:sz w:val="18"/>
                <w:szCs w:val="18"/>
              </w:rPr>
              <w:t>Percent</w:t>
            </w:r>
          </w:p>
        </w:tc>
      </w:tr>
      <w:tr w:rsidR="004949CA" w:rsidRPr="003A260F" w14:paraId="0BE65A69" w14:textId="77777777" w:rsidTr="003272B4">
        <w:trPr>
          <w:cantSplit/>
          <w:jc w:val="center"/>
        </w:trPr>
        <w:tc>
          <w:tcPr>
            <w:tcW w:w="763" w:type="pct"/>
            <w:vMerge w:val="restart"/>
            <w:shd w:val="clear" w:color="auto" w:fill="FFFFFF"/>
            <w:vAlign w:val="center"/>
          </w:tcPr>
          <w:p w14:paraId="2681E540" w14:textId="77777777" w:rsidR="004949CA" w:rsidRPr="003A260F" w:rsidRDefault="004949CA" w:rsidP="00027575">
            <w:pPr>
              <w:autoSpaceDE w:val="0"/>
              <w:autoSpaceDN w:val="0"/>
              <w:adjustRightInd w:val="0"/>
              <w:spacing w:after="0" w:line="360" w:lineRule="auto"/>
              <w:ind w:left="180" w:right="60"/>
              <w:rPr>
                <w:rFonts w:ascii="Arial" w:hAnsi="Arial" w:cs="Arial"/>
                <w:color w:val="000000"/>
                <w:sz w:val="18"/>
                <w:szCs w:val="18"/>
              </w:rPr>
            </w:pPr>
            <w:r w:rsidRPr="003A260F">
              <w:rPr>
                <w:rFonts w:ascii="Arial" w:hAnsi="Arial" w:cs="Arial"/>
                <w:color w:val="000000"/>
                <w:sz w:val="18"/>
                <w:szCs w:val="18"/>
              </w:rPr>
              <w:t>MALE</w:t>
            </w:r>
          </w:p>
        </w:tc>
        <w:tc>
          <w:tcPr>
            <w:tcW w:w="1237" w:type="pct"/>
            <w:shd w:val="clear" w:color="auto" w:fill="FFFFFF"/>
            <w:vAlign w:val="center"/>
          </w:tcPr>
          <w:p w14:paraId="60448F95" w14:textId="77777777" w:rsidR="004949CA" w:rsidRPr="003A260F" w:rsidRDefault="004949CA" w:rsidP="00027575">
            <w:pPr>
              <w:autoSpaceDE w:val="0"/>
              <w:autoSpaceDN w:val="0"/>
              <w:adjustRightInd w:val="0"/>
              <w:spacing w:after="0" w:line="360" w:lineRule="auto"/>
              <w:ind w:left="180" w:right="60"/>
              <w:rPr>
                <w:rFonts w:ascii="Arial" w:hAnsi="Arial" w:cs="Arial"/>
                <w:color w:val="000000"/>
                <w:sz w:val="18"/>
                <w:szCs w:val="18"/>
              </w:rPr>
            </w:pPr>
            <w:r w:rsidRPr="003A260F">
              <w:rPr>
                <w:rFonts w:ascii="Arial" w:hAnsi="Arial" w:cs="Arial"/>
                <w:color w:val="000000"/>
                <w:sz w:val="18"/>
                <w:szCs w:val="18"/>
              </w:rPr>
              <w:t>NOT SATISFIED</w:t>
            </w:r>
          </w:p>
        </w:tc>
        <w:tc>
          <w:tcPr>
            <w:tcW w:w="647" w:type="pct"/>
            <w:shd w:val="clear" w:color="auto" w:fill="FFFFFF"/>
            <w:vAlign w:val="center"/>
          </w:tcPr>
          <w:p w14:paraId="41451DF9" w14:textId="77777777" w:rsidR="004949CA" w:rsidRPr="003A260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3A260F">
              <w:rPr>
                <w:rFonts w:ascii="Arial" w:hAnsi="Arial" w:cs="Arial"/>
                <w:color w:val="000000"/>
                <w:sz w:val="18"/>
                <w:szCs w:val="18"/>
              </w:rPr>
              <w:t>729</w:t>
            </w:r>
          </w:p>
        </w:tc>
        <w:tc>
          <w:tcPr>
            <w:tcW w:w="882" w:type="pct"/>
            <w:shd w:val="clear" w:color="auto" w:fill="FFFFFF"/>
            <w:vAlign w:val="center"/>
          </w:tcPr>
          <w:p w14:paraId="139BA0F1" w14:textId="77777777" w:rsidR="004949CA" w:rsidRPr="003A260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3A260F">
              <w:rPr>
                <w:rFonts w:ascii="Arial" w:hAnsi="Arial" w:cs="Arial"/>
                <w:color w:val="000000"/>
                <w:sz w:val="18"/>
                <w:szCs w:val="18"/>
              </w:rPr>
              <w:t>624</w:t>
            </w:r>
          </w:p>
        </w:tc>
        <w:tc>
          <w:tcPr>
            <w:tcW w:w="706" w:type="pct"/>
            <w:shd w:val="clear" w:color="auto" w:fill="FFFFFF"/>
            <w:vAlign w:val="center"/>
          </w:tcPr>
          <w:p w14:paraId="5479FBF7" w14:textId="77777777" w:rsidR="004949CA" w:rsidRPr="003A260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3A260F">
              <w:rPr>
                <w:rFonts w:ascii="Arial" w:hAnsi="Arial" w:cs="Arial"/>
                <w:color w:val="000000"/>
                <w:sz w:val="18"/>
                <w:szCs w:val="18"/>
              </w:rPr>
              <w:t>105</w:t>
            </w:r>
          </w:p>
        </w:tc>
        <w:tc>
          <w:tcPr>
            <w:tcW w:w="765" w:type="pct"/>
            <w:shd w:val="clear" w:color="auto" w:fill="FFFFFF"/>
            <w:vAlign w:val="center"/>
          </w:tcPr>
          <w:p w14:paraId="66C41855" w14:textId="77777777" w:rsidR="004949CA" w:rsidRPr="003A260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3A260F">
              <w:rPr>
                <w:rFonts w:ascii="Arial" w:hAnsi="Arial" w:cs="Arial"/>
                <w:color w:val="000000"/>
                <w:sz w:val="18"/>
                <w:szCs w:val="18"/>
              </w:rPr>
              <w:t>14.4%</w:t>
            </w:r>
          </w:p>
        </w:tc>
      </w:tr>
      <w:tr w:rsidR="004949CA" w:rsidRPr="003A260F" w14:paraId="7B2222AB" w14:textId="77777777" w:rsidTr="003272B4">
        <w:trPr>
          <w:cantSplit/>
          <w:jc w:val="center"/>
        </w:trPr>
        <w:tc>
          <w:tcPr>
            <w:tcW w:w="763" w:type="pct"/>
            <w:vMerge/>
            <w:shd w:val="clear" w:color="auto" w:fill="FFFFFF"/>
            <w:vAlign w:val="center"/>
          </w:tcPr>
          <w:p w14:paraId="1F272658" w14:textId="77777777" w:rsidR="004949CA" w:rsidRPr="003A260F" w:rsidRDefault="004949CA" w:rsidP="00027575">
            <w:pPr>
              <w:autoSpaceDE w:val="0"/>
              <w:autoSpaceDN w:val="0"/>
              <w:adjustRightInd w:val="0"/>
              <w:spacing w:after="0" w:line="360" w:lineRule="auto"/>
              <w:ind w:left="180"/>
              <w:rPr>
                <w:rFonts w:ascii="Arial" w:hAnsi="Arial" w:cs="Arial"/>
                <w:color w:val="000000"/>
                <w:sz w:val="18"/>
                <w:szCs w:val="18"/>
              </w:rPr>
            </w:pPr>
          </w:p>
        </w:tc>
        <w:tc>
          <w:tcPr>
            <w:tcW w:w="1237" w:type="pct"/>
            <w:shd w:val="clear" w:color="auto" w:fill="FFFFFF"/>
            <w:vAlign w:val="center"/>
          </w:tcPr>
          <w:p w14:paraId="3BF6BA49" w14:textId="77777777" w:rsidR="004949CA" w:rsidRPr="003A260F" w:rsidRDefault="004949CA" w:rsidP="00027575">
            <w:pPr>
              <w:autoSpaceDE w:val="0"/>
              <w:autoSpaceDN w:val="0"/>
              <w:adjustRightInd w:val="0"/>
              <w:spacing w:after="0" w:line="360" w:lineRule="auto"/>
              <w:ind w:left="180" w:right="60"/>
              <w:rPr>
                <w:rFonts w:ascii="Arial" w:hAnsi="Arial" w:cs="Arial"/>
                <w:color w:val="000000"/>
                <w:sz w:val="18"/>
                <w:szCs w:val="18"/>
              </w:rPr>
            </w:pPr>
            <w:r w:rsidRPr="003A260F">
              <w:rPr>
                <w:rFonts w:ascii="Arial" w:hAnsi="Arial" w:cs="Arial"/>
                <w:color w:val="000000"/>
                <w:sz w:val="18"/>
                <w:szCs w:val="18"/>
              </w:rPr>
              <w:t>SATISFIED</w:t>
            </w:r>
          </w:p>
        </w:tc>
        <w:tc>
          <w:tcPr>
            <w:tcW w:w="647" w:type="pct"/>
            <w:shd w:val="clear" w:color="auto" w:fill="FFFFFF"/>
            <w:vAlign w:val="center"/>
          </w:tcPr>
          <w:p w14:paraId="035564D4" w14:textId="77777777" w:rsidR="004949CA" w:rsidRPr="003A260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3A260F">
              <w:rPr>
                <w:rFonts w:ascii="Arial" w:hAnsi="Arial" w:cs="Arial"/>
                <w:color w:val="000000"/>
                <w:sz w:val="18"/>
                <w:szCs w:val="18"/>
              </w:rPr>
              <w:t>2781</w:t>
            </w:r>
          </w:p>
        </w:tc>
        <w:tc>
          <w:tcPr>
            <w:tcW w:w="882" w:type="pct"/>
            <w:shd w:val="clear" w:color="auto" w:fill="FFFFFF"/>
            <w:vAlign w:val="center"/>
          </w:tcPr>
          <w:p w14:paraId="7E09D87A" w14:textId="77777777" w:rsidR="004949CA" w:rsidRPr="003A260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3A260F">
              <w:rPr>
                <w:rFonts w:ascii="Arial" w:hAnsi="Arial" w:cs="Arial"/>
                <w:color w:val="000000"/>
                <w:sz w:val="18"/>
                <w:szCs w:val="18"/>
              </w:rPr>
              <w:t>2419</w:t>
            </w:r>
          </w:p>
        </w:tc>
        <w:tc>
          <w:tcPr>
            <w:tcW w:w="706" w:type="pct"/>
            <w:shd w:val="clear" w:color="auto" w:fill="FFFFFF"/>
            <w:vAlign w:val="center"/>
          </w:tcPr>
          <w:p w14:paraId="5AC2BAC1" w14:textId="77777777" w:rsidR="004949CA" w:rsidRPr="003A260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3A260F">
              <w:rPr>
                <w:rFonts w:ascii="Arial" w:hAnsi="Arial" w:cs="Arial"/>
                <w:color w:val="000000"/>
                <w:sz w:val="18"/>
                <w:szCs w:val="18"/>
              </w:rPr>
              <w:t>362</w:t>
            </w:r>
          </w:p>
        </w:tc>
        <w:tc>
          <w:tcPr>
            <w:tcW w:w="765" w:type="pct"/>
            <w:shd w:val="clear" w:color="auto" w:fill="FFFFFF"/>
            <w:vAlign w:val="center"/>
          </w:tcPr>
          <w:p w14:paraId="7B836762" w14:textId="77777777" w:rsidR="004949CA" w:rsidRPr="003A260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3A260F">
              <w:rPr>
                <w:rFonts w:ascii="Arial" w:hAnsi="Arial" w:cs="Arial"/>
                <w:color w:val="000000"/>
                <w:sz w:val="18"/>
                <w:szCs w:val="18"/>
              </w:rPr>
              <w:t>13.0%</w:t>
            </w:r>
          </w:p>
        </w:tc>
      </w:tr>
      <w:tr w:rsidR="004949CA" w:rsidRPr="003A260F" w14:paraId="65B52C6E" w14:textId="77777777" w:rsidTr="003272B4">
        <w:trPr>
          <w:cantSplit/>
          <w:jc w:val="center"/>
        </w:trPr>
        <w:tc>
          <w:tcPr>
            <w:tcW w:w="763" w:type="pct"/>
            <w:vMerge/>
            <w:shd w:val="clear" w:color="auto" w:fill="FFFFFF"/>
            <w:vAlign w:val="center"/>
          </w:tcPr>
          <w:p w14:paraId="6798F4ED" w14:textId="77777777" w:rsidR="004949CA" w:rsidRPr="003A260F" w:rsidRDefault="004949CA" w:rsidP="00027575">
            <w:pPr>
              <w:autoSpaceDE w:val="0"/>
              <w:autoSpaceDN w:val="0"/>
              <w:adjustRightInd w:val="0"/>
              <w:spacing w:after="0" w:line="360" w:lineRule="auto"/>
              <w:ind w:left="180"/>
              <w:rPr>
                <w:rFonts w:ascii="Arial" w:hAnsi="Arial" w:cs="Arial"/>
                <w:color w:val="000000"/>
                <w:sz w:val="18"/>
                <w:szCs w:val="18"/>
              </w:rPr>
            </w:pPr>
          </w:p>
        </w:tc>
        <w:tc>
          <w:tcPr>
            <w:tcW w:w="1237" w:type="pct"/>
            <w:shd w:val="clear" w:color="auto" w:fill="FFFFFF"/>
            <w:vAlign w:val="center"/>
          </w:tcPr>
          <w:p w14:paraId="71F91D35" w14:textId="77777777" w:rsidR="004949CA" w:rsidRPr="003A260F" w:rsidRDefault="004949CA" w:rsidP="00027575">
            <w:pPr>
              <w:autoSpaceDE w:val="0"/>
              <w:autoSpaceDN w:val="0"/>
              <w:adjustRightInd w:val="0"/>
              <w:spacing w:after="0" w:line="360" w:lineRule="auto"/>
              <w:ind w:left="180" w:right="60"/>
              <w:rPr>
                <w:rFonts w:ascii="Arial" w:hAnsi="Arial" w:cs="Arial"/>
                <w:color w:val="000000"/>
                <w:sz w:val="18"/>
                <w:szCs w:val="18"/>
              </w:rPr>
            </w:pPr>
            <w:r w:rsidRPr="003A260F">
              <w:rPr>
                <w:rFonts w:ascii="Arial" w:hAnsi="Arial" w:cs="Arial"/>
                <w:color w:val="000000"/>
                <w:sz w:val="18"/>
                <w:szCs w:val="18"/>
              </w:rPr>
              <w:t>Overall</w:t>
            </w:r>
          </w:p>
        </w:tc>
        <w:tc>
          <w:tcPr>
            <w:tcW w:w="647" w:type="pct"/>
            <w:shd w:val="clear" w:color="auto" w:fill="FFFFFF"/>
            <w:vAlign w:val="center"/>
          </w:tcPr>
          <w:p w14:paraId="7CE276C8" w14:textId="77777777" w:rsidR="004949CA" w:rsidRPr="003A260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3A260F">
              <w:rPr>
                <w:rFonts w:ascii="Arial" w:hAnsi="Arial" w:cs="Arial"/>
                <w:color w:val="000000"/>
                <w:sz w:val="18"/>
                <w:szCs w:val="18"/>
              </w:rPr>
              <w:t>3510</w:t>
            </w:r>
          </w:p>
        </w:tc>
        <w:tc>
          <w:tcPr>
            <w:tcW w:w="882" w:type="pct"/>
            <w:shd w:val="clear" w:color="auto" w:fill="FFFFFF"/>
            <w:vAlign w:val="center"/>
          </w:tcPr>
          <w:p w14:paraId="16F3D2AA" w14:textId="77777777" w:rsidR="004949CA" w:rsidRPr="003A260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3A260F">
              <w:rPr>
                <w:rFonts w:ascii="Arial" w:hAnsi="Arial" w:cs="Arial"/>
                <w:color w:val="000000"/>
                <w:sz w:val="18"/>
                <w:szCs w:val="18"/>
              </w:rPr>
              <w:t>3043</w:t>
            </w:r>
          </w:p>
        </w:tc>
        <w:tc>
          <w:tcPr>
            <w:tcW w:w="706" w:type="pct"/>
            <w:shd w:val="clear" w:color="auto" w:fill="FFFFFF"/>
            <w:vAlign w:val="center"/>
          </w:tcPr>
          <w:p w14:paraId="22E58EEA" w14:textId="77777777" w:rsidR="004949CA" w:rsidRPr="003A260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3A260F">
              <w:rPr>
                <w:rFonts w:ascii="Arial" w:hAnsi="Arial" w:cs="Arial"/>
                <w:color w:val="000000"/>
                <w:sz w:val="18"/>
                <w:szCs w:val="18"/>
              </w:rPr>
              <w:t>467</w:t>
            </w:r>
          </w:p>
        </w:tc>
        <w:tc>
          <w:tcPr>
            <w:tcW w:w="765" w:type="pct"/>
            <w:shd w:val="clear" w:color="auto" w:fill="FFFFFF"/>
            <w:vAlign w:val="center"/>
          </w:tcPr>
          <w:p w14:paraId="5BA8619A" w14:textId="77777777" w:rsidR="004949CA" w:rsidRPr="003A260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3A260F">
              <w:rPr>
                <w:rFonts w:ascii="Arial" w:hAnsi="Arial" w:cs="Arial"/>
                <w:color w:val="000000"/>
                <w:sz w:val="18"/>
                <w:szCs w:val="18"/>
              </w:rPr>
              <w:t>13.3%</w:t>
            </w:r>
          </w:p>
        </w:tc>
      </w:tr>
      <w:tr w:rsidR="004949CA" w:rsidRPr="003A260F" w14:paraId="297A6A93" w14:textId="77777777" w:rsidTr="003272B4">
        <w:trPr>
          <w:cantSplit/>
          <w:jc w:val="center"/>
        </w:trPr>
        <w:tc>
          <w:tcPr>
            <w:tcW w:w="763" w:type="pct"/>
            <w:vMerge w:val="restart"/>
            <w:shd w:val="clear" w:color="auto" w:fill="FFFFFF"/>
            <w:vAlign w:val="center"/>
          </w:tcPr>
          <w:p w14:paraId="72766FD8" w14:textId="77777777" w:rsidR="004949CA" w:rsidRPr="003A260F" w:rsidRDefault="004949CA" w:rsidP="00027575">
            <w:pPr>
              <w:autoSpaceDE w:val="0"/>
              <w:autoSpaceDN w:val="0"/>
              <w:adjustRightInd w:val="0"/>
              <w:spacing w:after="0" w:line="360" w:lineRule="auto"/>
              <w:ind w:left="180" w:right="60"/>
              <w:rPr>
                <w:rFonts w:ascii="Arial" w:hAnsi="Arial" w:cs="Arial"/>
                <w:color w:val="000000"/>
                <w:sz w:val="18"/>
                <w:szCs w:val="18"/>
              </w:rPr>
            </w:pPr>
            <w:r w:rsidRPr="003A260F">
              <w:rPr>
                <w:rFonts w:ascii="Arial" w:hAnsi="Arial" w:cs="Arial"/>
                <w:color w:val="000000"/>
                <w:sz w:val="18"/>
                <w:szCs w:val="18"/>
              </w:rPr>
              <w:t>FEMALE</w:t>
            </w:r>
          </w:p>
        </w:tc>
        <w:tc>
          <w:tcPr>
            <w:tcW w:w="1237" w:type="pct"/>
            <w:shd w:val="clear" w:color="auto" w:fill="FFFFFF"/>
            <w:vAlign w:val="center"/>
          </w:tcPr>
          <w:p w14:paraId="44ADA349" w14:textId="77777777" w:rsidR="004949CA" w:rsidRPr="003A260F" w:rsidRDefault="004949CA" w:rsidP="00027575">
            <w:pPr>
              <w:autoSpaceDE w:val="0"/>
              <w:autoSpaceDN w:val="0"/>
              <w:adjustRightInd w:val="0"/>
              <w:spacing w:after="0" w:line="360" w:lineRule="auto"/>
              <w:ind w:left="180" w:right="60"/>
              <w:rPr>
                <w:rFonts w:ascii="Arial" w:hAnsi="Arial" w:cs="Arial"/>
                <w:color w:val="000000"/>
                <w:sz w:val="18"/>
                <w:szCs w:val="18"/>
              </w:rPr>
            </w:pPr>
            <w:r w:rsidRPr="003A260F">
              <w:rPr>
                <w:rFonts w:ascii="Arial" w:hAnsi="Arial" w:cs="Arial"/>
                <w:color w:val="000000"/>
                <w:sz w:val="18"/>
                <w:szCs w:val="18"/>
              </w:rPr>
              <w:t>NOT SATISFIED</w:t>
            </w:r>
          </w:p>
        </w:tc>
        <w:tc>
          <w:tcPr>
            <w:tcW w:w="647" w:type="pct"/>
            <w:shd w:val="clear" w:color="auto" w:fill="FFFFFF"/>
            <w:vAlign w:val="center"/>
          </w:tcPr>
          <w:p w14:paraId="545DFE10" w14:textId="77777777" w:rsidR="004949CA" w:rsidRPr="003A260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3A260F">
              <w:rPr>
                <w:rFonts w:ascii="Arial" w:hAnsi="Arial" w:cs="Arial"/>
                <w:color w:val="000000"/>
                <w:sz w:val="18"/>
                <w:szCs w:val="18"/>
              </w:rPr>
              <w:t>480</w:t>
            </w:r>
          </w:p>
        </w:tc>
        <w:tc>
          <w:tcPr>
            <w:tcW w:w="882" w:type="pct"/>
            <w:shd w:val="clear" w:color="auto" w:fill="FFFFFF"/>
            <w:vAlign w:val="center"/>
          </w:tcPr>
          <w:p w14:paraId="34E87DC9" w14:textId="77777777" w:rsidR="004949CA" w:rsidRPr="003A260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3A260F">
              <w:rPr>
                <w:rFonts w:ascii="Arial" w:hAnsi="Arial" w:cs="Arial"/>
                <w:color w:val="000000"/>
                <w:sz w:val="18"/>
                <w:szCs w:val="18"/>
              </w:rPr>
              <w:t>334</w:t>
            </w:r>
          </w:p>
        </w:tc>
        <w:tc>
          <w:tcPr>
            <w:tcW w:w="706" w:type="pct"/>
            <w:shd w:val="clear" w:color="auto" w:fill="FFFFFF"/>
            <w:vAlign w:val="center"/>
          </w:tcPr>
          <w:p w14:paraId="562E56EB" w14:textId="77777777" w:rsidR="004949CA" w:rsidRPr="003A260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3A260F">
              <w:rPr>
                <w:rFonts w:ascii="Arial" w:hAnsi="Arial" w:cs="Arial"/>
                <w:color w:val="000000"/>
                <w:sz w:val="18"/>
                <w:szCs w:val="18"/>
              </w:rPr>
              <w:t>146</w:t>
            </w:r>
          </w:p>
        </w:tc>
        <w:tc>
          <w:tcPr>
            <w:tcW w:w="765" w:type="pct"/>
            <w:shd w:val="clear" w:color="auto" w:fill="FFFFFF"/>
            <w:vAlign w:val="center"/>
          </w:tcPr>
          <w:p w14:paraId="4AC9597A" w14:textId="77777777" w:rsidR="004949CA" w:rsidRPr="003A260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3A260F">
              <w:rPr>
                <w:rFonts w:ascii="Arial" w:hAnsi="Arial" w:cs="Arial"/>
                <w:color w:val="000000"/>
                <w:sz w:val="18"/>
                <w:szCs w:val="18"/>
              </w:rPr>
              <w:t>30.4%</w:t>
            </w:r>
          </w:p>
        </w:tc>
      </w:tr>
      <w:tr w:rsidR="004949CA" w:rsidRPr="003A260F" w14:paraId="6EF81FAF" w14:textId="77777777" w:rsidTr="003272B4">
        <w:trPr>
          <w:cantSplit/>
          <w:jc w:val="center"/>
        </w:trPr>
        <w:tc>
          <w:tcPr>
            <w:tcW w:w="763" w:type="pct"/>
            <w:vMerge/>
            <w:shd w:val="clear" w:color="auto" w:fill="FFFFFF"/>
            <w:vAlign w:val="center"/>
          </w:tcPr>
          <w:p w14:paraId="5857474B" w14:textId="77777777" w:rsidR="004949CA" w:rsidRPr="003A260F" w:rsidRDefault="004949CA" w:rsidP="00027575">
            <w:pPr>
              <w:autoSpaceDE w:val="0"/>
              <w:autoSpaceDN w:val="0"/>
              <w:adjustRightInd w:val="0"/>
              <w:spacing w:after="0" w:line="360" w:lineRule="auto"/>
              <w:ind w:left="180"/>
              <w:rPr>
                <w:rFonts w:ascii="Arial" w:hAnsi="Arial" w:cs="Arial"/>
                <w:color w:val="000000"/>
                <w:sz w:val="18"/>
                <w:szCs w:val="18"/>
              </w:rPr>
            </w:pPr>
          </w:p>
        </w:tc>
        <w:tc>
          <w:tcPr>
            <w:tcW w:w="1237" w:type="pct"/>
            <w:shd w:val="clear" w:color="auto" w:fill="FFFFFF"/>
            <w:vAlign w:val="center"/>
          </w:tcPr>
          <w:p w14:paraId="2756E370" w14:textId="77777777" w:rsidR="004949CA" w:rsidRPr="003A260F" w:rsidRDefault="004949CA" w:rsidP="00027575">
            <w:pPr>
              <w:autoSpaceDE w:val="0"/>
              <w:autoSpaceDN w:val="0"/>
              <w:adjustRightInd w:val="0"/>
              <w:spacing w:after="0" w:line="360" w:lineRule="auto"/>
              <w:ind w:left="180" w:right="60"/>
              <w:rPr>
                <w:rFonts w:ascii="Arial" w:hAnsi="Arial" w:cs="Arial"/>
                <w:color w:val="000000"/>
                <w:sz w:val="18"/>
                <w:szCs w:val="18"/>
              </w:rPr>
            </w:pPr>
            <w:r w:rsidRPr="003A260F">
              <w:rPr>
                <w:rFonts w:ascii="Arial" w:hAnsi="Arial" w:cs="Arial"/>
                <w:color w:val="000000"/>
                <w:sz w:val="18"/>
                <w:szCs w:val="18"/>
              </w:rPr>
              <w:t>SATISFIED</w:t>
            </w:r>
          </w:p>
        </w:tc>
        <w:tc>
          <w:tcPr>
            <w:tcW w:w="647" w:type="pct"/>
            <w:shd w:val="clear" w:color="auto" w:fill="FFFFFF"/>
            <w:vAlign w:val="center"/>
          </w:tcPr>
          <w:p w14:paraId="4B5FF556" w14:textId="77777777" w:rsidR="004949CA" w:rsidRPr="003A260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3A260F">
              <w:rPr>
                <w:rFonts w:ascii="Arial" w:hAnsi="Arial" w:cs="Arial"/>
                <w:color w:val="000000"/>
                <w:sz w:val="18"/>
                <w:szCs w:val="18"/>
              </w:rPr>
              <w:t>2354</w:t>
            </w:r>
          </w:p>
        </w:tc>
        <w:tc>
          <w:tcPr>
            <w:tcW w:w="882" w:type="pct"/>
            <w:shd w:val="clear" w:color="auto" w:fill="FFFFFF"/>
            <w:vAlign w:val="center"/>
          </w:tcPr>
          <w:p w14:paraId="3B53C02E" w14:textId="77777777" w:rsidR="004949CA" w:rsidRPr="003A260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3A260F">
              <w:rPr>
                <w:rFonts w:ascii="Arial" w:hAnsi="Arial" w:cs="Arial"/>
                <w:color w:val="000000"/>
                <w:sz w:val="18"/>
                <w:szCs w:val="18"/>
              </w:rPr>
              <w:t>1639</w:t>
            </w:r>
          </w:p>
        </w:tc>
        <w:tc>
          <w:tcPr>
            <w:tcW w:w="706" w:type="pct"/>
            <w:shd w:val="clear" w:color="auto" w:fill="FFFFFF"/>
            <w:vAlign w:val="center"/>
          </w:tcPr>
          <w:p w14:paraId="170079AF" w14:textId="77777777" w:rsidR="004949CA" w:rsidRPr="003A260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3A260F">
              <w:rPr>
                <w:rFonts w:ascii="Arial" w:hAnsi="Arial" w:cs="Arial"/>
                <w:color w:val="000000"/>
                <w:sz w:val="18"/>
                <w:szCs w:val="18"/>
              </w:rPr>
              <w:t>715</w:t>
            </w:r>
          </w:p>
        </w:tc>
        <w:tc>
          <w:tcPr>
            <w:tcW w:w="765" w:type="pct"/>
            <w:shd w:val="clear" w:color="auto" w:fill="FFFFFF"/>
            <w:vAlign w:val="center"/>
          </w:tcPr>
          <w:p w14:paraId="0848E14E" w14:textId="77777777" w:rsidR="004949CA" w:rsidRPr="003A260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3A260F">
              <w:rPr>
                <w:rFonts w:ascii="Arial" w:hAnsi="Arial" w:cs="Arial"/>
                <w:color w:val="000000"/>
                <w:sz w:val="18"/>
                <w:szCs w:val="18"/>
              </w:rPr>
              <w:t>30.4%</w:t>
            </w:r>
          </w:p>
        </w:tc>
      </w:tr>
      <w:tr w:rsidR="004949CA" w:rsidRPr="003A260F" w14:paraId="0F2C996C" w14:textId="77777777" w:rsidTr="003272B4">
        <w:trPr>
          <w:cantSplit/>
          <w:jc w:val="center"/>
        </w:trPr>
        <w:tc>
          <w:tcPr>
            <w:tcW w:w="763" w:type="pct"/>
            <w:vMerge/>
            <w:shd w:val="clear" w:color="auto" w:fill="FFFFFF"/>
            <w:vAlign w:val="center"/>
          </w:tcPr>
          <w:p w14:paraId="3FE47F2D" w14:textId="77777777" w:rsidR="004949CA" w:rsidRPr="003A260F" w:rsidRDefault="004949CA" w:rsidP="00027575">
            <w:pPr>
              <w:autoSpaceDE w:val="0"/>
              <w:autoSpaceDN w:val="0"/>
              <w:adjustRightInd w:val="0"/>
              <w:spacing w:after="0" w:line="360" w:lineRule="auto"/>
              <w:ind w:left="180"/>
              <w:rPr>
                <w:rFonts w:ascii="Arial" w:hAnsi="Arial" w:cs="Arial"/>
                <w:color w:val="000000"/>
                <w:sz w:val="18"/>
                <w:szCs w:val="18"/>
              </w:rPr>
            </w:pPr>
          </w:p>
        </w:tc>
        <w:tc>
          <w:tcPr>
            <w:tcW w:w="1237" w:type="pct"/>
            <w:shd w:val="clear" w:color="auto" w:fill="FFFFFF"/>
            <w:vAlign w:val="center"/>
          </w:tcPr>
          <w:p w14:paraId="3BEFABE7" w14:textId="77777777" w:rsidR="004949CA" w:rsidRPr="003A260F" w:rsidRDefault="004949CA" w:rsidP="00027575">
            <w:pPr>
              <w:autoSpaceDE w:val="0"/>
              <w:autoSpaceDN w:val="0"/>
              <w:adjustRightInd w:val="0"/>
              <w:spacing w:after="0" w:line="360" w:lineRule="auto"/>
              <w:ind w:left="180" w:right="60"/>
              <w:rPr>
                <w:rFonts w:ascii="Arial" w:hAnsi="Arial" w:cs="Arial"/>
                <w:color w:val="000000"/>
                <w:sz w:val="18"/>
                <w:szCs w:val="18"/>
              </w:rPr>
            </w:pPr>
            <w:r w:rsidRPr="003A260F">
              <w:rPr>
                <w:rFonts w:ascii="Arial" w:hAnsi="Arial" w:cs="Arial"/>
                <w:color w:val="000000"/>
                <w:sz w:val="18"/>
                <w:szCs w:val="18"/>
              </w:rPr>
              <w:t>Overall</w:t>
            </w:r>
          </w:p>
        </w:tc>
        <w:tc>
          <w:tcPr>
            <w:tcW w:w="647" w:type="pct"/>
            <w:shd w:val="clear" w:color="auto" w:fill="FFFFFF"/>
            <w:vAlign w:val="center"/>
          </w:tcPr>
          <w:p w14:paraId="74A28C7D" w14:textId="77777777" w:rsidR="004949CA" w:rsidRPr="003A260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3A260F">
              <w:rPr>
                <w:rFonts w:ascii="Arial" w:hAnsi="Arial" w:cs="Arial"/>
                <w:color w:val="000000"/>
                <w:sz w:val="18"/>
                <w:szCs w:val="18"/>
              </w:rPr>
              <w:t>2834</w:t>
            </w:r>
          </w:p>
        </w:tc>
        <w:tc>
          <w:tcPr>
            <w:tcW w:w="882" w:type="pct"/>
            <w:shd w:val="clear" w:color="auto" w:fill="FFFFFF"/>
            <w:vAlign w:val="center"/>
          </w:tcPr>
          <w:p w14:paraId="1AF493DE" w14:textId="77777777" w:rsidR="004949CA" w:rsidRPr="003A260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3A260F">
              <w:rPr>
                <w:rFonts w:ascii="Arial" w:hAnsi="Arial" w:cs="Arial"/>
                <w:color w:val="000000"/>
                <w:sz w:val="18"/>
                <w:szCs w:val="18"/>
              </w:rPr>
              <w:t>1973</w:t>
            </w:r>
          </w:p>
        </w:tc>
        <w:tc>
          <w:tcPr>
            <w:tcW w:w="706" w:type="pct"/>
            <w:shd w:val="clear" w:color="auto" w:fill="FFFFFF"/>
            <w:vAlign w:val="center"/>
          </w:tcPr>
          <w:p w14:paraId="33D97A40" w14:textId="77777777" w:rsidR="004949CA" w:rsidRPr="003A260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3A260F">
              <w:rPr>
                <w:rFonts w:ascii="Arial" w:hAnsi="Arial" w:cs="Arial"/>
                <w:color w:val="000000"/>
                <w:sz w:val="18"/>
                <w:szCs w:val="18"/>
              </w:rPr>
              <w:t>861</w:t>
            </w:r>
          </w:p>
        </w:tc>
        <w:tc>
          <w:tcPr>
            <w:tcW w:w="765" w:type="pct"/>
            <w:shd w:val="clear" w:color="auto" w:fill="FFFFFF"/>
            <w:vAlign w:val="center"/>
          </w:tcPr>
          <w:p w14:paraId="3933B17B" w14:textId="77777777" w:rsidR="004949CA" w:rsidRPr="003A260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3A260F">
              <w:rPr>
                <w:rFonts w:ascii="Arial" w:hAnsi="Arial" w:cs="Arial"/>
                <w:color w:val="000000"/>
                <w:sz w:val="18"/>
                <w:szCs w:val="18"/>
              </w:rPr>
              <w:t>30.4%</w:t>
            </w:r>
          </w:p>
        </w:tc>
      </w:tr>
      <w:tr w:rsidR="004949CA" w:rsidRPr="003A260F" w14:paraId="52EBEB67" w14:textId="77777777" w:rsidTr="003272B4">
        <w:trPr>
          <w:cantSplit/>
          <w:jc w:val="center"/>
        </w:trPr>
        <w:tc>
          <w:tcPr>
            <w:tcW w:w="763" w:type="pct"/>
            <w:shd w:val="clear" w:color="auto" w:fill="FFFFFF"/>
            <w:vAlign w:val="center"/>
          </w:tcPr>
          <w:p w14:paraId="3D0680A1" w14:textId="77777777" w:rsidR="004949CA" w:rsidRPr="003A260F" w:rsidRDefault="004949CA" w:rsidP="00027575">
            <w:pPr>
              <w:autoSpaceDE w:val="0"/>
              <w:autoSpaceDN w:val="0"/>
              <w:adjustRightInd w:val="0"/>
              <w:spacing w:after="0" w:line="360" w:lineRule="auto"/>
              <w:ind w:left="180" w:right="60"/>
              <w:rPr>
                <w:rFonts w:ascii="Arial" w:hAnsi="Arial" w:cs="Arial"/>
                <w:color w:val="000000"/>
                <w:sz w:val="18"/>
                <w:szCs w:val="18"/>
              </w:rPr>
            </w:pPr>
            <w:r w:rsidRPr="003A260F">
              <w:rPr>
                <w:rFonts w:ascii="Arial" w:hAnsi="Arial" w:cs="Arial"/>
                <w:color w:val="000000"/>
                <w:sz w:val="18"/>
                <w:szCs w:val="18"/>
              </w:rPr>
              <w:t>Overall</w:t>
            </w:r>
          </w:p>
        </w:tc>
        <w:tc>
          <w:tcPr>
            <w:tcW w:w="1237" w:type="pct"/>
            <w:shd w:val="clear" w:color="auto" w:fill="FFFFFF"/>
            <w:vAlign w:val="center"/>
          </w:tcPr>
          <w:p w14:paraId="3D816366" w14:textId="77777777" w:rsidR="004949CA" w:rsidRPr="003A260F" w:rsidRDefault="004949CA" w:rsidP="00027575">
            <w:pPr>
              <w:autoSpaceDE w:val="0"/>
              <w:autoSpaceDN w:val="0"/>
              <w:adjustRightInd w:val="0"/>
              <w:spacing w:after="0" w:line="360" w:lineRule="auto"/>
              <w:ind w:left="180" w:right="60"/>
              <w:rPr>
                <w:rFonts w:ascii="Arial" w:hAnsi="Arial" w:cs="Arial"/>
                <w:color w:val="000000"/>
                <w:sz w:val="18"/>
                <w:szCs w:val="18"/>
              </w:rPr>
            </w:pPr>
            <w:r w:rsidRPr="003A260F">
              <w:rPr>
                <w:rFonts w:ascii="Arial" w:hAnsi="Arial" w:cs="Arial"/>
                <w:color w:val="000000"/>
                <w:sz w:val="18"/>
                <w:szCs w:val="18"/>
              </w:rPr>
              <w:t>Overall</w:t>
            </w:r>
          </w:p>
        </w:tc>
        <w:tc>
          <w:tcPr>
            <w:tcW w:w="647" w:type="pct"/>
            <w:shd w:val="clear" w:color="auto" w:fill="FFFFFF"/>
            <w:vAlign w:val="center"/>
          </w:tcPr>
          <w:p w14:paraId="27CF21C3" w14:textId="77777777" w:rsidR="004949CA" w:rsidRPr="003A260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3A260F">
              <w:rPr>
                <w:rFonts w:ascii="Arial" w:hAnsi="Arial" w:cs="Arial"/>
                <w:color w:val="000000"/>
                <w:sz w:val="18"/>
                <w:szCs w:val="18"/>
              </w:rPr>
              <w:t>6344</w:t>
            </w:r>
          </w:p>
        </w:tc>
        <w:tc>
          <w:tcPr>
            <w:tcW w:w="882" w:type="pct"/>
            <w:shd w:val="clear" w:color="auto" w:fill="FFFFFF"/>
            <w:vAlign w:val="center"/>
          </w:tcPr>
          <w:p w14:paraId="504F0A49" w14:textId="77777777" w:rsidR="004949CA" w:rsidRPr="003A260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3A260F">
              <w:rPr>
                <w:rFonts w:ascii="Arial" w:hAnsi="Arial" w:cs="Arial"/>
                <w:color w:val="000000"/>
                <w:sz w:val="18"/>
                <w:szCs w:val="18"/>
              </w:rPr>
              <w:t>5016</w:t>
            </w:r>
          </w:p>
        </w:tc>
        <w:tc>
          <w:tcPr>
            <w:tcW w:w="706" w:type="pct"/>
            <w:shd w:val="clear" w:color="auto" w:fill="FFFFFF"/>
            <w:vAlign w:val="center"/>
          </w:tcPr>
          <w:p w14:paraId="034A6133" w14:textId="77777777" w:rsidR="004949CA" w:rsidRPr="003A260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3A260F">
              <w:rPr>
                <w:rFonts w:ascii="Arial" w:hAnsi="Arial" w:cs="Arial"/>
                <w:color w:val="000000"/>
                <w:sz w:val="18"/>
                <w:szCs w:val="18"/>
              </w:rPr>
              <w:t>1328</w:t>
            </w:r>
          </w:p>
        </w:tc>
        <w:tc>
          <w:tcPr>
            <w:tcW w:w="765" w:type="pct"/>
            <w:shd w:val="clear" w:color="auto" w:fill="FFFFFF"/>
            <w:vAlign w:val="center"/>
          </w:tcPr>
          <w:p w14:paraId="577F8A5D" w14:textId="77777777" w:rsidR="004949CA" w:rsidRPr="003A260F" w:rsidRDefault="004949CA" w:rsidP="00027575">
            <w:pPr>
              <w:autoSpaceDE w:val="0"/>
              <w:autoSpaceDN w:val="0"/>
              <w:adjustRightInd w:val="0"/>
              <w:spacing w:after="0" w:line="360" w:lineRule="auto"/>
              <w:ind w:left="180" w:right="60"/>
              <w:jc w:val="right"/>
              <w:rPr>
                <w:rFonts w:ascii="Arial" w:hAnsi="Arial" w:cs="Arial"/>
                <w:color w:val="000000"/>
                <w:sz w:val="18"/>
                <w:szCs w:val="18"/>
              </w:rPr>
            </w:pPr>
            <w:r w:rsidRPr="003A260F">
              <w:rPr>
                <w:rFonts w:ascii="Arial" w:hAnsi="Arial" w:cs="Arial"/>
                <w:color w:val="000000"/>
                <w:sz w:val="18"/>
                <w:szCs w:val="18"/>
              </w:rPr>
              <w:t>20.9%</w:t>
            </w:r>
          </w:p>
        </w:tc>
      </w:tr>
    </w:tbl>
    <w:p w14:paraId="3FB2A230" w14:textId="77777777" w:rsidR="004949CA" w:rsidRDefault="004949CA" w:rsidP="00027575">
      <w:pPr>
        <w:autoSpaceDE w:val="0"/>
        <w:autoSpaceDN w:val="0"/>
        <w:adjustRightInd w:val="0"/>
        <w:spacing w:after="0" w:line="360" w:lineRule="auto"/>
        <w:ind w:left="180"/>
        <w:jc w:val="center"/>
        <w:rPr>
          <w:rFonts w:cstheme="minorHAnsi"/>
          <w:sz w:val="24"/>
          <w:szCs w:val="24"/>
        </w:rPr>
      </w:pPr>
    </w:p>
    <w:p w14:paraId="4304E820" w14:textId="77777777" w:rsidR="004949CA" w:rsidRDefault="004949CA" w:rsidP="00027575">
      <w:pPr>
        <w:autoSpaceDE w:val="0"/>
        <w:autoSpaceDN w:val="0"/>
        <w:adjustRightInd w:val="0"/>
        <w:spacing w:after="0" w:line="360" w:lineRule="auto"/>
        <w:ind w:left="180"/>
        <w:jc w:val="center"/>
        <w:rPr>
          <w:rFonts w:cstheme="minorHAnsi"/>
          <w:sz w:val="24"/>
          <w:szCs w:val="24"/>
        </w:rPr>
      </w:pPr>
    </w:p>
    <w:p w14:paraId="2E49E18D" w14:textId="77777777" w:rsidR="004949CA" w:rsidRPr="009D2890" w:rsidRDefault="004949CA" w:rsidP="00027575">
      <w:pPr>
        <w:pStyle w:val="Caption"/>
        <w:keepNext/>
        <w:spacing w:line="360" w:lineRule="auto"/>
        <w:ind w:left="180"/>
        <w:jc w:val="center"/>
        <w:rPr>
          <w:b/>
          <w:i w:val="0"/>
          <w:color w:val="auto"/>
          <w:sz w:val="22"/>
          <w:szCs w:val="22"/>
        </w:rPr>
      </w:pPr>
      <w:r w:rsidRPr="009D2890">
        <w:rPr>
          <w:b/>
          <w:i w:val="0"/>
          <w:color w:val="auto"/>
          <w:sz w:val="22"/>
          <w:szCs w:val="22"/>
        </w:rPr>
        <w:t>Figure 30: OCCUPATION TYPE (NON-TRADITIONAL) AND JOB SATISFACTION BY GENDER (MALE)</w:t>
      </w:r>
    </w:p>
    <w:p w14:paraId="635EB477" w14:textId="77777777" w:rsidR="004949CA" w:rsidRDefault="004949CA" w:rsidP="00027575">
      <w:pPr>
        <w:autoSpaceDE w:val="0"/>
        <w:autoSpaceDN w:val="0"/>
        <w:adjustRightInd w:val="0"/>
        <w:spacing w:after="0" w:line="360" w:lineRule="auto"/>
        <w:ind w:left="180"/>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6DB51F4A" wp14:editId="587E5E05">
            <wp:extent cx="4550781" cy="3638681"/>
            <wp:effectExtent l="0" t="0" r="254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4579813" cy="3661894"/>
                    </a:xfrm>
                    <a:prstGeom prst="rect">
                      <a:avLst/>
                    </a:prstGeom>
                    <a:noFill/>
                    <a:ln>
                      <a:noFill/>
                    </a:ln>
                  </pic:spPr>
                </pic:pic>
              </a:graphicData>
            </a:graphic>
          </wp:inline>
        </w:drawing>
      </w:r>
    </w:p>
    <w:p w14:paraId="433E15B1" w14:textId="77777777" w:rsidR="004949CA" w:rsidRDefault="004949CA" w:rsidP="00027575">
      <w:pPr>
        <w:autoSpaceDE w:val="0"/>
        <w:autoSpaceDN w:val="0"/>
        <w:adjustRightInd w:val="0"/>
        <w:spacing w:after="0" w:line="360" w:lineRule="auto"/>
        <w:ind w:left="180"/>
        <w:rPr>
          <w:rFonts w:ascii="Times New Roman" w:hAnsi="Times New Roman" w:cs="Times New Roman"/>
          <w:sz w:val="24"/>
          <w:szCs w:val="24"/>
        </w:rPr>
      </w:pPr>
    </w:p>
    <w:p w14:paraId="3FD306AF" w14:textId="77777777" w:rsidR="004949CA" w:rsidRPr="00037036" w:rsidRDefault="004949CA" w:rsidP="00027575">
      <w:pPr>
        <w:pStyle w:val="Caption"/>
        <w:keepNext/>
        <w:spacing w:line="360" w:lineRule="auto"/>
        <w:ind w:left="180"/>
        <w:jc w:val="center"/>
        <w:rPr>
          <w:b/>
          <w:i w:val="0"/>
          <w:color w:val="auto"/>
          <w:sz w:val="22"/>
          <w:szCs w:val="22"/>
        </w:rPr>
      </w:pPr>
      <w:r w:rsidRPr="00037036">
        <w:rPr>
          <w:b/>
          <w:i w:val="0"/>
          <w:color w:val="auto"/>
          <w:sz w:val="22"/>
          <w:szCs w:val="22"/>
        </w:rPr>
        <w:lastRenderedPageBreak/>
        <w:t xml:space="preserve">Figure </w:t>
      </w:r>
      <w:r>
        <w:rPr>
          <w:b/>
          <w:i w:val="0"/>
          <w:color w:val="auto"/>
          <w:sz w:val="22"/>
          <w:szCs w:val="22"/>
        </w:rPr>
        <w:t>31</w:t>
      </w:r>
      <w:r w:rsidRPr="00037036">
        <w:rPr>
          <w:b/>
          <w:i w:val="0"/>
          <w:color w:val="auto"/>
          <w:sz w:val="22"/>
          <w:szCs w:val="22"/>
        </w:rPr>
        <w:t>: OCCUPATION TYPE (NON-TRADITIONAL) AND JOB SATISFACTION BY GENDER (FEMALE)</w:t>
      </w:r>
    </w:p>
    <w:p w14:paraId="1DB44A2F" w14:textId="77777777" w:rsidR="004949CA" w:rsidRDefault="004949CA" w:rsidP="00027575">
      <w:pPr>
        <w:autoSpaceDE w:val="0"/>
        <w:autoSpaceDN w:val="0"/>
        <w:adjustRightInd w:val="0"/>
        <w:spacing w:after="0" w:line="360" w:lineRule="auto"/>
        <w:ind w:left="180"/>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02E9B8EA" wp14:editId="5B67AD57">
            <wp:extent cx="4724295" cy="3777418"/>
            <wp:effectExtent l="0" t="0" r="635" b="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4756363" cy="3803059"/>
                    </a:xfrm>
                    <a:prstGeom prst="rect">
                      <a:avLst/>
                    </a:prstGeom>
                    <a:noFill/>
                    <a:ln>
                      <a:noFill/>
                    </a:ln>
                  </pic:spPr>
                </pic:pic>
              </a:graphicData>
            </a:graphic>
          </wp:inline>
        </w:drawing>
      </w:r>
    </w:p>
    <w:p w14:paraId="288EA20D" w14:textId="77777777" w:rsidR="004949CA" w:rsidRPr="00731AE4" w:rsidRDefault="004949CA" w:rsidP="00027575">
      <w:pPr>
        <w:spacing w:line="360" w:lineRule="auto"/>
        <w:ind w:left="180"/>
        <w:rPr>
          <w:rFonts w:cstheme="minorHAnsi"/>
          <w:b/>
          <w:sz w:val="24"/>
          <w:szCs w:val="24"/>
          <w:u w:val="single"/>
        </w:rPr>
      </w:pPr>
      <w:r w:rsidRPr="00731AE4">
        <w:rPr>
          <w:rFonts w:cstheme="minorHAnsi"/>
          <w:b/>
          <w:sz w:val="24"/>
          <w:szCs w:val="24"/>
          <w:u w:val="single"/>
        </w:rPr>
        <w:t>Conclusion</w:t>
      </w:r>
    </w:p>
    <w:p w14:paraId="02EB9050" w14:textId="405FFC79" w:rsidR="004949CA" w:rsidRPr="00445C42" w:rsidRDefault="004949CA" w:rsidP="00027575">
      <w:pPr>
        <w:spacing w:line="360" w:lineRule="auto"/>
        <w:ind w:left="180" w:firstLine="720"/>
        <w:rPr>
          <w:rFonts w:cstheme="minorHAnsi"/>
          <w:b/>
          <w:color w:val="FF0000"/>
          <w:sz w:val="24"/>
          <w:szCs w:val="24"/>
          <w:u w:val="single"/>
        </w:rPr>
      </w:pPr>
      <w:r w:rsidRPr="00731AE4">
        <w:rPr>
          <w:rFonts w:cstheme="minorHAnsi"/>
          <w:b/>
          <w:sz w:val="24"/>
          <w:szCs w:val="24"/>
          <w:u w:val="single"/>
        </w:rPr>
        <w:t xml:space="preserve">Hypotheses </w:t>
      </w:r>
    </w:p>
    <w:p w14:paraId="220BFA65" w14:textId="77777777" w:rsidR="004949CA" w:rsidRDefault="004949CA" w:rsidP="00027575">
      <w:pPr>
        <w:spacing w:line="360" w:lineRule="auto"/>
        <w:ind w:left="180" w:firstLine="720"/>
        <w:rPr>
          <w:rFonts w:cstheme="minorHAnsi"/>
          <w:sz w:val="24"/>
          <w:szCs w:val="24"/>
        </w:rPr>
      </w:pPr>
      <w:r>
        <w:rPr>
          <w:rFonts w:cstheme="minorHAnsi"/>
          <w:sz w:val="24"/>
          <w:szCs w:val="24"/>
        </w:rPr>
        <w:t xml:space="preserve">The overall representation of respondents in non-traditional occupations with reported training was lower than those reporting no training, and that the survival analysis results indicated that individuals reporting training have a significantly higher time rate for working in non-traditional employment versus those reporting no training in non-traditional employment.  This would indicate that training does not increase the likelihood for the event of interest or non-traditional employment for workers.  The model was repeated, identifying levels for race and sex.  When leveling sex, the survival plot indicated no difference for female who reported training in non-traditional employment verses those with no training.  The number of respondents was too low to estimate a median effect for the relationship.  Males reported a higher time to event </w:t>
      </w:r>
      <w:r>
        <w:rPr>
          <w:rFonts w:cstheme="minorHAnsi"/>
          <w:sz w:val="24"/>
          <w:szCs w:val="24"/>
        </w:rPr>
        <w:lastRenderedPageBreak/>
        <w:t xml:space="preserve">for respondents with training verses no training and non-traditional employment.  The median estimated time rate was equal for males with and without training.  </w:t>
      </w:r>
    </w:p>
    <w:p w14:paraId="4091CA69" w14:textId="77777777" w:rsidR="004949CA" w:rsidRDefault="004949CA" w:rsidP="00027575">
      <w:pPr>
        <w:spacing w:line="360" w:lineRule="auto"/>
        <w:ind w:left="180" w:firstLine="720"/>
        <w:rPr>
          <w:rFonts w:cstheme="minorHAnsi"/>
          <w:sz w:val="24"/>
          <w:szCs w:val="24"/>
        </w:rPr>
      </w:pPr>
      <w:r>
        <w:rPr>
          <w:rFonts w:cstheme="minorHAnsi"/>
          <w:sz w:val="24"/>
          <w:szCs w:val="24"/>
        </w:rPr>
        <w:t xml:space="preserve">Respondent race had mixed results related to training and occupation type.  Hispanics and Whites reported higher rates of time to event for those with training versus those with no training.  Blacks reported a lower time to event for respondents reporting training verses those with no training.  While our test for equality identified a significant relationship as evident of </w:t>
      </w:r>
      <w:r>
        <w:rPr>
          <w:rFonts w:ascii="Symbol" w:hAnsi="Symbol" w:cstheme="minorHAnsi"/>
          <w:sz w:val="24"/>
          <w:szCs w:val="24"/>
        </w:rPr>
        <w:t></w:t>
      </w:r>
      <w:r>
        <w:rPr>
          <w:rFonts w:ascii="Symbol" w:hAnsi="Symbol" w:cstheme="minorHAnsi"/>
          <w:sz w:val="24"/>
          <w:szCs w:val="24"/>
        </w:rPr>
        <w:t></w:t>
      </w:r>
      <w:r>
        <w:rPr>
          <w:rFonts w:ascii="Symbol" w:hAnsi="Symbol" w:cstheme="minorHAnsi"/>
          <w:sz w:val="24"/>
          <w:szCs w:val="24"/>
        </w:rPr>
        <w:t></w:t>
      </w:r>
      <w:r>
        <w:rPr>
          <w:rFonts w:ascii="Symbol" w:hAnsi="Symbol" w:cstheme="minorHAnsi"/>
          <w:sz w:val="24"/>
          <w:szCs w:val="24"/>
        </w:rPr>
        <w:t></w:t>
      </w:r>
      <w:r>
        <w:rPr>
          <w:rFonts w:ascii="Symbol" w:hAnsi="Symbol" w:cstheme="minorHAnsi"/>
          <w:sz w:val="24"/>
          <w:szCs w:val="24"/>
        </w:rPr>
        <w:t></w:t>
      </w:r>
      <w:r>
        <w:rPr>
          <w:rFonts w:ascii="Symbol" w:hAnsi="Symbol" w:cstheme="minorHAnsi"/>
          <w:sz w:val="24"/>
          <w:szCs w:val="24"/>
        </w:rPr>
        <w:t></w:t>
      </w:r>
      <w:r>
        <w:rPr>
          <w:rFonts w:ascii="Symbol" w:hAnsi="Symbol" w:cstheme="minorHAnsi"/>
          <w:sz w:val="24"/>
          <w:szCs w:val="24"/>
        </w:rPr>
        <w:t></w:t>
      </w:r>
      <w:r>
        <w:rPr>
          <w:rFonts w:cstheme="minorHAnsi"/>
          <w:sz w:val="24"/>
          <w:szCs w:val="24"/>
        </w:rPr>
        <w:t xml:space="preserve"> the estimated trends for both upper and lower limits suggest that training is responsible for variability in occupational type in non-traditional employment.  Based on the results of the survival analysis, we must include in the response to the primary hypothesis, racial and gender categories opposed to the grouping of the variable, underrepresented as a central element.  </w:t>
      </w:r>
    </w:p>
    <w:p w14:paraId="340F0732" w14:textId="77777777" w:rsidR="004949CA" w:rsidRDefault="004949CA" w:rsidP="00027575">
      <w:pPr>
        <w:spacing w:after="200" w:line="360" w:lineRule="auto"/>
        <w:ind w:left="180"/>
        <w:rPr>
          <w:rFonts w:cstheme="minorHAnsi"/>
          <w:color w:val="000000" w:themeColor="text1"/>
          <w:sz w:val="24"/>
          <w:szCs w:val="24"/>
        </w:rPr>
      </w:pPr>
      <w:r>
        <w:rPr>
          <w:rFonts w:cstheme="minorHAnsi"/>
          <w:color w:val="000000" w:themeColor="text1"/>
          <w:sz w:val="24"/>
          <w:szCs w:val="24"/>
        </w:rPr>
        <w:t xml:space="preserve">(RQ1)  </w:t>
      </w:r>
      <w:r w:rsidRPr="006B22CF">
        <w:rPr>
          <w:rFonts w:cstheme="minorHAnsi"/>
          <w:color w:val="000000" w:themeColor="text1"/>
          <w:sz w:val="24"/>
          <w:szCs w:val="24"/>
        </w:rPr>
        <w:t>How does participation in workforce development programs affect occupational choice of underrepresented groups relative to non-traditional careers?</w:t>
      </w:r>
      <w:r>
        <w:rPr>
          <w:rFonts w:cstheme="minorHAnsi"/>
          <w:color w:val="000000" w:themeColor="text1"/>
          <w:sz w:val="24"/>
          <w:szCs w:val="24"/>
        </w:rPr>
        <w:t xml:space="preserve">  </w:t>
      </w:r>
    </w:p>
    <w:p w14:paraId="3F93D5F7" w14:textId="77777777" w:rsidR="004949CA" w:rsidRDefault="004949CA" w:rsidP="00027575">
      <w:pPr>
        <w:spacing w:after="200" w:line="360" w:lineRule="auto"/>
        <w:ind w:left="180"/>
        <w:rPr>
          <w:rFonts w:cstheme="minorHAnsi"/>
          <w:color w:val="000000" w:themeColor="text1"/>
          <w:sz w:val="24"/>
          <w:szCs w:val="24"/>
        </w:rPr>
      </w:pPr>
      <w:r w:rsidRPr="00570D47">
        <w:rPr>
          <w:rFonts w:cstheme="minorHAnsi"/>
          <w:color w:val="000000" w:themeColor="text1"/>
          <w:sz w:val="24"/>
          <w:szCs w:val="24"/>
        </w:rPr>
        <w:t xml:space="preserve"> (H1)  Workforce development programs have a significant impact on the representation of underrepresented workers in non-traditional occupations.</w:t>
      </w:r>
      <w:r>
        <w:rPr>
          <w:rFonts w:cstheme="minorHAnsi"/>
          <w:color w:val="000000" w:themeColor="text1"/>
          <w:sz w:val="24"/>
          <w:szCs w:val="24"/>
        </w:rPr>
        <w:t xml:space="preserve"> </w:t>
      </w:r>
    </w:p>
    <w:p w14:paraId="2584458A" w14:textId="77777777" w:rsidR="004949CA" w:rsidRPr="00570D47" w:rsidRDefault="004949CA" w:rsidP="00027575">
      <w:pPr>
        <w:spacing w:after="200" w:line="360" w:lineRule="auto"/>
        <w:ind w:left="180"/>
        <w:rPr>
          <w:rFonts w:cstheme="minorHAnsi"/>
          <w:color w:val="000000" w:themeColor="text1"/>
          <w:sz w:val="24"/>
          <w:szCs w:val="24"/>
        </w:rPr>
      </w:pPr>
      <w:r>
        <w:rPr>
          <w:rFonts w:cstheme="minorHAnsi"/>
          <w:color w:val="000000" w:themeColor="text1"/>
          <w:sz w:val="24"/>
          <w:szCs w:val="24"/>
        </w:rPr>
        <w:t xml:space="preserve">(Blacks) – We can accept the hypothesis that work development programs (training) have a significant impact on the representation of Black workers in non-traditional occupations.  </w:t>
      </w:r>
    </w:p>
    <w:p w14:paraId="5E6C8CAF" w14:textId="77777777" w:rsidR="004949CA" w:rsidRDefault="004949CA" w:rsidP="00027575">
      <w:pPr>
        <w:spacing w:line="360" w:lineRule="auto"/>
        <w:ind w:left="180"/>
        <w:rPr>
          <w:rFonts w:cstheme="minorHAnsi"/>
          <w:color w:val="000000" w:themeColor="text1"/>
          <w:sz w:val="24"/>
          <w:szCs w:val="24"/>
        </w:rPr>
      </w:pPr>
      <w:r>
        <w:rPr>
          <w:rFonts w:cstheme="minorHAnsi"/>
          <w:color w:val="000000" w:themeColor="text1"/>
          <w:sz w:val="24"/>
          <w:szCs w:val="24"/>
        </w:rPr>
        <w:t>(H1</w:t>
      </w:r>
      <w:r w:rsidRPr="00570D47">
        <w:rPr>
          <w:rFonts w:cstheme="minorHAnsi"/>
          <w:color w:val="000000" w:themeColor="text1"/>
          <w:sz w:val="24"/>
          <w:szCs w:val="24"/>
        </w:rPr>
        <w:t>)  Workforce development programs have no effect on representation of women and minorities in non-traditional occupations.</w:t>
      </w:r>
      <w:r>
        <w:rPr>
          <w:rFonts w:cstheme="minorHAnsi"/>
          <w:color w:val="000000" w:themeColor="text1"/>
          <w:sz w:val="24"/>
          <w:szCs w:val="24"/>
        </w:rPr>
        <w:t xml:space="preserve"> </w:t>
      </w:r>
    </w:p>
    <w:p w14:paraId="055DEF58" w14:textId="77777777" w:rsidR="004949CA" w:rsidRPr="00570D47" w:rsidRDefault="004949CA" w:rsidP="00027575">
      <w:pPr>
        <w:spacing w:line="360" w:lineRule="auto"/>
        <w:ind w:left="180"/>
        <w:rPr>
          <w:rFonts w:cstheme="minorHAnsi"/>
          <w:color w:val="000000" w:themeColor="text1"/>
          <w:sz w:val="24"/>
          <w:szCs w:val="24"/>
        </w:rPr>
      </w:pPr>
      <w:r>
        <w:rPr>
          <w:rFonts w:cstheme="minorHAnsi"/>
          <w:color w:val="000000" w:themeColor="text1"/>
          <w:sz w:val="24"/>
          <w:szCs w:val="24"/>
        </w:rPr>
        <w:t>(Women) – There is no difference in the time to event for females who attended training versus those who did not attend training, therefore we must fail to reject the null hypothesis that work development programs have no effect on the representation of women in non-traditional occupations.</w:t>
      </w:r>
    </w:p>
    <w:p w14:paraId="7FB3A74E" w14:textId="77777777" w:rsidR="004949CA" w:rsidRPr="006B22CF" w:rsidRDefault="004949CA" w:rsidP="00027575">
      <w:pPr>
        <w:spacing w:after="0" w:line="360" w:lineRule="auto"/>
        <w:ind w:left="180"/>
        <w:rPr>
          <w:rFonts w:cstheme="minorHAnsi"/>
          <w:color w:val="000000" w:themeColor="text1"/>
          <w:sz w:val="24"/>
          <w:szCs w:val="24"/>
        </w:rPr>
      </w:pPr>
      <w:r>
        <w:rPr>
          <w:rFonts w:cstheme="minorHAnsi"/>
          <w:color w:val="000000" w:themeColor="text1"/>
          <w:sz w:val="24"/>
          <w:szCs w:val="24"/>
        </w:rPr>
        <w:t xml:space="preserve">(RQ2)  </w:t>
      </w:r>
      <w:r w:rsidRPr="006B22CF">
        <w:rPr>
          <w:rFonts w:cstheme="minorHAnsi"/>
          <w:color w:val="000000" w:themeColor="text1"/>
          <w:sz w:val="24"/>
          <w:szCs w:val="24"/>
        </w:rPr>
        <w:t>How does occupational diversity affect job satisfaction in underrepresented groups?</w:t>
      </w:r>
    </w:p>
    <w:p w14:paraId="2A265F36" w14:textId="77777777" w:rsidR="004949CA" w:rsidRDefault="004949CA" w:rsidP="00027575">
      <w:pPr>
        <w:spacing w:line="360" w:lineRule="auto"/>
        <w:ind w:left="180"/>
        <w:rPr>
          <w:rFonts w:cstheme="minorHAnsi"/>
          <w:color w:val="000000" w:themeColor="text1"/>
          <w:sz w:val="24"/>
          <w:szCs w:val="24"/>
        </w:rPr>
      </w:pPr>
      <w:r w:rsidRPr="00570D47">
        <w:rPr>
          <w:rFonts w:cstheme="minorHAnsi"/>
          <w:color w:val="000000" w:themeColor="text1"/>
          <w:sz w:val="24"/>
          <w:szCs w:val="24"/>
        </w:rPr>
        <w:lastRenderedPageBreak/>
        <w:t>(H2)  Minorities and women working in non-traditional jobs have higher job satisfaction than those working in traditional occupations.</w:t>
      </w:r>
      <w:r>
        <w:rPr>
          <w:rFonts w:cstheme="minorHAnsi"/>
          <w:color w:val="000000" w:themeColor="text1"/>
          <w:sz w:val="24"/>
          <w:szCs w:val="24"/>
        </w:rPr>
        <w:t xml:space="preserve">  Based on an </w:t>
      </w:r>
      <w:r>
        <w:rPr>
          <w:rFonts w:ascii="Symbol" w:hAnsi="Symbol" w:cstheme="minorHAnsi"/>
          <w:color w:val="000000" w:themeColor="text1"/>
          <w:sz w:val="24"/>
          <w:szCs w:val="24"/>
        </w:rPr>
        <w:t></w:t>
      </w:r>
      <w:r>
        <w:rPr>
          <w:rFonts w:cstheme="minorHAnsi"/>
          <w:color w:val="000000" w:themeColor="text1"/>
          <w:sz w:val="24"/>
          <w:szCs w:val="24"/>
        </w:rPr>
        <w:t xml:space="preserve"> = .94 which is outside of the area for significance of .05, we must fail to reject the null hypothesis (HO) that j</w:t>
      </w:r>
      <w:r w:rsidRPr="00570D47">
        <w:rPr>
          <w:rFonts w:cstheme="minorHAnsi"/>
          <w:color w:val="000000" w:themeColor="text1"/>
          <w:sz w:val="24"/>
          <w:szCs w:val="24"/>
        </w:rPr>
        <w:t xml:space="preserve">ob satisfaction is higher or equal for women working in traditional occupations than for those </w:t>
      </w:r>
      <w:r>
        <w:rPr>
          <w:rFonts w:cstheme="minorHAnsi"/>
          <w:color w:val="000000" w:themeColor="text1"/>
          <w:sz w:val="24"/>
          <w:szCs w:val="24"/>
        </w:rPr>
        <w:t xml:space="preserve">in non-traditional occupations.  Race (Hispanics, Blacks, and Whites) reported a </w:t>
      </w:r>
      <w:r>
        <w:rPr>
          <w:rFonts w:ascii="Symbol" w:hAnsi="Symbol" w:cstheme="minorHAnsi"/>
          <w:color w:val="000000" w:themeColor="text1"/>
          <w:sz w:val="24"/>
          <w:szCs w:val="24"/>
        </w:rPr>
        <w:t></w:t>
      </w:r>
      <w:r>
        <w:rPr>
          <w:rFonts w:cstheme="minorHAnsi"/>
          <w:color w:val="000000" w:themeColor="text1"/>
          <w:sz w:val="24"/>
          <w:szCs w:val="24"/>
        </w:rPr>
        <w:t xml:space="preserve"> = .018, which is within the range for acceptance at .05, and therefore we know the results of the analysis is not due to chance.  Measures of Job Satisfaction can be estimated using occupational type (non-traditional employment) and therefore we can accept our (H2) hypothesis that minorities working in non-traditional jobs report higher job satisfaction than those working in more traditional occupations. </w:t>
      </w:r>
    </w:p>
    <w:p w14:paraId="1D1F6878" w14:textId="77777777" w:rsidR="004949CA" w:rsidRPr="00FB7ECC" w:rsidRDefault="004949CA" w:rsidP="00027575">
      <w:pPr>
        <w:spacing w:line="360" w:lineRule="auto"/>
        <w:ind w:left="180" w:firstLine="720"/>
        <w:rPr>
          <w:rFonts w:cstheme="minorHAnsi"/>
          <w:color w:val="000000" w:themeColor="text1"/>
          <w:sz w:val="24"/>
          <w:szCs w:val="24"/>
        </w:rPr>
      </w:pPr>
      <w:r>
        <w:rPr>
          <w:rFonts w:cstheme="minorHAnsi"/>
          <w:color w:val="000000" w:themeColor="text1"/>
          <w:sz w:val="24"/>
          <w:szCs w:val="24"/>
        </w:rPr>
        <w:t xml:space="preserve">Overall, we can conclude that race and sex respond significantly differently to the effects of occupational segregation.  The racial categories (Hispanic, Black, and White) responded significantly differently across variables relative to male respondents while female respondents reported similar responses across variables.  The percentage of missing responses for job satisfaction may be a function of respondent’s unwillingness to report negative responses.  </w:t>
      </w:r>
    </w:p>
    <w:p w14:paraId="58F792DE" w14:textId="77777777" w:rsidR="004949CA" w:rsidRDefault="004949CA" w:rsidP="00027575">
      <w:pPr>
        <w:spacing w:line="360" w:lineRule="auto"/>
        <w:ind w:left="180" w:firstLine="720"/>
        <w:rPr>
          <w:rFonts w:cstheme="minorHAnsi"/>
          <w:sz w:val="24"/>
          <w:szCs w:val="24"/>
        </w:rPr>
      </w:pPr>
      <w:r>
        <w:rPr>
          <w:rFonts w:cstheme="minorHAnsi"/>
          <w:sz w:val="24"/>
          <w:szCs w:val="24"/>
        </w:rPr>
        <w:t>In the first round of survey’s Respondents reported 27% working in traditional occupations while 13.8% were employed in non-traditional occupations.  By round 27, over 23% of respondents reported working in non-traditional occupations, while traditional occupational work dropped to 15%.  During the early 2000s the data shows a sharp increase by women in their occupation type to reflect more participation in non-traditional jobs.  During round one, the majority of respondents reported that they have completed the 12</w:t>
      </w:r>
      <w:r w:rsidRPr="001835E8">
        <w:rPr>
          <w:rFonts w:cstheme="minorHAnsi"/>
          <w:sz w:val="24"/>
          <w:szCs w:val="24"/>
          <w:vertAlign w:val="superscript"/>
        </w:rPr>
        <w:t>th</w:t>
      </w:r>
      <w:r>
        <w:rPr>
          <w:rFonts w:cstheme="minorHAnsi"/>
          <w:sz w:val="24"/>
          <w:szCs w:val="24"/>
        </w:rPr>
        <w:t xml:space="preserve"> grade (28%).  Over 92% were between the ages of 15-22 and 7.5% reported being 14.  Employment status during the first round of this study was calculated using categorical level data, where respondents reported whether they were ‘Employed’ (40.7%), ‘Unemployed’ (14.7%), ‘Out of the Labor Force’ (35%), and ‘Armed Forces’ (9.6%).  The out of labor force variable included; In-School (26.7%), Keeping House (3.7%), Unable to work (4.2%).  Class of work included responses on whether </w:t>
      </w:r>
      <w:r>
        <w:rPr>
          <w:rFonts w:cstheme="minorHAnsi"/>
          <w:sz w:val="24"/>
          <w:szCs w:val="24"/>
        </w:rPr>
        <w:lastRenderedPageBreak/>
        <w:t>employed workers worked for a Private agency (34%), Government agency (4.4%), Self-Employed (1.4%), and Missing responses (59%)</w:t>
      </w:r>
    </w:p>
    <w:p w14:paraId="2CCA2F3C" w14:textId="77777777" w:rsidR="004949CA" w:rsidRDefault="004949CA" w:rsidP="00027575">
      <w:pPr>
        <w:spacing w:line="360" w:lineRule="auto"/>
        <w:ind w:left="180" w:firstLine="720"/>
        <w:rPr>
          <w:rFonts w:cstheme="minorHAnsi"/>
          <w:sz w:val="24"/>
          <w:szCs w:val="24"/>
        </w:rPr>
      </w:pPr>
      <w:r>
        <w:rPr>
          <w:rFonts w:cstheme="minorHAnsi"/>
          <w:sz w:val="24"/>
          <w:szCs w:val="24"/>
        </w:rPr>
        <w:t xml:space="preserve">Respondents were presented questions about their race, sex, resident type.  Race attributes included, Hispanic (15.8%), Black (25%), and non-Hispanic / non-Black (White, 59.2%).  Sex attributes included Female (49.5%) and Male (50.5%).  Resident type included multiple variables including Resident type (Urban (70.6%), Rural (19.8%), Missing (9.6%)) and Respondents’ region of the country (Northeast (20.1%), North Central (23.1%), South (36%), and West (19.9%).  Job training averaged 7.6% across the length of the study.  The occupation type variable was collapsed using occupation codes for the 1970, 80, 90, and 2000 Census codes and transformed into both traditional (0) and non-traditional (1) binomial variables based on target group representation reported by the Bureau of Labor Statistics.  Occupation type reported an overall 39% of respondents missing data or choosing not to respond.    Job satisfaction was collapsed from an ordinal scale to binomial categories of satisfied and not satisfied.  High percentages of missing responses for the root variable, job satisfaction missing responses may represent respondent’s unwillingness to report dissatisfaction or not satisfied with current employment.  Respondents reporting satisfaction with work, whether traditional or non-traditional was significantly higher than those reporting not satisfied throughout each round of this study.  </w:t>
      </w:r>
    </w:p>
    <w:p w14:paraId="6382C971" w14:textId="77777777" w:rsidR="004949CA" w:rsidRDefault="004949CA" w:rsidP="00027575">
      <w:pPr>
        <w:spacing w:line="360" w:lineRule="auto"/>
        <w:ind w:left="180" w:firstLine="720"/>
        <w:rPr>
          <w:rFonts w:cstheme="minorHAnsi"/>
          <w:sz w:val="24"/>
          <w:szCs w:val="24"/>
        </w:rPr>
      </w:pPr>
    </w:p>
    <w:bookmarkEnd w:id="1"/>
    <w:p w14:paraId="1469C464" w14:textId="77777777" w:rsidR="00A07DA6" w:rsidRDefault="00A07DA6" w:rsidP="00027575">
      <w:pPr>
        <w:spacing w:line="360" w:lineRule="auto"/>
        <w:ind w:left="180"/>
        <w:jc w:val="center"/>
        <w:rPr>
          <w:rFonts w:cstheme="minorHAnsi"/>
          <w:b/>
          <w:sz w:val="24"/>
          <w:szCs w:val="24"/>
        </w:rPr>
      </w:pPr>
    </w:p>
    <w:p w14:paraId="63D5FE14" w14:textId="77777777" w:rsidR="004949CA" w:rsidRDefault="004949CA" w:rsidP="00027575">
      <w:pPr>
        <w:spacing w:line="360" w:lineRule="auto"/>
        <w:ind w:left="180"/>
        <w:jc w:val="center"/>
        <w:rPr>
          <w:rFonts w:cstheme="minorHAnsi"/>
          <w:b/>
          <w:sz w:val="24"/>
          <w:szCs w:val="24"/>
        </w:rPr>
      </w:pPr>
    </w:p>
    <w:p w14:paraId="26113FCE" w14:textId="77777777" w:rsidR="00967F89" w:rsidRDefault="00967F89" w:rsidP="00027575">
      <w:pPr>
        <w:spacing w:line="360" w:lineRule="auto"/>
        <w:ind w:left="180"/>
        <w:jc w:val="center"/>
        <w:rPr>
          <w:rFonts w:cstheme="minorHAnsi"/>
          <w:b/>
          <w:sz w:val="24"/>
          <w:szCs w:val="24"/>
        </w:rPr>
      </w:pPr>
    </w:p>
    <w:p w14:paraId="7EC97FA6" w14:textId="77777777" w:rsidR="00967F89" w:rsidRDefault="00967F89" w:rsidP="00027575">
      <w:pPr>
        <w:spacing w:line="360" w:lineRule="auto"/>
        <w:ind w:left="180"/>
        <w:jc w:val="center"/>
        <w:rPr>
          <w:rFonts w:cstheme="minorHAnsi"/>
          <w:b/>
          <w:sz w:val="24"/>
          <w:szCs w:val="24"/>
        </w:rPr>
      </w:pPr>
    </w:p>
    <w:p w14:paraId="1332FDE4" w14:textId="77777777" w:rsidR="00967F89" w:rsidRDefault="00967F89" w:rsidP="00027575">
      <w:pPr>
        <w:spacing w:line="360" w:lineRule="auto"/>
        <w:ind w:left="180"/>
        <w:jc w:val="center"/>
        <w:rPr>
          <w:rFonts w:cstheme="minorHAnsi"/>
          <w:b/>
          <w:sz w:val="24"/>
          <w:szCs w:val="24"/>
        </w:rPr>
      </w:pPr>
    </w:p>
    <w:p w14:paraId="23814159" w14:textId="77777777" w:rsidR="004949CA" w:rsidRDefault="004949CA" w:rsidP="00027575">
      <w:pPr>
        <w:spacing w:line="360" w:lineRule="auto"/>
        <w:ind w:left="180"/>
        <w:jc w:val="center"/>
        <w:rPr>
          <w:rFonts w:cstheme="minorHAnsi"/>
          <w:b/>
          <w:sz w:val="24"/>
          <w:szCs w:val="24"/>
        </w:rPr>
      </w:pPr>
    </w:p>
    <w:p w14:paraId="2C2F7B2C" w14:textId="77777777" w:rsidR="009B200A" w:rsidRPr="00A91935" w:rsidRDefault="009B200A" w:rsidP="00027575">
      <w:pPr>
        <w:spacing w:line="360" w:lineRule="auto"/>
        <w:ind w:left="180"/>
        <w:jc w:val="center"/>
        <w:rPr>
          <w:rFonts w:cstheme="minorHAnsi"/>
          <w:b/>
          <w:sz w:val="24"/>
          <w:szCs w:val="24"/>
        </w:rPr>
      </w:pPr>
      <w:r w:rsidRPr="00A91935">
        <w:rPr>
          <w:rFonts w:cstheme="minorHAnsi"/>
          <w:b/>
          <w:sz w:val="24"/>
          <w:szCs w:val="24"/>
        </w:rPr>
        <w:lastRenderedPageBreak/>
        <w:t>DISCUSSION</w:t>
      </w:r>
    </w:p>
    <w:p w14:paraId="34951523" w14:textId="77777777" w:rsidR="009B200A" w:rsidRDefault="009B200A" w:rsidP="00027575">
      <w:pPr>
        <w:shd w:val="clear" w:color="auto" w:fill="FFFFFF" w:themeFill="background1"/>
        <w:spacing w:line="360" w:lineRule="auto"/>
        <w:ind w:left="180"/>
        <w:rPr>
          <w:rFonts w:cstheme="minorHAnsi"/>
          <w:b/>
          <w:sz w:val="24"/>
          <w:szCs w:val="24"/>
          <w:u w:val="single"/>
        </w:rPr>
      </w:pPr>
      <w:r>
        <w:rPr>
          <w:rFonts w:cstheme="minorHAnsi"/>
          <w:b/>
          <w:sz w:val="24"/>
          <w:szCs w:val="24"/>
          <w:u w:val="single"/>
        </w:rPr>
        <w:t>Introduction</w:t>
      </w:r>
    </w:p>
    <w:p w14:paraId="5658A47F" w14:textId="2773C825" w:rsidR="009B200A" w:rsidRPr="00EB7BE3" w:rsidRDefault="009B200A" w:rsidP="00027575">
      <w:pPr>
        <w:shd w:val="clear" w:color="auto" w:fill="FFFFFF" w:themeFill="background1"/>
        <w:spacing w:line="360" w:lineRule="auto"/>
        <w:ind w:left="180"/>
        <w:rPr>
          <w:rFonts w:cstheme="minorHAnsi"/>
          <w:sz w:val="24"/>
          <w:szCs w:val="24"/>
        </w:rPr>
      </w:pPr>
      <w:r>
        <w:rPr>
          <w:rFonts w:cstheme="minorHAnsi"/>
          <w:sz w:val="24"/>
          <w:szCs w:val="24"/>
        </w:rPr>
        <w:tab/>
        <w:t>The previous sections of this project outline</w:t>
      </w:r>
      <w:r w:rsidR="002B3259">
        <w:rPr>
          <w:rFonts w:cstheme="minorHAnsi"/>
          <w:sz w:val="24"/>
          <w:szCs w:val="24"/>
        </w:rPr>
        <w:t>d</w:t>
      </w:r>
      <w:r>
        <w:rPr>
          <w:rFonts w:cstheme="minorHAnsi"/>
          <w:sz w:val="24"/>
          <w:szCs w:val="24"/>
        </w:rPr>
        <w:t xml:space="preserve"> the significance of workforce development and training on occupational segregation by race and gender, using</w:t>
      </w:r>
      <w:r w:rsidR="002B3259">
        <w:rPr>
          <w:rFonts w:cstheme="minorHAnsi"/>
          <w:sz w:val="24"/>
          <w:szCs w:val="24"/>
        </w:rPr>
        <w:t xml:space="preserve"> a unique approach to describe</w:t>
      </w:r>
      <w:r>
        <w:rPr>
          <w:rFonts w:cstheme="minorHAnsi"/>
          <w:sz w:val="24"/>
          <w:szCs w:val="24"/>
        </w:rPr>
        <w:t xml:space="preserve"> the impact of occupational</w:t>
      </w:r>
      <w:r w:rsidR="00CC6C9D">
        <w:rPr>
          <w:rFonts w:cstheme="minorHAnsi"/>
          <w:sz w:val="24"/>
          <w:szCs w:val="24"/>
        </w:rPr>
        <w:t xml:space="preserve"> segregation.  Combining multiple theories</w:t>
      </w:r>
      <w:r>
        <w:rPr>
          <w:rFonts w:cstheme="minorHAnsi"/>
          <w:sz w:val="24"/>
          <w:szCs w:val="24"/>
        </w:rPr>
        <w:t xml:space="preserve"> to provide a more inclusive description of the effects of occupational segregation on underrepresented groups, and whether training has been and can be an effective strategy for reducing those effects.  This section contextualizes and expands the theoretical approach and results from chapters 3 and 4 by exploring the implications of this study’s results in the real world.  This section will also identify the patterns and relationships from the results of this study and how those results address the proposed hypothesis of this study.  Consideration will be given to alternative explanations for this study’s results and the implications.  Finally, this section will discuss the value of this study’s results, the limitations of the findings, and applications for further research.  </w:t>
      </w:r>
    </w:p>
    <w:p w14:paraId="21AB929A" w14:textId="77777777" w:rsidR="009B200A" w:rsidRPr="00731AE4" w:rsidRDefault="009B200A" w:rsidP="00027575">
      <w:pPr>
        <w:shd w:val="clear" w:color="auto" w:fill="FFFFFF" w:themeFill="background1"/>
        <w:spacing w:line="360" w:lineRule="auto"/>
        <w:ind w:left="180"/>
        <w:rPr>
          <w:rFonts w:cstheme="minorHAnsi"/>
          <w:b/>
          <w:sz w:val="24"/>
          <w:szCs w:val="24"/>
          <w:u w:val="single"/>
        </w:rPr>
      </w:pPr>
      <w:r w:rsidRPr="00731AE4">
        <w:rPr>
          <w:rFonts w:cstheme="minorHAnsi"/>
          <w:b/>
          <w:sz w:val="24"/>
          <w:szCs w:val="24"/>
          <w:u w:val="single"/>
        </w:rPr>
        <w:t>Summary</w:t>
      </w:r>
    </w:p>
    <w:p w14:paraId="532DC765" w14:textId="4D0C4509" w:rsidR="00BF4950" w:rsidRDefault="009B200A" w:rsidP="00027575">
      <w:pPr>
        <w:spacing w:line="360" w:lineRule="auto"/>
        <w:ind w:left="180" w:firstLine="720"/>
        <w:rPr>
          <w:rFonts w:cstheme="minorHAnsi"/>
          <w:sz w:val="24"/>
          <w:szCs w:val="24"/>
        </w:rPr>
      </w:pPr>
      <w:r>
        <w:rPr>
          <w:rFonts w:cstheme="minorHAnsi"/>
          <w:sz w:val="24"/>
          <w:szCs w:val="24"/>
        </w:rPr>
        <w:t>The results of this study indicate that workforce development training has a significant impact on occupation</w:t>
      </w:r>
      <w:r w:rsidR="00706BFB">
        <w:rPr>
          <w:rFonts w:cstheme="minorHAnsi"/>
          <w:sz w:val="24"/>
          <w:szCs w:val="24"/>
        </w:rPr>
        <w:t>al</w:t>
      </w:r>
      <w:r>
        <w:rPr>
          <w:rFonts w:cstheme="minorHAnsi"/>
          <w:sz w:val="24"/>
          <w:szCs w:val="24"/>
        </w:rPr>
        <w:t xml:space="preserve"> segregation.  The multi-theoretical approach used in this study provides a foundation for analysis of the factors that affect the impact of occupational segregation, including those that are specific to non-traditional occupations and the representation of women and minorities in less diverse </w:t>
      </w:r>
      <w:r w:rsidR="00BF4950">
        <w:rPr>
          <w:rFonts w:cstheme="minorHAnsi"/>
          <w:sz w:val="24"/>
          <w:szCs w:val="24"/>
        </w:rPr>
        <w:t>occupations</w:t>
      </w:r>
      <w:r>
        <w:rPr>
          <w:rFonts w:cstheme="minorHAnsi"/>
          <w:sz w:val="24"/>
          <w:szCs w:val="24"/>
        </w:rPr>
        <w:t xml:space="preserve">.  Over the course of the study, the percentages of respondents reporting </w:t>
      </w:r>
      <w:r w:rsidR="00BF4950">
        <w:rPr>
          <w:rFonts w:cstheme="minorHAnsi"/>
          <w:sz w:val="24"/>
          <w:szCs w:val="24"/>
        </w:rPr>
        <w:t xml:space="preserve">exposure to training </w:t>
      </w:r>
      <w:r>
        <w:rPr>
          <w:rFonts w:cstheme="minorHAnsi"/>
          <w:sz w:val="24"/>
          <w:szCs w:val="24"/>
        </w:rPr>
        <w:t xml:space="preserve">increased at each round.  The impact of training on occupational choice was more pronounced where race was considered.  Job satisfaction did not significantly affect occupational type for women and minorities, except for White males who exited jobs where they were not satisfied far more frequently than any other group.  </w:t>
      </w:r>
      <w:r w:rsidR="00BF4950">
        <w:rPr>
          <w:rFonts w:cstheme="minorHAnsi"/>
          <w:sz w:val="24"/>
          <w:szCs w:val="24"/>
        </w:rPr>
        <w:t xml:space="preserve">The association of job satisfaction and White males exiting jobs where they report being not satisfied concludes that the groups that report higher annual income </w:t>
      </w:r>
      <w:r w:rsidR="00BF4950">
        <w:rPr>
          <w:rFonts w:cstheme="minorHAnsi"/>
          <w:sz w:val="24"/>
          <w:szCs w:val="24"/>
        </w:rPr>
        <w:lastRenderedPageBreak/>
        <w:t xml:space="preserve">or not living in poverty have increased flexibility relative to remaining in jobs where they were unsatisfied.  </w:t>
      </w:r>
      <w:r>
        <w:rPr>
          <w:rFonts w:cstheme="minorHAnsi"/>
          <w:sz w:val="24"/>
          <w:szCs w:val="24"/>
        </w:rPr>
        <w:t xml:space="preserve">There were clear associations between race, gender, educational attainment and poverty.  </w:t>
      </w:r>
      <w:r w:rsidR="00BF4950">
        <w:rPr>
          <w:rFonts w:cstheme="minorHAnsi"/>
          <w:sz w:val="24"/>
          <w:szCs w:val="24"/>
        </w:rPr>
        <w:t xml:space="preserve">Groups living in poverty were more likely to remain in jobs even when they were not satisfied.  </w:t>
      </w:r>
    </w:p>
    <w:p w14:paraId="4E23D817" w14:textId="11425029" w:rsidR="009B200A" w:rsidRDefault="009B200A" w:rsidP="00027575">
      <w:pPr>
        <w:spacing w:line="360" w:lineRule="auto"/>
        <w:ind w:left="180" w:firstLine="720"/>
        <w:rPr>
          <w:rFonts w:cstheme="minorHAnsi"/>
          <w:sz w:val="24"/>
          <w:szCs w:val="24"/>
        </w:rPr>
      </w:pPr>
      <w:r>
        <w:rPr>
          <w:rFonts w:cstheme="minorHAnsi"/>
          <w:sz w:val="24"/>
          <w:szCs w:val="24"/>
        </w:rPr>
        <w:t>The reported increases of workforce training coincide with increases in representation of individuals working in less diverse occupations.</w:t>
      </w:r>
      <w:r w:rsidR="001945C1">
        <w:rPr>
          <w:rFonts w:cstheme="minorHAnsi"/>
          <w:sz w:val="24"/>
          <w:szCs w:val="24"/>
        </w:rPr>
        <w:t xml:space="preserve">  The occupations that are classified as less diverse appear to require mor</w:t>
      </w:r>
      <w:r w:rsidR="00706BFB">
        <w:rPr>
          <w:rFonts w:cstheme="minorHAnsi"/>
          <w:sz w:val="24"/>
          <w:szCs w:val="24"/>
        </w:rPr>
        <w:t xml:space="preserve">e training and development than </w:t>
      </w:r>
      <w:r w:rsidR="001945C1">
        <w:rPr>
          <w:rFonts w:cstheme="minorHAnsi"/>
          <w:sz w:val="24"/>
          <w:szCs w:val="24"/>
        </w:rPr>
        <w:t>occupations that were traditionally more diverse.  However, individual working in occupations that are more diverse report higher levels of educational attainment than those in less diverse occupations.  The academic credentials may replace or take into account that individuals entering those occupations have completed course work that qualifies them to complete job related tasks in lieu of workforce training.</w:t>
      </w:r>
      <w:r>
        <w:rPr>
          <w:rFonts w:cstheme="minorHAnsi"/>
          <w:sz w:val="24"/>
          <w:szCs w:val="24"/>
        </w:rPr>
        <w:t xml:space="preserve">        </w:t>
      </w:r>
    </w:p>
    <w:p w14:paraId="5025C265" w14:textId="45AED5E8" w:rsidR="009B200A" w:rsidRDefault="009B200A" w:rsidP="00027575">
      <w:pPr>
        <w:spacing w:line="360" w:lineRule="auto"/>
        <w:ind w:left="180" w:firstLine="720"/>
        <w:rPr>
          <w:rFonts w:cstheme="minorHAnsi"/>
          <w:sz w:val="24"/>
          <w:szCs w:val="24"/>
        </w:rPr>
      </w:pPr>
      <w:r>
        <w:rPr>
          <w:rFonts w:cstheme="minorHAnsi"/>
          <w:sz w:val="24"/>
          <w:szCs w:val="24"/>
        </w:rPr>
        <w:t>The central theme of this project rests in providing evidence of the existence of occupational segregation relative to race and sex.  In line with that theme was the proposition that training could impact the effects of occupational segregation and expand occupational choices for both women and minorities.  While it is clear that there are significantly more</w:t>
      </w:r>
      <w:r w:rsidR="002B3259">
        <w:rPr>
          <w:rFonts w:cstheme="minorHAnsi"/>
          <w:sz w:val="24"/>
          <w:szCs w:val="24"/>
        </w:rPr>
        <w:t xml:space="preserve"> elements that a</w:t>
      </w:r>
      <w:r>
        <w:rPr>
          <w:rFonts w:cstheme="minorHAnsi"/>
          <w:sz w:val="24"/>
          <w:szCs w:val="24"/>
        </w:rPr>
        <w:t xml:space="preserve">ffect the changes in workforce diversity over the 37 year distribution of data, training does appear to </w:t>
      </w:r>
      <w:r w:rsidR="002B3259">
        <w:rPr>
          <w:rFonts w:cstheme="minorHAnsi"/>
          <w:sz w:val="24"/>
          <w:szCs w:val="24"/>
        </w:rPr>
        <w:t>a</w:t>
      </w:r>
      <w:r w:rsidR="000343D7">
        <w:rPr>
          <w:rFonts w:cstheme="minorHAnsi"/>
          <w:sz w:val="24"/>
          <w:szCs w:val="24"/>
        </w:rPr>
        <w:t>ffect the</w:t>
      </w:r>
      <w:r>
        <w:rPr>
          <w:rFonts w:cstheme="minorHAnsi"/>
          <w:sz w:val="24"/>
          <w:szCs w:val="24"/>
        </w:rPr>
        <w:t xml:space="preserve"> variability of occupational choice for women and minorities.  There are several factors extraneous to this project that can assist in the development of understanding the impact of occupational segregation and strategies to combat its effects on underrepresented populations.  With further research I believe this project can improve programmatic applications geared towards creating market equity and improving the quality of life for labor market participants.</w:t>
      </w:r>
    </w:p>
    <w:p w14:paraId="539F86F0" w14:textId="77777777" w:rsidR="009B200A" w:rsidRDefault="009B200A" w:rsidP="00027575">
      <w:pPr>
        <w:spacing w:line="360" w:lineRule="auto"/>
        <w:ind w:left="180"/>
        <w:rPr>
          <w:rFonts w:cstheme="minorHAnsi"/>
          <w:b/>
          <w:sz w:val="24"/>
          <w:szCs w:val="24"/>
          <w:u w:val="single"/>
        </w:rPr>
      </w:pPr>
      <w:r w:rsidRPr="00EB7BE3">
        <w:rPr>
          <w:rFonts w:cstheme="minorHAnsi"/>
          <w:b/>
          <w:sz w:val="24"/>
          <w:szCs w:val="24"/>
          <w:u w:val="single"/>
        </w:rPr>
        <w:t>Interpretation of Findings</w:t>
      </w:r>
    </w:p>
    <w:p w14:paraId="2A0894C2" w14:textId="0F8BAE84" w:rsidR="009B200A" w:rsidRDefault="009B200A" w:rsidP="00027575">
      <w:pPr>
        <w:spacing w:line="360" w:lineRule="auto"/>
        <w:ind w:left="180"/>
        <w:rPr>
          <w:rFonts w:cstheme="minorHAnsi"/>
          <w:sz w:val="24"/>
          <w:szCs w:val="24"/>
        </w:rPr>
      </w:pPr>
      <w:r>
        <w:rPr>
          <w:rFonts w:cstheme="minorHAnsi"/>
          <w:sz w:val="24"/>
          <w:szCs w:val="24"/>
        </w:rPr>
        <w:tab/>
        <w:t>In line with the hypothes</w:t>
      </w:r>
      <w:r w:rsidR="000343D7">
        <w:rPr>
          <w:rFonts w:cstheme="minorHAnsi"/>
          <w:sz w:val="24"/>
          <w:szCs w:val="24"/>
        </w:rPr>
        <w:t>e</w:t>
      </w:r>
      <w:r>
        <w:rPr>
          <w:rFonts w:cstheme="minorHAnsi"/>
          <w:sz w:val="24"/>
          <w:szCs w:val="24"/>
        </w:rPr>
        <w:t xml:space="preserve">s of this project, respondents </w:t>
      </w:r>
      <w:r w:rsidR="002B3259">
        <w:rPr>
          <w:rFonts w:cstheme="minorHAnsi"/>
          <w:sz w:val="24"/>
          <w:szCs w:val="24"/>
        </w:rPr>
        <w:t>who reported</w:t>
      </w:r>
      <w:r>
        <w:rPr>
          <w:rFonts w:cstheme="minorHAnsi"/>
          <w:sz w:val="24"/>
          <w:szCs w:val="24"/>
        </w:rPr>
        <w:t xml:space="preserve"> </w:t>
      </w:r>
      <w:r w:rsidR="002B3259">
        <w:rPr>
          <w:rFonts w:cstheme="minorHAnsi"/>
          <w:sz w:val="24"/>
          <w:szCs w:val="24"/>
        </w:rPr>
        <w:t xml:space="preserve">workforce </w:t>
      </w:r>
      <w:r>
        <w:rPr>
          <w:rFonts w:cstheme="minorHAnsi"/>
          <w:sz w:val="24"/>
          <w:szCs w:val="24"/>
        </w:rPr>
        <w:t>training experience</w:t>
      </w:r>
      <w:r w:rsidR="000343D7">
        <w:rPr>
          <w:rFonts w:cstheme="minorHAnsi"/>
          <w:sz w:val="24"/>
          <w:szCs w:val="24"/>
        </w:rPr>
        <w:t>,</w:t>
      </w:r>
      <w:r>
        <w:rPr>
          <w:rFonts w:cstheme="minorHAnsi"/>
          <w:sz w:val="24"/>
          <w:szCs w:val="24"/>
        </w:rPr>
        <w:t xml:space="preserve"> </w:t>
      </w:r>
      <w:r w:rsidR="002B3259">
        <w:rPr>
          <w:rFonts w:cstheme="minorHAnsi"/>
          <w:sz w:val="24"/>
          <w:szCs w:val="24"/>
        </w:rPr>
        <w:t>had</w:t>
      </w:r>
      <w:r>
        <w:rPr>
          <w:rFonts w:cstheme="minorHAnsi"/>
          <w:sz w:val="24"/>
          <w:szCs w:val="24"/>
        </w:rPr>
        <w:t xml:space="preserve"> a longer work life (tenure) than respondents with no training.  Also, the schedule for educational attainment and employment is on a more efficient </w:t>
      </w:r>
      <w:r>
        <w:rPr>
          <w:rFonts w:cstheme="minorHAnsi"/>
          <w:sz w:val="24"/>
          <w:szCs w:val="24"/>
        </w:rPr>
        <w:lastRenderedPageBreak/>
        <w:t xml:space="preserve">pace for individuals with training compared to those without.  The comparisons are more significant across racial and gender categories opposed to within each category.  This phenomena supports the primary hypothesis that workforce training has a significant impact on underrepresented groups.  The theoretical connection to the results of this study lay in the identification of the racial differences across the variables used to form the hypothesis that workforce training will decrease the impact of occupational segregation on underrepresented groups and non-traditional employment.  </w:t>
      </w:r>
    </w:p>
    <w:p w14:paraId="263F9BB6" w14:textId="1DCEB5D5" w:rsidR="009B200A" w:rsidRDefault="009B200A" w:rsidP="00027575">
      <w:pPr>
        <w:spacing w:line="360" w:lineRule="auto"/>
        <w:ind w:left="180" w:firstLine="720"/>
        <w:rPr>
          <w:rFonts w:cstheme="minorHAnsi"/>
          <w:sz w:val="24"/>
          <w:szCs w:val="24"/>
        </w:rPr>
      </w:pPr>
      <w:r>
        <w:rPr>
          <w:rFonts w:cstheme="minorHAnsi"/>
          <w:sz w:val="24"/>
          <w:szCs w:val="24"/>
        </w:rPr>
        <w:t>The critical race and feminism theories propose that the landscape for women and minorities create unequal and more difficult labor market and educational experiences than their White male counterparts.  There were significant patterns of curvil</w:t>
      </w:r>
      <w:r w:rsidR="000343D7">
        <w:rPr>
          <w:rFonts w:cstheme="minorHAnsi"/>
          <w:sz w:val="24"/>
          <w:szCs w:val="24"/>
        </w:rPr>
        <w:t xml:space="preserve">inear educational attainment </w:t>
      </w:r>
      <w:r>
        <w:rPr>
          <w:rFonts w:cstheme="minorHAnsi"/>
          <w:sz w:val="24"/>
          <w:szCs w:val="24"/>
        </w:rPr>
        <w:t xml:space="preserve">where minorities were overrepresented in lower levels of educational attainment (less than high school diploma) and underrepresented in higher levels of attainment.   For respondents reporting that they live in poverty, over time the percentages decreased across the length of the survey, however, the gap between racial groups remained stable from 1979 through 2016, regardless of the type of employment, education and exposure to training.  The policies and programs geared towards improving conditions for underrepresented groups appear to also improve conditions for the status quo.  </w:t>
      </w:r>
    </w:p>
    <w:p w14:paraId="714568A9" w14:textId="32BC12FD" w:rsidR="009B200A" w:rsidRDefault="009B200A" w:rsidP="00027575">
      <w:pPr>
        <w:spacing w:line="360" w:lineRule="auto"/>
        <w:ind w:left="180" w:firstLine="720"/>
        <w:rPr>
          <w:rFonts w:cstheme="minorHAnsi"/>
          <w:sz w:val="24"/>
          <w:szCs w:val="24"/>
        </w:rPr>
      </w:pPr>
      <w:r>
        <w:rPr>
          <w:rFonts w:cstheme="minorHAnsi"/>
          <w:sz w:val="24"/>
          <w:szCs w:val="24"/>
        </w:rPr>
        <w:t xml:space="preserve">Education and other professional credentials, outlined in human capital theory represent the tools individuals use to improve their value in the labor market while widening their career choices.  The results of this study show that representation in education levels has minimal association with non-traditional employment, meaning that individuals reporting low educational attainment had similar representation than those reporting high </w:t>
      </w:r>
      <w:r w:rsidR="000343D7">
        <w:rPr>
          <w:rFonts w:cstheme="minorHAnsi"/>
          <w:sz w:val="24"/>
          <w:szCs w:val="24"/>
        </w:rPr>
        <w:t>educational attainment for individuals</w:t>
      </w:r>
      <w:r>
        <w:rPr>
          <w:rFonts w:cstheme="minorHAnsi"/>
          <w:sz w:val="24"/>
          <w:szCs w:val="24"/>
        </w:rPr>
        <w:t xml:space="preserve"> working in less diverse jobs.  While the human capital theory proposes that credentials are the key to improving value as a potential employee, the results of this study suggests that race and gender are at least as important as credentials in determining value.  It is also critical to identify the economics of professional credentials and the limited access for those </w:t>
      </w:r>
      <w:r>
        <w:rPr>
          <w:rFonts w:cstheme="minorHAnsi"/>
          <w:sz w:val="24"/>
          <w:szCs w:val="24"/>
        </w:rPr>
        <w:lastRenderedPageBreak/>
        <w:t>living in poverty.  The results of this study show distinct differences for those racial groups living in poverty, where Blacks and Hispanics reported significantly higher percentages living in poverty, than Whites.  The costs of professional trainings, higher education and tools associated with specific professions provide obstacles for those who have limited disposable income.  Public programs and policies often make accommodations for individuals with limited income, but also limits the numbers served.  The connections between poverty and access to credentials, in this study, is narrow due to the data available, but lends itself to consider the depth of research related to free academic training in order to increase the talent pool of the national workforce.  According to the Institute for Higher Education Policy, 8 out of 10 students cannot afford 95% of US colleges and universities</w:t>
      </w:r>
      <w:r w:rsidR="002B3259">
        <w:rPr>
          <w:rFonts w:cstheme="minorHAnsi"/>
          <w:sz w:val="24"/>
          <w:szCs w:val="24"/>
        </w:rPr>
        <w:t xml:space="preserve"> (Peters, et. al., 2019)</w:t>
      </w:r>
      <w:r>
        <w:rPr>
          <w:rFonts w:cstheme="minorHAnsi"/>
          <w:sz w:val="24"/>
          <w:szCs w:val="24"/>
        </w:rPr>
        <w:t>.  The obstacles facing individuals with limited income relative to acquiring professional credentials, are magnified for individuals in extreme poverty that are disproportionately Black and Hispanic women.  Motivation and other intrinsic passions become secondary to survival and therefore less impactful for women and minorities than those with economic means.</w:t>
      </w:r>
    </w:p>
    <w:p w14:paraId="0ECD098B" w14:textId="77777777" w:rsidR="009B200A" w:rsidRDefault="009B200A" w:rsidP="00027575">
      <w:pPr>
        <w:spacing w:line="360" w:lineRule="auto"/>
        <w:ind w:left="180" w:firstLine="720"/>
        <w:rPr>
          <w:rFonts w:cstheme="minorHAnsi"/>
          <w:sz w:val="24"/>
          <w:szCs w:val="24"/>
        </w:rPr>
      </w:pPr>
      <w:r>
        <w:rPr>
          <w:rFonts w:cstheme="minorHAnsi"/>
          <w:sz w:val="24"/>
          <w:szCs w:val="24"/>
        </w:rPr>
        <w:t xml:space="preserve">Expectancy theory was utilized in the results as a mechanism for assigning worth to occupational choice in the form of job satisfaction.  This study sought to identify whether occupational diversity effected job satisfaction, specifically for women and minorities.  In essence, does it matter to individuals whether their workplace is diverse, and the type of work they are doing?  In this study job satisfaction was less impactful for minorities and women of color than for White men and women.  Individuals working in non-traditional occupations who expressed negative satisfaction with their job, when White men reported, were significantly more likely to leave that job in comparison to women and minorities.  The flexibility to exit employment appears to be associated with the degree of access groups have in the labor market.  In comparison, job satisfaction was less of a motivation to leave or remain employed for women and minorities which is likely due to the limited opportunities or expectations </w:t>
      </w:r>
      <w:r>
        <w:rPr>
          <w:rFonts w:cstheme="minorHAnsi"/>
          <w:sz w:val="24"/>
          <w:szCs w:val="24"/>
        </w:rPr>
        <w:lastRenderedPageBreak/>
        <w:t>that those experiences that impact lower levels of job satisfaction will not be significantly different at other agencies or job types.</w:t>
      </w:r>
    </w:p>
    <w:p w14:paraId="6AF3CD92" w14:textId="77777777" w:rsidR="009B200A" w:rsidRDefault="009B200A" w:rsidP="00027575">
      <w:pPr>
        <w:spacing w:line="360" w:lineRule="auto"/>
        <w:ind w:left="180" w:firstLine="720"/>
        <w:rPr>
          <w:rFonts w:cstheme="minorHAnsi"/>
          <w:sz w:val="24"/>
          <w:szCs w:val="24"/>
        </w:rPr>
      </w:pPr>
      <w:r>
        <w:rPr>
          <w:rFonts w:cstheme="minorHAnsi"/>
          <w:sz w:val="24"/>
          <w:szCs w:val="24"/>
        </w:rPr>
        <w:t xml:space="preserve">As a combination of observations, using several theoretical approaches, this study was able to describe occupational segregation in a unique manner that captures the collective impact of occupational segregation on career choices and job satisfaction.  For women and minorities, expectations are often mitigated or tempered in relation to their experiences relative to race and gender.  The motivational processes that inspire or discourage individual effort are not just intrinsic to core values and family training but also a reaction to real world narratives about our groups.  This study was able to identify patterns of poverty, consistent with real world trends grounded in race and gender.  The narratives of the poor are often associated with race and provide material and non-material obstacles for individuals seeking an improved quality of life.  The limited details related to the types and degree of training reported in this study restricts the recognition this research can assign to the associations between training and non-traditional job representation for women and minorities, however, the acknowledgement and presence of any training may provide encouragement that a more detailed analysis of specific training characteristics will assist in the development of results that not only improve occupational choice for underrepresented groups but also narrow the gap between races and genders at the professional levels and overall market success.     </w:t>
      </w:r>
    </w:p>
    <w:p w14:paraId="0A8EA0A8" w14:textId="3901898B" w:rsidR="009B200A" w:rsidRPr="00A13C36" w:rsidRDefault="009B200A" w:rsidP="00027575">
      <w:pPr>
        <w:spacing w:line="360" w:lineRule="auto"/>
        <w:ind w:left="180"/>
        <w:rPr>
          <w:rFonts w:cstheme="minorHAnsi"/>
          <w:sz w:val="24"/>
          <w:szCs w:val="24"/>
        </w:rPr>
      </w:pPr>
      <w:r>
        <w:rPr>
          <w:rFonts w:cstheme="minorHAnsi"/>
          <w:b/>
          <w:sz w:val="24"/>
          <w:szCs w:val="24"/>
          <w:u w:val="single"/>
        </w:rPr>
        <w:t>Research Problem Review and Findings</w:t>
      </w:r>
    </w:p>
    <w:p w14:paraId="1CB605D4" w14:textId="74313CAA" w:rsidR="009B200A" w:rsidRDefault="009B200A" w:rsidP="00027575">
      <w:pPr>
        <w:spacing w:line="360" w:lineRule="auto"/>
        <w:ind w:left="180"/>
        <w:rPr>
          <w:rFonts w:cstheme="minorHAnsi"/>
          <w:sz w:val="24"/>
          <w:szCs w:val="24"/>
        </w:rPr>
      </w:pPr>
      <w:r>
        <w:rPr>
          <w:rFonts w:cstheme="minorHAnsi"/>
          <w:sz w:val="24"/>
          <w:szCs w:val="24"/>
        </w:rPr>
        <w:tab/>
        <w:t xml:space="preserve">The central goal of this project was to identify whether workforce development and training programs effect the impact of occupational segregation on women and minorities’ career choice and job satisfaction.  Based on the data analysis in this project we concluded that respondents who reported a history of training had improved representation in non-traditional occupations.  While training had an impact on the target groups, Whites benefited from training as well.  The counterfactual analysis suggests that either both groups would have improved without intervention of training, </w:t>
      </w:r>
      <w:r>
        <w:rPr>
          <w:rFonts w:cstheme="minorHAnsi"/>
          <w:sz w:val="24"/>
          <w:szCs w:val="24"/>
        </w:rPr>
        <w:lastRenderedPageBreak/>
        <w:t xml:space="preserve">albeit, at a slower rate, or that the intent of the intervention (training) was to improve both groups.  It cannot be understated that public programs and policies geared towards anti-discrimination may have to possess benefits for the majority culture in order to pass through to public approval.  This is counterproductive but also a genuine form of politics that cannot be overlooked when reviewing government policy.  Generally one-sided policies are seen as radical and </w:t>
      </w:r>
      <w:r w:rsidR="00AC462B">
        <w:rPr>
          <w:rFonts w:cstheme="minorHAnsi"/>
          <w:sz w:val="24"/>
          <w:szCs w:val="24"/>
        </w:rPr>
        <w:t xml:space="preserve">are often </w:t>
      </w:r>
      <w:r>
        <w:rPr>
          <w:rFonts w:cstheme="minorHAnsi"/>
          <w:sz w:val="24"/>
          <w:szCs w:val="24"/>
        </w:rPr>
        <w:t>met with extreme criticism from the groups shouldering the majority (or perceived</w:t>
      </w:r>
      <w:r w:rsidR="002B3259">
        <w:rPr>
          <w:rFonts w:cstheme="minorHAnsi"/>
          <w:sz w:val="24"/>
          <w:szCs w:val="24"/>
        </w:rPr>
        <w:t xml:space="preserve"> minority</w:t>
      </w:r>
      <w:r>
        <w:rPr>
          <w:rFonts w:cstheme="minorHAnsi"/>
          <w:sz w:val="24"/>
          <w:szCs w:val="24"/>
        </w:rPr>
        <w:t>) of the economic burden or loss.  In this study, training is identified as a change agent to occupational segregation.  It must be stated that public and private agencies are often rewarded for participating in government training programs, either by expansion of existing financial support, capacity building initiative</w:t>
      </w:r>
      <w:r w:rsidR="00AC462B">
        <w:rPr>
          <w:rFonts w:cstheme="minorHAnsi"/>
          <w:sz w:val="24"/>
          <w:szCs w:val="24"/>
        </w:rPr>
        <w:t>s</w:t>
      </w:r>
      <w:r>
        <w:rPr>
          <w:rFonts w:cstheme="minorHAnsi"/>
          <w:sz w:val="24"/>
          <w:szCs w:val="24"/>
        </w:rPr>
        <w:t xml:space="preserve">, tax breaks and other economically based incentives.  These incentives are often passed along to internal projects and programs that act to maintain the economic gaps mentioned in the previous section.  </w:t>
      </w:r>
    </w:p>
    <w:p w14:paraId="0E0A63B8" w14:textId="71B70F9F" w:rsidR="009B200A" w:rsidRDefault="009B200A" w:rsidP="00027575">
      <w:pPr>
        <w:spacing w:line="360" w:lineRule="auto"/>
        <w:ind w:left="180"/>
        <w:rPr>
          <w:rFonts w:cstheme="minorHAnsi"/>
          <w:sz w:val="24"/>
          <w:szCs w:val="24"/>
        </w:rPr>
      </w:pPr>
      <w:r>
        <w:rPr>
          <w:rFonts w:cstheme="minorHAnsi"/>
          <w:sz w:val="24"/>
          <w:szCs w:val="24"/>
        </w:rPr>
        <w:tab/>
        <w:t>The market flexibility mentioned above allows employers to set parameters for market pressure from regulating agencies to participate in potential economic change for underrepresented groups.  The more pres</w:t>
      </w:r>
      <w:r w:rsidR="00672BE2">
        <w:rPr>
          <w:rFonts w:cstheme="minorHAnsi"/>
          <w:sz w:val="24"/>
          <w:szCs w:val="24"/>
        </w:rPr>
        <w:t>sure, the higher the likelihood</w:t>
      </w:r>
      <w:r>
        <w:rPr>
          <w:rFonts w:cstheme="minorHAnsi"/>
          <w:sz w:val="24"/>
          <w:szCs w:val="24"/>
        </w:rPr>
        <w:t xml:space="preserve"> majority run agencies will work to manipulate the system for their benefit or simply cash out and leave.  It is critical that public programs identify real partnerships and alternative sources of income to fund programs in order to avoid superficial results that do not address genuine change for target groups.  Several similar research studies have identified unique and progressive programs that have shown success at the micro level.</w:t>
      </w:r>
    </w:p>
    <w:p w14:paraId="03710C8A" w14:textId="2642CD9A" w:rsidR="009B200A" w:rsidRDefault="009B200A" w:rsidP="00967F89">
      <w:pPr>
        <w:spacing w:line="360" w:lineRule="auto"/>
        <w:ind w:left="180"/>
        <w:rPr>
          <w:rFonts w:cstheme="minorHAnsi"/>
          <w:b/>
          <w:sz w:val="24"/>
          <w:szCs w:val="24"/>
          <w:u w:val="single"/>
        </w:rPr>
      </w:pPr>
      <w:r>
        <w:rPr>
          <w:rFonts w:cstheme="minorHAnsi"/>
          <w:sz w:val="24"/>
          <w:szCs w:val="24"/>
        </w:rPr>
        <w:t xml:space="preserve">       </w:t>
      </w:r>
      <w:r>
        <w:rPr>
          <w:rFonts w:cstheme="minorHAnsi"/>
          <w:b/>
          <w:sz w:val="24"/>
          <w:szCs w:val="24"/>
          <w:u w:val="single"/>
        </w:rPr>
        <w:t>Similar Studies</w:t>
      </w:r>
    </w:p>
    <w:p w14:paraId="22FAC208" w14:textId="520EE575" w:rsidR="009B200A" w:rsidRPr="00DD06DA" w:rsidRDefault="009B200A" w:rsidP="00027575">
      <w:pPr>
        <w:spacing w:line="360" w:lineRule="auto"/>
        <w:ind w:left="180" w:firstLine="720"/>
        <w:rPr>
          <w:rFonts w:cstheme="minorHAnsi"/>
          <w:sz w:val="24"/>
          <w:szCs w:val="24"/>
        </w:rPr>
      </w:pPr>
      <w:r>
        <w:rPr>
          <w:rFonts w:cstheme="minorHAnsi"/>
          <w:sz w:val="24"/>
          <w:szCs w:val="24"/>
        </w:rPr>
        <w:t xml:space="preserve">The impact of occupational segregation on target groups has been studied for decades with clear evidence that race and gender are primary targets of discrimination in the job market.  What is clear from this research, as well as other studies is that there is a magnified impact for minority women who face both gendered and racial discrimination (Cotter et al, 2003; Jarmen et al, 2012; Stier and Yaish, 2014).  There is </w:t>
      </w:r>
      <w:r>
        <w:rPr>
          <w:rFonts w:cstheme="minorHAnsi"/>
          <w:sz w:val="24"/>
          <w:szCs w:val="24"/>
        </w:rPr>
        <w:lastRenderedPageBreak/>
        <w:t>significant evidence of the effect of occupational segregation on the wages of women and minorities, as well as the narrowed opportunities for target groups (Blau et al, 2013; Browne, 2006).  Training presents one strategy for increasing opportunities for women and minorities in occupations where they are underrepresented (Antonovics and Golan, 2012; Raggl and Troman, 2008).  Expanded career opportunities and choices are a byproduct of early intervention for potential market participants (Miller, 1984; Hall et al, 2014; Varkonyi, 2009).  Pre-market programs, internships and trainings provide clarity for individuals to identify a career path which is grounded in guidance, experiences and exposure (Neapolitan, 1992; Watt and Richardson, 2007).  While there is a substantial amount of research identifying cases that support training as a model for combatting occupational segregation, the</w:t>
      </w:r>
      <w:r w:rsidR="00AC462B">
        <w:rPr>
          <w:rFonts w:cstheme="minorHAnsi"/>
          <w:sz w:val="24"/>
          <w:szCs w:val="24"/>
        </w:rPr>
        <w:t>re are alternative approaches that explain</w:t>
      </w:r>
      <w:r>
        <w:rPr>
          <w:rFonts w:cstheme="minorHAnsi"/>
          <w:sz w:val="24"/>
          <w:szCs w:val="24"/>
        </w:rPr>
        <w:t xml:space="preserve"> career success and occupational choice.       </w:t>
      </w:r>
    </w:p>
    <w:p w14:paraId="08F273B8" w14:textId="77777777" w:rsidR="009B200A" w:rsidRDefault="009B200A" w:rsidP="00027575">
      <w:pPr>
        <w:spacing w:line="360" w:lineRule="auto"/>
        <w:ind w:left="180" w:firstLine="720"/>
        <w:rPr>
          <w:rFonts w:cstheme="minorHAnsi"/>
          <w:b/>
          <w:sz w:val="24"/>
          <w:szCs w:val="24"/>
          <w:u w:val="single"/>
        </w:rPr>
      </w:pPr>
      <w:r>
        <w:rPr>
          <w:rFonts w:cstheme="minorHAnsi"/>
          <w:b/>
          <w:sz w:val="24"/>
          <w:szCs w:val="24"/>
          <w:u w:val="single"/>
        </w:rPr>
        <w:t>Alternative Explanations</w:t>
      </w:r>
    </w:p>
    <w:p w14:paraId="584DFFE8" w14:textId="77777777" w:rsidR="009B200A" w:rsidRPr="0070041C" w:rsidRDefault="009B200A" w:rsidP="00027575">
      <w:pPr>
        <w:spacing w:line="360" w:lineRule="auto"/>
        <w:ind w:left="180" w:firstLine="720"/>
        <w:rPr>
          <w:rFonts w:cstheme="minorHAnsi"/>
          <w:sz w:val="24"/>
          <w:szCs w:val="24"/>
        </w:rPr>
      </w:pPr>
      <w:r>
        <w:rPr>
          <w:rFonts w:cstheme="minorHAnsi"/>
          <w:sz w:val="24"/>
          <w:szCs w:val="24"/>
        </w:rPr>
        <w:t xml:space="preserve">This project focuses on the impact workforce training has on career choice and job satisfaction.  It is clear from the results considered in this study that training does impact the variability of career choice for market participants, however there is more to explaining the career choices than whether or not individuals have participated in training or not.  Researchers point to intrinsic functions and personality traits as mechanisms for determining career choices and success for women and minorities (Ganzach, 1998; Zou, 2015).  Individual personality and intelligence guide potential workers to opportunities that attract those who have characteristics that fit the skill set associated with particular jobs (Zou, 2015; Srikanth and Israel, 2012).  This project recognizes that workforce training potentially explains one third of the variability of career choice.  Poverty level and class are particularly limited in how the variables were collected and defined in this project but appear to have an impact on opportunities related to education, employment and access to training.  The use of an existing dataset limited this project in the design of the data collection process and the accuracy of the survey questions relative to the proposed hypotheses.  The following section will address the limitations of this project.  </w:t>
      </w:r>
    </w:p>
    <w:p w14:paraId="6BD64224" w14:textId="77777777" w:rsidR="00967F89" w:rsidRDefault="00967F89" w:rsidP="00027575">
      <w:pPr>
        <w:spacing w:line="360" w:lineRule="auto"/>
        <w:ind w:left="180"/>
        <w:rPr>
          <w:rFonts w:cstheme="minorHAnsi"/>
          <w:b/>
          <w:sz w:val="24"/>
          <w:szCs w:val="24"/>
          <w:u w:val="single"/>
        </w:rPr>
      </w:pPr>
    </w:p>
    <w:p w14:paraId="16DF33A3" w14:textId="77777777" w:rsidR="00672BE2" w:rsidRDefault="00672BE2" w:rsidP="00027575">
      <w:pPr>
        <w:spacing w:line="360" w:lineRule="auto"/>
        <w:ind w:left="180"/>
        <w:rPr>
          <w:rFonts w:cstheme="minorHAnsi"/>
          <w:b/>
          <w:sz w:val="24"/>
          <w:szCs w:val="24"/>
          <w:u w:val="single"/>
        </w:rPr>
      </w:pPr>
    </w:p>
    <w:p w14:paraId="0BCCA4D9" w14:textId="77777777" w:rsidR="00672BE2" w:rsidRDefault="00672BE2" w:rsidP="00027575">
      <w:pPr>
        <w:spacing w:line="360" w:lineRule="auto"/>
        <w:ind w:left="180"/>
        <w:rPr>
          <w:rFonts w:cstheme="minorHAnsi"/>
          <w:b/>
          <w:sz w:val="24"/>
          <w:szCs w:val="24"/>
          <w:u w:val="single"/>
        </w:rPr>
      </w:pPr>
    </w:p>
    <w:p w14:paraId="435F4B9C" w14:textId="77777777" w:rsidR="009B200A" w:rsidRPr="00731AE4" w:rsidRDefault="009B200A" w:rsidP="00027575">
      <w:pPr>
        <w:spacing w:line="360" w:lineRule="auto"/>
        <w:ind w:left="180"/>
        <w:rPr>
          <w:rFonts w:cstheme="minorHAnsi"/>
          <w:b/>
          <w:sz w:val="24"/>
          <w:szCs w:val="24"/>
          <w:u w:val="single"/>
        </w:rPr>
      </w:pPr>
      <w:r w:rsidRPr="00731AE4">
        <w:rPr>
          <w:rFonts w:cstheme="minorHAnsi"/>
          <w:b/>
          <w:sz w:val="24"/>
          <w:szCs w:val="24"/>
          <w:u w:val="single"/>
        </w:rPr>
        <w:t xml:space="preserve">Limitations </w:t>
      </w:r>
    </w:p>
    <w:p w14:paraId="39E481D4" w14:textId="08D6AE39" w:rsidR="009B200A" w:rsidRDefault="00F12631" w:rsidP="00027575">
      <w:pPr>
        <w:spacing w:line="360" w:lineRule="auto"/>
        <w:ind w:left="180" w:firstLine="720"/>
        <w:rPr>
          <w:rFonts w:cstheme="minorHAnsi"/>
          <w:sz w:val="24"/>
          <w:szCs w:val="24"/>
        </w:rPr>
      </w:pPr>
      <w:r>
        <w:rPr>
          <w:rFonts w:cstheme="minorHAnsi"/>
          <w:sz w:val="24"/>
          <w:szCs w:val="24"/>
        </w:rPr>
        <w:t>The use of</w:t>
      </w:r>
      <w:r w:rsidR="009B200A">
        <w:rPr>
          <w:rFonts w:cstheme="minorHAnsi"/>
          <w:sz w:val="24"/>
          <w:szCs w:val="24"/>
        </w:rPr>
        <w:t xml:space="preserve"> existing data required the recoding and transformation of several variables in order to utilize the statistical analysis tool in this study.  With recoding data there may be lost value in collapsing variable attributes into to larger categorical data.  As levels of measurement move away from numerical scale level data and into string and categorical level data, a measure of accuracy may be lost in the transference of meaning.  In essence, the original response by survey participants may not be conveyed in the new converted data element accurately.  Also, there were a significant amount of missing responses towards the later rounds of the original dataset.  Attrition of the distribution can be managed through weighted statistical tools but we do lose the ability to understand whether the missing responses may have</w:t>
      </w:r>
      <w:r w:rsidR="0045771F">
        <w:rPr>
          <w:rFonts w:cstheme="minorHAnsi"/>
          <w:sz w:val="24"/>
          <w:szCs w:val="24"/>
        </w:rPr>
        <w:t xml:space="preserve"> been due to questions which made</w:t>
      </w:r>
      <w:r w:rsidR="009B200A">
        <w:rPr>
          <w:rFonts w:cstheme="minorHAnsi"/>
          <w:sz w:val="24"/>
          <w:szCs w:val="24"/>
        </w:rPr>
        <w:t xml:space="preserve"> respondents uncomfortable or offended, where completed responses may have changed the outcomes of the analyses.</w:t>
      </w:r>
    </w:p>
    <w:p w14:paraId="0E5579E9" w14:textId="054CB817" w:rsidR="009B200A" w:rsidRDefault="009B200A" w:rsidP="00027575">
      <w:pPr>
        <w:spacing w:line="360" w:lineRule="auto"/>
        <w:ind w:left="180" w:firstLine="720"/>
        <w:rPr>
          <w:rFonts w:cstheme="minorHAnsi"/>
          <w:sz w:val="24"/>
          <w:szCs w:val="24"/>
        </w:rPr>
      </w:pPr>
      <w:r>
        <w:rPr>
          <w:rFonts w:cstheme="minorHAnsi"/>
          <w:sz w:val="24"/>
          <w:szCs w:val="24"/>
        </w:rPr>
        <w:t>The lack of or inability to perform follow-up interviews with respondents allows for some ambiguity relative to generalizing about results.  A more detailed understanding of how respondents interpreted job satisfaction and why they felt satisfied may or may not have roots in the very factors, such as race and sex that this project presented as significant.  Int</w:t>
      </w:r>
      <w:r w:rsidR="00F07B60">
        <w:rPr>
          <w:rFonts w:cstheme="minorHAnsi"/>
          <w:sz w:val="24"/>
          <w:szCs w:val="24"/>
        </w:rPr>
        <w:t>erviews may also give insight into</w:t>
      </w:r>
      <w:r>
        <w:rPr>
          <w:rFonts w:cstheme="minorHAnsi"/>
          <w:sz w:val="24"/>
          <w:szCs w:val="24"/>
        </w:rPr>
        <w:t xml:space="preserve"> the impact of training, its quality and importance to individual decision making and occupational direction.  The lack of detail on training type, length, degree, or overall quality leaves significant gaps </w:t>
      </w:r>
      <w:r w:rsidR="00F07B60">
        <w:rPr>
          <w:rFonts w:cstheme="minorHAnsi"/>
          <w:sz w:val="24"/>
          <w:szCs w:val="24"/>
        </w:rPr>
        <w:t>about</w:t>
      </w:r>
      <w:r>
        <w:rPr>
          <w:rFonts w:cstheme="minorHAnsi"/>
          <w:sz w:val="24"/>
          <w:szCs w:val="24"/>
        </w:rPr>
        <w:t xml:space="preserve"> its impact when we have no data to support the quality of training.  The availability of public policies related both directly and indirectly to workforce development and diversity are an available source and can possibly be traced to evaluate the direct and indirect impact on targeted populations identified in the policy.    </w:t>
      </w:r>
    </w:p>
    <w:p w14:paraId="00329599" w14:textId="2EE67037" w:rsidR="009B200A" w:rsidRPr="00570D47" w:rsidRDefault="009B200A" w:rsidP="00027575">
      <w:pPr>
        <w:spacing w:line="360" w:lineRule="auto"/>
        <w:ind w:left="180"/>
        <w:rPr>
          <w:rFonts w:cstheme="minorHAnsi"/>
          <w:color w:val="000000" w:themeColor="text1"/>
          <w:sz w:val="24"/>
          <w:szCs w:val="24"/>
        </w:rPr>
      </w:pPr>
      <w:r w:rsidRPr="00570D47">
        <w:rPr>
          <w:rFonts w:cstheme="minorHAnsi"/>
          <w:color w:val="000000" w:themeColor="text1"/>
          <w:sz w:val="24"/>
          <w:szCs w:val="24"/>
        </w:rPr>
        <w:lastRenderedPageBreak/>
        <w:tab/>
        <w:t xml:space="preserve">Reviewing the processes of this study </w:t>
      </w:r>
      <w:r>
        <w:rPr>
          <w:rFonts w:cstheme="minorHAnsi"/>
          <w:color w:val="000000" w:themeColor="text1"/>
          <w:sz w:val="24"/>
          <w:szCs w:val="24"/>
        </w:rPr>
        <w:t xml:space="preserve">also </w:t>
      </w:r>
      <w:r w:rsidRPr="00570D47">
        <w:rPr>
          <w:rFonts w:cstheme="minorHAnsi"/>
          <w:color w:val="000000" w:themeColor="text1"/>
          <w:sz w:val="24"/>
          <w:szCs w:val="24"/>
        </w:rPr>
        <w:t>allowed for the identification of the limitations associated with both the theoretical and methodological findings.  Based on the theoretical and methodological approach used in this study, there are restrictions related to the generalizability of the research result of this project.  The theoretical limitations of this project are mentioned in this section of this study because of the link between methods and theory.  The study framework is outlined in the theoretical section and includes the conceptual and operational framework for the research model, problem, questions and hypotheses.  The theoretical limitations for this project includes the operational definition of occupational segregation.  The theoretical statement posed in this project is an attempt to be an inclusive understanding of and redefining of occupational segregation but is limited in its analysis and therefore is an abstract conceptualization.  As a triangulated theoretical approach, the concepts grounded in this research are connected to one of the four theoretical approaches in an ef</w:t>
      </w:r>
      <w:r>
        <w:rPr>
          <w:rFonts w:cstheme="minorHAnsi"/>
          <w:color w:val="000000" w:themeColor="text1"/>
          <w:sz w:val="24"/>
          <w:szCs w:val="24"/>
        </w:rPr>
        <w:t>fort to increase the understanding</w:t>
      </w:r>
      <w:r w:rsidRPr="00570D47">
        <w:rPr>
          <w:rFonts w:cstheme="minorHAnsi"/>
          <w:color w:val="000000" w:themeColor="text1"/>
          <w:sz w:val="24"/>
          <w:szCs w:val="24"/>
        </w:rPr>
        <w:t xml:space="preserve"> of the primary construct occupational segregation.  Although the theoretical perspectives used in this project link to the constructs proposed in the research questions, the triangulation of the theories has minimal application or practical history as well as abstract application to occupational segregation.  The results are less generalizable due to the lack </w:t>
      </w:r>
      <w:r w:rsidR="00F12631">
        <w:rPr>
          <w:rFonts w:cstheme="minorHAnsi"/>
          <w:color w:val="000000" w:themeColor="text1"/>
          <w:sz w:val="24"/>
          <w:szCs w:val="24"/>
        </w:rPr>
        <w:t xml:space="preserve">of </w:t>
      </w:r>
      <w:r w:rsidRPr="00570D47">
        <w:rPr>
          <w:rFonts w:cstheme="minorHAnsi"/>
          <w:color w:val="000000" w:themeColor="text1"/>
          <w:sz w:val="24"/>
          <w:szCs w:val="24"/>
        </w:rPr>
        <w:t>historical application and relevant literature.</w:t>
      </w:r>
    </w:p>
    <w:p w14:paraId="2FA1B9AB" w14:textId="77777777" w:rsidR="009B200A" w:rsidRDefault="009B200A" w:rsidP="00027575">
      <w:pPr>
        <w:spacing w:line="360" w:lineRule="auto"/>
        <w:ind w:left="180"/>
        <w:rPr>
          <w:rFonts w:cstheme="minorHAnsi"/>
          <w:color w:val="000000" w:themeColor="text1"/>
          <w:sz w:val="24"/>
          <w:szCs w:val="24"/>
        </w:rPr>
      </w:pPr>
      <w:r w:rsidRPr="00570D47">
        <w:rPr>
          <w:rFonts w:cstheme="minorHAnsi"/>
          <w:color w:val="000000" w:themeColor="text1"/>
          <w:sz w:val="24"/>
          <w:szCs w:val="24"/>
        </w:rPr>
        <w:tab/>
        <w:t xml:space="preserve">The methodological limitations include the use of secondary data analysis and the lack of control over the data collection and research design.  The use of an existing dataset allows for expedited research processes relative to subject selection, data preparation and collection.  The intent of the NLSY survey was not originally designed for this research study, therefore the current research questions had to be tested against the available data to maintain the integrity of this project.  This project did not have access to the survey participants and could not follow up with potential misinterpretations and missing data.  In using existing data, the ability to generalize findings is limited based on the interpretation of the constructs of this project relative to the survey questions posed in the NLSY.  The number of participants (12,868), does </w:t>
      </w:r>
      <w:r w:rsidRPr="00570D47">
        <w:rPr>
          <w:rFonts w:cstheme="minorHAnsi"/>
          <w:color w:val="000000" w:themeColor="text1"/>
          <w:sz w:val="24"/>
          <w:szCs w:val="24"/>
        </w:rPr>
        <w:lastRenderedPageBreak/>
        <w:t>allow for the use of a more restr</w:t>
      </w:r>
      <w:r>
        <w:rPr>
          <w:rFonts w:cstheme="minorHAnsi"/>
          <w:color w:val="000000" w:themeColor="text1"/>
          <w:sz w:val="24"/>
          <w:szCs w:val="24"/>
        </w:rPr>
        <w:t xml:space="preserve">ictive test for significance (alpha </w:t>
      </w:r>
      <w:r w:rsidRPr="00570D47">
        <w:rPr>
          <w:rFonts w:cstheme="minorHAnsi"/>
          <w:color w:val="000000" w:themeColor="text1"/>
          <w:sz w:val="24"/>
          <w:szCs w:val="24"/>
        </w:rPr>
        <w:t xml:space="preserve">.05), safeguarding against random error.    </w:t>
      </w:r>
    </w:p>
    <w:p w14:paraId="6A5C999B" w14:textId="77777777" w:rsidR="009B200A" w:rsidRDefault="009B200A" w:rsidP="00027575">
      <w:pPr>
        <w:spacing w:line="360" w:lineRule="auto"/>
        <w:ind w:left="180" w:firstLine="720"/>
        <w:rPr>
          <w:rFonts w:cstheme="minorHAnsi"/>
          <w:sz w:val="24"/>
          <w:szCs w:val="24"/>
        </w:rPr>
      </w:pPr>
      <w:r>
        <w:rPr>
          <w:rFonts w:cstheme="minorHAnsi"/>
          <w:sz w:val="24"/>
          <w:szCs w:val="24"/>
        </w:rPr>
        <w:t xml:space="preserve">The representation of study respondents were manipulated beyond what would be expected in the real world in order to maintain a representable sample beyond respondent attrition throughout the length of the study.    </w:t>
      </w:r>
    </w:p>
    <w:p w14:paraId="7D7DB848" w14:textId="77777777" w:rsidR="009B200A" w:rsidRDefault="009B200A" w:rsidP="00027575">
      <w:pPr>
        <w:spacing w:line="360" w:lineRule="auto"/>
        <w:ind w:left="180"/>
        <w:rPr>
          <w:rFonts w:cstheme="minorHAnsi"/>
          <w:b/>
          <w:sz w:val="24"/>
          <w:szCs w:val="24"/>
          <w:u w:val="single"/>
        </w:rPr>
      </w:pPr>
      <w:r w:rsidRPr="005E0114">
        <w:rPr>
          <w:rFonts w:cstheme="minorHAnsi"/>
          <w:b/>
          <w:sz w:val="24"/>
          <w:szCs w:val="24"/>
          <w:u w:val="single"/>
        </w:rPr>
        <w:t>Replicated Results 1997 Cohort</w:t>
      </w:r>
    </w:p>
    <w:p w14:paraId="5B138E5A" w14:textId="1FF12DE9" w:rsidR="009B200A" w:rsidRDefault="009B200A" w:rsidP="00027575">
      <w:pPr>
        <w:spacing w:line="360" w:lineRule="auto"/>
        <w:ind w:left="180"/>
        <w:rPr>
          <w:rFonts w:cstheme="minorHAnsi"/>
          <w:sz w:val="24"/>
          <w:szCs w:val="24"/>
        </w:rPr>
      </w:pPr>
      <w:r>
        <w:rPr>
          <w:rFonts w:cstheme="minorHAnsi"/>
          <w:sz w:val="24"/>
          <w:szCs w:val="24"/>
        </w:rPr>
        <w:tab/>
        <w:t>The 1997 cohort included 8984 respondents where 48.8% reported their sex as female and 51.2% reported as male.  An additional category was included in the race variable; Mixed Race (Non-Hispanic) 83 respondents identified with this category .9%, Black (26%), Hispanic (21.2%), and White (51.9%).  Respondents reported job satisfaction with previous and current jobs where an average of 10% reported being satisfied with their jobs, 1.5% being dissatisfied and over 85% did not complete the question (missing).  The large percentage of missing responses is consistent with the 1979 cohort.  The 1997 cohort reported that over 40% of the respondents attended training in 2017 compared to less than 1% (.9) in 1997.  Female representation in non-traditional employment spiked from 2001 to 2003 and continued to increase through 2017.  The increase in female representation in non-traditional employment is consistent with increases in reported training attended by females.  Also, early responses relative to training show less than 1% of respondents reporting training in traditional employment which is significantly different from the 1979 cohort.  Overall the two cohort</w:t>
      </w:r>
      <w:r w:rsidR="002B3259">
        <w:rPr>
          <w:rFonts w:cstheme="minorHAnsi"/>
          <w:sz w:val="24"/>
          <w:szCs w:val="24"/>
        </w:rPr>
        <w:t>s</w:t>
      </w:r>
      <w:r>
        <w:rPr>
          <w:rFonts w:cstheme="minorHAnsi"/>
          <w:sz w:val="24"/>
          <w:szCs w:val="24"/>
        </w:rPr>
        <w:t xml:space="preserve"> have similar responses over the course of their development through the survey, which may lead to the variable age as a significant variable.  The 1997 cohort is still active and respondents are nearing the approximate age of the 1979 cohort when they concluded their study.  Follow up may be needed to identify if the current trends continue towards similar paths as the 1979 cohort.</w:t>
      </w:r>
    </w:p>
    <w:p w14:paraId="11471EA2" w14:textId="77777777" w:rsidR="00A13C36" w:rsidRDefault="00A13C36" w:rsidP="00027575">
      <w:pPr>
        <w:spacing w:line="360" w:lineRule="auto"/>
        <w:ind w:left="180"/>
        <w:rPr>
          <w:rFonts w:cstheme="minorHAnsi"/>
          <w:sz w:val="24"/>
          <w:szCs w:val="24"/>
        </w:rPr>
      </w:pPr>
    </w:p>
    <w:p w14:paraId="15B45DEF" w14:textId="77777777" w:rsidR="00967F89" w:rsidRDefault="00967F89" w:rsidP="00027575">
      <w:pPr>
        <w:spacing w:line="360" w:lineRule="auto"/>
        <w:ind w:left="180"/>
        <w:rPr>
          <w:rFonts w:cstheme="minorHAnsi"/>
          <w:sz w:val="24"/>
          <w:szCs w:val="24"/>
        </w:rPr>
      </w:pPr>
    </w:p>
    <w:p w14:paraId="596BA799" w14:textId="77777777" w:rsidR="00F12631" w:rsidRDefault="00F12631" w:rsidP="00027575">
      <w:pPr>
        <w:spacing w:line="360" w:lineRule="auto"/>
        <w:ind w:left="180"/>
        <w:rPr>
          <w:rFonts w:cstheme="minorHAnsi"/>
          <w:sz w:val="24"/>
          <w:szCs w:val="24"/>
        </w:rPr>
      </w:pPr>
    </w:p>
    <w:p w14:paraId="4384613B" w14:textId="77777777" w:rsidR="00967F89" w:rsidRDefault="00967F89" w:rsidP="00027575">
      <w:pPr>
        <w:spacing w:line="360" w:lineRule="auto"/>
        <w:ind w:left="180"/>
        <w:rPr>
          <w:rFonts w:cstheme="minorHAnsi"/>
          <w:sz w:val="24"/>
          <w:szCs w:val="24"/>
        </w:rPr>
      </w:pPr>
    </w:p>
    <w:p w14:paraId="1848F7A0" w14:textId="77777777" w:rsidR="009B200A" w:rsidRPr="00570D47" w:rsidRDefault="009B200A" w:rsidP="00027575">
      <w:pPr>
        <w:spacing w:line="360" w:lineRule="auto"/>
        <w:ind w:left="180"/>
        <w:rPr>
          <w:rFonts w:cstheme="minorHAnsi"/>
          <w:b/>
          <w:sz w:val="24"/>
          <w:szCs w:val="24"/>
          <w:u w:val="single"/>
        </w:rPr>
      </w:pPr>
      <w:r w:rsidRPr="00570D47">
        <w:rPr>
          <w:rFonts w:cstheme="minorHAnsi"/>
          <w:b/>
          <w:sz w:val="24"/>
          <w:szCs w:val="24"/>
          <w:u w:val="single"/>
        </w:rPr>
        <w:t>Impact</w:t>
      </w:r>
    </w:p>
    <w:p w14:paraId="4250824D" w14:textId="77777777" w:rsidR="009B200A" w:rsidRDefault="009B200A" w:rsidP="00027575">
      <w:pPr>
        <w:spacing w:line="360" w:lineRule="auto"/>
        <w:ind w:left="180" w:firstLine="720"/>
        <w:rPr>
          <w:rFonts w:cstheme="minorHAnsi"/>
          <w:sz w:val="24"/>
          <w:szCs w:val="24"/>
        </w:rPr>
      </w:pPr>
      <w:r w:rsidRPr="00570D47">
        <w:rPr>
          <w:rFonts w:cstheme="minorHAnsi"/>
          <w:sz w:val="24"/>
          <w:szCs w:val="24"/>
        </w:rPr>
        <w:t xml:space="preserve">Channeling qualified and educated workers away from male-dominated occupations because of applicant race and gender is an inefficient means of amassing the most qualified and effective workers, along with violating equal opportunity statutes (Moller, 2009).  As a result of sorting, organizations face government ordered mandates regarding workplace diversity and financial penalties, resulting in a damaged public views (Bacolod &amp; Rangel, 2017).  Some self-selection may be at play, as qualified applicants look to employment trends to determine their chances for hire and success relative to current organizational behavior or historic trends.  Individuals who disregard the societal trends of non-traditional occupations often experience forms of tokenism and extreme visibility and feelings of isolation (Whittock, 2002; Datta &amp; Bhardwaj, 2015).  The absence of one gender or one or more racial groups in an occupation limits the opportunity to earn a wage for that group and devalues the occupational contributions of that race or gender while supporting the assumptions that their lack of representation to do that job is due to a natural defect or inadequacy (Alonso-Villar et al., 2012).  Systemic control of the access to occupations and promotions is a means of suppressing underrepresented workers and limiting earning potentials for those who do not represent the status quo. </w:t>
      </w:r>
    </w:p>
    <w:p w14:paraId="706EE9B1" w14:textId="6C0291EA" w:rsidR="00A13C36" w:rsidRPr="00570D47" w:rsidRDefault="00A13C36" w:rsidP="00027575">
      <w:pPr>
        <w:spacing w:line="360" w:lineRule="auto"/>
        <w:ind w:left="180" w:firstLine="720"/>
        <w:rPr>
          <w:rFonts w:cstheme="minorHAnsi"/>
          <w:sz w:val="24"/>
          <w:szCs w:val="24"/>
        </w:rPr>
      </w:pPr>
      <w:r>
        <w:rPr>
          <w:rFonts w:cstheme="minorHAnsi"/>
          <w:sz w:val="24"/>
          <w:szCs w:val="24"/>
        </w:rPr>
        <w:t xml:space="preserve">Policy and programs targeting underrepresented groups in an effort to increase representation across occupations often benefits all market participants which maintains employment gaps and occupational representation.  Reducing the gaps in occupational representation will require government regulation of program and policy implementation that includes uncomfortable communications with stakeholders regarding limited access to policy benefits.  Without controlling benefits and access to resources, and limiting opportunities to target groups, substantial change will be </w:t>
      </w:r>
      <w:r>
        <w:rPr>
          <w:rFonts w:cstheme="minorHAnsi"/>
          <w:sz w:val="24"/>
          <w:szCs w:val="24"/>
        </w:rPr>
        <w:lastRenderedPageBreak/>
        <w:t xml:space="preserve">difficult to achieve and individuals from majoritiy groups </w:t>
      </w:r>
      <w:r w:rsidR="00680AEB">
        <w:rPr>
          <w:rFonts w:cstheme="minorHAnsi"/>
          <w:sz w:val="24"/>
          <w:szCs w:val="24"/>
        </w:rPr>
        <w:t>will realize greater benefits as they face a more cooperative career path.</w:t>
      </w:r>
      <w:r>
        <w:rPr>
          <w:rFonts w:cstheme="minorHAnsi"/>
          <w:sz w:val="24"/>
          <w:szCs w:val="24"/>
        </w:rPr>
        <w:t xml:space="preserve"> </w:t>
      </w:r>
    </w:p>
    <w:p w14:paraId="4892F23E" w14:textId="77777777" w:rsidR="00967F89" w:rsidRDefault="00967F89" w:rsidP="00027575">
      <w:pPr>
        <w:spacing w:line="360" w:lineRule="auto"/>
        <w:ind w:left="180"/>
        <w:rPr>
          <w:rFonts w:cstheme="minorHAnsi"/>
          <w:b/>
          <w:sz w:val="24"/>
          <w:szCs w:val="24"/>
          <w:u w:val="single"/>
        </w:rPr>
      </w:pPr>
    </w:p>
    <w:p w14:paraId="25A3A143" w14:textId="77777777" w:rsidR="009B200A" w:rsidRPr="00731AE4" w:rsidRDefault="009B200A" w:rsidP="00027575">
      <w:pPr>
        <w:spacing w:line="360" w:lineRule="auto"/>
        <w:ind w:left="180"/>
        <w:rPr>
          <w:rFonts w:cstheme="minorHAnsi"/>
          <w:b/>
          <w:sz w:val="24"/>
          <w:szCs w:val="24"/>
          <w:u w:val="single"/>
        </w:rPr>
      </w:pPr>
      <w:r w:rsidRPr="00731AE4">
        <w:rPr>
          <w:rFonts w:cstheme="minorHAnsi"/>
          <w:b/>
          <w:sz w:val="24"/>
          <w:szCs w:val="24"/>
          <w:u w:val="single"/>
        </w:rPr>
        <w:t xml:space="preserve">Implications for Future Research </w:t>
      </w:r>
    </w:p>
    <w:p w14:paraId="116E404A" w14:textId="77777777" w:rsidR="009B200A" w:rsidRDefault="009B200A" w:rsidP="00027575">
      <w:pPr>
        <w:spacing w:line="360" w:lineRule="auto"/>
        <w:ind w:left="180" w:firstLine="720"/>
        <w:rPr>
          <w:rFonts w:cstheme="minorHAnsi"/>
          <w:sz w:val="24"/>
          <w:szCs w:val="24"/>
        </w:rPr>
      </w:pPr>
      <w:r>
        <w:rPr>
          <w:rFonts w:cstheme="minorHAnsi"/>
          <w:sz w:val="24"/>
          <w:szCs w:val="24"/>
        </w:rPr>
        <w:t xml:space="preserve">With increases in technological and environmental investment, there are growing opportunities for workforce expansion.  Increased attention to improving the workforce opportunities for underrepresented groups may increase public trust and improve the quality of life for workforce participants.  Technological gaps and other resource needs may need to be addressed in order to promote a fruitful training platform where talent can be cultivated to take on the industrial needs of the next workforce movement.  It is critical that public policy professionals continue to develop accurate mechanisms to identify and evaluate policy inputs, outputs and outcomes in order to assist all communities to equitably compete for resources.  Further research related to this project will be focused on gatekeepers as precursors to inequality in the labor market.  By analyzing the historical pathways of underrepresented groups, research can identify where elements of inequality as a practice originate and begin to identify policies and practices to eradicate or regulate those practices.  </w:t>
      </w:r>
    </w:p>
    <w:p w14:paraId="4DA50C28" w14:textId="77777777" w:rsidR="009B200A" w:rsidRDefault="009B200A" w:rsidP="00027575">
      <w:pPr>
        <w:spacing w:line="360" w:lineRule="auto"/>
        <w:ind w:left="180" w:firstLine="720"/>
        <w:rPr>
          <w:rFonts w:cstheme="minorHAnsi"/>
          <w:sz w:val="24"/>
          <w:szCs w:val="24"/>
        </w:rPr>
      </w:pPr>
      <w:r>
        <w:rPr>
          <w:rFonts w:cstheme="minorHAnsi"/>
          <w:sz w:val="24"/>
          <w:szCs w:val="24"/>
        </w:rPr>
        <w:t xml:space="preserve">Further research will look at specific enrollment trends in high quality training programs, internships, and modules that show promise for providing expanded professional opportunities for program participants.  A focus will be on those gate keepers and the enrollment criteria that creates a profile for either meeting societal standards for industry shortcomings or attempting to create opportunities for expanding a workforce for underrepresented groups to improve career choices through quality training opportunities.  There were several possible factors extraneous to this project that could assist in understanding the impact of occupational segregation and strategies to combat its effects on underrepresented populations, with further research, this project could assist in the improvement of programmatic applications </w:t>
      </w:r>
      <w:r>
        <w:rPr>
          <w:rFonts w:cstheme="minorHAnsi"/>
          <w:sz w:val="24"/>
          <w:szCs w:val="24"/>
        </w:rPr>
        <w:lastRenderedPageBreak/>
        <w:t xml:space="preserve">geared towards creating market equality and improving the quality of life for labor market participants. </w:t>
      </w:r>
    </w:p>
    <w:p w14:paraId="48641E3F" w14:textId="77777777" w:rsidR="00967F89" w:rsidRDefault="00967F89" w:rsidP="00027575">
      <w:pPr>
        <w:spacing w:line="360" w:lineRule="auto"/>
        <w:ind w:left="180"/>
        <w:rPr>
          <w:rFonts w:cstheme="minorHAnsi"/>
          <w:b/>
          <w:sz w:val="24"/>
          <w:szCs w:val="24"/>
          <w:u w:val="single"/>
        </w:rPr>
      </w:pPr>
    </w:p>
    <w:p w14:paraId="43E93C0A" w14:textId="77777777" w:rsidR="00967F89" w:rsidRDefault="00967F89" w:rsidP="00027575">
      <w:pPr>
        <w:spacing w:line="360" w:lineRule="auto"/>
        <w:ind w:left="180"/>
        <w:rPr>
          <w:rFonts w:cstheme="minorHAnsi"/>
          <w:b/>
          <w:sz w:val="24"/>
          <w:szCs w:val="24"/>
          <w:u w:val="single"/>
        </w:rPr>
      </w:pPr>
    </w:p>
    <w:p w14:paraId="5BB418DD" w14:textId="6B5D6299" w:rsidR="00216BCB" w:rsidRDefault="00216BCB" w:rsidP="00027575">
      <w:pPr>
        <w:spacing w:line="360" w:lineRule="auto"/>
        <w:ind w:left="180"/>
        <w:rPr>
          <w:rFonts w:cstheme="minorHAnsi"/>
          <w:b/>
          <w:sz w:val="24"/>
          <w:szCs w:val="24"/>
          <w:u w:val="single"/>
        </w:rPr>
      </w:pPr>
      <w:r>
        <w:rPr>
          <w:rFonts w:cstheme="minorHAnsi"/>
          <w:b/>
          <w:sz w:val="24"/>
          <w:szCs w:val="24"/>
          <w:u w:val="single"/>
        </w:rPr>
        <w:t>Recommendations</w:t>
      </w:r>
    </w:p>
    <w:p w14:paraId="5479C3DA" w14:textId="7823D986" w:rsidR="00171090" w:rsidRDefault="00216BCB" w:rsidP="00027575">
      <w:pPr>
        <w:spacing w:line="360" w:lineRule="auto"/>
        <w:ind w:left="180"/>
        <w:rPr>
          <w:rFonts w:cstheme="minorHAnsi"/>
          <w:sz w:val="24"/>
          <w:szCs w:val="24"/>
        </w:rPr>
      </w:pPr>
      <w:r>
        <w:rPr>
          <w:rFonts w:cstheme="minorHAnsi"/>
          <w:sz w:val="24"/>
          <w:szCs w:val="24"/>
        </w:rPr>
        <w:tab/>
        <w:t>The systemic impact of inequality on quality of life for women and minorities can take on an overwhelming representation of tasks that many may feel is too intimidating</w:t>
      </w:r>
      <w:r w:rsidR="00E03408">
        <w:rPr>
          <w:rFonts w:cstheme="minorHAnsi"/>
          <w:sz w:val="24"/>
          <w:szCs w:val="24"/>
        </w:rPr>
        <w:t xml:space="preserve">.  It is critical that citizens work together to promote policies that protect against discrimination and inequities in order to promote public trust and increase soci-political engagement.  There were several models mentioned in this project of programs that show promise in providing more opportunities for women and minorities, but just as important, increase market complexitity so that it addresses its short commings as they relate to access and talent acquisition and attritition.  Occupational career ladders have been utilized by many local government workforce development departments to provide training opportunities and a clear career path for potential occupational apprentices in targeted trades.  National apprenticeship programs partner with non-governmental, private and non-profit partners to train youth in various trades and occupations with clear and equitable competencies expected of all participants.  </w:t>
      </w:r>
      <w:r w:rsidR="00171090">
        <w:rPr>
          <w:rFonts w:cstheme="minorHAnsi"/>
          <w:sz w:val="24"/>
          <w:szCs w:val="24"/>
        </w:rPr>
        <w:t xml:space="preserve">Many of these national programs have incentives for partners who not only provide real employment opportunities for program graduates but also address occupations where there is underrepresentation by minorities or women.  </w:t>
      </w:r>
    </w:p>
    <w:p w14:paraId="6ACC560E" w14:textId="77777777" w:rsidR="00733817" w:rsidRDefault="00171090" w:rsidP="00027575">
      <w:pPr>
        <w:spacing w:line="360" w:lineRule="auto"/>
        <w:ind w:left="180"/>
        <w:rPr>
          <w:rFonts w:cstheme="minorHAnsi"/>
          <w:sz w:val="24"/>
          <w:szCs w:val="24"/>
        </w:rPr>
      </w:pPr>
      <w:r>
        <w:rPr>
          <w:rFonts w:cstheme="minorHAnsi"/>
          <w:sz w:val="24"/>
          <w:szCs w:val="24"/>
        </w:rPr>
        <w:tab/>
        <w:t xml:space="preserve">National leadership and guidance regarding the desired outcomes for our workforce relative to both horizontal and vertical equity and mobility needs to include policies, programs, and partnerships that understand the benefits of work and equal market access and opportunities.  This should include the improvement of career counceling for youth and the elderly, as a means of developing a market entry and exit plan for citizens engaged in the workforce.  Providing incentives for private and public </w:t>
      </w:r>
      <w:r>
        <w:rPr>
          <w:rFonts w:cstheme="minorHAnsi"/>
          <w:sz w:val="24"/>
          <w:szCs w:val="24"/>
        </w:rPr>
        <w:lastRenderedPageBreak/>
        <w:t>organizations to partner with educational institutions at every level in order to promote a culture of work and c</w:t>
      </w:r>
      <w:r w:rsidR="006D0205">
        <w:rPr>
          <w:rFonts w:cstheme="minorHAnsi"/>
          <w:sz w:val="24"/>
          <w:szCs w:val="24"/>
        </w:rPr>
        <w:t>areer exploration and training.  Currently the US Department of Labor works with several public and private agencies to promote apprenticeship programs nationally, however, the majority of these programs are for college graduates, adult professionals and individuals currently in the workforce.  This significantly limits access to career for younger worker in secondary education with limited to no work experience or knowledge of the various occupational opportunities available.  Generating occupational ladders(competencies) and marketing those opportunities across age groups</w:t>
      </w:r>
      <w:r w:rsidR="00733817">
        <w:rPr>
          <w:rFonts w:cstheme="minorHAnsi"/>
          <w:sz w:val="24"/>
          <w:szCs w:val="24"/>
        </w:rPr>
        <w:t xml:space="preserve"> may provide youth with a more accurate foundation for decision making and career selection.  </w:t>
      </w:r>
    </w:p>
    <w:p w14:paraId="6B27FD0D" w14:textId="13D1EE8E" w:rsidR="00171090" w:rsidRDefault="00733817" w:rsidP="00027575">
      <w:pPr>
        <w:spacing w:line="360" w:lineRule="auto"/>
        <w:ind w:left="180"/>
        <w:rPr>
          <w:rFonts w:cstheme="minorHAnsi"/>
          <w:sz w:val="24"/>
          <w:szCs w:val="24"/>
        </w:rPr>
      </w:pPr>
      <w:r>
        <w:rPr>
          <w:rFonts w:cstheme="minorHAnsi"/>
          <w:sz w:val="24"/>
          <w:szCs w:val="24"/>
        </w:rPr>
        <w:tab/>
        <w:t xml:space="preserve">Continued and ongoing research and evaluation of public partnerships and programming can enhance market opportunities for underrepresented groups while improving work place diversity and </w:t>
      </w:r>
      <w:r w:rsidR="00E67C75">
        <w:rPr>
          <w:rFonts w:cstheme="minorHAnsi"/>
          <w:sz w:val="24"/>
          <w:szCs w:val="24"/>
        </w:rPr>
        <w:t>efficiency.  The basic principles of supply and demand relative to the labor market suggests the need for the development of the markets greatest commodity, its workers, and their ability, through wages and ben</w:t>
      </w:r>
      <w:r w:rsidR="00B11449">
        <w:rPr>
          <w:rFonts w:cstheme="minorHAnsi"/>
          <w:sz w:val="24"/>
          <w:szCs w:val="24"/>
        </w:rPr>
        <w:t>efits, to active</w:t>
      </w:r>
      <w:r w:rsidR="00E67C75">
        <w:rPr>
          <w:rFonts w:cstheme="minorHAnsi"/>
          <w:sz w:val="24"/>
          <w:szCs w:val="24"/>
        </w:rPr>
        <w:t>ly engage the market at its highest levels.  Excluding or limiting access to market opportunities for women and minorities not only diminishes the potential for market growth but also limits the exchange of utility through the segregation of occupational related activities.  The bur</w:t>
      </w:r>
      <w:r w:rsidR="00B11449">
        <w:rPr>
          <w:rFonts w:cstheme="minorHAnsi"/>
          <w:sz w:val="24"/>
          <w:szCs w:val="24"/>
        </w:rPr>
        <w:t>eau of labor statistics regular</w:t>
      </w:r>
      <w:r w:rsidR="00E67C75">
        <w:rPr>
          <w:rFonts w:cstheme="minorHAnsi"/>
          <w:sz w:val="24"/>
          <w:szCs w:val="24"/>
        </w:rPr>
        <w:t>ly collects data on work and workers.  This data includes race and gender and at its very core boldly suggests that there are occupations where race and gender matter</w:t>
      </w:r>
      <w:r w:rsidR="00291E73">
        <w:rPr>
          <w:rFonts w:cstheme="minorHAnsi"/>
          <w:sz w:val="24"/>
          <w:szCs w:val="24"/>
        </w:rPr>
        <w:t xml:space="preserve">, where they should not.  This should at the very least generate evaluations of existing anti-discrimination policies and more attention by researchers, policy analysts, and stakeholders.  </w:t>
      </w:r>
      <w:r w:rsidR="00171090">
        <w:rPr>
          <w:rFonts w:cstheme="minorHAnsi"/>
          <w:sz w:val="24"/>
          <w:szCs w:val="24"/>
        </w:rPr>
        <w:t xml:space="preserve"> </w:t>
      </w:r>
    </w:p>
    <w:p w14:paraId="2BD32BE0" w14:textId="7DC7F8E8" w:rsidR="00216BCB" w:rsidRPr="00216BCB" w:rsidRDefault="00171090" w:rsidP="00027575">
      <w:pPr>
        <w:spacing w:line="360" w:lineRule="auto"/>
        <w:ind w:left="180"/>
        <w:rPr>
          <w:rFonts w:cstheme="minorHAnsi"/>
          <w:sz w:val="24"/>
          <w:szCs w:val="24"/>
        </w:rPr>
      </w:pPr>
      <w:r>
        <w:rPr>
          <w:rFonts w:cstheme="minorHAnsi"/>
          <w:sz w:val="24"/>
          <w:szCs w:val="24"/>
        </w:rPr>
        <w:tab/>
      </w:r>
      <w:r w:rsidR="00216BCB">
        <w:rPr>
          <w:rFonts w:cstheme="minorHAnsi"/>
          <w:sz w:val="24"/>
          <w:szCs w:val="24"/>
        </w:rPr>
        <w:t xml:space="preserve">  </w:t>
      </w:r>
    </w:p>
    <w:p w14:paraId="194C7136" w14:textId="77777777" w:rsidR="00DB5EEC" w:rsidRDefault="00DB5EEC" w:rsidP="00027575">
      <w:pPr>
        <w:spacing w:line="360" w:lineRule="auto"/>
        <w:ind w:left="180" w:firstLine="720"/>
        <w:rPr>
          <w:rFonts w:cstheme="minorHAnsi"/>
          <w:sz w:val="24"/>
          <w:szCs w:val="24"/>
        </w:rPr>
      </w:pPr>
    </w:p>
    <w:p w14:paraId="249FD64C" w14:textId="77777777" w:rsidR="00DB5EEC" w:rsidRDefault="00DB5EEC" w:rsidP="00027575">
      <w:pPr>
        <w:spacing w:line="360" w:lineRule="auto"/>
        <w:ind w:left="180" w:firstLine="720"/>
        <w:rPr>
          <w:rFonts w:cstheme="minorHAnsi"/>
          <w:sz w:val="24"/>
          <w:szCs w:val="24"/>
        </w:rPr>
      </w:pPr>
    </w:p>
    <w:p w14:paraId="22ECE57F" w14:textId="77777777" w:rsidR="00DB5EEC" w:rsidRDefault="00DB5EEC" w:rsidP="00027575">
      <w:pPr>
        <w:spacing w:line="360" w:lineRule="auto"/>
        <w:ind w:left="180" w:firstLine="720"/>
        <w:rPr>
          <w:rFonts w:cstheme="minorHAnsi"/>
          <w:sz w:val="24"/>
          <w:szCs w:val="24"/>
        </w:rPr>
      </w:pPr>
    </w:p>
    <w:p w14:paraId="02603D5B" w14:textId="77777777" w:rsidR="00A75C80" w:rsidRPr="006F6220" w:rsidRDefault="00A75C80" w:rsidP="00027575">
      <w:pPr>
        <w:shd w:val="clear" w:color="auto" w:fill="FFFFFF" w:themeFill="background1"/>
        <w:spacing w:line="360" w:lineRule="auto"/>
        <w:ind w:left="180"/>
        <w:jc w:val="center"/>
        <w:rPr>
          <w:rFonts w:cstheme="minorHAnsi"/>
          <w:b/>
          <w:color w:val="000000"/>
          <w:sz w:val="24"/>
          <w:szCs w:val="24"/>
        </w:rPr>
      </w:pPr>
      <w:r>
        <w:rPr>
          <w:rFonts w:cstheme="minorHAnsi"/>
          <w:b/>
          <w:color w:val="000000"/>
          <w:sz w:val="24"/>
          <w:szCs w:val="24"/>
        </w:rPr>
        <w:lastRenderedPageBreak/>
        <w:t>REFERENCES</w:t>
      </w:r>
    </w:p>
    <w:p w14:paraId="411E7C03" w14:textId="77777777" w:rsidR="00A75C80" w:rsidRPr="00A91935" w:rsidRDefault="00A75C80" w:rsidP="00027575">
      <w:pPr>
        <w:pBdr>
          <w:left w:val="none" w:sz="0" w:space="31" w:color="auto"/>
        </w:pBdr>
        <w:spacing w:line="240" w:lineRule="auto"/>
        <w:ind w:left="180"/>
        <w:rPr>
          <w:rFonts w:cstheme="minorHAnsi"/>
          <w:color w:val="000000"/>
          <w:sz w:val="24"/>
          <w:szCs w:val="24"/>
        </w:rPr>
      </w:pPr>
      <w:r w:rsidRPr="00A91935">
        <w:rPr>
          <w:rStyle w:val="Surname"/>
          <w:rFonts w:cstheme="minorHAnsi"/>
          <w:color w:val="000000"/>
          <w:sz w:val="24"/>
          <w:szCs w:val="24"/>
        </w:rPr>
        <w:t>Aaltio</w:t>
      </w:r>
      <w:r w:rsidRPr="00A91935">
        <w:rPr>
          <w:rStyle w:val="Person"/>
          <w:rFonts w:cstheme="minorHAnsi"/>
          <w:color w:val="000000"/>
          <w:sz w:val="24"/>
          <w:szCs w:val="24"/>
        </w:rPr>
        <w:t xml:space="preserve">, </w:t>
      </w:r>
      <w:r w:rsidRPr="00A91935">
        <w:rPr>
          <w:rStyle w:val="Initials"/>
          <w:rFonts w:cstheme="minorHAnsi"/>
          <w:color w:val="000000"/>
          <w:sz w:val="24"/>
          <w:szCs w:val="24"/>
        </w:rPr>
        <w:t>I.</w:t>
      </w:r>
      <w:r w:rsidRPr="00A91935">
        <w:rPr>
          <w:rStyle w:val="PrimaryContribGroup"/>
          <w:rFonts w:cstheme="minorHAnsi"/>
          <w:color w:val="000000"/>
          <w:sz w:val="24"/>
          <w:szCs w:val="24"/>
        </w:rPr>
        <w:t xml:space="preserve">, &amp; </w:t>
      </w:r>
      <w:r w:rsidRPr="00A91935">
        <w:rPr>
          <w:rStyle w:val="Surname"/>
          <w:rFonts w:cstheme="minorHAnsi"/>
          <w:color w:val="000000"/>
          <w:sz w:val="24"/>
          <w:szCs w:val="24"/>
        </w:rPr>
        <w:t>Huang</w:t>
      </w:r>
      <w:r w:rsidRPr="00A91935">
        <w:rPr>
          <w:rStyle w:val="Person"/>
          <w:rFonts w:cstheme="minorHAnsi"/>
          <w:color w:val="000000"/>
          <w:sz w:val="24"/>
          <w:szCs w:val="24"/>
        </w:rPr>
        <w:t xml:space="preserve">, </w:t>
      </w:r>
      <w:r w:rsidRPr="00A91935">
        <w:rPr>
          <w:rStyle w:val="Initials"/>
          <w:rFonts w:cstheme="minorHAnsi"/>
          <w:color w:val="000000"/>
          <w:sz w:val="24"/>
          <w:szCs w:val="24"/>
        </w:rPr>
        <w:t>J.</w:t>
      </w:r>
      <w:r w:rsidRPr="00A91935">
        <w:rPr>
          <w:rStyle w:val="ReferenceBody"/>
          <w:rFonts w:cstheme="minorHAnsi"/>
          <w:color w:val="000000"/>
          <w:sz w:val="24"/>
          <w:szCs w:val="24"/>
        </w:rPr>
        <w:t xml:space="preserve"> </w:t>
      </w:r>
      <w:r w:rsidRPr="00A91935">
        <w:rPr>
          <w:rStyle w:val="DateSection"/>
          <w:rFonts w:cstheme="minorHAnsi"/>
          <w:color w:val="000000"/>
          <w:sz w:val="24"/>
          <w:szCs w:val="24"/>
        </w:rPr>
        <w:t>(</w:t>
      </w:r>
      <w:r w:rsidRPr="00A91935">
        <w:rPr>
          <w:rStyle w:val="Year"/>
          <w:rFonts w:cstheme="minorHAnsi"/>
          <w:color w:val="000000"/>
          <w:sz w:val="24"/>
          <w:szCs w:val="24"/>
        </w:rPr>
        <w:t>2007</w:t>
      </w:r>
      <w:r w:rsidRPr="00A91935">
        <w:rPr>
          <w:rStyle w:val="DateSection"/>
          <w:rFonts w:cstheme="minorHAnsi"/>
          <w:color w:val="000000"/>
          <w:sz w:val="24"/>
          <w:szCs w:val="24"/>
        </w:rPr>
        <w:t>).</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Women managers’ careers in information technology in China: High flyers with emotional costs?</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Journal of Organizational Change Management</w:t>
      </w:r>
      <w:r w:rsidRPr="00A91935">
        <w:rPr>
          <w:rStyle w:val="ReferenceBodyStyledText"/>
          <w:rFonts w:cstheme="minorHAnsi"/>
          <w:color w:val="000000"/>
          <w:sz w:val="24"/>
          <w:szCs w:val="24"/>
        </w:rPr>
        <w:t xml:space="preserve">, </w:t>
      </w:r>
      <w:r w:rsidRPr="00A91935">
        <w:rPr>
          <w:rStyle w:val="Volume"/>
          <w:rFonts w:cstheme="minorHAnsi"/>
          <w:i/>
          <w:iCs/>
          <w:color w:val="000000"/>
          <w:sz w:val="24"/>
          <w:szCs w:val="24"/>
        </w:rPr>
        <w:t>20</w:t>
      </w:r>
      <w:r w:rsidRPr="00A91935">
        <w:rPr>
          <w:rStyle w:val="SourceSection"/>
          <w:rFonts w:cstheme="minorHAnsi"/>
          <w:color w:val="000000"/>
          <w:sz w:val="24"/>
          <w:szCs w:val="24"/>
        </w:rPr>
        <w:t xml:space="preserve">, </w:t>
      </w:r>
      <w:r w:rsidRPr="00A91935">
        <w:rPr>
          <w:rStyle w:val="FirstPage"/>
          <w:rFonts w:cstheme="minorHAnsi"/>
          <w:color w:val="000000"/>
          <w:sz w:val="24"/>
          <w:szCs w:val="24"/>
        </w:rPr>
        <w:t>227</w:t>
      </w:r>
      <w:r w:rsidRPr="00A91935">
        <w:rPr>
          <w:rStyle w:val="Pagination"/>
          <w:rFonts w:cstheme="minorHAnsi"/>
          <w:color w:val="000000"/>
          <w:sz w:val="24"/>
          <w:szCs w:val="24"/>
        </w:rPr>
        <w:t>–</w:t>
      </w:r>
      <w:r w:rsidRPr="00A91935">
        <w:rPr>
          <w:rStyle w:val="LastPage"/>
          <w:rFonts w:cstheme="minorHAnsi"/>
          <w:color w:val="000000"/>
          <w:sz w:val="24"/>
          <w:szCs w:val="24"/>
        </w:rPr>
        <w:t>244</w:t>
      </w:r>
      <w:r w:rsidRPr="00A91935">
        <w:rPr>
          <w:rStyle w:val="SourceSection"/>
          <w:rFonts w:cstheme="minorHAnsi"/>
          <w:color w:val="000000"/>
          <w:sz w:val="24"/>
          <w:szCs w:val="24"/>
        </w:rPr>
        <w:t xml:space="preserve">. </w:t>
      </w:r>
      <w:r w:rsidRPr="00A91935">
        <w:rPr>
          <w:rStyle w:val="SourceLocation"/>
          <w:rFonts w:cstheme="minorHAnsi"/>
          <w:color w:val="000000"/>
          <w:sz w:val="24"/>
          <w:szCs w:val="24"/>
        </w:rPr>
        <w:t>http://dx.doi.org/</w:t>
      </w:r>
      <w:r w:rsidRPr="00A91935">
        <w:rPr>
          <w:rStyle w:val="Doi"/>
          <w:rFonts w:cstheme="minorHAnsi"/>
          <w:color w:val="000000"/>
          <w:sz w:val="24"/>
          <w:szCs w:val="24"/>
        </w:rPr>
        <w:t>10.1108/09534810710724775</w:t>
      </w:r>
    </w:p>
    <w:p w14:paraId="49886286" w14:textId="77777777" w:rsidR="00A75C80" w:rsidRPr="00A91935" w:rsidRDefault="00A75C80" w:rsidP="00027575">
      <w:pPr>
        <w:pBdr>
          <w:left w:val="none" w:sz="0" w:space="31" w:color="auto"/>
        </w:pBdr>
        <w:spacing w:line="240" w:lineRule="auto"/>
        <w:ind w:left="180"/>
        <w:rPr>
          <w:rFonts w:cstheme="minorHAnsi"/>
          <w:color w:val="000000"/>
          <w:sz w:val="24"/>
          <w:szCs w:val="24"/>
        </w:rPr>
      </w:pPr>
      <w:r w:rsidRPr="00A91935">
        <w:rPr>
          <w:rStyle w:val="Surname"/>
          <w:rFonts w:cstheme="minorHAnsi"/>
          <w:color w:val="000000"/>
          <w:sz w:val="24"/>
          <w:szCs w:val="24"/>
        </w:rPr>
        <w:t>Aaron</w:t>
      </w:r>
      <w:r w:rsidRPr="00A91935">
        <w:rPr>
          <w:rStyle w:val="Person"/>
          <w:rFonts w:cstheme="minorHAnsi"/>
          <w:color w:val="000000"/>
          <w:sz w:val="24"/>
          <w:szCs w:val="24"/>
        </w:rPr>
        <w:t xml:space="preserve">, </w:t>
      </w:r>
      <w:r w:rsidRPr="00A91935">
        <w:rPr>
          <w:rStyle w:val="Initials"/>
          <w:rFonts w:cstheme="minorHAnsi"/>
          <w:color w:val="000000"/>
          <w:sz w:val="24"/>
          <w:szCs w:val="24"/>
        </w:rPr>
        <w:t>W. R.</w:t>
      </w:r>
      <w:r w:rsidRPr="00A91935">
        <w:rPr>
          <w:rStyle w:val="PrimaryContribGroup"/>
          <w:rFonts w:cstheme="minorHAnsi"/>
          <w:color w:val="000000"/>
          <w:sz w:val="24"/>
          <w:szCs w:val="24"/>
        </w:rPr>
        <w:t xml:space="preserve">, &amp; </w:t>
      </w:r>
      <w:r w:rsidRPr="00A91935">
        <w:rPr>
          <w:rStyle w:val="Surname"/>
          <w:rFonts w:cstheme="minorHAnsi"/>
          <w:color w:val="000000"/>
          <w:sz w:val="24"/>
          <w:szCs w:val="24"/>
        </w:rPr>
        <w:t>Herbst</w:t>
      </w:r>
      <w:r w:rsidRPr="00A91935">
        <w:rPr>
          <w:rStyle w:val="Person"/>
          <w:rFonts w:cstheme="minorHAnsi"/>
          <w:color w:val="000000"/>
          <w:sz w:val="24"/>
          <w:szCs w:val="24"/>
        </w:rPr>
        <w:t xml:space="preserve">, </w:t>
      </w:r>
      <w:r w:rsidRPr="00A91935">
        <w:rPr>
          <w:rStyle w:val="Initials"/>
          <w:rFonts w:cstheme="minorHAnsi"/>
          <w:color w:val="000000"/>
          <w:sz w:val="24"/>
          <w:szCs w:val="24"/>
        </w:rPr>
        <w:t>P.</w:t>
      </w:r>
      <w:r w:rsidRPr="00A91935">
        <w:rPr>
          <w:rStyle w:val="ReferenceBody"/>
          <w:rFonts w:cstheme="minorHAnsi"/>
          <w:color w:val="000000"/>
          <w:sz w:val="24"/>
          <w:szCs w:val="24"/>
        </w:rPr>
        <w:t xml:space="preserve"> </w:t>
      </w:r>
      <w:r w:rsidRPr="00A91935">
        <w:rPr>
          <w:rStyle w:val="DateSection"/>
          <w:rFonts w:cstheme="minorHAnsi"/>
          <w:color w:val="000000"/>
          <w:sz w:val="24"/>
          <w:szCs w:val="24"/>
        </w:rPr>
        <w:t>(</w:t>
      </w:r>
      <w:r w:rsidRPr="00A91935">
        <w:rPr>
          <w:rStyle w:val="Year"/>
          <w:rFonts w:cstheme="minorHAnsi"/>
          <w:color w:val="000000"/>
          <w:sz w:val="24"/>
          <w:szCs w:val="24"/>
        </w:rPr>
        <w:t>2012</w:t>
      </w:r>
      <w:r w:rsidRPr="00A91935">
        <w:rPr>
          <w:rStyle w:val="DateSection"/>
          <w:rFonts w:cstheme="minorHAnsi"/>
          <w:color w:val="000000"/>
          <w:sz w:val="24"/>
          <w:szCs w:val="24"/>
        </w:rPr>
        <w:t>).</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Instructional identities of geometry students</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The Journal of Mathematical Behavior</w:t>
      </w:r>
      <w:r w:rsidRPr="00A91935">
        <w:rPr>
          <w:rStyle w:val="ReferenceBodyStyledText"/>
          <w:rFonts w:cstheme="minorHAnsi"/>
          <w:color w:val="000000"/>
          <w:sz w:val="24"/>
          <w:szCs w:val="24"/>
        </w:rPr>
        <w:t xml:space="preserve">, </w:t>
      </w:r>
      <w:r w:rsidRPr="00A91935">
        <w:rPr>
          <w:rStyle w:val="Volume"/>
          <w:rFonts w:cstheme="minorHAnsi"/>
          <w:i/>
          <w:iCs/>
          <w:color w:val="000000"/>
          <w:sz w:val="24"/>
          <w:szCs w:val="24"/>
        </w:rPr>
        <w:t>31</w:t>
      </w:r>
      <w:r w:rsidRPr="00A91935">
        <w:rPr>
          <w:rStyle w:val="SourceSection"/>
          <w:rFonts w:cstheme="minorHAnsi"/>
          <w:color w:val="000000"/>
          <w:sz w:val="24"/>
          <w:szCs w:val="24"/>
        </w:rPr>
        <w:t xml:space="preserve">, </w:t>
      </w:r>
      <w:r w:rsidRPr="00A91935">
        <w:rPr>
          <w:rStyle w:val="FirstPage"/>
          <w:rFonts w:cstheme="minorHAnsi"/>
          <w:color w:val="000000"/>
          <w:sz w:val="24"/>
          <w:szCs w:val="24"/>
        </w:rPr>
        <w:t>382</w:t>
      </w:r>
      <w:r w:rsidRPr="00A91935">
        <w:rPr>
          <w:rStyle w:val="Pagination"/>
          <w:rFonts w:cstheme="minorHAnsi"/>
          <w:color w:val="000000"/>
          <w:sz w:val="24"/>
          <w:szCs w:val="24"/>
        </w:rPr>
        <w:t>–</w:t>
      </w:r>
      <w:r w:rsidRPr="00A91935">
        <w:rPr>
          <w:rStyle w:val="LastPage"/>
          <w:rFonts w:cstheme="minorHAnsi"/>
          <w:color w:val="000000"/>
          <w:sz w:val="24"/>
          <w:szCs w:val="24"/>
        </w:rPr>
        <w:t>400</w:t>
      </w:r>
      <w:r w:rsidRPr="00A91935">
        <w:rPr>
          <w:rStyle w:val="SourceSection"/>
          <w:rFonts w:cstheme="minorHAnsi"/>
          <w:color w:val="000000"/>
          <w:sz w:val="24"/>
          <w:szCs w:val="24"/>
        </w:rPr>
        <w:t xml:space="preserve">. </w:t>
      </w:r>
      <w:r w:rsidRPr="00A91935">
        <w:rPr>
          <w:rStyle w:val="SourceLocation"/>
          <w:rFonts w:cstheme="minorHAnsi"/>
          <w:color w:val="000000"/>
          <w:sz w:val="24"/>
          <w:szCs w:val="24"/>
        </w:rPr>
        <w:t>http://dx.doi.org/</w:t>
      </w:r>
      <w:r w:rsidRPr="00A91935">
        <w:rPr>
          <w:rStyle w:val="Doi"/>
          <w:rFonts w:cstheme="minorHAnsi"/>
          <w:color w:val="000000"/>
          <w:sz w:val="24"/>
          <w:szCs w:val="24"/>
        </w:rPr>
        <w:t>10.1016/j.jmathb.2012.04.001</w:t>
      </w:r>
    </w:p>
    <w:p w14:paraId="10387A96" w14:textId="77777777" w:rsidR="00A75C80" w:rsidRPr="00A91935" w:rsidRDefault="00A75C80" w:rsidP="00027575">
      <w:pPr>
        <w:pBdr>
          <w:left w:val="none" w:sz="0" w:space="31" w:color="auto"/>
        </w:pBdr>
        <w:spacing w:line="240" w:lineRule="auto"/>
        <w:ind w:left="180"/>
        <w:rPr>
          <w:rFonts w:cstheme="minorHAnsi"/>
          <w:color w:val="000000"/>
          <w:sz w:val="24"/>
          <w:szCs w:val="24"/>
        </w:rPr>
      </w:pPr>
      <w:r w:rsidRPr="00A91935">
        <w:rPr>
          <w:rStyle w:val="Surname"/>
          <w:rFonts w:cstheme="minorHAnsi"/>
          <w:color w:val="000000"/>
          <w:sz w:val="24"/>
          <w:szCs w:val="24"/>
        </w:rPr>
        <w:t>Alavosius</w:t>
      </w:r>
      <w:r w:rsidRPr="00A91935">
        <w:rPr>
          <w:rStyle w:val="Person"/>
          <w:rFonts w:cstheme="minorHAnsi"/>
          <w:color w:val="000000"/>
          <w:sz w:val="24"/>
          <w:szCs w:val="24"/>
        </w:rPr>
        <w:t xml:space="preserve">, </w:t>
      </w:r>
      <w:r w:rsidRPr="00A91935">
        <w:rPr>
          <w:rStyle w:val="Initials"/>
          <w:rFonts w:cstheme="minorHAnsi"/>
          <w:color w:val="000000"/>
          <w:sz w:val="24"/>
          <w:szCs w:val="24"/>
        </w:rPr>
        <w:t>M.</w:t>
      </w:r>
      <w:r w:rsidRPr="00A91935">
        <w:rPr>
          <w:rStyle w:val="PrimaryContribGroup"/>
          <w:rFonts w:cstheme="minorHAnsi"/>
          <w:color w:val="000000"/>
          <w:sz w:val="24"/>
          <w:szCs w:val="24"/>
        </w:rPr>
        <w:t xml:space="preserve">, </w:t>
      </w:r>
      <w:r w:rsidRPr="00A91935">
        <w:rPr>
          <w:rStyle w:val="Surname"/>
          <w:rFonts w:cstheme="minorHAnsi"/>
          <w:color w:val="000000"/>
          <w:sz w:val="24"/>
          <w:szCs w:val="24"/>
        </w:rPr>
        <w:t>Herbst</w:t>
      </w:r>
      <w:r w:rsidRPr="00A91935">
        <w:rPr>
          <w:rStyle w:val="Person"/>
          <w:rFonts w:cstheme="minorHAnsi"/>
          <w:color w:val="000000"/>
          <w:sz w:val="24"/>
          <w:szCs w:val="24"/>
        </w:rPr>
        <w:t xml:space="preserve">, </w:t>
      </w:r>
      <w:r w:rsidRPr="00A91935">
        <w:rPr>
          <w:rStyle w:val="Initials"/>
          <w:rFonts w:cstheme="minorHAnsi"/>
          <w:color w:val="000000"/>
          <w:sz w:val="24"/>
          <w:szCs w:val="24"/>
        </w:rPr>
        <w:t>S.</w:t>
      </w:r>
      <w:r w:rsidRPr="00A91935">
        <w:rPr>
          <w:rStyle w:val="PrimaryContribGroup"/>
          <w:rFonts w:cstheme="minorHAnsi"/>
          <w:color w:val="000000"/>
          <w:sz w:val="24"/>
          <w:szCs w:val="24"/>
        </w:rPr>
        <w:t xml:space="preserve">, </w:t>
      </w:r>
      <w:r w:rsidRPr="00A91935">
        <w:rPr>
          <w:rStyle w:val="Surname"/>
          <w:rFonts w:cstheme="minorHAnsi"/>
          <w:color w:val="000000"/>
          <w:sz w:val="24"/>
          <w:szCs w:val="24"/>
        </w:rPr>
        <w:t>Dagen</w:t>
      </w:r>
      <w:r w:rsidRPr="00A91935">
        <w:rPr>
          <w:rStyle w:val="Person"/>
          <w:rFonts w:cstheme="minorHAnsi"/>
          <w:color w:val="000000"/>
          <w:sz w:val="24"/>
          <w:szCs w:val="24"/>
        </w:rPr>
        <w:t xml:space="preserve">, </w:t>
      </w:r>
      <w:r w:rsidRPr="00A91935">
        <w:rPr>
          <w:rStyle w:val="Initials"/>
          <w:rFonts w:cstheme="minorHAnsi"/>
          <w:color w:val="000000"/>
          <w:sz w:val="24"/>
          <w:szCs w:val="24"/>
        </w:rPr>
        <w:t>J.</w:t>
      </w:r>
      <w:r w:rsidRPr="00A91935">
        <w:rPr>
          <w:rStyle w:val="PrimaryContribGroup"/>
          <w:rFonts w:cstheme="minorHAnsi"/>
          <w:color w:val="000000"/>
          <w:sz w:val="24"/>
          <w:szCs w:val="24"/>
        </w:rPr>
        <w:t xml:space="preserve">, &amp; </w:t>
      </w:r>
      <w:r w:rsidRPr="00A91935">
        <w:rPr>
          <w:rStyle w:val="Surname"/>
          <w:rFonts w:cstheme="minorHAnsi"/>
          <w:color w:val="000000"/>
          <w:sz w:val="24"/>
          <w:szCs w:val="24"/>
        </w:rPr>
        <w:t>Rafacz</w:t>
      </w:r>
      <w:r w:rsidRPr="00A91935">
        <w:rPr>
          <w:rStyle w:val="Person"/>
          <w:rFonts w:cstheme="minorHAnsi"/>
          <w:color w:val="000000"/>
          <w:sz w:val="24"/>
          <w:szCs w:val="24"/>
        </w:rPr>
        <w:t xml:space="preserve">, </w:t>
      </w:r>
      <w:r w:rsidRPr="00A91935">
        <w:rPr>
          <w:rStyle w:val="Initials"/>
          <w:rFonts w:cstheme="minorHAnsi"/>
          <w:color w:val="000000"/>
          <w:sz w:val="24"/>
          <w:szCs w:val="24"/>
        </w:rPr>
        <w:t>S.</w:t>
      </w:r>
      <w:r w:rsidRPr="00A91935">
        <w:rPr>
          <w:rStyle w:val="ReferenceBody"/>
          <w:rFonts w:cstheme="minorHAnsi"/>
          <w:color w:val="000000"/>
          <w:sz w:val="24"/>
          <w:szCs w:val="24"/>
        </w:rPr>
        <w:t xml:space="preserve"> </w:t>
      </w:r>
      <w:r w:rsidRPr="00A91935">
        <w:rPr>
          <w:rStyle w:val="DateSection"/>
          <w:rFonts w:cstheme="minorHAnsi"/>
          <w:color w:val="000000"/>
          <w:sz w:val="24"/>
          <w:szCs w:val="24"/>
        </w:rPr>
        <w:t>(</w:t>
      </w:r>
      <w:r w:rsidRPr="00A91935">
        <w:rPr>
          <w:rStyle w:val="Year"/>
          <w:rFonts w:cstheme="minorHAnsi"/>
          <w:color w:val="000000"/>
          <w:sz w:val="24"/>
          <w:szCs w:val="24"/>
        </w:rPr>
        <w:t>2014</w:t>
      </w:r>
      <w:r w:rsidRPr="00A91935">
        <w:rPr>
          <w:rStyle w:val="DateSection"/>
          <w:rFonts w:cstheme="minorHAnsi"/>
          <w:color w:val="000000"/>
          <w:sz w:val="24"/>
          <w:szCs w:val="24"/>
        </w:rPr>
        <w:t>).</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“Beyond the Skinner box”: Expanding behavior systems analyses</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Journal of Organizational Behavior Management</w:t>
      </w:r>
      <w:r w:rsidRPr="00A91935">
        <w:rPr>
          <w:rStyle w:val="ReferenceBodyStyledText"/>
          <w:rFonts w:cstheme="minorHAnsi"/>
          <w:color w:val="000000"/>
          <w:sz w:val="24"/>
          <w:szCs w:val="24"/>
        </w:rPr>
        <w:t xml:space="preserve">, </w:t>
      </w:r>
      <w:r w:rsidRPr="00A91935">
        <w:rPr>
          <w:rStyle w:val="Volume"/>
          <w:rFonts w:cstheme="minorHAnsi"/>
          <w:i/>
          <w:iCs/>
          <w:color w:val="000000"/>
          <w:sz w:val="24"/>
          <w:szCs w:val="24"/>
        </w:rPr>
        <w:t>34</w:t>
      </w:r>
      <w:r w:rsidRPr="00A91935">
        <w:rPr>
          <w:rStyle w:val="SourceSection"/>
          <w:rFonts w:cstheme="minorHAnsi"/>
          <w:color w:val="000000"/>
          <w:sz w:val="24"/>
          <w:szCs w:val="24"/>
        </w:rPr>
        <w:t xml:space="preserve">, </w:t>
      </w:r>
      <w:r w:rsidRPr="00A91935">
        <w:rPr>
          <w:rStyle w:val="FirstPage"/>
          <w:rFonts w:cstheme="minorHAnsi"/>
          <w:color w:val="000000"/>
          <w:sz w:val="24"/>
          <w:szCs w:val="24"/>
        </w:rPr>
        <w:t>255</w:t>
      </w:r>
      <w:r w:rsidRPr="00A91935">
        <w:rPr>
          <w:rStyle w:val="Pagination"/>
          <w:rFonts w:cstheme="minorHAnsi"/>
          <w:color w:val="000000"/>
          <w:sz w:val="24"/>
          <w:szCs w:val="24"/>
        </w:rPr>
        <w:t>–</w:t>
      </w:r>
      <w:r w:rsidRPr="00A91935">
        <w:rPr>
          <w:rStyle w:val="LastPage"/>
          <w:rFonts w:cstheme="minorHAnsi"/>
          <w:color w:val="000000"/>
          <w:sz w:val="24"/>
          <w:szCs w:val="24"/>
        </w:rPr>
        <w:t>264</w:t>
      </w:r>
      <w:r w:rsidRPr="00A91935">
        <w:rPr>
          <w:rStyle w:val="SourceSection"/>
          <w:rFonts w:cstheme="minorHAnsi"/>
          <w:color w:val="000000"/>
          <w:sz w:val="24"/>
          <w:szCs w:val="24"/>
        </w:rPr>
        <w:t xml:space="preserve">. </w:t>
      </w:r>
      <w:r w:rsidRPr="00A91935">
        <w:rPr>
          <w:rStyle w:val="SourceLocation"/>
          <w:rFonts w:cstheme="minorHAnsi"/>
          <w:color w:val="000000"/>
          <w:sz w:val="24"/>
          <w:szCs w:val="24"/>
        </w:rPr>
        <w:t>http://dx.doi.org/</w:t>
      </w:r>
      <w:r w:rsidRPr="00A91935">
        <w:rPr>
          <w:rStyle w:val="Doi"/>
          <w:rFonts w:cstheme="minorHAnsi"/>
          <w:color w:val="000000"/>
          <w:sz w:val="24"/>
          <w:szCs w:val="24"/>
        </w:rPr>
        <w:t>10.1080/01608061.2014.973633</w:t>
      </w:r>
    </w:p>
    <w:p w14:paraId="61C3800B" w14:textId="77777777" w:rsidR="00A75C80" w:rsidRPr="00A91935" w:rsidRDefault="00A75C80" w:rsidP="00027575">
      <w:pPr>
        <w:pBdr>
          <w:left w:val="none" w:sz="0" w:space="31" w:color="auto"/>
        </w:pBdr>
        <w:spacing w:line="240" w:lineRule="auto"/>
        <w:ind w:left="180"/>
        <w:rPr>
          <w:rFonts w:cstheme="minorHAnsi"/>
          <w:color w:val="000000"/>
          <w:sz w:val="24"/>
          <w:szCs w:val="24"/>
        </w:rPr>
      </w:pPr>
      <w:r w:rsidRPr="00A91935">
        <w:rPr>
          <w:rStyle w:val="Surname"/>
          <w:rFonts w:cstheme="minorHAnsi"/>
          <w:color w:val="000000"/>
          <w:sz w:val="24"/>
          <w:szCs w:val="24"/>
        </w:rPr>
        <w:t>Alonso-Villar</w:t>
      </w:r>
      <w:r w:rsidRPr="00A91935">
        <w:rPr>
          <w:rStyle w:val="Person"/>
          <w:rFonts w:cstheme="minorHAnsi"/>
          <w:color w:val="000000"/>
          <w:sz w:val="24"/>
          <w:szCs w:val="24"/>
        </w:rPr>
        <w:t xml:space="preserve">, </w:t>
      </w:r>
      <w:r w:rsidRPr="00A91935">
        <w:rPr>
          <w:rStyle w:val="Initials"/>
          <w:rFonts w:cstheme="minorHAnsi"/>
          <w:color w:val="000000"/>
          <w:sz w:val="24"/>
          <w:szCs w:val="24"/>
        </w:rPr>
        <w:t>O.</w:t>
      </w:r>
      <w:r w:rsidRPr="00A91935">
        <w:rPr>
          <w:rStyle w:val="PrimaryContribGroup"/>
          <w:rFonts w:cstheme="minorHAnsi"/>
          <w:color w:val="000000"/>
          <w:sz w:val="24"/>
          <w:szCs w:val="24"/>
        </w:rPr>
        <w:t xml:space="preserve">, </w:t>
      </w:r>
      <w:r w:rsidRPr="00A91935">
        <w:rPr>
          <w:rStyle w:val="Surname"/>
          <w:rFonts w:cstheme="minorHAnsi"/>
          <w:color w:val="000000"/>
          <w:sz w:val="24"/>
          <w:szCs w:val="24"/>
        </w:rPr>
        <w:t>Del Rio</w:t>
      </w:r>
      <w:r w:rsidRPr="00A91935">
        <w:rPr>
          <w:rStyle w:val="Person"/>
          <w:rFonts w:cstheme="minorHAnsi"/>
          <w:color w:val="000000"/>
          <w:sz w:val="24"/>
          <w:szCs w:val="24"/>
        </w:rPr>
        <w:t xml:space="preserve">, </w:t>
      </w:r>
      <w:r w:rsidRPr="00A91935">
        <w:rPr>
          <w:rStyle w:val="Initials"/>
          <w:rFonts w:cstheme="minorHAnsi"/>
          <w:color w:val="000000"/>
          <w:sz w:val="24"/>
          <w:szCs w:val="24"/>
        </w:rPr>
        <w:t>C.</w:t>
      </w:r>
      <w:r w:rsidRPr="00A91935">
        <w:rPr>
          <w:rStyle w:val="PrimaryContribGroup"/>
          <w:rFonts w:cstheme="minorHAnsi"/>
          <w:color w:val="000000"/>
          <w:sz w:val="24"/>
          <w:szCs w:val="24"/>
        </w:rPr>
        <w:t xml:space="preserve">, &amp; </w:t>
      </w:r>
      <w:r w:rsidRPr="00A91935">
        <w:rPr>
          <w:rStyle w:val="Surname"/>
          <w:rFonts w:cstheme="minorHAnsi"/>
          <w:color w:val="000000"/>
          <w:sz w:val="24"/>
          <w:szCs w:val="24"/>
        </w:rPr>
        <w:t>Gradin</w:t>
      </w:r>
      <w:r w:rsidRPr="00A91935">
        <w:rPr>
          <w:rStyle w:val="Person"/>
          <w:rFonts w:cstheme="minorHAnsi"/>
          <w:color w:val="000000"/>
          <w:sz w:val="24"/>
          <w:szCs w:val="24"/>
        </w:rPr>
        <w:t xml:space="preserve">, </w:t>
      </w:r>
      <w:r w:rsidRPr="00A91935">
        <w:rPr>
          <w:rStyle w:val="Initials"/>
          <w:rFonts w:cstheme="minorHAnsi"/>
          <w:color w:val="000000"/>
          <w:sz w:val="24"/>
          <w:szCs w:val="24"/>
        </w:rPr>
        <w:t>C.</w:t>
      </w:r>
      <w:r w:rsidRPr="00A91935">
        <w:rPr>
          <w:rStyle w:val="ReferenceBody"/>
          <w:rFonts w:cstheme="minorHAnsi"/>
          <w:color w:val="000000"/>
          <w:sz w:val="24"/>
          <w:szCs w:val="24"/>
        </w:rPr>
        <w:t xml:space="preserve"> </w:t>
      </w:r>
      <w:r w:rsidRPr="00A91935">
        <w:rPr>
          <w:rStyle w:val="DateSection"/>
          <w:rFonts w:cstheme="minorHAnsi"/>
          <w:color w:val="000000"/>
          <w:sz w:val="24"/>
          <w:szCs w:val="24"/>
        </w:rPr>
        <w:t>(</w:t>
      </w:r>
      <w:r w:rsidRPr="00A91935">
        <w:rPr>
          <w:rStyle w:val="Year"/>
          <w:rFonts w:cstheme="minorHAnsi"/>
          <w:color w:val="000000"/>
          <w:sz w:val="24"/>
          <w:szCs w:val="24"/>
        </w:rPr>
        <w:t>2012</w:t>
      </w:r>
      <w:r w:rsidRPr="00A91935">
        <w:rPr>
          <w:rStyle w:val="DateSection"/>
          <w:rFonts w:cstheme="minorHAnsi"/>
          <w:color w:val="000000"/>
          <w:sz w:val="24"/>
          <w:szCs w:val="24"/>
        </w:rPr>
        <w:t>).</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The extent of occupational segregation in the United States: Differences by race, ethnicity, and gender</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Industrial Relations: A Journal of Economy &amp; Society</w:t>
      </w:r>
      <w:r w:rsidRPr="00A91935">
        <w:rPr>
          <w:rStyle w:val="ReferenceBodyStyledText"/>
          <w:rFonts w:cstheme="minorHAnsi"/>
          <w:color w:val="000000"/>
          <w:sz w:val="24"/>
          <w:szCs w:val="24"/>
        </w:rPr>
        <w:t xml:space="preserve">, </w:t>
      </w:r>
      <w:r w:rsidRPr="00A91935">
        <w:rPr>
          <w:rStyle w:val="Volume"/>
          <w:rFonts w:cstheme="minorHAnsi"/>
          <w:i/>
          <w:iCs/>
          <w:color w:val="000000"/>
          <w:sz w:val="24"/>
          <w:szCs w:val="24"/>
        </w:rPr>
        <w:t>51</w:t>
      </w:r>
      <w:r w:rsidRPr="00A91935">
        <w:rPr>
          <w:rStyle w:val="SourceSection"/>
          <w:rFonts w:cstheme="minorHAnsi"/>
          <w:color w:val="000000"/>
          <w:sz w:val="24"/>
          <w:szCs w:val="24"/>
        </w:rPr>
        <w:t xml:space="preserve">, </w:t>
      </w:r>
      <w:r w:rsidRPr="00A91935">
        <w:rPr>
          <w:rStyle w:val="FirstPage"/>
          <w:rFonts w:cstheme="minorHAnsi"/>
          <w:color w:val="000000"/>
          <w:sz w:val="24"/>
          <w:szCs w:val="24"/>
        </w:rPr>
        <w:t>179</w:t>
      </w:r>
      <w:r w:rsidRPr="00A91935">
        <w:rPr>
          <w:rStyle w:val="Pagination"/>
          <w:rFonts w:cstheme="minorHAnsi"/>
          <w:color w:val="000000"/>
          <w:sz w:val="24"/>
          <w:szCs w:val="24"/>
        </w:rPr>
        <w:t>–</w:t>
      </w:r>
      <w:r w:rsidRPr="00A91935">
        <w:rPr>
          <w:rStyle w:val="LastPage"/>
          <w:rFonts w:cstheme="minorHAnsi"/>
          <w:color w:val="000000"/>
          <w:sz w:val="24"/>
          <w:szCs w:val="24"/>
        </w:rPr>
        <w:t>212</w:t>
      </w:r>
      <w:r w:rsidRPr="00A91935">
        <w:rPr>
          <w:rStyle w:val="SourceSection"/>
          <w:rFonts w:cstheme="minorHAnsi"/>
          <w:color w:val="000000"/>
          <w:sz w:val="24"/>
          <w:szCs w:val="24"/>
        </w:rPr>
        <w:t xml:space="preserve">. </w:t>
      </w:r>
      <w:r w:rsidRPr="00A91935">
        <w:rPr>
          <w:rStyle w:val="SourceLocation"/>
          <w:rFonts w:cstheme="minorHAnsi"/>
          <w:color w:val="000000"/>
          <w:sz w:val="24"/>
          <w:szCs w:val="24"/>
        </w:rPr>
        <w:t>http://dx.doi.org/</w:t>
      </w:r>
      <w:r w:rsidRPr="00A91935">
        <w:rPr>
          <w:rStyle w:val="Doi"/>
          <w:rFonts w:cstheme="minorHAnsi"/>
          <w:color w:val="000000"/>
          <w:sz w:val="24"/>
          <w:szCs w:val="24"/>
        </w:rPr>
        <w:t>10.1111/j.1468-232X.2012.00674.x</w:t>
      </w:r>
    </w:p>
    <w:p w14:paraId="2413FEA3" w14:textId="77777777" w:rsidR="00A75C80" w:rsidRPr="00A91935" w:rsidRDefault="00A75C80" w:rsidP="00027575">
      <w:pPr>
        <w:pBdr>
          <w:left w:val="none" w:sz="0" w:space="31" w:color="auto"/>
        </w:pBdr>
        <w:spacing w:line="240" w:lineRule="auto"/>
        <w:ind w:left="180"/>
        <w:rPr>
          <w:rFonts w:cstheme="minorHAnsi"/>
          <w:color w:val="000000"/>
          <w:sz w:val="24"/>
          <w:szCs w:val="24"/>
        </w:rPr>
      </w:pPr>
      <w:r w:rsidRPr="00A91935">
        <w:rPr>
          <w:rStyle w:val="Surname"/>
          <w:rFonts w:cstheme="minorHAnsi"/>
          <w:color w:val="000000"/>
          <w:sz w:val="24"/>
          <w:szCs w:val="24"/>
        </w:rPr>
        <w:t>Anaza</w:t>
      </w:r>
      <w:r w:rsidRPr="00A91935">
        <w:rPr>
          <w:rStyle w:val="Person"/>
          <w:rFonts w:cstheme="minorHAnsi"/>
          <w:color w:val="000000"/>
          <w:sz w:val="24"/>
          <w:szCs w:val="24"/>
        </w:rPr>
        <w:t xml:space="preserve">, </w:t>
      </w:r>
      <w:r w:rsidRPr="00A91935">
        <w:rPr>
          <w:rStyle w:val="Initials"/>
          <w:rFonts w:cstheme="minorHAnsi"/>
          <w:color w:val="000000"/>
          <w:sz w:val="24"/>
          <w:szCs w:val="24"/>
        </w:rPr>
        <w:t>N. A.</w:t>
      </w:r>
      <w:r w:rsidRPr="00A91935">
        <w:rPr>
          <w:rStyle w:val="PrimaryContribGroup"/>
          <w:rFonts w:cstheme="minorHAnsi"/>
          <w:color w:val="000000"/>
          <w:sz w:val="24"/>
          <w:szCs w:val="24"/>
        </w:rPr>
        <w:t xml:space="preserve">, &amp; </w:t>
      </w:r>
      <w:r w:rsidRPr="00A91935">
        <w:rPr>
          <w:rStyle w:val="Surname"/>
          <w:rFonts w:cstheme="minorHAnsi"/>
          <w:color w:val="000000"/>
          <w:sz w:val="24"/>
          <w:szCs w:val="24"/>
        </w:rPr>
        <w:t>Rutherford</w:t>
      </w:r>
      <w:r w:rsidRPr="00A91935">
        <w:rPr>
          <w:rStyle w:val="Person"/>
          <w:rFonts w:cstheme="minorHAnsi"/>
          <w:color w:val="000000"/>
          <w:sz w:val="24"/>
          <w:szCs w:val="24"/>
        </w:rPr>
        <w:t xml:space="preserve">, </w:t>
      </w:r>
      <w:r w:rsidRPr="00A91935">
        <w:rPr>
          <w:rStyle w:val="Initials"/>
          <w:rFonts w:cstheme="minorHAnsi"/>
          <w:color w:val="000000"/>
          <w:sz w:val="24"/>
          <w:szCs w:val="24"/>
        </w:rPr>
        <w:t>B. N.</w:t>
      </w:r>
      <w:r w:rsidRPr="00A91935">
        <w:rPr>
          <w:rStyle w:val="ReferenceBody"/>
          <w:rFonts w:cstheme="minorHAnsi"/>
          <w:color w:val="000000"/>
          <w:sz w:val="24"/>
          <w:szCs w:val="24"/>
        </w:rPr>
        <w:t xml:space="preserve"> </w:t>
      </w:r>
      <w:r w:rsidRPr="00A91935">
        <w:rPr>
          <w:rStyle w:val="DateSection"/>
          <w:rFonts w:cstheme="minorHAnsi"/>
          <w:color w:val="000000"/>
          <w:sz w:val="24"/>
          <w:szCs w:val="24"/>
        </w:rPr>
        <w:t>(</w:t>
      </w:r>
      <w:r w:rsidRPr="00A91935">
        <w:rPr>
          <w:rStyle w:val="Year"/>
          <w:rFonts w:cstheme="minorHAnsi"/>
          <w:color w:val="000000"/>
          <w:sz w:val="24"/>
          <w:szCs w:val="24"/>
        </w:rPr>
        <w:t>2012</w:t>
      </w:r>
      <w:r w:rsidRPr="00A91935">
        <w:rPr>
          <w:rStyle w:val="DateSection"/>
          <w:rFonts w:cstheme="minorHAnsi"/>
          <w:color w:val="000000"/>
          <w:sz w:val="24"/>
          <w:szCs w:val="24"/>
        </w:rPr>
        <w:t>).</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Developing our understanding of patronizing frontline employees</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Managing Service Quality</w:t>
      </w:r>
      <w:r w:rsidRPr="00A91935">
        <w:rPr>
          <w:rStyle w:val="ReferenceBodyStyledText"/>
          <w:rFonts w:cstheme="minorHAnsi"/>
          <w:color w:val="000000"/>
          <w:sz w:val="24"/>
          <w:szCs w:val="24"/>
        </w:rPr>
        <w:t xml:space="preserve">, </w:t>
      </w:r>
      <w:r w:rsidRPr="00A91935">
        <w:rPr>
          <w:rStyle w:val="Volume"/>
          <w:rFonts w:cstheme="minorHAnsi"/>
          <w:i/>
          <w:iCs/>
          <w:color w:val="000000"/>
          <w:sz w:val="24"/>
          <w:szCs w:val="24"/>
        </w:rPr>
        <w:t>22</w:t>
      </w:r>
      <w:r w:rsidRPr="00A91935">
        <w:rPr>
          <w:rStyle w:val="SourceSection"/>
          <w:rFonts w:cstheme="minorHAnsi"/>
          <w:color w:val="000000"/>
          <w:sz w:val="24"/>
          <w:szCs w:val="24"/>
        </w:rPr>
        <w:t xml:space="preserve">, </w:t>
      </w:r>
      <w:r w:rsidRPr="00A91935">
        <w:rPr>
          <w:rStyle w:val="FirstPage"/>
          <w:rFonts w:cstheme="minorHAnsi"/>
          <w:color w:val="000000"/>
          <w:sz w:val="24"/>
          <w:szCs w:val="24"/>
        </w:rPr>
        <w:t>340</w:t>
      </w:r>
      <w:r w:rsidRPr="00A91935">
        <w:rPr>
          <w:rStyle w:val="Pagination"/>
          <w:rFonts w:cstheme="minorHAnsi"/>
          <w:color w:val="000000"/>
          <w:sz w:val="24"/>
          <w:szCs w:val="24"/>
        </w:rPr>
        <w:t>–</w:t>
      </w:r>
      <w:r w:rsidRPr="00A91935">
        <w:rPr>
          <w:rStyle w:val="LastPage"/>
          <w:rFonts w:cstheme="minorHAnsi"/>
          <w:color w:val="000000"/>
          <w:sz w:val="24"/>
          <w:szCs w:val="24"/>
        </w:rPr>
        <w:t>358</w:t>
      </w:r>
      <w:r w:rsidRPr="00A91935">
        <w:rPr>
          <w:rStyle w:val="SourceSection"/>
          <w:rFonts w:cstheme="minorHAnsi"/>
          <w:color w:val="000000"/>
          <w:sz w:val="24"/>
          <w:szCs w:val="24"/>
        </w:rPr>
        <w:t xml:space="preserve">. </w:t>
      </w:r>
      <w:r w:rsidRPr="00A91935">
        <w:rPr>
          <w:rStyle w:val="SourceLocation"/>
          <w:rFonts w:cstheme="minorHAnsi"/>
          <w:color w:val="000000"/>
          <w:sz w:val="24"/>
          <w:szCs w:val="24"/>
        </w:rPr>
        <w:t>http://dx.doi.org/</w:t>
      </w:r>
      <w:r w:rsidRPr="00A91935">
        <w:rPr>
          <w:rStyle w:val="Doi"/>
          <w:rFonts w:cstheme="minorHAnsi"/>
          <w:color w:val="000000"/>
          <w:sz w:val="24"/>
          <w:szCs w:val="24"/>
        </w:rPr>
        <w:t>10.1108/09604521211253469</w:t>
      </w:r>
    </w:p>
    <w:p w14:paraId="2E1C887C" w14:textId="77777777" w:rsidR="00A75C80" w:rsidRPr="00A91935" w:rsidRDefault="00A75C80" w:rsidP="00027575">
      <w:pPr>
        <w:pBdr>
          <w:left w:val="none" w:sz="0" w:space="31" w:color="auto"/>
        </w:pBdr>
        <w:spacing w:line="240" w:lineRule="auto"/>
        <w:ind w:left="180"/>
        <w:rPr>
          <w:rFonts w:cstheme="minorHAnsi"/>
          <w:color w:val="000000"/>
          <w:sz w:val="24"/>
          <w:szCs w:val="24"/>
        </w:rPr>
      </w:pPr>
      <w:r w:rsidRPr="00A91935">
        <w:rPr>
          <w:rStyle w:val="Surname"/>
          <w:rFonts w:cstheme="minorHAnsi"/>
          <w:color w:val="000000"/>
          <w:sz w:val="24"/>
          <w:szCs w:val="24"/>
        </w:rPr>
        <w:t>Aseltine</w:t>
      </w:r>
      <w:r w:rsidRPr="00A91935">
        <w:rPr>
          <w:rStyle w:val="Person"/>
          <w:rFonts w:cstheme="minorHAnsi"/>
          <w:color w:val="000000"/>
          <w:sz w:val="24"/>
          <w:szCs w:val="24"/>
        </w:rPr>
        <w:t xml:space="preserve">, </w:t>
      </w:r>
      <w:r w:rsidRPr="00A91935">
        <w:rPr>
          <w:rStyle w:val="Initials"/>
          <w:rFonts w:cstheme="minorHAnsi"/>
          <w:color w:val="000000"/>
          <w:sz w:val="24"/>
          <w:szCs w:val="24"/>
        </w:rPr>
        <w:t>G. P.</w:t>
      </w:r>
      <w:r w:rsidRPr="00A91935">
        <w:rPr>
          <w:rStyle w:val="ReferenceBody"/>
          <w:rFonts w:cstheme="minorHAnsi"/>
          <w:color w:val="000000"/>
          <w:sz w:val="24"/>
          <w:szCs w:val="24"/>
        </w:rPr>
        <w:t xml:space="preserve"> </w:t>
      </w:r>
      <w:r w:rsidRPr="00A91935">
        <w:rPr>
          <w:rStyle w:val="DateSection"/>
          <w:rFonts w:cstheme="minorHAnsi"/>
          <w:color w:val="000000"/>
          <w:sz w:val="24"/>
          <w:szCs w:val="24"/>
        </w:rPr>
        <w:t>(</w:t>
      </w:r>
      <w:r w:rsidRPr="00A91935">
        <w:rPr>
          <w:rStyle w:val="Year"/>
          <w:rFonts w:cstheme="minorHAnsi"/>
          <w:color w:val="000000"/>
          <w:sz w:val="24"/>
          <w:szCs w:val="24"/>
        </w:rPr>
        <w:t>1978</w:t>
      </w:r>
      <w:r w:rsidRPr="00A91935">
        <w:rPr>
          <w:rStyle w:val="DateSection"/>
          <w:rFonts w:cstheme="minorHAnsi"/>
          <w:color w:val="000000"/>
          <w:sz w:val="24"/>
          <w:szCs w:val="24"/>
        </w:rPr>
        <w:t>).</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Family socialization perceptions among Black and White high school students</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Journal of Negro Education</w:t>
      </w:r>
      <w:r w:rsidRPr="00A91935">
        <w:rPr>
          <w:rStyle w:val="ReferenceBodyStyledText"/>
          <w:rFonts w:cstheme="minorHAnsi"/>
          <w:color w:val="000000"/>
          <w:sz w:val="24"/>
          <w:szCs w:val="24"/>
        </w:rPr>
        <w:t xml:space="preserve">, </w:t>
      </w:r>
      <w:r w:rsidRPr="00A91935">
        <w:rPr>
          <w:rStyle w:val="Volume"/>
          <w:rFonts w:cstheme="minorHAnsi"/>
          <w:i/>
          <w:iCs/>
          <w:color w:val="000000"/>
          <w:sz w:val="24"/>
          <w:szCs w:val="24"/>
        </w:rPr>
        <w:t>47</w:t>
      </w:r>
      <w:r w:rsidRPr="00A91935">
        <w:rPr>
          <w:rStyle w:val="SourceSection"/>
          <w:rFonts w:cstheme="minorHAnsi"/>
          <w:color w:val="000000"/>
          <w:sz w:val="24"/>
          <w:szCs w:val="24"/>
        </w:rPr>
        <w:t xml:space="preserve">, </w:t>
      </w:r>
      <w:r w:rsidRPr="00A91935">
        <w:rPr>
          <w:rStyle w:val="FirstPage"/>
          <w:rFonts w:cstheme="minorHAnsi"/>
          <w:color w:val="000000"/>
          <w:sz w:val="24"/>
          <w:szCs w:val="24"/>
        </w:rPr>
        <w:t>256</w:t>
      </w:r>
      <w:r w:rsidRPr="00A91935">
        <w:rPr>
          <w:rStyle w:val="Pagination"/>
          <w:rFonts w:cstheme="minorHAnsi"/>
          <w:color w:val="000000"/>
          <w:sz w:val="24"/>
          <w:szCs w:val="24"/>
        </w:rPr>
        <w:t>–</w:t>
      </w:r>
      <w:r w:rsidRPr="00A91935">
        <w:rPr>
          <w:rStyle w:val="LastPage"/>
          <w:rFonts w:cstheme="minorHAnsi"/>
          <w:color w:val="000000"/>
          <w:sz w:val="24"/>
          <w:szCs w:val="24"/>
        </w:rPr>
        <w:t>265</w:t>
      </w:r>
      <w:r w:rsidRPr="00A91935">
        <w:rPr>
          <w:rStyle w:val="SourceSection"/>
          <w:rFonts w:cstheme="minorHAnsi"/>
          <w:color w:val="000000"/>
          <w:sz w:val="24"/>
          <w:szCs w:val="24"/>
        </w:rPr>
        <w:t xml:space="preserve">. </w:t>
      </w:r>
      <w:r w:rsidRPr="00A91935">
        <w:rPr>
          <w:rStyle w:val="SourceLocation"/>
          <w:rFonts w:cstheme="minorHAnsi"/>
          <w:color w:val="000000"/>
          <w:sz w:val="24"/>
          <w:szCs w:val="24"/>
        </w:rPr>
        <w:t>http://dx.doi.org/</w:t>
      </w:r>
      <w:r w:rsidRPr="00A91935">
        <w:rPr>
          <w:rStyle w:val="Doi"/>
          <w:rFonts w:cstheme="minorHAnsi"/>
          <w:color w:val="000000"/>
          <w:sz w:val="24"/>
          <w:szCs w:val="24"/>
        </w:rPr>
        <w:t>10.2307/2294600</w:t>
      </w:r>
    </w:p>
    <w:p w14:paraId="17ACCBA6" w14:textId="77777777" w:rsidR="00A75C80" w:rsidRPr="00A91935" w:rsidRDefault="00A75C80" w:rsidP="00027575">
      <w:pPr>
        <w:pBdr>
          <w:left w:val="none" w:sz="0" w:space="31" w:color="auto"/>
        </w:pBdr>
        <w:spacing w:line="240" w:lineRule="auto"/>
        <w:ind w:left="180"/>
        <w:rPr>
          <w:rFonts w:cstheme="minorHAnsi"/>
          <w:color w:val="000000"/>
          <w:sz w:val="24"/>
          <w:szCs w:val="24"/>
        </w:rPr>
      </w:pPr>
      <w:r w:rsidRPr="00A91935">
        <w:rPr>
          <w:rStyle w:val="Surname"/>
          <w:rFonts w:cstheme="minorHAnsi"/>
          <w:color w:val="000000"/>
          <w:sz w:val="24"/>
          <w:szCs w:val="24"/>
        </w:rPr>
        <w:t>Auer</w:t>
      </w:r>
      <w:r w:rsidRPr="00A91935">
        <w:rPr>
          <w:rStyle w:val="Person"/>
          <w:rFonts w:cstheme="minorHAnsi"/>
          <w:color w:val="000000"/>
          <w:sz w:val="24"/>
          <w:szCs w:val="24"/>
        </w:rPr>
        <w:t xml:space="preserve">, </w:t>
      </w:r>
      <w:r w:rsidRPr="00A91935">
        <w:rPr>
          <w:rStyle w:val="Initials"/>
          <w:rFonts w:cstheme="minorHAnsi"/>
          <w:color w:val="000000"/>
          <w:sz w:val="24"/>
          <w:szCs w:val="24"/>
        </w:rPr>
        <w:t>C.</w:t>
      </w:r>
      <w:r w:rsidRPr="00A91935">
        <w:rPr>
          <w:rStyle w:val="ReferenceBody"/>
          <w:rFonts w:cstheme="minorHAnsi"/>
          <w:color w:val="000000"/>
          <w:sz w:val="24"/>
          <w:szCs w:val="24"/>
        </w:rPr>
        <w:t xml:space="preserve"> </w:t>
      </w:r>
      <w:r w:rsidRPr="00A91935">
        <w:rPr>
          <w:rStyle w:val="DateSection"/>
          <w:rFonts w:cstheme="minorHAnsi"/>
          <w:color w:val="000000"/>
          <w:sz w:val="24"/>
          <w:szCs w:val="24"/>
        </w:rPr>
        <w:t>(</w:t>
      </w:r>
      <w:r w:rsidRPr="00A91935">
        <w:rPr>
          <w:rStyle w:val="Year"/>
          <w:rFonts w:cstheme="minorHAnsi"/>
          <w:color w:val="000000"/>
          <w:sz w:val="24"/>
          <w:szCs w:val="24"/>
        </w:rPr>
        <w:t>2005</w:t>
      </w:r>
      <w:r w:rsidRPr="00A91935">
        <w:rPr>
          <w:rStyle w:val="DateSection"/>
          <w:rFonts w:cstheme="minorHAnsi"/>
          <w:color w:val="000000"/>
          <w:sz w:val="24"/>
          <w:szCs w:val="24"/>
        </w:rPr>
        <w:t>).</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Review of Implementing Virtual Teams: A Guide to Organizational and Human Factors</w:t>
      </w:r>
      <w:r w:rsidRPr="00A91935">
        <w:rPr>
          <w:rStyle w:val="TitleSection"/>
          <w:rFonts w:cstheme="minorHAnsi"/>
          <w:color w:val="000000"/>
        </w:rPr>
        <w:t xml:space="preserve"> [</w:t>
      </w:r>
      <w:r w:rsidRPr="00A91935">
        <w:rPr>
          <w:rStyle w:val="ReviewSection"/>
          <w:rFonts w:cstheme="minorHAnsi"/>
          <w:color w:val="000000"/>
          <w:sz w:val="24"/>
          <w:szCs w:val="24"/>
        </w:rPr>
        <w:t xml:space="preserve">Review of the book </w:t>
      </w:r>
      <w:r w:rsidRPr="00A91935">
        <w:rPr>
          <w:rStyle w:val="TitleName"/>
          <w:rFonts w:cstheme="minorHAnsi"/>
          <w:color w:val="000000"/>
          <w:sz w:val="24"/>
          <w:szCs w:val="24"/>
        </w:rPr>
        <w:t>Implementing Virtual Teams: A Guide to Organizational and Human Factors</w:t>
      </w:r>
      <w:r w:rsidRPr="00A91935">
        <w:rPr>
          <w:rStyle w:val="ReviewSection"/>
          <w:rFonts w:cstheme="minorHAnsi"/>
          <w:color w:val="000000"/>
          <w:sz w:val="24"/>
          <w:szCs w:val="24"/>
        </w:rPr>
        <w:t xml:space="preserve">, by </w:t>
      </w:r>
      <w:r w:rsidRPr="00A91935">
        <w:rPr>
          <w:rStyle w:val="Initials"/>
          <w:rFonts w:cstheme="minorHAnsi"/>
          <w:color w:val="000000"/>
          <w:sz w:val="24"/>
          <w:szCs w:val="24"/>
        </w:rPr>
        <w:t>A.</w:t>
      </w:r>
      <w:r w:rsidRPr="00A91935">
        <w:rPr>
          <w:rStyle w:val="Person"/>
          <w:rFonts w:cstheme="minorHAnsi"/>
          <w:color w:val="000000"/>
          <w:sz w:val="24"/>
          <w:szCs w:val="24"/>
        </w:rPr>
        <w:t xml:space="preserve"> </w:t>
      </w:r>
      <w:r w:rsidRPr="00A91935">
        <w:rPr>
          <w:rStyle w:val="Surname"/>
          <w:rFonts w:cstheme="minorHAnsi"/>
          <w:color w:val="000000"/>
          <w:sz w:val="24"/>
          <w:szCs w:val="24"/>
        </w:rPr>
        <w:t>Edwards</w:t>
      </w:r>
      <w:r w:rsidRPr="00A91935">
        <w:rPr>
          <w:rStyle w:val="OriginalContribGroup"/>
          <w:rFonts w:cstheme="minorHAnsi"/>
          <w:color w:val="000000"/>
          <w:sz w:val="24"/>
          <w:szCs w:val="24"/>
        </w:rPr>
        <w:t xml:space="preserve"> &amp; </w:t>
      </w:r>
      <w:r w:rsidRPr="00A91935">
        <w:rPr>
          <w:rStyle w:val="Initials"/>
          <w:rFonts w:cstheme="minorHAnsi"/>
          <w:color w:val="000000"/>
          <w:sz w:val="24"/>
          <w:szCs w:val="24"/>
        </w:rPr>
        <w:t>J. R.</w:t>
      </w:r>
      <w:r w:rsidRPr="00A91935">
        <w:rPr>
          <w:rStyle w:val="Person"/>
          <w:rFonts w:cstheme="minorHAnsi"/>
          <w:color w:val="000000"/>
          <w:sz w:val="24"/>
          <w:szCs w:val="24"/>
        </w:rPr>
        <w:t xml:space="preserve"> </w:t>
      </w:r>
      <w:r w:rsidRPr="00A91935">
        <w:rPr>
          <w:rStyle w:val="Surname"/>
          <w:rFonts w:cstheme="minorHAnsi"/>
          <w:color w:val="000000"/>
          <w:sz w:val="24"/>
          <w:szCs w:val="24"/>
        </w:rPr>
        <w:t>Wilson</w:t>
      </w:r>
      <w:r w:rsidRPr="00A91935">
        <w:rPr>
          <w:rStyle w:val="ReviewSection"/>
          <w:rFonts w:cstheme="minorHAnsi"/>
          <w:color w:val="000000"/>
          <w:sz w:val="24"/>
          <w:szCs w:val="24"/>
        </w:rPr>
        <w:t xml:space="preserve">, </w:t>
      </w:r>
      <w:r w:rsidRPr="00A91935">
        <w:rPr>
          <w:rStyle w:val="Year"/>
          <w:rFonts w:cstheme="minorHAnsi"/>
          <w:color w:val="000000"/>
          <w:sz w:val="24"/>
          <w:szCs w:val="24"/>
        </w:rPr>
        <w:t>2004</w:t>
      </w:r>
      <w:r w:rsidRPr="00A91935">
        <w:rPr>
          <w:rStyle w:val="TitleSection"/>
          <w:rFonts w:cstheme="minorHAnsi"/>
          <w:color w:val="000000"/>
        </w:rPr>
        <w:t>].</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Leadership &amp; Organization Development Journal</w:t>
      </w:r>
      <w:r w:rsidRPr="00A91935">
        <w:rPr>
          <w:rStyle w:val="ReferenceBodyStyledText"/>
          <w:rFonts w:cstheme="minorHAnsi"/>
          <w:color w:val="000000"/>
          <w:sz w:val="24"/>
          <w:szCs w:val="24"/>
        </w:rPr>
        <w:t xml:space="preserve">, </w:t>
      </w:r>
      <w:r w:rsidRPr="00A91935">
        <w:rPr>
          <w:rStyle w:val="Volume"/>
          <w:rFonts w:cstheme="minorHAnsi"/>
          <w:i/>
          <w:iCs/>
          <w:color w:val="000000"/>
          <w:sz w:val="24"/>
          <w:szCs w:val="24"/>
        </w:rPr>
        <w:t>26</w:t>
      </w:r>
      <w:r w:rsidRPr="00A91935">
        <w:rPr>
          <w:rStyle w:val="SourceSection"/>
          <w:rFonts w:cstheme="minorHAnsi"/>
          <w:color w:val="000000"/>
          <w:sz w:val="24"/>
          <w:szCs w:val="24"/>
        </w:rPr>
        <w:t xml:space="preserve">, </w:t>
      </w:r>
      <w:r w:rsidRPr="00A91935">
        <w:rPr>
          <w:rStyle w:val="FirstPage"/>
          <w:rFonts w:cstheme="minorHAnsi"/>
          <w:color w:val="000000"/>
          <w:sz w:val="24"/>
          <w:szCs w:val="24"/>
        </w:rPr>
        <w:t>166</w:t>
      </w:r>
      <w:r w:rsidRPr="00A91935">
        <w:rPr>
          <w:rStyle w:val="Pagination"/>
          <w:rFonts w:cstheme="minorHAnsi"/>
          <w:color w:val="000000"/>
          <w:sz w:val="24"/>
          <w:szCs w:val="24"/>
        </w:rPr>
        <w:t>–</w:t>
      </w:r>
      <w:r w:rsidRPr="00A91935">
        <w:rPr>
          <w:rStyle w:val="LastPage"/>
          <w:rFonts w:cstheme="minorHAnsi"/>
          <w:color w:val="000000"/>
          <w:sz w:val="24"/>
          <w:szCs w:val="24"/>
        </w:rPr>
        <w:t>167</w:t>
      </w:r>
      <w:r w:rsidRPr="00A91935">
        <w:rPr>
          <w:rStyle w:val="SourceSection"/>
          <w:rFonts w:cstheme="minorHAnsi"/>
          <w:color w:val="000000"/>
          <w:sz w:val="24"/>
          <w:szCs w:val="24"/>
        </w:rPr>
        <w:t xml:space="preserve">. </w:t>
      </w:r>
      <w:r w:rsidRPr="00A91935">
        <w:rPr>
          <w:rStyle w:val="SourceLocation"/>
          <w:rFonts w:cstheme="minorHAnsi"/>
          <w:color w:val="000000"/>
          <w:sz w:val="24"/>
          <w:szCs w:val="24"/>
        </w:rPr>
        <w:t>http://dx.doi.org/</w:t>
      </w:r>
      <w:r w:rsidRPr="00A91935">
        <w:rPr>
          <w:rStyle w:val="Doi"/>
          <w:rFonts w:cstheme="minorHAnsi"/>
          <w:color w:val="000000"/>
          <w:sz w:val="24"/>
          <w:szCs w:val="24"/>
        </w:rPr>
        <w:t>10.1108/01437730510582608</w:t>
      </w:r>
    </w:p>
    <w:p w14:paraId="5B0D6789" w14:textId="77777777" w:rsidR="00A75C80" w:rsidRPr="00A91935" w:rsidRDefault="00A75C80" w:rsidP="00027575">
      <w:pPr>
        <w:pBdr>
          <w:left w:val="none" w:sz="0" w:space="31" w:color="auto"/>
        </w:pBdr>
        <w:spacing w:line="240" w:lineRule="auto"/>
        <w:ind w:left="180"/>
        <w:rPr>
          <w:rFonts w:cstheme="minorHAnsi"/>
          <w:color w:val="000000"/>
          <w:sz w:val="24"/>
          <w:szCs w:val="24"/>
        </w:rPr>
      </w:pPr>
      <w:r w:rsidRPr="00A91935">
        <w:rPr>
          <w:rStyle w:val="Surname"/>
          <w:rFonts w:cstheme="minorHAnsi"/>
          <w:color w:val="000000"/>
          <w:sz w:val="24"/>
          <w:szCs w:val="24"/>
        </w:rPr>
        <w:t>Austin</w:t>
      </w:r>
      <w:r w:rsidRPr="00A91935">
        <w:rPr>
          <w:rStyle w:val="Person"/>
          <w:rFonts w:cstheme="minorHAnsi"/>
          <w:color w:val="000000"/>
          <w:sz w:val="24"/>
          <w:szCs w:val="24"/>
        </w:rPr>
        <w:t xml:space="preserve">, </w:t>
      </w:r>
      <w:r w:rsidRPr="00A91935">
        <w:rPr>
          <w:rStyle w:val="Initials"/>
          <w:rFonts w:cstheme="minorHAnsi"/>
          <w:color w:val="000000"/>
          <w:sz w:val="24"/>
          <w:szCs w:val="24"/>
        </w:rPr>
        <w:t>S.</w:t>
      </w:r>
      <w:r w:rsidRPr="00A91935">
        <w:rPr>
          <w:rStyle w:val="PrimaryContribGroup"/>
          <w:rFonts w:cstheme="minorHAnsi"/>
          <w:color w:val="000000"/>
          <w:sz w:val="24"/>
          <w:szCs w:val="24"/>
        </w:rPr>
        <w:t xml:space="preserve">, </w:t>
      </w:r>
      <w:r w:rsidRPr="00A91935">
        <w:rPr>
          <w:rStyle w:val="Surname"/>
          <w:rFonts w:cstheme="minorHAnsi"/>
          <w:color w:val="000000"/>
          <w:sz w:val="24"/>
          <w:szCs w:val="24"/>
        </w:rPr>
        <w:t>Rutherford</w:t>
      </w:r>
      <w:r w:rsidRPr="00A91935">
        <w:rPr>
          <w:rStyle w:val="Person"/>
          <w:rFonts w:cstheme="minorHAnsi"/>
          <w:color w:val="000000"/>
          <w:sz w:val="24"/>
          <w:szCs w:val="24"/>
        </w:rPr>
        <w:t xml:space="preserve">, </w:t>
      </w:r>
      <w:r w:rsidRPr="00A91935">
        <w:rPr>
          <w:rStyle w:val="Initials"/>
          <w:rFonts w:cstheme="minorHAnsi"/>
          <w:color w:val="000000"/>
          <w:sz w:val="24"/>
          <w:szCs w:val="24"/>
        </w:rPr>
        <w:t>A.</w:t>
      </w:r>
      <w:r w:rsidRPr="00A91935">
        <w:rPr>
          <w:rStyle w:val="PrimaryContribGroup"/>
          <w:rFonts w:cstheme="minorHAnsi"/>
          <w:color w:val="000000"/>
          <w:sz w:val="24"/>
          <w:szCs w:val="24"/>
        </w:rPr>
        <w:t xml:space="preserve">, &amp; </w:t>
      </w:r>
      <w:r w:rsidRPr="00A91935">
        <w:rPr>
          <w:rStyle w:val="Surname"/>
          <w:rFonts w:cstheme="minorHAnsi"/>
          <w:color w:val="000000"/>
          <w:sz w:val="24"/>
          <w:szCs w:val="24"/>
        </w:rPr>
        <w:t>Pyke</w:t>
      </w:r>
      <w:r w:rsidRPr="00A91935">
        <w:rPr>
          <w:rStyle w:val="Person"/>
          <w:rFonts w:cstheme="minorHAnsi"/>
          <w:color w:val="000000"/>
          <w:sz w:val="24"/>
          <w:szCs w:val="24"/>
        </w:rPr>
        <w:t xml:space="preserve">, </w:t>
      </w:r>
      <w:r w:rsidRPr="00A91935">
        <w:rPr>
          <w:rStyle w:val="Initials"/>
          <w:rFonts w:cstheme="minorHAnsi"/>
          <w:color w:val="000000"/>
          <w:sz w:val="24"/>
          <w:szCs w:val="24"/>
        </w:rPr>
        <w:t>S.</w:t>
      </w:r>
      <w:r w:rsidRPr="00A91935">
        <w:rPr>
          <w:rStyle w:val="ReferenceBody"/>
          <w:rFonts w:cstheme="minorHAnsi"/>
          <w:color w:val="000000"/>
          <w:sz w:val="24"/>
          <w:szCs w:val="24"/>
        </w:rPr>
        <w:t xml:space="preserve"> </w:t>
      </w:r>
      <w:r w:rsidRPr="00A91935">
        <w:rPr>
          <w:rStyle w:val="DateSection"/>
          <w:rFonts w:cstheme="minorHAnsi"/>
          <w:color w:val="000000"/>
          <w:sz w:val="24"/>
          <w:szCs w:val="24"/>
        </w:rPr>
        <w:t>(</w:t>
      </w:r>
      <w:r w:rsidRPr="00A91935">
        <w:rPr>
          <w:rStyle w:val="Year"/>
          <w:rFonts w:cstheme="minorHAnsi"/>
          <w:color w:val="000000"/>
          <w:sz w:val="24"/>
          <w:szCs w:val="24"/>
        </w:rPr>
        <w:t>2006</w:t>
      </w:r>
      <w:r w:rsidRPr="00A91935">
        <w:rPr>
          <w:rStyle w:val="DateSection"/>
          <w:rFonts w:cstheme="minorHAnsi"/>
          <w:color w:val="000000"/>
          <w:sz w:val="24"/>
          <w:szCs w:val="24"/>
        </w:rPr>
        <w:t>).</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In Our Own Voice: The Impact of Feminism on Canadian Psychology</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Feminism &amp; Psychology</w:t>
      </w:r>
      <w:r w:rsidRPr="00A91935">
        <w:rPr>
          <w:rStyle w:val="ReferenceBodyStyledText"/>
          <w:rFonts w:cstheme="minorHAnsi"/>
          <w:color w:val="000000"/>
          <w:sz w:val="24"/>
          <w:szCs w:val="24"/>
        </w:rPr>
        <w:t xml:space="preserve">, </w:t>
      </w:r>
      <w:r w:rsidRPr="00A91935">
        <w:rPr>
          <w:rStyle w:val="Volume"/>
          <w:rFonts w:cstheme="minorHAnsi"/>
          <w:i/>
          <w:iCs/>
          <w:color w:val="000000"/>
          <w:sz w:val="24"/>
          <w:szCs w:val="24"/>
        </w:rPr>
        <w:t>16</w:t>
      </w:r>
      <w:r w:rsidRPr="00A91935">
        <w:rPr>
          <w:rStyle w:val="SourceSection"/>
          <w:rFonts w:cstheme="minorHAnsi"/>
          <w:color w:val="000000"/>
          <w:sz w:val="24"/>
          <w:szCs w:val="24"/>
        </w:rPr>
        <w:t xml:space="preserve">, </w:t>
      </w:r>
      <w:r w:rsidRPr="00A91935">
        <w:rPr>
          <w:rStyle w:val="FirstPage"/>
          <w:rFonts w:cstheme="minorHAnsi"/>
          <w:color w:val="000000"/>
          <w:sz w:val="24"/>
          <w:szCs w:val="24"/>
        </w:rPr>
        <w:t>243</w:t>
      </w:r>
      <w:r w:rsidRPr="00A91935">
        <w:rPr>
          <w:rStyle w:val="Pagination"/>
          <w:rFonts w:cstheme="minorHAnsi"/>
          <w:color w:val="000000"/>
          <w:sz w:val="24"/>
          <w:szCs w:val="24"/>
        </w:rPr>
        <w:t>–</w:t>
      </w:r>
      <w:r w:rsidRPr="00A91935">
        <w:rPr>
          <w:rStyle w:val="LastPage"/>
          <w:rFonts w:cstheme="minorHAnsi"/>
          <w:color w:val="000000"/>
          <w:sz w:val="24"/>
          <w:szCs w:val="24"/>
        </w:rPr>
        <w:t>257</w:t>
      </w:r>
      <w:r w:rsidRPr="00A91935">
        <w:rPr>
          <w:rStyle w:val="SourceSection"/>
          <w:rFonts w:cstheme="minorHAnsi"/>
          <w:color w:val="000000"/>
          <w:sz w:val="24"/>
          <w:szCs w:val="24"/>
        </w:rPr>
        <w:t xml:space="preserve">. </w:t>
      </w:r>
      <w:r w:rsidRPr="00A91935">
        <w:rPr>
          <w:rStyle w:val="SourceLocation"/>
          <w:rFonts w:cstheme="minorHAnsi"/>
          <w:color w:val="000000"/>
          <w:sz w:val="24"/>
          <w:szCs w:val="24"/>
        </w:rPr>
        <w:t>http://dx.doi.org/</w:t>
      </w:r>
      <w:r w:rsidRPr="00A91935">
        <w:rPr>
          <w:rStyle w:val="Doi"/>
          <w:rFonts w:cstheme="minorHAnsi"/>
          <w:color w:val="000000"/>
          <w:sz w:val="24"/>
          <w:szCs w:val="24"/>
        </w:rPr>
        <w:t>10.1177/0959353506067844</w:t>
      </w:r>
    </w:p>
    <w:p w14:paraId="2C49D082" w14:textId="77777777" w:rsidR="00A75C80" w:rsidRPr="00A91935" w:rsidRDefault="00A75C80" w:rsidP="00027575">
      <w:pPr>
        <w:pBdr>
          <w:left w:val="none" w:sz="0" w:space="31" w:color="auto"/>
        </w:pBdr>
        <w:spacing w:line="240" w:lineRule="auto"/>
        <w:ind w:left="180"/>
        <w:rPr>
          <w:rFonts w:cstheme="minorHAnsi"/>
          <w:color w:val="000000"/>
          <w:sz w:val="24"/>
          <w:szCs w:val="24"/>
        </w:rPr>
      </w:pPr>
      <w:r w:rsidRPr="00A91935">
        <w:rPr>
          <w:rStyle w:val="Surname"/>
          <w:rFonts w:cstheme="minorHAnsi"/>
          <w:color w:val="000000"/>
          <w:sz w:val="24"/>
          <w:szCs w:val="24"/>
        </w:rPr>
        <w:t>Autor</w:t>
      </w:r>
      <w:r w:rsidRPr="00A91935">
        <w:rPr>
          <w:rStyle w:val="Person"/>
          <w:rFonts w:cstheme="minorHAnsi"/>
          <w:color w:val="000000"/>
          <w:sz w:val="24"/>
          <w:szCs w:val="24"/>
        </w:rPr>
        <w:t xml:space="preserve">, </w:t>
      </w:r>
      <w:r w:rsidRPr="00A91935">
        <w:rPr>
          <w:rStyle w:val="Initials"/>
          <w:rFonts w:cstheme="minorHAnsi"/>
          <w:color w:val="000000"/>
          <w:sz w:val="24"/>
          <w:szCs w:val="24"/>
        </w:rPr>
        <w:t>D. H.</w:t>
      </w:r>
      <w:r w:rsidRPr="00A91935">
        <w:rPr>
          <w:rStyle w:val="PrimaryContribGroup"/>
          <w:rFonts w:cstheme="minorHAnsi"/>
          <w:color w:val="000000"/>
          <w:sz w:val="24"/>
          <w:szCs w:val="24"/>
        </w:rPr>
        <w:t xml:space="preserve">, </w:t>
      </w:r>
      <w:r w:rsidRPr="00A91935">
        <w:rPr>
          <w:rStyle w:val="Surname"/>
          <w:rFonts w:cstheme="minorHAnsi"/>
          <w:color w:val="000000"/>
          <w:sz w:val="24"/>
          <w:szCs w:val="24"/>
        </w:rPr>
        <w:t>Suyemoto</w:t>
      </w:r>
      <w:r w:rsidRPr="00A91935">
        <w:rPr>
          <w:rStyle w:val="Person"/>
          <w:rFonts w:cstheme="minorHAnsi"/>
          <w:color w:val="000000"/>
          <w:sz w:val="24"/>
          <w:szCs w:val="24"/>
        </w:rPr>
        <w:t xml:space="preserve">, </w:t>
      </w:r>
      <w:r w:rsidRPr="00A91935">
        <w:rPr>
          <w:rStyle w:val="Initials"/>
          <w:rFonts w:cstheme="minorHAnsi"/>
          <w:color w:val="000000"/>
          <w:sz w:val="24"/>
          <w:szCs w:val="24"/>
        </w:rPr>
        <w:t>K. L.</w:t>
      </w:r>
      <w:r w:rsidRPr="00A91935">
        <w:rPr>
          <w:rStyle w:val="PrimaryContribGroup"/>
          <w:rFonts w:cstheme="minorHAnsi"/>
          <w:color w:val="000000"/>
          <w:sz w:val="24"/>
          <w:szCs w:val="24"/>
        </w:rPr>
        <w:t xml:space="preserve">, &amp; </w:t>
      </w:r>
      <w:r w:rsidRPr="00A91935">
        <w:rPr>
          <w:rStyle w:val="Surname"/>
          <w:rFonts w:cstheme="minorHAnsi"/>
          <w:color w:val="000000"/>
          <w:sz w:val="24"/>
          <w:szCs w:val="24"/>
        </w:rPr>
        <w:t>Harder</w:t>
      </w:r>
      <w:r w:rsidRPr="00A91935">
        <w:rPr>
          <w:rStyle w:val="Person"/>
          <w:rFonts w:cstheme="minorHAnsi"/>
          <w:color w:val="000000"/>
          <w:sz w:val="24"/>
          <w:szCs w:val="24"/>
        </w:rPr>
        <w:t xml:space="preserve">, </w:t>
      </w:r>
      <w:r w:rsidRPr="00A91935">
        <w:rPr>
          <w:rStyle w:val="Initials"/>
          <w:rFonts w:cstheme="minorHAnsi"/>
          <w:color w:val="000000"/>
          <w:sz w:val="24"/>
          <w:szCs w:val="24"/>
        </w:rPr>
        <w:t>D. W.</w:t>
      </w:r>
      <w:r w:rsidRPr="00A91935">
        <w:rPr>
          <w:rStyle w:val="ReferenceBody"/>
          <w:rFonts w:cstheme="minorHAnsi"/>
          <w:color w:val="000000"/>
          <w:sz w:val="24"/>
          <w:szCs w:val="24"/>
        </w:rPr>
        <w:t xml:space="preserve"> </w:t>
      </w:r>
      <w:r w:rsidRPr="00A91935">
        <w:rPr>
          <w:rStyle w:val="DateSection"/>
          <w:rFonts w:cstheme="minorHAnsi"/>
          <w:color w:val="000000"/>
          <w:sz w:val="24"/>
          <w:szCs w:val="24"/>
        </w:rPr>
        <w:t>(</w:t>
      </w:r>
      <w:r w:rsidRPr="00A91935">
        <w:rPr>
          <w:rStyle w:val="Year"/>
          <w:rFonts w:cstheme="minorHAnsi"/>
          <w:color w:val="000000"/>
          <w:sz w:val="24"/>
          <w:szCs w:val="24"/>
        </w:rPr>
        <w:t>1988</w:t>
      </w:r>
      <w:r w:rsidRPr="00A91935">
        <w:rPr>
          <w:rStyle w:val="DateSection"/>
          <w:rFonts w:cstheme="minorHAnsi"/>
          <w:color w:val="000000"/>
          <w:sz w:val="24"/>
          <w:szCs w:val="24"/>
        </w:rPr>
        <w:t>).</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Negative androgyny and self-esteem: Towards a confound-free scale</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Psychological Reports</w:t>
      </w:r>
      <w:r w:rsidRPr="00A91935">
        <w:rPr>
          <w:rStyle w:val="ReferenceBodyStyledText"/>
          <w:rFonts w:cstheme="minorHAnsi"/>
          <w:color w:val="000000"/>
          <w:sz w:val="24"/>
          <w:szCs w:val="24"/>
        </w:rPr>
        <w:t xml:space="preserve">, </w:t>
      </w:r>
      <w:r w:rsidRPr="00A91935">
        <w:rPr>
          <w:rStyle w:val="Volume"/>
          <w:rFonts w:cstheme="minorHAnsi"/>
          <w:i/>
          <w:iCs/>
          <w:color w:val="000000"/>
          <w:sz w:val="24"/>
          <w:szCs w:val="24"/>
        </w:rPr>
        <w:t>63</w:t>
      </w:r>
      <w:r w:rsidRPr="00A91935">
        <w:rPr>
          <w:rStyle w:val="SourceSection"/>
          <w:rFonts w:cstheme="minorHAnsi"/>
          <w:color w:val="000000"/>
          <w:sz w:val="24"/>
          <w:szCs w:val="24"/>
        </w:rPr>
        <w:t xml:space="preserve">, </w:t>
      </w:r>
      <w:r w:rsidRPr="00A91935">
        <w:rPr>
          <w:rStyle w:val="FirstPage"/>
          <w:rFonts w:cstheme="minorHAnsi"/>
          <w:color w:val="000000"/>
          <w:sz w:val="24"/>
          <w:szCs w:val="24"/>
        </w:rPr>
        <w:t>643</w:t>
      </w:r>
      <w:r w:rsidRPr="00A91935">
        <w:rPr>
          <w:rStyle w:val="Pagination"/>
          <w:rFonts w:cstheme="minorHAnsi"/>
          <w:color w:val="000000"/>
          <w:sz w:val="24"/>
          <w:szCs w:val="24"/>
        </w:rPr>
        <w:t>–</w:t>
      </w:r>
      <w:r w:rsidRPr="00A91935">
        <w:rPr>
          <w:rStyle w:val="LastPage"/>
          <w:rFonts w:cstheme="minorHAnsi"/>
          <w:color w:val="000000"/>
          <w:sz w:val="24"/>
          <w:szCs w:val="24"/>
        </w:rPr>
        <w:t>650</w:t>
      </w:r>
      <w:r w:rsidRPr="00A91935">
        <w:rPr>
          <w:rStyle w:val="SourceSection"/>
          <w:rFonts w:cstheme="minorHAnsi"/>
          <w:color w:val="000000"/>
          <w:sz w:val="24"/>
          <w:szCs w:val="24"/>
        </w:rPr>
        <w:t xml:space="preserve">. </w:t>
      </w:r>
      <w:r w:rsidRPr="00A91935">
        <w:rPr>
          <w:rStyle w:val="SourceLocation"/>
          <w:rFonts w:cstheme="minorHAnsi"/>
          <w:color w:val="000000"/>
          <w:sz w:val="24"/>
          <w:szCs w:val="24"/>
        </w:rPr>
        <w:t>http://dx.doi.org/</w:t>
      </w:r>
      <w:r w:rsidRPr="00A91935">
        <w:rPr>
          <w:rStyle w:val="Doi"/>
          <w:rFonts w:cstheme="minorHAnsi"/>
          <w:color w:val="000000"/>
          <w:sz w:val="24"/>
          <w:szCs w:val="24"/>
        </w:rPr>
        <w:t>10.2466/pr0.1988.63.2.643</w:t>
      </w:r>
    </w:p>
    <w:p w14:paraId="26D0C79F" w14:textId="77777777" w:rsidR="00A75C80" w:rsidRPr="00A91935" w:rsidRDefault="00A75C80" w:rsidP="00027575">
      <w:pPr>
        <w:pBdr>
          <w:left w:val="none" w:sz="0" w:space="31" w:color="auto"/>
        </w:pBdr>
        <w:spacing w:line="240" w:lineRule="auto"/>
        <w:ind w:left="180"/>
        <w:rPr>
          <w:rFonts w:cstheme="minorHAnsi"/>
          <w:color w:val="000000"/>
          <w:sz w:val="24"/>
          <w:szCs w:val="24"/>
        </w:rPr>
      </w:pPr>
      <w:r w:rsidRPr="00A91935">
        <w:rPr>
          <w:rStyle w:val="Surname"/>
          <w:rFonts w:cstheme="minorHAnsi"/>
          <w:color w:val="000000"/>
          <w:sz w:val="24"/>
          <w:szCs w:val="24"/>
        </w:rPr>
        <w:t>Avery</w:t>
      </w:r>
      <w:r w:rsidRPr="00A91935">
        <w:rPr>
          <w:rStyle w:val="Person"/>
          <w:rFonts w:cstheme="minorHAnsi"/>
          <w:color w:val="000000"/>
          <w:sz w:val="24"/>
          <w:szCs w:val="24"/>
        </w:rPr>
        <w:t xml:space="preserve">, </w:t>
      </w:r>
      <w:r w:rsidRPr="00A91935">
        <w:rPr>
          <w:rStyle w:val="Initials"/>
          <w:rFonts w:cstheme="minorHAnsi"/>
          <w:color w:val="000000"/>
          <w:sz w:val="24"/>
          <w:szCs w:val="24"/>
        </w:rPr>
        <w:t>D. R.</w:t>
      </w:r>
      <w:r w:rsidRPr="00A91935">
        <w:rPr>
          <w:rStyle w:val="PrimaryContribGroup"/>
          <w:rFonts w:cstheme="minorHAnsi"/>
          <w:color w:val="000000"/>
          <w:sz w:val="24"/>
          <w:szCs w:val="24"/>
        </w:rPr>
        <w:t xml:space="preserve">, &amp; </w:t>
      </w:r>
      <w:r w:rsidRPr="00A91935">
        <w:rPr>
          <w:rStyle w:val="Surname"/>
          <w:rFonts w:cstheme="minorHAnsi"/>
          <w:color w:val="000000"/>
          <w:sz w:val="24"/>
          <w:szCs w:val="24"/>
        </w:rPr>
        <w:t>McKay</w:t>
      </w:r>
      <w:r w:rsidRPr="00A91935">
        <w:rPr>
          <w:rStyle w:val="Person"/>
          <w:rFonts w:cstheme="minorHAnsi"/>
          <w:color w:val="000000"/>
          <w:sz w:val="24"/>
          <w:szCs w:val="24"/>
        </w:rPr>
        <w:t xml:space="preserve">, </w:t>
      </w:r>
      <w:r w:rsidRPr="00A91935">
        <w:rPr>
          <w:rStyle w:val="Initials"/>
          <w:rFonts w:cstheme="minorHAnsi"/>
          <w:color w:val="000000"/>
          <w:sz w:val="24"/>
          <w:szCs w:val="24"/>
        </w:rPr>
        <w:t>P. F.</w:t>
      </w:r>
      <w:r w:rsidRPr="00A91935">
        <w:rPr>
          <w:rStyle w:val="ReferenceBody"/>
          <w:rFonts w:cstheme="minorHAnsi"/>
          <w:color w:val="000000"/>
          <w:sz w:val="24"/>
          <w:szCs w:val="24"/>
        </w:rPr>
        <w:t xml:space="preserve"> </w:t>
      </w:r>
      <w:r w:rsidRPr="00A91935">
        <w:rPr>
          <w:rStyle w:val="DateSection"/>
          <w:rFonts w:cstheme="minorHAnsi"/>
          <w:color w:val="000000"/>
          <w:sz w:val="24"/>
          <w:szCs w:val="24"/>
        </w:rPr>
        <w:t>(</w:t>
      </w:r>
      <w:r w:rsidRPr="00A91935">
        <w:rPr>
          <w:rStyle w:val="Year"/>
          <w:rFonts w:cstheme="minorHAnsi"/>
          <w:color w:val="000000"/>
          <w:sz w:val="24"/>
          <w:szCs w:val="24"/>
        </w:rPr>
        <w:t>2010</w:t>
      </w:r>
      <w:r w:rsidRPr="00A91935">
        <w:rPr>
          <w:rStyle w:val="DateSection"/>
          <w:rFonts w:cstheme="minorHAnsi"/>
          <w:color w:val="000000"/>
          <w:sz w:val="24"/>
          <w:szCs w:val="24"/>
        </w:rPr>
        <w:t>).</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Doing diversity right: An empirically based approach to effective diversity management</w:t>
      </w:r>
      <w:r w:rsidRPr="00A91935">
        <w:rPr>
          <w:rStyle w:val="ReferenceBody"/>
          <w:rFonts w:cstheme="minorHAnsi"/>
          <w:color w:val="000000"/>
          <w:sz w:val="24"/>
          <w:szCs w:val="24"/>
        </w:rPr>
        <w:t xml:space="preserve">. </w:t>
      </w:r>
      <w:r w:rsidRPr="00A91935">
        <w:rPr>
          <w:rStyle w:val="SourceSection"/>
          <w:rFonts w:cstheme="minorHAnsi"/>
          <w:color w:val="000000"/>
          <w:sz w:val="24"/>
          <w:szCs w:val="24"/>
        </w:rPr>
        <w:t xml:space="preserve">In </w:t>
      </w:r>
      <w:r w:rsidRPr="00A91935">
        <w:rPr>
          <w:rStyle w:val="Initials"/>
          <w:rFonts w:cstheme="minorHAnsi"/>
          <w:color w:val="000000"/>
          <w:sz w:val="24"/>
          <w:szCs w:val="24"/>
        </w:rPr>
        <w:t>G. P.</w:t>
      </w:r>
      <w:r w:rsidRPr="00A91935">
        <w:rPr>
          <w:rStyle w:val="Person"/>
          <w:rFonts w:cstheme="minorHAnsi"/>
          <w:color w:val="000000"/>
          <w:sz w:val="24"/>
          <w:szCs w:val="24"/>
        </w:rPr>
        <w:t xml:space="preserve"> </w:t>
      </w:r>
      <w:r w:rsidRPr="00A91935">
        <w:rPr>
          <w:rStyle w:val="Surname"/>
          <w:rFonts w:cstheme="minorHAnsi"/>
          <w:color w:val="000000"/>
          <w:sz w:val="24"/>
          <w:szCs w:val="24"/>
        </w:rPr>
        <w:t>Hodgkinson</w:t>
      </w:r>
      <w:r w:rsidRPr="00A91935">
        <w:rPr>
          <w:rStyle w:val="SecondaryContribGroup"/>
          <w:rFonts w:cstheme="minorHAnsi"/>
          <w:color w:val="000000"/>
          <w:sz w:val="24"/>
          <w:szCs w:val="24"/>
        </w:rPr>
        <w:t xml:space="preserve"> &amp; </w:t>
      </w:r>
      <w:r w:rsidRPr="00A91935">
        <w:rPr>
          <w:rStyle w:val="Initials"/>
          <w:rFonts w:cstheme="minorHAnsi"/>
          <w:color w:val="000000"/>
          <w:sz w:val="24"/>
          <w:szCs w:val="24"/>
        </w:rPr>
        <w:t>J. K.</w:t>
      </w:r>
      <w:r w:rsidRPr="00A91935">
        <w:rPr>
          <w:rStyle w:val="Person"/>
          <w:rFonts w:cstheme="minorHAnsi"/>
          <w:color w:val="000000"/>
          <w:sz w:val="24"/>
          <w:szCs w:val="24"/>
        </w:rPr>
        <w:t xml:space="preserve"> </w:t>
      </w:r>
      <w:r w:rsidRPr="00A91935">
        <w:rPr>
          <w:rStyle w:val="Surname"/>
          <w:rFonts w:cstheme="minorHAnsi"/>
          <w:color w:val="000000"/>
          <w:sz w:val="24"/>
          <w:szCs w:val="24"/>
        </w:rPr>
        <w:t>Ford</w:t>
      </w:r>
      <w:r w:rsidRPr="00A91935">
        <w:rPr>
          <w:rStyle w:val="Contrib"/>
          <w:rFonts w:cstheme="minorHAnsi"/>
          <w:color w:val="000000"/>
          <w:sz w:val="24"/>
          <w:szCs w:val="24"/>
        </w:rPr>
        <w:t xml:space="preserve"> (</w:t>
      </w:r>
      <w:r w:rsidRPr="00A91935">
        <w:rPr>
          <w:rStyle w:val="ContribRole"/>
          <w:rFonts w:cstheme="minorHAnsi"/>
          <w:color w:val="000000"/>
          <w:sz w:val="24"/>
          <w:szCs w:val="24"/>
        </w:rPr>
        <w:t>Eds.</w:t>
      </w:r>
      <w:r w:rsidRPr="00A91935">
        <w:rPr>
          <w:rStyle w:val="Contrib"/>
          <w:rFonts w:cstheme="minorHAnsi"/>
          <w:color w:val="000000"/>
          <w:sz w:val="24"/>
          <w:szCs w:val="24"/>
        </w:rPr>
        <w:t>)</w:t>
      </w:r>
      <w:r w:rsidRPr="00A91935">
        <w:rPr>
          <w:rStyle w:val="SourceSection"/>
          <w:rFonts w:cstheme="minorHAnsi"/>
          <w:color w:val="000000"/>
          <w:sz w:val="24"/>
          <w:szCs w:val="24"/>
        </w:rPr>
        <w:t xml:space="preserve">, </w:t>
      </w:r>
      <w:r w:rsidRPr="00A91935">
        <w:rPr>
          <w:rStyle w:val="TitleName"/>
          <w:rFonts w:cstheme="minorHAnsi"/>
          <w:color w:val="000000"/>
          <w:sz w:val="24"/>
          <w:szCs w:val="24"/>
        </w:rPr>
        <w:t>International review of industrial and organizational psychology</w:t>
      </w:r>
      <w:r w:rsidRPr="00A91935">
        <w:rPr>
          <w:rStyle w:val="ReferenceBodyStyledText"/>
          <w:rFonts w:cstheme="minorHAnsi"/>
          <w:color w:val="000000"/>
          <w:sz w:val="24"/>
          <w:szCs w:val="24"/>
        </w:rPr>
        <w:t xml:space="preserve">: </w:t>
      </w:r>
      <w:r w:rsidRPr="00A91935">
        <w:rPr>
          <w:rStyle w:val="ReferenceBodyStyledVolume"/>
          <w:rFonts w:cstheme="minorHAnsi"/>
          <w:color w:val="000000"/>
          <w:sz w:val="24"/>
          <w:szCs w:val="24"/>
        </w:rPr>
        <w:t xml:space="preserve">Vol. </w:t>
      </w:r>
      <w:r w:rsidRPr="00A91935">
        <w:rPr>
          <w:rStyle w:val="Volume"/>
          <w:rFonts w:cstheme="minorHAnsi"/>
          <w:i/>
          <w:iCs/>
          <w:color w:val="000000"/>
          <w:sz w:val="24"/>
          <w:szCs w:val="24"/>
        </w:rPr>
        <w:t>25</w:t>
      </w:r>
      <w:r w:rsidRPr="00A91935">
        <w:rPr>
          <w:rStyle w:val="ReferenceBodyStyledText"/>
          <w:rFonts w:cstheme="minorHAnsi"/>
          <w:color w:val="000000"/>
          <w:sz w:val="24"/>
          <w:szCs w:val="24"/>
        </w:rPr>
        <w:t xml:space="preserve">. </w:t>
      </w:r>
      <w:r w:rsidRPr="00A91935">
        <w:rPr>
          <w:rStyle w:val="TitleName"/>
          <w:rFonts w:cstheme="minorHAnsi"/>
          <w:color w:val="000000"/>
          <w:sz w:val="24"/>
          <w:szCs w:val="24"/>
        </w:rPr>
        <w:t>International review of industrial and organizational psychology 2010</w:t>
      </w:r>
      <w:r w:rsidRPr="00A91935">
        <w:rPr>
          <w:rStyle w:val="TitleSection"/>
          <w:rFonts w:cstheme="minorHAnsi"/>
          <w:color w:val="000000"/>
        </w:rPr>
        <w:t xml:space="preserve"> (pp. </w:t>
      </w:r>
      <w:r w:rsidRPr="00A91935">
        <w:rPr>
          <w:rStyle w:val="FirstPage"/>
          <w:rFonts w:cstheme="minorHAnsi"/>
          <w:color w:val="000000"/>
          <w:sz w:val="24"/>
          <w:szCs w:val="24"/>
        </w:rPr>
        <w:t>227</w:t>
      </w:r>
      <w:r w:rsidRPr="00A91935">
        <w:rPr>
          <w:rStyle w:val="Pagination"/>
          <w:rFonts w:cstheme="minorHAnsi"/>
          <w:color w:val="000000"/>
          <w:sz w:val="24"/>
          <w:szCs w:val="24"/>
        </w:rPr>
        <w:t>–</w:t>
      </w:r>
      <w:r w:rsidRPr="00A91935">
        <w:rPr>
          <w:rStyle w:val="LastPage"/>
          <w:rFonts w:cstheme="minorHAnsi"/>
          <w:color w:val="000000"/>
          <w:sz w:val="24"/>
          <w:szCs w:val="24"/>
        </w:rPr>
        <w:t>252</w:t>
      </w:r>
      <w:r w:rsidRPr="00A91935">
        <w:rPr>
          <w:rStyle w:val="TitleSection"/>
          <w:rFonts w:cstheme="minorHAnsi"/>
          <w:color w:val="000000"/>
        </w:rPr>
        <w:t>)</w:t>
      </w:r>
      <w:r w:rsidRPr="00A91935">
        <w:rPr>
          <w:rStyle w:val="SourceSection"/>
          <w:rFonts w:cstheme="minorHAnsi"/>
          <w:color w:val="000000"/>
          <w:sz w:val="24"/>
          <w:szCs w:val="24"/>
        </w:rPr>
        <w:t xml:space="preserve">. </w:t>
      </w:r>
      <w:r w:rsidRPr="00A91935">
        <w:rPr>
          <w:rStyle w:val="PublisherName"/>
          <w:rFonts w:cstheme="minorHAnsi"/>
          <w:color w:val="000000"/>
          <w:sz w:val="24"/>
          <w:szCs w:val="24"/>
        </w:rPr>
        <w:t>Wiley-Blackwell</w:t>
      </w:r>
      <w:r w:rsidRPr="00A91935">
        <w:rPr>
          <w:rStyle w:val="SourceSection"/>
          <w:rFonts w:cstheme="minorHAnsi"/>
          <w:color w:val="000000"/>
          <w:sz w:val="24"/>
          <w:szCs w:val="24"/>
        </w:rPr>
        <w:t xml:space="preserve">. </w:t>
      </w:r>
      <w:r w:rsidRPr="00A91935">
        <w:rPr>
          <w:rStyle w:val="SourceLocation"/>
          <w:rFonts w:cstheme="minorHAnsi"/>
          <w:color w:val="000000"/>
          <w:sz w:val="24"/>
          <w:szCs w:val="24"/>
        </w:rPr>
        <w:t>http://dx.doi.org/</w:t>
      </w:r>
      <w:r w:rsidRPr="00A91935">
        <w:rPr>
          <w:rStyle w:val="Doi"/>
          <w:rFonts w:cstheme="minorHAnsi"/>
          <w:color w:val="000000"/>
          <w:sz w:val="24"/>
          <w:szCs w:val="24"/>
        </w:rPr>
        <w:t>10.1002/9780470661628.ch6</w:t>
      </w:r>
    </w:p>
    <w:p w14:paraId="3286E1AD" w14:textId="77777777" w:rsidR="00A75C80" w:rsidRPr="00A91935" w:rsidRDefault="00A75C80" w:rsidP="00027575">
      <w:pPr>
        <w:pBdr>
          <w:left w:val="none" w:sz="0" w:space="31" w:color="auto"/>
        </w:pBdr>
        <w:spacing w:line="240" w:lineRule="auto"/>
        <w:ind w:left="180"/>
        <w:rPr>
          <w:rStyle w:val="Doi"/>
          <w:rFonts w:cstheme="minorHAnsi"/>
          <w:color w:val="000000"/>
          <w:sz w:val="24"/>
          <w:szCs w:val="24"/>
        </w:rPr>
      </w:pPr>
      <w:r w:rsidRPr="00A91935">
        <w:rPr>
          <w:rStyle w:val="Surname"/>
          <w:rFonts w:cstheme="minorHAnsi"/>
          <w:color w:val="000000"/>
          <w:sz w:val="24"/>
          <w:szCs w:val="24"/>
        </w:rPr>
        <w:lastRenderedPageBreak/>
        <w:t>Bacolod</w:t>
      </w:r>
      <w:r w:rsidRPr="00A91935">
        <w:rPr>
          <w:rStyle w:val="Person"/>
          <w:rFonts w:cstheme="minorHAnsi"/>
          <w:color w:val="000000"/>
          <w:sz w:val="24"/>
          <w:szCs w:val="24"/>
        </w:rPr>
        <w:t xml:space="preserve">, </w:t>
      </w:r>
      <w:r w:rsidRPr="00A91935">
        <w:rPr>
          <w:rStyle w:val="Initials"/>
          <w:rFonts w:cstheme="minorHAnsi"/>
          <w:color w:val="000000"/>
          <w:sz w:val="24"/>
          <w:szCs w:val="24"/>
        </w:rPr>
        <w:t>M.</w:t>
      </w:r>
      <w:r w:rsidRPr="00A91935">
        <w:rPr>
          <w:rStyle w:val="ReferenceBody"/>
          <w:rFonts w:cstheme="minorHAnsi"/>
          <w:color w:val="000000"/>
          <w:sz w:val="24"/>
          <w:szCs w:val="24"/>
        </w:rPr>
        <w:t xml:space="preserve"> </w:t>
      </w:r>
      <w:r w:rsidRPr="00A91935">
        <w:rPr>
          <w:rStyle w:val="DateSection"/>
          <w:rFonts w:cstheme="minorHAnsi"/>
          <w:color w:val="000000"/>
          <w:sz w:val="24"/>
          <w:szCs w:val="24"/>
        </w:rPr>
        <w:t>(</w:t>
      </w:r>
      <w:r w:rsidRPr="00A91935">
        <w:rPr>
          <w:rStyle w:val="Year"/>
          <w:rFonts w:cstheme="minorHAnsi"/>
          <w:color w:val="000000"/>
          <w:sz w:val="24"/>
          <w:szCs w:val="24"/>
        </w:rPr>
        <w:t>2007</w:t>
      </w:r>
      <w:r w:rsidRPr="00A91935">
        <w:rPr>
          <w:rStyle w:val="DateSection"/>
          <w:rFonts w:cstheme="minorHAnsi"/>
          <w:color w:val="000000"/>
          <w:sz w:val="24"/>
          <w:szCs w:val="24"/>
        </w:rPr>
        <w:t>).</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Who teaches and where they choose to teach: College graduates of the 1990s</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Educational Evaluation and Policy Analysis</w:t>
      </w:r>
      <w:r w:rsidRPr="00A91935">
        <w:rPr>
          <w:rStyle w:val="ReferenceBodyStyledText"/>
          <w:rFonts w:cstheme="minorHAnsi"/>
          <w:color w:val="000000"/>
          <w:sz w:val="24"/>
          <w:szCs w:val="24"/>
        </w:rPr>
        <w:t xml:space="preserve">, </w:t>
      </w:r>
      <w:r w:rsidRPr="00A91935">
        <w:rPr>
          <w:rStyle w:val="Volume"/>
          <w:rFonts w:cstheme="minorHAnsi"/>
          <w:i/>
          <w:iCs/>
          <w:color w:val="000000"/>
          <w:sz w:val="24"/>
          <w:szCs w:val="24"/>
        </w:rPr>
        <w:t>29</w:t>
      </w:r>
      <w:r w:rsidRPr="00A91935">
        <w:rPr>
          <w:rStyle w:val="SourceSection"/>
          <w:rFonts w:cstheme="minorHAnsi"/>
          <w:color w:val="000000"/>
          <w:sz w:val="24"/>
          <w:szCs w:val="24"/>
        </w:rPr>
        <w:t xml:space="preserve">, </w:t>
      </w:r>
      <w:r w:rsidRPr="00A91935">
        <w:rPr>
          <w:rStyle w:val="FirstPage"/>
          <w:rFonts w:cstheme="minorHAnsi"/>
          <w:color w:val="000000"/>
          <w:sz w:val="24"/>
          <w:szCs w:val="24"/>
        </w:rPr>
        <w:t>155</w:t>
      </w:r>
      <w:r w:rsidRPr="00A91935">
        <w:rPr>
          <w:rStyle w:val="Pagination"/>
          <w:rFonts w:cstheme="minorHAnsi"/>
          <w:color w:val="000000"/>
          <w:sz w:val="24"/>
          <w:szCs w:val="24"/>
        </w:rPr>
        <w:t>–</w:t>
      </w:r>
      <w:r w:rsidRPr="00A91935">
        <w:rPr>
          <w:rStyle w:val="LastPage"/>
          <w:rFonts w:cstheme="minorHAnsi"/>
          <w:color w:val="000000"/>
          <w:sz w:val="24"/>
          <w:szCs w:val="24"/>
        </w:rPr>
        <w:t>168</w:t>
      </w:r>
      <w:r w:rsidRPr="00A91935">
        <w:rPr>
          <w:rStyle w:val="SourceSection"/>
          <w:rFonts w:cstheme="minorHAnsi"/>
          <w:color w:val="000000"/>
          <w:sz w:val="24"/>
          <w:szCs w:val="24"/>
        </w:rPr>
        <w:t xml:space="preserve">. </w:t>
      </w:r>
      <w:hyperlink r:id="rId51" w:history="1">
        <w:r w:rsidRPr="00A91935">
          <w:rPr>
            <w:rStyle w:val="Hyperlink"/>
            <w:rFonts w:cstheme="minorHAnsi"/>
            <w:sz w:val="24"/>
            <w:szCs w:val="24"/>
          </w:rPr>
          <w:t>http://dx.doi.org/10.3102/0162373707305586</w:t>
        </w:r>
      </w:hyperlink>
    </w:p>
    <w:p w14:paraId="7B8C6530" w14:textId="77777777" w:rsidR="00A75C80" w:rsidRPr="00A91935" w:rsidRDefault="00A75C80" w:rsidP="00027575">
      <w:pPr>
        <w:pBdr>
          <w:left w:val="none" w:sz="0" w:space="31" w:color="auto"/>
        </w:pBdr>
        <w:spacing w:after="0" w:line="240" w:lineRule="auto"/>
        <w:ind w:left="180"/>
        <w:rPr>
          <w:rStyle w:val="Doi"/>
          <w:rFonts w:cstheme="minorHAnsi"/>
          <w:color w:val="000000"/>
          <w:sz w:val="24"/>
          <w:szCs w:val="24"/>
        </w:rPr>
      </w:pPr>
      <w:r w:rsidRPr="00A91935">
        <w:rPr>
          <w:rStyle w:val="Doi"/>
          <w:rFonts w:cstheme="minorHAnsi"/>
          <w:color w:val="000000"/>
          <w:sz w:val="24"/>
          <w:szCs w:val="24"/>
        </w:rPr>
        <w:t>Bacolod, M., &amp; Rangel, M., (2017).  Economic Assimilation and Skill Acquisition: Evidence from the Occupational Sorting of Childhood Immigrants.  Demography, 54: 571-602.</w:t>
      </w:r>
    </w:p>
    <w:p w14:paraId="5412DD3E" w14:textId="77777777" w:rsidR="00A75C80" w:rsidRPr="00A91935" w:rsidRDefault="00A75C80" w:rsidP="00027575">
      <w:pPr>
        <w:pBdr>
          <w:left w:val="none" w:sz="0" w:space="31" w:color="auto"/>
        </w:pBdr>
        <w:spacing w:after="0" w:line="240" w:lineRule="auto"/>
        <w:ind w:left="180"/>
        <w:rPr>
          <w:rFonts w:cstheme="minorHAnsi"/>
          <w:color w:val="000000"/>
          <w:sz w:val="24"/>
          <w:szCs w:val="24"/>
        </w:rPr>
      </w:pPr>
      <w:r w:rsidRPr="00A91935">
        <w:rPr>
          <w:rStyle w:val="Doi"/>
          <w:rFonts w:cstheme="minorHAnsi"/>
          <w:color w:val="000000"/>
          <w:sz w:val="24"/>
          <w:szCs w:val="24"/>
        </w:rPr>
        <w:tab/>
        <w:t>DOI 10.1007/s13524-0558-2.</w:t>
      </w:r>
    </w:p>
    <w:p w14:paraId="72BE88A2" w14:textId="77777777" w:rsidR="00A75C80" w:rsidRPr="00A91935" w:rsidRDefault="00A75C80" w:rsidP="00027575">
      <w:pPr>
        <w:pBdr>
          <w:left w:val="none" w:sz="0" w:space="31" w:color="auto"/>
        </w:pBdr>
        <w:spacing w:line="240" w:lineRule="auto"/>
        <w:ind w:left="180"/>
        <w:rPr>
          <w:rFonts w:cstheme="minorHAnsi"/>
          <w:color w:val="000000"/>
          <w:sz w:val="24"/>
          <w:szCs w:val="24"/>
        </w:rPr>
      </w:pPr>
      <w:r w:rsidRPr="00A91935">
        <w:rPr>
          <w:rStyle w:val="Surname"/>
          <w:rFonts w:cstheme="minorHAnsi"/>
          <w:color w:val="000000"/>
          <w:sz w:val="24"/>
          <w:szCs w:val="24"/>
        </w:rPr>
        <w:t>Ball</w:t>
      </w:r>
      <w:r w:rsidRPr="00A91935">
        <w:rPr>
          <w:rStyle w:val="Person"/>
          <w:rFonts w:cstheme="minorHAnsi"/>
          <w:color w:val="000000"/>
          <w:sz w:val="24"/>
          <w:szCs w:val="24"/>
        </w:rPr>
        <w:t xml:space="preserve">, </w:t>
      </w:r>
      <w:r w:rsidRPr="00A91935">
        <w:rPr>
          <w:rStyle w:val="Initials"/>
          <w:rFonts w:cstheme="minorHAnsi"/>
          <w:color w:val="000000"/>
          <w:sz w:val="24"/>
          <w:szCs w:val="24"/>
        </w:rPr>
        <w:t>L.</w:t>
      </w:r>
      <w:r w:rsidRPr="00A91935">
        <w:rPr>
          <w:rStyle w:val="PrimaryContribGroup"/>
          <w:rFonts w:cstheme="minorHAnsi"/>
          <w:color w:val="000000"/>
          <w:sz w:val="24"/>
          <w:szCs w:val="24"/>
        </w:rPr>
        <w:t xml:space="preserve">, &amp; </w:t>
      </w:r>
      <w:r w:rsidRPr="00A91935">
        <w:rPr>
          <w:rStyle w:val="Surname"/>
          <w:rFonts w:cstheme="minorHAnsi"/>
          <w:color w:val="000000"/>
          <w:sz w:val="24"/>
          <w:szCs w:val="24"/>
        </w:rPr>
        <w:t>Rutherford</w:t>
      </w:r>
      <w:r w:rsidRPr="00A91935">
        <w:rPr>
          <w:rStyle w:val="Person"/>
          <w:rFonts w:cstheme="minorHAnsi"/>
          <w:color w:val="000000"/>
          <w:sz w:val="24"/>
          <w:szCs w:val="24"/>
        </w:rPr>
        <w:t xml:space="preserve">, </w:t>
      </w:r>
      <w:r w:rsidRPr="00A91935">
        <w:rPr>
          <w:rStyle w:val="Initials"/>
          <w:rFonts w:cstheme="minorHAnsi"/>
          <w:color w:val="000000"/>
          <w:sz w:val="24"/>
          <w:szCs w:val="24"/>
        </w:rPr>
        <w:t>A.</w:t>
      </w:r>
      <w:r w:rsidRPr="00A91935">
        <w:rPr>
          <w:rStyle w:val="ReferenceBody"/>
          <w:rFonts w:cstheme="minorHAnsi"/>
          <w:color w:val="000000"/>
          <w:sz w:val="24"/>
          <w:szCs w:val="24"/>
        </w:rPr>
        <w:t xml:space="preserve"> </w:t>
      </w:r>
      <w:r w:rsidRPr="00A91935">
        <w:rPr>
          <w:rStyle w:val="DateSection"/>
          <w:rFonts w:cstheme="minorHAnsi"/>
          <w:color w:val="000000"/>
          <w:sz w:val="24"/>
          <w:szCs w:val="24"/>
        </w:rPr>
        <w:t>(</w:t>
      </w:r>
      <w:r w:rsidRPr="00A91935">
        <w:rPr>
          <w:rStyle w:val="Year"/>
          <w:rFonts w:cstheme="minorHAnsi"/>
          <w:color w:val="000000"/>
          <w:sz w:val="24"/>
          <w:szCs w:val="24"/>
        </w:rPr>
        <w:t>2008</w:t>
      </w:r>
      <w:r w:rsidRPr="00A91935">
        <w:rPr>
          <w:rStyle w:val="DateSection"/>
          <w:rFonts w:cstheme="minorHAnsi"/>
          <w:color w:val="000000"/>
          <w:sz w:val="24"/>
          <w:szCs w:val="24"/>
        </w:rPr>
        <w:t>).</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Review of Women of vision: Their psychology, circumstances, and success</w:t>
      </w:r>
      <w:r w:rsidRPr="00A91935">
        <w:rPr>
          <w:rStyle w:val="TitleSection"/>
          <w:rFonts w:cstheme="minorHAnsi"/>
          <w:color w:val="000000"/>
        </w:rPr>
        <w:t xml:space="preserve"> [</w:t>
      </w:r>
      <w:r w:rsidRPr="00A91935">
        <w:rPr>
          <w:rStyle w:val="ReviewSection"/>
          <w:rFonts w:cstheme="minorHAnsi"/>
          <w:color w:val="000000"/>
          <w:sz w:val="24"/>
          <w:szCs w:val="24"/>
        </w:rPr>
        <w:t xml:space="preserve">Review of the book </w:t>
      </w:r>
      <w:r w:rsidRPr="00A91935">
        <w:rPr>
          <w:rStyle w:val="TitleName"/>
          <w:rFonts w:cstheme="minorHAnsi"/>
          <w:color w:val="000000"/>
          <w:sz w:val="24"/>
          <w:szCs w:val="24"/>
        </w:rPr>
        <w:t>Women of vision: Their psychology, circumstances, and success</w:t>
      </w:r>
      <w:r w:rsidRPr="00A91935">
        <w:rPr>
          <w:rStyle w:val="ReviewSection"/>
          <w:rFonts w:cstheme="minorHAnsi"/>
          <w:color w:val="000000"/>
          <w:sz w:val="24"/>
          <w:szCs w:val="24"/>
        </w:rPr>
        <w:t xml:space="preserve">, by </w:t>
      </w:r>
      <w:r w:rsidRPr="00A91935">
        <w:rPr>
          <w:rStyle w:val="Initials"/>
          <w:rFonts w:cstheme="minorHAnsi"/>
          <w:color w:val="000000"/>
          <w:sz w:val="24"/>
          <w:szCs w:val="24"/>
        </w:rPr>
        <w:t>E. A.</w:t>
      </w:r>
      <w:r w:rsidRPr="00A91935">
        <w:rPr>
          <w:rStyle w:val="Person"/>
          <w:rFonts w:cstheme="minorHAnsi"/>
          <w:color w:val="000000"/>
          <w:sz w:val="24"/>
          <w:szCs w:val="24"/>
        </w:rPr>
        <w:t xml:space="preserve"> </w:t>
      </w:r>
      <w:r w:rsidRPr="00A91935">
        <w:rPr>
          <w:rStyle w:val="Surname"/>
          <w:rFonts w:cstheme="minorHAnsi"/>
          <w:color w:val="000000"/>
          <w:sz w:val="24"/>
          <w:szCs w:val="24"/>
        </w:rPr>
        <w:t>Gavin</w:t>
      </w:r>
      <w:r w:rsidRPr="00A91935">
        <w:rPr>
          <w:rStyle w:val="OriginalContribGroup"/>
          <w:rFonts w:cstheme="minorHAnsi"/>
          <w:color w:val="000000"/>
          <w:sz w:val="24"/>
          <w:szCs w:val="24"/>
        </w:rPr>
        <w:t xml:space="preserve">, </w:t>
      </w:r>
      <w:r w:rsidRPr="00A91935">
        <w:rPr>
          <w:rStyle w:val="Initials"/>
          <w:rFonts w:cstheme="minorHAnsi"/>
          <w:color w:val="000000"/>
          <w:sz w:val="24"/>
          <w:szCs w:val="24"/>
        </w:rPr>
        <w:t>A.</w:t>
      </w:r>
      <w:r w:rsidRPr="00A91935">
        <w:rPr>
          <w:rStyle w:val="Person"/>
          <w:rFonts w:cstheme="minorHAnsi"/>
          <w:color w:val="000000"/>
          <w:sz w:val="24"/>
          <w:szCs w:val="24"/>
        </w:rPr>
        <w:t xml:space="preserve"> </w:t>
      </w:r>
      <w:r w:rsidRPr="00A91935">
        <w:rPr>
          <w:rStyle w:val="Surname"/>
          <w:rFonts w:cstheme="minorHAnsi"/>
          <w:color w:val="000000"/>
          <w:sz w:val="24"/>
          <w:szCs w:val="24"/>
        </w:rPr>
        <w:t>Clamar</w:t>
      </w:r>
      <w:r w:rsidRPr="00A91935">
        <w:rPr>
          <w:rStyle w:val="OriginalContribGroup"/>
          <w:rFonts w:cstheme="minorHAnsi"/>
          <w:color w:val="000000"/>
          <w:sz w:val="24"/>
          <w:szCs w:val="24"/>
        </w:rPr>
        <w:t xml:space="preserve">, &amp; </w:t>
      </w:r>
      <w:r w:rsidRPr="00A91935">
        <w:rPr>
          <w:rStyle w:val="Initials"/>
          <w:rFonts w:cstheme="minorHAnsi"/>
          <w:color w:val="000000"/>
          <w:sz w:val="24"/>
          <w:szCs w:val="24"/>
        </w:rPr>
        <w:t>M. A.</w:t>
      </w:r>
      <w:r w:rsidRPr="00A91935">
        <w:rPr>
          <w:rStyle w:val="Person"/>
          <w:rFonts w:cstheme="minorHAnsi"/>
          <w:color w:val="000000"/>
          <w:sz w:val="24"/>
          <w:szCs w:val="24"/>
        </w:rPr>
        <w:t xml:space="preserve"> </w:t>
      </w:r>
      <w:r w:rsidRPr="00A91935">
        <w:rPr>
          <w:rStyle w:val="Surname"/>
          <w:rFonts w:cstheme="minorHAnsi"/>
          <w:color w:val="000000"/>
          <w:sz w:val="24"/>
          <w:szCs w:val="24"/>
        </w:rPr>
        <w:t>Siderits</w:t>
      </w:r>
      <w:r w:rsidRPr="00A91935">
        <w:rPr>
          <w:rStyle w:val="Contrib"/>
          <w:rFonts w:cstheme="minorHAnsi"/>
          <w:color w:val="000000"/>
          <w:sz w:val="24"/>
          <w:szCs w:val="24"/>
        </w:rPr>
        <w:t xml:space="preserve">, </w:t>
      </w:r>
      <w:r w:rsidRPr="00A91935">
        <w:rPr>
          <w:rStyle w:val="ContribRole"/>
          <w:rFonts w:cstheme="minorHAnsi"/>
          <w:color w:val="000000"/>
          <w:sz w:val="24"/>
          <w:szCs w:val="24"/>
        </w:rPr>
        <w:t>Eds.</w:t>
      </w:r>
      <w:r w:rsidRPr="00A91935">
        <w:rPr>
          <w:rStyle w:val="ReviewSection"/>
          <w:rFonts w:cstheme="minorHAnsi"/>
          <w:color w:val="000000"/>
          <w:sz w:val="24"/>
          <w:szCs w:val="24"/>
        </w:rPr>
        <w:t xml:space="preserve">, </w:t>
      </w:r>
      <w:r w:rsidRPr="00A91935">
        <w:rPr>
          <w:rStyle w:val="Year"/>
          <w:rFonts w:cstheme="minorHAnsi"/>
          <w:color w:val="000000"/>
          <w:sz w:val="24"/>
          <w:szCs w:val="24"/>
        </w:rPr>
        <w:t>2007</w:t>
      </w:r>
      <w:r w:rsidRPr="00A91935">
        <w:rPr>
          <w:rStyle w:val="TitleSection"/>
          <w:rFonts w:cstheme="minorHAnsi"/>
          <w:color w:val="000000"/>
        </w:rPr>
        <w:t>].</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Psychology of Women Quarterly</w:t>
      </w:r>
      <w:r w:rsidRPr="00A91935">
        <w:rPr>
          <w:rStyle w:val="ReferenceBodyStyledText"/>
          <w:rFonts w:cstheme="minorHAnsi"/>
          <w:color w:val="000000"/>
          <w:sz w:val="24"/>
          <w:szCs w:val="24"/>
        </w:rPr>
        <w:t xml:space="preserve">, </w:t>
      </w:r>
      <w:r w:rsidRPr="00A91935">
        <w:rPr>
          <w:rStyle w:val="Volume"/>
          <w:rFonts w:cstheme="minorHAnsi"/>
          <w:i/>
          <w:iCs/>
          <w:color w:val="000000"/>
          <w:sz w:val="24"/>
          <w:szCs w:val="24"/>
        </w:rPr>
        <w:t>32</w:t>
      </w:r>
      <w:r w:rsidRPr="00A91935">
        <w:rPr>
          <w:rStyle w:val="SourceSection"/>
          <w:rFonts w:cstheme="minorHAnsi"/>
          <w:color w:val="000000"/>
          <w:sz w:val="24"/>
          <w:szCs w:val="24"/>
        </w:rPr>
        <w:t xml:space="preserve">, </w:t>
      </w:r>
      <w:r w:rsidRPr="00A91935">
        <w:rPr>
          <w:rStyle w:val="FirstPage"/>
          <w:rFonts w:cstheme="minorHAnsi"/>
          <w:color w:val="000000"/>
          <w:sz w:val="24"/>
          <w:szCs w:val="24"/>
        </w:rPr>
        <w:t>491</w:t>
      </w:r>
      <w:r w:rsidRPr="00A91935">
        <w:rPr>
          <w:rStyle w:val="Pagination"/>
          <w:rFonts w:cstheme="minorHAnsi"/>
          <w:color w:val="000000"/>
          <w:sz w:val="24"/>
          <w:szCs w:val="24"/>
        </w:rPr>
        <w:t>–</w:t>
      </w:r>
      <w:r w:rsidRPr="00A91935">
        <w:rPr>
          <w:rStyle w:val="LastPage"/>
          <w:rFonts w:cstheme="minorHAnsi"/>
          <w:color w:val="000000"/>
          <w:sz w:val="24"/>
          <w:szCs w:val="24"/>
        </w:rPr>
        <w:t>492</w:t>
      </w:r>
      <w:r w:rsidRPr="00A91935">
        <w:rPr>
          <w:rStyle w:val="SourceSection"/>
          <w:rFonts w:cstheme="minorHAnsi"/>
          <w:color w:val="000000"/>
          <w:sz w:val="24"/>
          <w:szCs w:val="24"/>
        </w:rPr>
        <w:t xml:space="preserve">. </w:t>
      </w:r>
      <w:r w:rsidRPr="00A91935">
        <w:rPr>
          <w:rStyle w:val="SourceLocation"/>
          <w:rFonts w:cstheme="minorHAnsi"/>
          <w:color w:val="000000"/>
          <w:sz w:val="24"/>
          <w:szCs w:val="24"/>
        </w:rPr>
        <w:t>http://dx.doi.org/</w:t>
      </w:r>
      <w:r w:rsidRPr="00A91935">
        <w:rPr>
          <w:rStyle w:val="Doi"/>
          <w:rFonts w:cstheme="minorHAnsi"/>
          <w:color w:val="000000"/>
          <w:sz w:val="24"/>
          <w:szCs w:val="24"/>
        </w:rPr>
        <w:t>10.1111/j.1471-6402.2008.00460_8.x</w:t>
      </w:r>
    </w:p>
    <w:p w14:paraId="128CAB63" w14:textId="77777777" w:rsidR="00A75C80" w:rsidRPr="00A91935" w:rsidRDefault="00A75C80" w:rsidP="00027575">
      <w:pPr>
        <w:pBdr>
          <w:left w:val="none" w:sz="0" w:space="31" w:color="auto"/>
        </w:pBdr>
        <w:spacing w:line="240" w:lineRule="auto"/>
        <w:ind w:left="180"/>
        <w:rPr>
          <w:rFonts w:cstheme="minorHAnsi"/>
          <w:color w:val="000000"/>
          <w:sz w:val="24"/>
          <w:szCs w:val="24"/>
        </w:rPr>
      </w:pPr>
      <w:r w:rsidRPr="00A91935">
        <w:rPr>
          <w:rStyle w:val="Surname"/>
          <w:rFonts w:cstheme="minorHAnsi"/>
          <w:color w:val="000000"/>
          <w:sz w:val="24"/>
          <w:szCs w:val="24"/>
        </w:rPr>
        <w:t>Baltodano</w:t>
      </w:r>
      <w:r w:rsidRPr="00A91935">
        <w:rPr>
          <w:rStyle w:val="Person"/>
          <w:rFonts w:cstheme="minorHAnsi"/>
          <w:color w:val="000000"/>
          <w:sz w:val="24"/>
          <w:szCs w:val="24"/>
        </w:rPr>
        <w:t xml:space="preserve">, </w:t>
      </w:r>
      <w:r w:rsidRPr="00A91935">
        <w:rPr>
          <w:rStyle w:val="Initials"/>
          <w:rFonts w:cstheme="minorHAnsi"/>
          <w:color w:val="000000"/>
          <w:sz w:val="24"/>
          <w:szCs w:val="24"/>
        </w:rPr>
        <w:t>H. M.</w:t>
      </w:r>
      <w:r w:rsidRPr="00A91935">
        <w:rPr>
          <w:rStyle w:val="PrimaryContribGroup"/>
          <w:rFonts w:cstheme="minorHAnsi"/>
          <w:color w:val="000000"/>
          <w:sz w:val="24"/>
          <w:szCs w:val="24"/>
        </w:rPr>
        <w:t xml:space="preserve">, </w:t>
      </w:r>
      <w:r w:rsidRPr="00A91935">
        <w:rPr>
          <w:rStyle w:val="Surname"/>
          <w:rFonts w:cstheme="minorHAnsi"/>
          <w:color w:val="000000"/>
          <w:sz w:val="24"/>
          <w:szCs w:val="24"/>
        </w:rPr>
        <w:t>Harris</w:t>
      </w:r>
      <w:r w:rsidRPr="00A91935">
        <w:rPr>
          <w:rStyle w:val="Person"/>
          <w:rFonts w:cstheme="minorHAnsi"/>
          <w:color w:val="000000"/>
          <w:sz w:val="24"/>
          <w:szCs w:val="24"/>
        </w:rPr>
        <w:t xml:space="preserve">, </w:t>
      </w:r>
      <w:r w:rsidRPr="00A91935">
        <w:rPr>
          <w:rStyle w:val="Initials"/>
          <w:rFonts w:cstheme="minorHAnsi"/>
          <w:color w:val="000000"/>
          <w:sz w:val="24"/>
          <w:szCs w:val="24"/>
        </w:rPr>
        <w:t>P. J.</w:t>
      </w:r>
      <w:r w:rsidRPr="00A91935">
        <w:rPr>
          <w:rStyle w:val="PrimaryContribGroup"/>
          <w:rFonts w:cstheme="minorHAnsi"/>
          <w:color w:val="000000"/>
          <w:sz w:val="24"/>
          <w:szCs w:val="24"/>
        </w:rPr>
        <w:t xml:space="preserve">, &amp; </w:t>
      </w:r>
      <w:r w:rsidRPr="00A91935">
        <w:rPr>
          <w:rStyle w:val="Surname"/>
          <w:rFonts w:cstheme="minorHAnsi"/>
          <w:color w:val="000000"/>
          <w:sz w:val="24"/>
          <w:szCs w:val="24"/>
        </w:rPr>
        <w:t>Rutherford</w:t>
      </w:r>
      <w:r w:rsidRPr="00A91935">
        <w:rPr>
          <w:rStyle w:val="Person"/>
          <w:rFonts w:cstheme="minorHAnsi"/>
          <w:color w:val="000000"/>
          <w:sz w:val="24"/>
          <w:szCs w:val="24"/>
        </w:rPr>
        <w:t xml:space="preserve">, </w:t>
      </w:r>
      <w:r w:rsidRPr="00A91935">
        <w:rPr>
          <w:rStyle w:val="Initials"/>
          <w:rFonts w:cstheme="minorHAnsi"/>
          <w:color w:val="000000"/>
          <w:sz w:val="24"/>
          <w:szCs w:val="24"/>
        </w:rPr>
        <w:t>R. B.</w:t>
      </w:r>
      <w:r w:rsidRPr="00A91935">
        <w:rPr>
          <w:rStyle w:val="ReferenceBody"/>
          <w:rFonts w:cstheme="minorHAnsi"/>
          <w:color w:val="000000"/>
          <w:sz w:val="24"/>
          <w:szCs w:val="24"/>
        </w:rPr>
        <w:t xml:space="preserve"> </w:t>
      </w:r>
      <w:r w:rsidRPr="00A91935">
        <w:rPr>
          <w:rStyle w:val="DateSection"/>
          <w:rFonts w:cstheme="minorHAnsi"/>
          <w:color w:val="000000"/>
          <w:sz w:val="24"/>
          <w:szCs w:val="24"/>
        </w:rPr>
        <w:t>(</w:t>
      </w:r>
      <w:r w:rsidRPr="00A91935">
        <w:rPr>
          <w:rStyle w:val="Year"/>
          <w:rFonts w:cstheme="minorHAnsi"/>
          <w:color w:val="000000"/>
          <w:sz w:val="24"/>
          <w:szCs w:val="24"/>
        </w:rPr>
        <w:t>2005</w:t>
      </w:r>
      <w:r w:rsidRPr="00A91935">
        <w:rPr>
          <w:rStyle w:val="DateSection"/>
          <w:rFonts w:cstheme="minorHAnsi"/>
          <w:color w:val="000000"/>
          <w:sz w:val="24"/>
          <w:szCs w:val="24"/>
        </w:rPr>
        <w:t>).</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Academic achievement in juvenile corrections: Examining the impact of age, ethnicity and disability</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Education and Treatment of Children</w:t>
      </w:r>
      <w:r w:rsidRPr="00A91935">
        <w:rPr>
          <w:rStyle w:val="ReferenceBodyStyledText"/>
          <w:rFonts w:cstheme="minorHAnsi"/>
          <w:color w:val="000000"/>
          <w:sz w:val="24"/>
          <w:szCs w:val="24"/>
        </w:rPr>
        <w:t xml:space="preserve">, </w:t>
      </w:r>
      <w:r w:rsidRPr="00A91935">
        <w:rPr>
          <w:rStyle w:val="Volume"/>
          <w:rFonts w:cstheme="minorHAnsi"/>
          <w:i/>
          <w:iCs/>
          <w:color w:val="000000"/>
          <w:sz w:val="24"/>
          <w:szCs w:val="24"/>
        </w:rPr>
        <w:t>28</w:t>
      </w:r>
      <w:r w:rsidRPr="00A91935">
        <w:rPr>
          <w:rStyle w:val="SourceSection"/>
          <w:rFonts w:cstheme="minorHAnsi"/>
          <w:color w:val="000000"/>
          <w:sz w:val="24"/>
          <w:szCs w:val="24"/>
        </w:rPr>
        <w:t xml:space="preserve">, </w:t>
      </w:r>
      <w:r w:rsidRPr="00A91935">
        <w:rPr>
          <w:rStyle w:val="FirstPage"/>
          <w:rFonts w:cstheme="minorHAnsi"/>
          <w:color w:val="000000"/>
          <w:sz w:val="24"/>
          <w:szCs w:val="24"/>
        </w:rPr>
        <w:t>361</w:t>
      </w:r>
      <w:r w:rsidRPr="00A91935">
        <w:rPr>
          <w:rStyle w:val="Pagination"/>
          <w:rFonts w:cstheme="minorHAnsi"/>
          <w:color w:val="000000"/>
          <w:sz w:val="24"/>
          <w:szCs w:val="24"/>
        </w:rPr>
        <w:t>–</w:t>
      </w:r>
      <w:r w:rsidRPr="00A91935">
        <w:rPr>
          <w:rStyle w:val="LastPage"/>
          <w:rFonts w:cstheme="minorHAnsi"/>
          <w:color w:val="000000"/>
          <w:sz w:val="24"/>
          <w:szCs w:val="24"/>
        </w:rPr>
        <w:t>379</w:t>
      </w:r>
      <w:r w:rsidRPr="00A91935">
        <w:rPr>
          <w:rStyle w:val="SourceSection"/>
          <w:rFonts w:cstheme="minorHAnsi"/>
          <w:color w:val="000000"/>
          <w:sz w:val="24"/>
          <w:szCs w:val="24"/>
        </w:rPr>
        <w:t>.</w:t>
      </w:r>
    </w:p>
    <w:p w14:paraId="3997A43F" w14:textId="77777777" w:rsidR="00A75C80" w:rsidRPr="00A91935" w:rsidRDefault="00A75C80" w:rsidP="00027575">
      <w:pPr>
        <w:pBdr>
          <w:left w:val="none" w:sz="0" w:space="31" w:color="auto"/>
        </w:pBdr>
        <w:spacing w:line="240" w:lineRule="auto"/>
        <w:ind w:left="180"/>
        <w:rPr>
          <w:rFonts w:cstheme="minorHAnsi"/>
          <w:color w:val="000000"/>
          <w:sz w:val="24"/>
          <w:szCs w:val="24"/>
        </w:rPr>
      </w:pPr>
      <w:r w:rsidRPr="00A91935">
        <w:rPr>
          <w:rStyle w:val="Surname"/>
          <w:rFonts w:cstheme="minorHAnsi"/>
          <w:color w:val="000000"/>
          <w:sz w:val="24"/>
          <w:szCs w:val="24"/>
        </w:rPr>
        <w:t>Banks</w:t>
      </w:r>
      <w:r w:rsidRPr="00A91935">
        <w:rPr>
          <w:rStyle w:val="Person"/>
          <w:rFonts w:cstheme="minorHAnsi"/>
          <w:color w:val="000000"/>
          <w:sz w:val="24"/>
          <w:szCs w:val="24"/>
        </w:rPr>
        <w:t xml:space="preserve">, </w:t>
      </w:r>
      <w:r w:rsidRPr="00A91935">
        <w:rPr>
          <w:rStyle w:val="Initials"/>
          <w:rFonts w:cstheme="minorHAnsi"/>
          <w:color w:val="000000"/>
          <w:sz w:val="24"/>
          <w:szCs w:val="24"/>
        </w:rPr>
        <w:t>M. E.</w:t>
      </w:r>
      <w:r w:rsidRPr="00A91935">
        <w:rPr>
          <w:rStyle w:val="ReferenceBody"/>
          <w:rFonts w:cstheme="minorHAnsi"/>
          <w:color w:val="000000"/>
          <w:sz w:val="24"/>
          <w:szCs w:val="24"/>
        </w:rPr>
        <w:t xml:space="preserve"> </w:t>
      </w:r>
      <w:r w:rsidRPr="00A91935">
        <w:rPr>
          <w:rStyle w:val="DateSection"/>
          <w:rFonts w:cstheme="minorHAnsi"/>
          <w:color w:val="000000"/>
          <w:sz w:val="24"/>
          <w:szCs w:val="24"/>
        </w:rPr>
        <w:t>(</w:t>
      </w:r>
      <w:r w:rsidRPr="00A91935">
        <w:rPr>
          <w:rStyle w:val="Year"/>
          <w:rFonts w:cstheme="minorHAnsi"/>
          <w:color w:val="000000"/>
          <w:sz w:val="24"/>
          <w:szCs w:val="24"/>
        </w:rPr>
        <w:t>2018</w:t>
      </w:r>
      <w:r w:rsidRPr="00A91935">
        <w:rPr>
          <w:rStyle w:val="DateSection"/>
          <w:rFonts w:cstheme="minorHAnsi"/>
          <w:color w:val="000000"/>
          <w:sz w:val="24"/>
          <w:szCs w:val="24"/>
        </w:rPr>
        <w:t>).</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Women and disability: The role of feminist psychology</w:t>
      </w:r>
      <w:r w:rsidRPr="00A91935">
        <w:rPr>
          <w:rStyle w:val="ReferenceBody"/>
          <w:rFonts w:cstheme="minorHAnsi"/>
          <w:color w:val="000000"/>
          <w:sz w:val="24"/>
          <w:szCs w:val="24"/>
        </w:rPr>
        <w:t xml:space="preserve">. </w:t>
      </w:r>
      <w:r w:rsidRPr="00A91935">
        <w:rPr>
          <w:rStyle w:val="SourceSection"/>
          <w:rFonts w:cstheme="minorHAnsi"/>
          <w:color w:val="000000"/>
          <w:sz w:val="24"/>
          <w:szCs w:val="24"/>
        </w:rPr>
        <w:t xml:space="preserve">In </w:t>
      </w:r>
      <w:r w:rsidRPr="00A91935">
        <w:rPr>
          <w:rStyle w:val="Initials"/>
          <w:rFonts w:cstheme="minorHAnsi"/>
          <w:color w:val="000000"/>
          <w:sz w:val="24"/>
          <w:szCs w:val="24"/>
        </w:rPr>
        <w:t>C. B.</w:t>
      </w:r>
      <w:r w:rsidRPr="00A91935">
        <w:rPr>
          <w:rStyle w:val="Person"/>
          <w:rFonts w:cstheme="minorHAnsi"/>
          <w:color w:val="000000"/>
          <w:sz w:val="24"/>
          <w:szCs w:val="24"/>
        </w:rPr>
        <w:t xml:space="preserve"> </w:t>
      </w:r>
      <w:r w:rsidRPr="00A91935">
        <w:rPr>
          <w:rStyle w:val="Surname"/>
          <w:rFonts w:cstheme="minorHAnsi"/>
          <w:color w:val="000000"/>
          <w:sz w:val="24"/>
          <w:szCs w:val="24"/>
        </w:rPr>
        <w:t>Travis</w:t>
      </w:r>
      <w:r w:rsidRPr="00A91935">
        <w:rPr>
          <w:rStyle w:val="SecondaryContribGroup"/>
          <w:rFonts w:cstheme="minorHAnsi"/>
          <w:color w:val="000000"/>
          <w:sz w:val="24"/>
          <w:szCs w:val="24"/>
        </w:rPr>
        <w:t xml:space="preserve">, </w:t>
      </w:r>
      <w:r w:rsidRPr="00A91935">
        <w:rPr>
          <w:rStyle w:val="Initials"/>
          <w:rFonts w:cstheme="minorHAnsi"/>
          <w:color w:val="000000"/>
          <w:sz w:val="24"/>
          <w:szCs w:val="24"/>
        </w:rPr>
        <w:t>J. W.</w:t>
      </w:r>
      <w:r w:rsidRPr="00A91935">
        <w:rPr>
          <w:rStyle w:val="Person"/>
          <w:rFonts w:cstheme="minorHAnsi"/>
          <w:color w:val="000000"/>
          <w:sz w:val="24"/>
          <w:szCs w:val="24"/>
        </w:rPr>
        <w:t xml:space="preserve"> </w:t>
      </w:r>
      <w:r w:rsidRPr="00A91935">
        <w:rPr>
          <w:rStyle w:val="Surname"/>
          <w:rFonts w:cstheme="minorHAnsi"/>
          <w:color w:val="000000"/>
          <w:sz w:val="24"/>
          <w:szCs w:val="24"/>
        </w:rPr>
        <w:t>White</w:t>
      </w:r>
      <w:r w:rsidRPr="00A91935">
        <w:rPr>
          <w:rStyle w:val="SecondaryContribGroup"/>
          <w:rFonts w:cstheme="minorHAnsi"/>
          <w:color w:val="000000"/>
          <w:sz w:val="24"/>
          <w:szCs w:val="24"/>
        </w:rPr>
        <w:t xml:space="preserve">, </w:t>
      </w:r>
      <w:r w:rsidRPr="00A91935">
        <w:rPr>
          <w:rStyle w:val="Initials"/>
          <w:rFonts w:cstheme="minorHAnsi"/>
          <w:color w:val="000000"/>
          <w:sz w:val="24"/>
          <w:szCs w:val="24"/>
        </w:rPr>
        <w:t>A.</w:t>
      </w:r>
      <w:r w:rsidRPr="00A91935">
        <w:rPr>
          <w:rStyle w:val="Person"/>
          <w:rFonts w:cstheme="minorHAnsi"/>
          <w:color w:val="000000"/>
          <w:sz w:val="24"/>
          <w:szCs w:val="24"/>
        </w:rPr>
        <w:t xml:space="preserve"> </w:t>
      </w:r>
      <w:r w:rsidRPr="00A91935">
        <w:rPr>
          <w:rStyle w:val="Surname"/>
          <w:rFonts w:cstheme="minorHAnsi"/>
          <w:color w:val="000000"/>
          <w:sz w:val="24"/>
          <w:szCs w:val="24"/>
        </w:rPr>
        <w:t>Rutherford</w:t>
      </w:r>
      <w:r w:rsidRPr="00A91935">
        <w:rPr>
          <w:rStyle w:val="SecondaryContribGroup"/>
          <w:rFonts w:cstheme="minorHAnsi"/>
          <w:color w:val="000000"/>
          <w:sz w:val="24"/>
          <w:szCs w:val="24"/>
        </w:rPr>
        <w:t xml:space="preserve">, </w:t>
      </w:r>
      <w:r w:rsidRPr="00A91935">
        <w:rPr>
          <w:rStyle w:val="Initials"/>
          <w:rFonts w:cstheme="minorHAnsi"/>
          <w:color w:val="000000"/>
          <w:sz w:val="24"/>
          <w:szCs w:val="24"/>
        </w:rPr>
        <w:t>W. S.</w:t>
      </w:r>
      <w:r w:rsidRPr="00A91935">
        <w:rPr>
          <w:rStyle w:val="Person"/>
          <w:rFonts w:cstheme="minorHAnsi"/>
          <w:color w:val="000000"/>
          <w:sz w:val="24"/>
          <w:szCs w:val="24"/>
        </w:rPr>
        <w:t xml:space="preserve"> </w:t>
      </w:r>
      <w:r w:rsidRPr="00A91935">
        <w:rPr>
          <w:rStyle w:val="Surname"/>
          <w:rFonts w:cstheme="minorHAnsi"/>
          <w:color w:val="000000"/>
          <w:sz w:val="24"/>
          <w:szCs w:val="24"/>
        </w:rPr>
        <w:t>Williams</w:t>
      </w:r>
      <w:r w:rsidRPr="00A91935">
        <w:rPr>
          <w:rStyle w:val="SecondaryContribGroup"/>
          <w:rFonts w:cstheme="minorHAnsi"/>
          <w:color w:val="000000"/>
          <w:sz w:val="24"/>
          <w:szCs w:val="24"/>
        </w:rPr>
        <w:t xml:space="preserve">, </w:t>
      </w:r>
      <w:r w:rsidRPr="00A91935">
        <w:rPr>
          <w:rStyle w:val="Initials"/>
          <w:rFonts w:cstheme="minorHAnsi"/>
          <w:color w:val="000000"/>
          <w:sz w:val="24"/>
          <w:szCs w:val="24"/>
        </w:rPr>
        <w:t>S. L.</w:t>
      </w:r>
      <w:r w:rsidRPr="00A91935">
        <w:rPr>
          <w:rStyle w:val="Person"/>
          <w:rFonts w:cstheme="minorHAnsi"/>
          <w:color w:val="000000"/>
          <w:sz w:val="24"/>
          <w:szCs w:val="24"/>
        </w:rPr>
        <w:t xml:space="preserve"> </w:t>
      </w:r>
      <w:r w:rsidRPr="00A91935">
        <w:rPr>
          <w:rStyle w:val="Surname"/>
          <w:rFonts w:cstheme="minorHAnsi"/>
          <w:color w:val="000000"/>
          <w:sz w:val="24"/>
          <w:szCs w:val="24"/>
        </w:rPr>
        <w:t>Cook</w:t>
      </w:r>
      <w:r w:rsidRPr="00A91935">
        <w:rPr>
          <w:rStyle w:val="SecondaryContribGroup"/>
          <w:rFonts w:cstheme="minorHAnsi"/>
          <w:color w:val="000000"/>
          <w:sz w:val="24"/>
          <w:szCs w:val="24"/>
        </w:rPr>
        <w:t xml:space="preserve">, &amp; </w:t>
      </w:r>
      <w:r w:rsidRPr="00A91935">
        <w:rPr>
          <w:rStyle w:val="Initials"/>
          <w:rFonts w:cstheme="minorHAnsi"/>
          <w:color w:val="000000"/>
          <w:sz w:val="24"/>
          <w:szCs w:val="24"/>
        </w:rPr>
        <w:t>K. F.</w:t>
      </w:r>
      <w:r w:rsidRPr="00A91935">
        <w:rPr>
          <w:rStyle w:val="Person"/>
          <w:rFonts w:cstheme="minorHAnsi"/>
          <w:color w:val="000000"/>
          <w:sz w:val="24"/>
          <w:szCs w:val="24"/>
        </w:rPr>
        <w:t xml:space="preserve"> </w:t>
      </w:r>
      <w:r w:rsidRPr="00A91935">
        <w:rPr>
          <w:rStyle w:val="Surname"/>
          <w:rFonts w:cstheme="minorHAnsi"/>
          <w:color w:val="000000"/>
          <w:sz w:val="24"/>
          <w:szCs w:val="24"/>
        </w:rPr>
        <w:t>Wyche</w:t>
      </w:r>
      <w:r w:rsidRPr="00A91935">
        <w:rPr>
          <w:rStyle w:val="Contrib"/>
          <w:rFonts w:cstheme="minorHAnsi"/>
          <w:color w:val="000000"/>
          <w:sz w:val="24"/>
          <w:szCs w:val="24"/>
        </w:rPr>
        <w:t xml:space="preserve"> (</w:t>
      </w:r>
      <w:r w:rsidRPr="00A91935">
        <w:rPr>
          <w:rStyle w:val="ContribRole"/>
          <w:rFonts w:cstheme="minorHAnsi"/>
          <w:color w:val="000000"/>
          <w:sz w:val="24"/>
          <w:szCs w:val="24"/>
        </w:rPr>
        <w:t>Eds.</w:t>
      </w:r>
      <w:r w:rsidRPr="00A91935">
        <w:rPr>
          <w:rStyle w:val="Contrib"/>
          <w:rFonts w:cstheme="minorHAnsi"/>
          <w:color w:val="000000"/>
          <w:sz w:val="24"/>
          <w:szCs w:val="24"/>
        </w:rPr>
        <w:t>)</w:t>
      </w:r>
      <w:r w:rsidRPr="00A91935">
        <w:rPr>
          <w:rStyle w:val="SourceSection"/>
          <w:rFonts w:cstheme="minorHAnsi"/>
          <w:color w:val="000000"/>
          <w:sz w:val="24"/>
          <w:szCs w:val="24"/>
        </w:rPr>
        <w:t xml:space="preserve">, </w:t>
      </w:r>
      <w:r w:rsidRPr="00A91935">
        <w:rPr>
          <w:rStyle w:val="TitleName"/>
          <w:rFonts w:cstheme="minorHAnsi"/>
          <w:color w:val="000000"/>
          <w:sz w:val="24"/>
          <w:szCs w:val="24"/>
        </w:rPr>
        <w:t>APA handbooks in psychology series</w:t>
      </w:r>
      <w:r w:rsidRPr="00A91935">
        <w:rPr>
          <w:rStyle w:val="ReferenceBodyStyledText"/>
          <w:rFonts w:cstheme="minorHAnsi"/>
          <w:color w:val="000000"/>
          <w:sz w:val="24"/>
          <w:szCs w:val="24"/>
        </w:rPr>
        <w:t xml:space="preserve">: </w:t>
      </w:r>
      <w:r w:rsidRPr="00A91935">
        <w:rPr>
          <w:rStyle w:val="ReferenceBodyStyledVolume"/>
          <w:rFonts w:cstheme="minorHAnsi"/>
          <w:color w:val="000000"/>
          <w:sz w:val="24"/>
          <w:szCs w:val="24"/>
        </w:rPr>
        <w:t xml:space="preserve">Vol. </w:t>
      </w:r>
      <w:r w:rsidRPr="00A91935">
        <w:rPr>
          <w:rStyle w:val="Volume"/>
          <w:rFonts w:cstheme="minorHAnsi"/>
          <w:i/>
          <w:iCs/>
          <w:color w:val="000000"/>
          <w:sz w:val="24"/>
          <w:szCs w:val="24"/>
        </w:rPr>
        <w:t>2</w:t>
      </w:r>
      <w:r w:rsidRPr="00A91935">
        <w:rPr>
          <w:rStyle w:val="ReferenceBodyStyledText"/>
          <w:rFonts w:cstheme="minorHAnsi"/>
          <w:color w:val="000000"/>
          <w:sz w:val="24"/>
          <w:szCs w:val="24"/>
        </w:rPr>
        <w:t xml:space="preserve">. </w:t>
      </w:r>
      <w:r w:rsidRPr="00A91935">
        <w:rPr>
          <w:rStyle w:val="TitleName"/>
          <w:rFonts w:cstheme="minorHAnsi"/>
          <w:color w:val="000000"/>
          <w:sz w:val="24"/>
          <w:szCs w:val="24"/>
        </w:rPr>
        <w:t>APA handbook of the psychology of women: Perspectives on women’s private and public lives</w:t>
      </w:r>
      <w:r w:rsidRPr="00A91935">
        <w:rPr>
          <w:rStyle w:val="TitleSection"/>
          <w:rFonts w:cstheme="minorHAnsi"/>
          <w:color w:val="000000"/>
        </w:rPr>
        <w:t xml:space="preserve"> (pp. </w:t>
      </w:r>
      <w:r w:rsidRPr="00A91935">
        <w:rPr>
          <w:rStyle w:val="FirstPage"/>
          <w:rFonts w:cstheme="minorHAnsi"/>
          <w:color w:val="000000"/>
          <w:sz w:val="24"/>
          <w:szCs w:val="24"/>
        </w:rPr>
        <w:t>313</w:t>
      </w:r>
      <w:r w:rsidRPr="00A91935">
        <w:rPr>
          <w:rStyle w:val="Pagination"/>
          <w:rFonts w:cstheme="minorHAnsi"/>
          <w:color w:val="000000"/>
          <w:sz w:val="24"/>
          <w:szCs w:val="24"/>
        </w:rPr>
        <w:t>–</w:t>
      </w:r>
      <w:r w:rsidRPr="00A91935">
        <w:rPr>
          <w:rStyle w:val="LastPage"/>
          <w:rFonts w:cstheme="minorHAnsi"/>
          <w:color w:val="000000"/>
          <w:sz w:val="24"/>
          <w:szCs w:val="24"/>
        </w:rPr>
        <w:t>330</w:t>
      </w:r>
      <w:r w:rsidRPr="00A91935">
        <w:rPr>
          <w:rStyle w:val="TitleSection"/>
          <w:rFonts w:cstheme="minorHAnsi"/>
          <w:color w:val="000000"/>
        </w:rPr>
        <w:t>)</w:t>
      </w:r>
      <w:r w:rsidRPr="00A91935">
        <w:rPr>
          <w:rStyle w:val="SourceSection"/>
          <w:rFonts w:cstheme="minorHAnsi"/>
          <w:color w:val="000000"/>
          <w:sz w:val="24"/>
          <w:szCs w:val="24"/>
        </w:rPr>
        <w:t xml:space="preserve">. </w:t>
      </w:r>
      <w:r w:rsidRPr="00A91935">
        <w:rPr>
          <w:rStyle w:val="PublisherLocation"/>
          <w:rFonts w:cstheme="minorHAnsi"/>
          <w:color w:val="000000"/>
          <w:sz w:val="24"/>
          <w:szCs w:val="24"/>
        </w:rPr>
        <w:t>Washington, DC</w:t>
      </w:r>
      <w:r w:rsidRPr="00A91935">
        <w:rPr>
          <w:rStyle w:val="Publisher"/>
          <w:rFonts w:cstheme="minorHAnsi"/>
          <w:color w:val="000000"/>
          <w:sz w:val="24"/>
          <w:szCs w:val="24"/>
        </w:rPr>
        <w:t xml:space="preserve">: </w:t>
      </w:r>
      <w:r w:rsidRPr="00A91935">
        <w:rPr>
          <w:rStyle w:val="PublisherName"/>
          <w:rFonts w:cstheme="minorHAnsi"/>
          <w:color w:val="000000"/>
          <w:sz w:val="24"/>
          <w:szCs w:val="24"/>
        </w:rPr>
        <w:t>American Psychological Association</w:t>
      </w:r>
      <w:r w:rsidRPr="00A91935">
        <w:rPr>
          <w:rStyle w:val="SourceSection"/>
          <w:rFonts w:cstheme="minorHAnsi"/>
          <w:color w:val="000000"/>
          <w:sz w:val="24"/>
          <w:szCs w:val="24"/>
        </w:rPr>
        <w:t xml:space="preserve">. </w:t>
      </w:r>
      <w:r w:rsidRPr="00A91935">
        <w:rPr>
          <w:rStyle w:val="SourceLocation"/>
          <w:rFonts w:cstheme="minorHAnsi"/>
          <w:color w:val="000000"/>
          <w:sz w:val="24"/>
          <w:szCs w:val="24"/>
        </w:rPr>
        <w:t>http://dx.doi.org/</w:t>
      </w:r>
      <w:r w:rsidRPr="00A91935">
        <w:rPr>
          <w:rStyle w:val="Doi"/>
          <w:rFonts w:cstheme="minorHAnsi"/>
          <w:color w:val="000000"/>
          <w:sz w:val="24"/>
          <w:szCs w:val="24"/>
        </w:rPr>
        <w:t>10.1037/0000060-017</w:t>
      </w:r>
    </w:p>
    <w:p w14:paraId="0984CFF8" w14:textId="77777777" w:rsidR="00A75C80" w:rsidRPr="00A91935" w:rsidRDefault="00A75C80" w:rsidP="00027575">
      <w:pPr>
        <w:pBdr>
          <w:left w:val="none" w:sz="0" w:space="31" w:color="auto"/>
        </w:pBdr>
        <w:spacing w:line="240" w:lineRule="auto"/>
        <w:ind w:left="180"/>
        <w:rPr>
          <w:rFonts w:cstheme="minorHAnsi"/>
          <w:color w:val="000000"/>
          <w:sz w:val="24"/>
          <w:szCs w:val="24"/>
        </w:rPr>
      </w:pPr>
      <w:r w:rsidRPr="00A91935">
        <w:rPr>
          <w:rStyle w:val="Surname"/>
          <w:rFonts w:cstheme="minorHAnsi"/>
          <w:color w:val="000000"/>
          <w:sz w:val="24"/>
          <w:szCs w:val="24"/>
        </w:rPr>
        <w:t>Bártová</w:t>
      </w:r>
      <w:r w:rsidRPr="00A91935">
        <w:rPr>
          <w:rStyle w:val="Person"/>
          <w:rFonts w:cstheme="minorHAnsi"/>
          <w:color w:val="000000"/>
          <w:sz w:val="24"/>
          <w:szCs w:val="24"/>
        </w:rPr>
        <w:t xml:space="preserve">, </w:t>
      </w:r>
      <w:r w:rsidRPr="00A91935">
        <w:rPr>
          <w:rStyle w:val="Initials"/>
          <w:rFonts w:cstheme="minorHAnsi"/>
          <w:color w:val="000000"/>
          <w:sz w:val="24"/>
          <w:szCs w:val="24"/>
        </w:rPr>
        <w:t>K.</w:t>
      </w:r>
      <w:r w:rsidRPr="00A91935">
        <w:rPr>
          <w:rStyle w:val="PrimaryContribGroup"/>
          <w:rFonts w:cstheme="minorHAnsi"/>
          <w:color w:val="000000"/>
          <w:sz w:val="24"/>
          <w:szCs w:val="24"/>
        </w:rPr>
        <w:t xml:space="preserve">, </w:t>
      </w:r>
      <w:r w:rsidRPr="00A91935">
        <w:rPr>
          <w:rStyle w:val="Surname"/>
          <w:rFonts w:cstheme="minorHAnsi"/>
          <w:color w:val="000000"/>
          <w:sz w:val="24"/>
          <w:szCs w:val="24"/>
        </w:rPr>
        <w:t>Štěrbová</w:t>
      </w:r>
      <w:r w:rsidRPr="00A91935">
        <w:rPr>
          <w:rStyle w:val="Person"/>
          <w:rFonts w:cstheme="minorHAnsi"/>
          <w:color w:val="000000"/>
          <w:sz w:val="24"/>
          <w:szCs w:val="24"/>
        </w:rPr>
        <w:t xml:space="preserve">, </w:t>
      </w:r>
      <w:r w:rsidRPr="00A91935">
        <w:rPr>
          <w:rStyle w:val="Initials"/>
          <w:rFonts w:cstheme="minorHAnsi"/>
          <w:color w:val="000000"/>
          <w:sz w:val="24"/>
          <w:szCs w:val="24"/>
        </w:rPr>
        <w:t>Z.</w:t>
      </w:r>
      <w:r w:rsidRPr="00A91935">
        <w:rPr>
          <w:rStyle w:val="PrimaryContribGroup"/>
          <w:rFonts w:cstheme="minorHAnsi"/>
          <w:color w:val="000000"/>
          <w:sz w:val="24"/>
          <w:szCs w:val="24"/>
        </w:rPr>
        <w:t xml:space="preserve">, </w:t>
      </w:r>
      <w:r w:rsidRPr="00A91935">
        <w:rPr>
          <w:rStyle w:val="Surname"/>
          <w:rFonts w:cstheme="minorHAnsi"/>
          <w:color w:val="000000"/>
          <w:sz w:val="24"/>
          <w:szCs w:val="24"/>
        </w:rPr>
        <w:t>Nováková</w:t>
      </w:r>
      <w:r w:rsidRPr="00A91935">
        <w:rPr>
          <w:rStyle w:val="Person"/>
          <w:rFonts w:cstheme="minorHAnsi"/>
          <w:color w:val="000000"/>
          <w:sz w:val="24"/>
          <w:szCs w:val="24"/>
        </w:rPr>
        <w:t xml:space="preserve">, </w:t>
      </w:r>
      <w:r w:rsidRPr="00A91935">
        <w:rPr>
          <w:rStyle w:val="Initials"/>
          <w:rFonts w:cstheme="minorHAnsi"/>
          <w:color w:val="000000"/>
          <w:sz w:val="24"/>
          <w:szCs w:val="24"/>
        </w:rPr>
        <w:t>L. M.</w:t>
      </w:r>
      <w:r w:rsidRPr="00A91935">
        <w:rPr>
          <w:rStyle w:val="PrimaryContribGroup"/>
          <w:rFonts w:cstheme="minorHAnsi"/>
          <w:color w:val="000000"/>
          <w:sz w:val="24"/>
          <w:szCs w:val="24"/>
        </w:rPr>
        <w:t xml:space="preserve">, </w:t>
      </w:r>
      <w:r w:rsidRPr="00A91935">
        <w:rPr>
          <w:rStyle w:val="Surname"/>
          <w:rFonts w:cstheme="minorHAnsi"/>
          <w:color w:val="000000"/>
          <w:sz w:val="24"/>
          <w:szCs w:val="24"/>
        </w:rPr>
        <w:t>Binter</w:t>
      </w:r>
      <w:r w:rsidRPr="00A91935">
        <w:rPr>
          <w:rStyle w:val="Person"/>
          <w:rFonts w:cstheme="minorHAnsi"/>
          <w:color w:val="000000"/>
          <w:sz w:val="24"/>
          <w:szCs w:val="24"/>
        </w:rPr>
        <w:t xml:space="preserve">, </w:t>
      </w:r>
      <w:r w:rsidRPr="00A91935">
        <w:rPr>
          <w:rStyle w:val="Initials"/>
          <w:rFonts w:cstheme="minorHAnsi"/>
          <w:color w:val="000000"/>
          <w:sz w:val="24"/>
          <w:szCs w:val="24"/>
        </w:rPr>
        <w:t>J.</w:t>
      </w:r>
      <w:r w:rsidRPr="00A91935">
        <w:rPr>
          <w:rStyle w:val="PrimaryContribGroup"/>
          <w:rFonts w:cstheme="minorHAnsi"/>
          <w:color w:val="000000"/>
          <w:sz w:val="24"/>
          <w:szCs w:val="24"/>
        </w:rPr>
        <w:t xml:space="preserve">, </w:t>
      </w:r>
      <w:r w:rsidRPr="00A91935">
        <w:rPr>
          <w:rStyle w:val="Surname"/>
          <w:rFonts w:cstheme="minorHAnsi"/>
          <w:color w:val="000000"/>
          <w:sz w:val="24"/>
          <w:szCs w:val="24"/>
        </w:rPr>
        <w:t>Corrêa Varella</w:t>
      </w:r>
      <w:r w:rsidRPr="00A91935">
        <w:rPr>
          <w:rStyle w:val="Person"/>
          <w:rFonts w:cstheme="minorHAnsi"/>
          <w:color w:val="000000"/>
          <w:sz w:val="24"/>
          <w:szCs w:val="24"/>
        </w:rPr>
        <w:t xml:space="preserve">, </w:t>
      </w:r>
      <w:r w:rsidRPr="00A91935">
        <w:rPr>
          <w:rStyle w:val="Initials"/>
          <w:rFonts w:cstheme="minorHAnsi"/>
          <w:color w:val="000000"/>
          <w:sz w:val="24"/>
          <w:szCs w:val="24"/>
        </w:rPr>
        <w:t>M. A.</w:t>
      </w:r>
      <w:r w:rsidRPr="00A91935">
        <w:rPr>
          <w:rStyle w:val="PrimaryContribGroup"/>
          <w:rFonts w:cstheme="minorHAnsi"/>
          <w:color w:val="000000"/>
          <w:sz w:val="24"/>
          <w:szCs w:val="24"/>
        </w:rPr>
        <w:t xml:space="preserve">, &amp; </w:t>
      </w:r>
      <w:r w:rsidRPr="00A91935">
        <w:rPr>
          <w:rStyle w:val="Surname"/>
          <w:rFonts w:cstheme="minorHAnsi"/>
          <w:color w:val="000000"/>
          <w:sz w:val="24"/>
          <w:szCs w:val="24"/>
        </w:rPr>
        <w:t>Valentova</w:t>
      </w:r>
      <w:r w:rsidRPr="00A91935">
        <w:rPr>
          <w:rStyle w:val="Person"/>
          <w:rFonts w:cstheme="minorHAnsi"/>
          <w:color w:val="000000"/>
          <w:sz w:val="24"/>
          <w:szCs w:val="24"/>
        </w:rPr>
        <w:t xml:space="preserve">, </w:t>
      </w:r>
      <w:r w:rsidRPr="00A91935">
        <w:rPr>
          <w:rStyle w:val="Initials"/>
          <w:rFonts w:cstheme="minorHAnsi"/>
          <w:color w:val="000000"/>
          <w:sz w:val="24"/>
          <w:szCs w:val="24"/>
        </w:rPr>
        <w:t>J. V.</w:t>
      </w:r>
      <w:r w:rsidRPr="00A91935">
        <w:rPr>
          <w:rStyle w:val="ReferenceBody"/>
          <w:rFonts w:cstheme="minorHAnsi"/>
          <w:color w:val="000000"/>
          <w:sz w:val="24"/>
          <w:szCs w:val="24"/>
        </w:rPr>
        <w:t xml:space="preserve"> </w:t>
      </w:r>
      <w:r w:rsidRPr="00A91935">
        <w:rPr>
          <w:rStyle w:val="DateSection"/>
          <w:rFonts w:cstheme="minorHAnsi"/>
          <w:color w:val="000000"/>
          <w:sz w:val="24"/>
          <w:szCs w:val="24"/>
        </w:rPr>
        <w:t>(</w:t>
      </w:r>
      <w:r w:rsidRPr="00A91935">
        <w:rPr>
          <w:rStyle w:val="Year"/>
          <w:rFonts w:cstheme="minorHAnsi"/>
          <w:color w:val="000000"/>
          <w:sz w:val="24"/>
          <w:szCs w:val="24"/>
        </w:rPr>
        <w:t>2017</w:t>
      </w:r>
      <w:r w:rsidRPr="00A91935">
        <w:rPr>
          <w:rStyle w:val="DateSection"/>
          <w:rFonts w:cstheme="minorHAnsi"/>
          <w:color w:val="000000"/>
          <w:sz w:val="24"/>
          <w:szCs w:val="24"/>
        </w:rPr>
        <w:t>).</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Homogamy in masculinity–femininity is positively linked to relationship quality in gay male couples from the Czech Republic</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Archives of Sexual Behavior</w:t>
      </w:r>
      <w:r w:rsidRPr="00A91935">
        <w:rPr>
          <w:rStyle w:val="ReferenceBodyStyledText"/>
          <w:rFonts w:cstheme="minorHAnsi"/>
          <w:color w:val="000000"/>
          <w:sz w:val="24"/>
          <w:szCs w:val="24"/>
        </w:rPr>
        <w:t xml:space="preserve">, </w:t>
      </w:r>
      <w:r w:rsidRPr="00A91935">
        <w:rPr>
          <w:rStyle w:val="Volume"/>
          <w:rFonts w:cstheme="minorHAnsi"/>
          <w:i/>
          <w:iCs/>
          <w:color w:val="000000"/>
          <w:sz w:val="24"/>
          <w:szCs w:val="24"/>
        </w:rPr>
        <w:t>46</w:t>
      </w:r>
      <w:r w:rsidRPr="00A91935">
        <w:rPr>
          <w:rStyle w:val="SourceSection"/>
          <w:rFonts w:cstheme="minorHAnsi"/>
          <w:color w:val="000000"/>
          <w:sz w:val="24"/>
          <w:szCs w:val="24"/>
        </w:rPr>
        <w:t xml:space="preserve">, </w:t>
      </w:r>
      <w:r w:rsidRPr="00A91935">
        <w:rPr>
          <w:rStyle w:val="FirstPage"/>
          <w:rFonts w:cstheme="minorHAnsi"/>
          <w:color w:val="000000"/>
          <w:sz w:val="24"/>
          <w:szCs w:val="24"/>
        </w:rPr>
        <w:t>1349</w:t>
      </w:r>
      <w:r w:rsidRPr="00A91935">
        <w:rPr>
          <w:rStyle w:val="Pagination"/>
          <w:rFonts w:cstheme="minorHAnsi"/>
          <w:color w:val="000000"/>
          <w:sz w:val="24"/>
          <w:szCs w:val="24"/>
        </w:rPr>
        <w:t>–</w:t>
      </w:r>
      <w:r w:rsidRPr="00A91935">
        <w:rPr>
          <w:rStyle w:val="LastPage"/>
          <w:rFonts w:cstheme="minorHAnsi"/>
          <w:color w:val="000000"/>
          <w:sz w:val="24"/>
          <w:szCs w:val="24"/>
        </w:rPr>
        <w:t>1359</w:t>
      </w:r>
      <w:r w:rsidRPr="00A91935">
        <w:rPr>
          <w:rStyle w:val="SourceSection"/>
          <w:rFonts w:cstheme="minorHAnsi"/>
          <w:color w:val="000000"/>
          <w:sz w:val="24"/>
          <w:szCs w:val="24"/>
        </w:rPr>
        <w:t xml:space="preserve">. </w:t>
      </w:r>
      <w:r w:rsidRPr="00A91935">
        <w:rPr>
          <w:rStyle w:val="SourceLocation"/>
          <w:rFonts w:cstheme="minorHAnsi"/>
          <w:color w:val="000000"/>
          <w:sz w:val="24"/>
          <w:szCs w:val="24"/>
        </w:rPr>
        <w:t>http://dx.doi.org/</w:t>
      </w:r>
      <w:r w:rsidRPr="00A91935">
        <w:rPr>
          <w:rStyle w:val="Doi"/>
          <w:rFonts w:cstheme="minorHAnsi"/>
          <w:color w:val="000000"/>
          <w:sz w:val="24"/>
          <w:szCs w:val="24"/>
        </w:rPr>
        <w:t>10.1007/s10508-016-0931-z</w:t>
      </w:r>
    </w:p>
    <w:p w14:paraId="472B10B8" w14:textId="77777777" w:rsidR="00A75C80" w:rsidRPr="00A91935" w:rsidRDefault="00A75C80" w:rsidP="00027575">
      <w:pPr>
        <w:pBdr>
          <w:left w:val="none" w:sz="0" w:space="31" w:color="auto"/>
        </w:pBdr>
        <w:spacing w:line="240" w:lineRule="auto"/>
        <w:ind w:left="180"/>
        <w:rPr>
          <w:rFonts w:cstheme="minorHAnsi"/>
          <w:color w:val="000000"/>
          <w:sz w:val="24"/>
          <w:szCs w:val="24"/>
        </w:rPr>
      </w:pPr>
      <w:r w:rsidRPr="00A91935">
        <w:rPr>
          <w:rStyle w:val="Surname"/>
          <w:rFonts w:cstheme="minorHAnsi"/>
          <w:color w:val="000000"/>
          <w:sz w:val="24"/>
          <w:szCs w:val="24"/>
        </w:rPr>
        <w:t>Basow</w:t>
      </w:r>
      <w:r w:rsidRPr="00A91935">
        <w:rPr>
          <w:rStyle w:val="Person"/>
          <w:rFonts w:cstheme="minorHAnsi"/>
          <w:color w:val="000000"/>
          <w:sz w:val="24"/>
          <w:szCs w:val="24"/>
        </w:rPr>
        <w:t xml:space="preserve">, </w:t>
      </w:r>
      <w:r w:rsidRPr="00A91935">
        <w:rPr>
          <w:rStyle w:val="Initials"/>
          <w:rFonts w:cstheme="minorHAnsi"/>
          <w:color w:val="000000"/>
          <w:sz w:val="24"/>
          <w:szCs w:val="24"/>
        </w:rPr>
        <w:t>S. A.</w:t>
      </w:r>
      <w:r w:rsidRPr="00A91935">
        <w:rPr>
          <w:rStyle w:val="ReferenceBody"/>
          <w:rFonts w:cstheme="minorHAnsi"/>
          <w:color w:val="000000"/>
          <w:sz w:val="24"/>
          <w:szCs w:val="24"/>
        </w:rPr>
        <w:t xml:space="preserve"> </w:t>
      </w:r>
      <w:r w:rsidRPr="00A91935">
        <w:rPr>
          <w:rStyle w:val="DateSection"/>
          <w:rFonts w:cstheme="minorHAnsi"/>
          <w:color w:val="000000"/>
          <w:sz w:val="24"/>
          <w:szCs w:val="24"/>
        </w:rPr>
        <w:t>(</w:t>
      </w:r>
      <w:r w:rsidRPr="00A91935">
        <w:rPr>
          <w:rStyle w:val="Year"/>
          <w:rFonts w:cstheme="minorHAnsi"/>
          <w:color w:val="000000"/>
          <w:sz w:val="24"/>
          <w:szCs w:val="24"/>
        </w:rPr>
        <w:t>2018</w:t>
      </w:r>
      <w:r w:rsidRPr="00A91935">
        <w:rPr>
          <w:rStyle w:val="DateSection"/>
          <w:rFonts w:cstheme="minorHAnsi"/>
          <w:color w:val="000000"/>
          <w:sz w:val="24"/>
          <w:szCs w:val="24"/>
        </w:rPr>
        <w:t>).</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Women and work in the academy</w:t>
      </w:r>
      <w:r w:rsidRPr="00A91935">
        <w:rPr>
          <w:rStyle w:val="ReferenceBody"/>
          <w:rFonts w:cstheme="minorHAnsi"/>
          <w:color w:val="000000"/>
          <w:sz w:val="24"/>
          <w:szCs w:val="24"/>
        </w:rPr>
        <w:t xml:space="preserve">. </w:t>
      </w:r>
      <w:r w:rsidRPr="00A91935">
        <w:rPr>
          <w:rStyle w:val="SourceSection"/>
          <w:rFonts w:cstheme="minorHAnsi"/>
          <w:color w:val="000000"/>
          <w:sz w:val="24"/>
          <w:szCs w:val="24"/>
        </w:rPr>
        <w:t xml:space="preserve">In </w:t>
      </w:r>
      <w:r w:rsidRPr="00A91935">
        <w:rPr>
          <w:rStyle w:val="Initials"/>
          <w:rFonts w:cstheme="minorHAnsi"/>
          <w:color w:val="000000"/>
          <w:sz w:val="24"/>
          <w:szCs w:val="24"/>
        </w:rPr>
        <w:t>C. B.</w:t>
      </w:r>
      <w:r w:rsidRPr="00A91935">
        <w:rPr>
          <w:rStyle w:val="Person"/>
          <w:rFonts w:cstheme="minorHAnsi"/>
          <w:color w:val="000000"/>
          <w:sz w:val="24"/>
          <w:szCs w:val="24"/>
        </w:rPr>
        <w:t xml:space="preserve"> </w:t>
      </w:r>
      <w:r w:rsidRPr="00A91935">
        <w:rPr>
          <w:rStyle w:val="Surname"/>
          <w:rFonts w:cstheme="minorHAnsi"/>
          <w:color w:val="000000"/>
          <w:sz w:val="24"/>
          <w:szCs w:val="24"/>
        </w:rPr>
        <w:t>Travis</w:t>
      </w:r>
      <w:r w:rsidRPr="00A91935">
        <w:rPr>
          <w:rStyle w:val="SecondaryContribGroup"/>
          <w:rFonts w:cstheme="minorHAnsi"/>
          <w:color w:val="000000"/>
          <w:sz w:val="24"/>
          <w:szCs w:val="24"/>
        </w:rPr>
        <w:t xml:space="preserve">, </w:t>
      </w:r>
      <w:r w:rsidRPr="00A91935">
        <w:rPr>
          <w:rStyle w:val="Initials"/>
          <w:rFonts w:cstheme="minorHAnsi"/>
          <w:color w:val="000000"/>
          <w:sz w:val="24"/>
          <w:szCs w:val="24"/>
        </w:rPr>
        <w:t>J. W.</w:t>
      </w:r>
      <w:r w:rsidRPr="00A91935">
        <w:rPr>
          <w:rStyle w:val="Person"/>
          <w:rFonts w:cstheme="minorHAnsi"/>
          <w:color w:val="000000"/>
          <w:sz w:val="24"/>
          <w:szCs w:val="24"/>
        </w:rPr>
        <w:t xml:space="preserve"> </w:t>
      </w:r>
      <w:r w:rsidRPr="00A91935">
        <w:rPr>
          <w:rStyle w:val="Surname"/>
          <w:rFonts w:cstheme="minorHAnsi"/>
          <w:color w:val="000000"/>
          <w:sz w:val="24"/>
          <w:szCs w:val="24"/>
        </w:rPr>
        <w:t>White</w:t>
      </w:r>
      <w:r w:rsidRPr="00A91935">
        <w:rPr>
          <w:rStyle w:val="SecondaryContribGroup"/>
          <w:rFonts w:cstheme="minorHAnsi"/>
          <w:color w:val="000000"/>
          <w:sz w:val="24"/>
          <w:szCs w:val="24"/>
        </w:rPr>
        <w:t xml:space="preserve">, </w:t>
      </w:r>
      <w:r w:rsidRPr="00A91935">
        <w:rPr>
          <w:rStyle w:val="Initials"/>
          <w:rFonts w:cstheme="minorHAnsi"/>
          <w:color w:val="000000"/>
          <w:sz w:val="24"/>
          <w:szCs w:val="24"/>
        </w:rPr>
        <w:t>A.</w:t>
      </w:r>
      <w:r w:rsidRPr="00A91935">
        <w:rPr>
          <w:rStyle w:val="Person"/>
          <w:rFonts w:cstheme="minorHAnsi"/>
          <w:color w:val="000000"/>
          <w:sz w:val="24"/>
          <w:szCs w:val="24"/>
        </w:rPr>
        <w:t xml:space="preserve"> </w:t>
      </w:r>
      <w:r w:rsidRPr="00A91935">
        <w:rPr>
          <w:rStyle w:val="Surname"/>
          <w:rFonts w:cstheme="minorHAnsi"/>
          <w:color w:val="000000"/>
          <w:sz w:val="24"/>
          <w:szCs w:val="24"/>
        </w:rPr>
        <w:t>Rutherford</w:t>
      </w:r>
      <w:r w:rsidRPr="00A91935">
        <w:rPr>
          <w:rStyle w:val="SecondaryContribGroup"/>
          <w:rFonts w:cstheme="minorHAnsi"/>
          <w:color w:val="000000"/>
          <w:sz w:val="24"/>
          <w:szCs w:val="24"/>
        </w:rPr>
        <w:t xml:space="preserve">, </w:t>
      </w:r>
      <w:r w:rsidRPr="00A91935">
        <w:rPr>
          <w:rStyle w:val="Initials"/>
          <w:rFonts w:cstheme="minorHAnsi"/>
          <w:color w:val="000000"/>
          <w:sz w:val="24"/>
          <w:szCs w:val="24"/>
        </w:rPr>
        <w:t>W. S.</w:t>
      </w:r>
      <w:r w:rsidRPr="00A91935">
        <w:rPr>
          <w:rStyle w:val="Person"/>
          <w:rFonts w:cstheme="minorHAnsi"/>
          <w:color w:val="000000"/>
          <w:sz w:val="24"/>
          <w:szCs w:val="24"/>
        </w:rPr>
        <w:t xml:space="preserve"> </w:t>
      </w:r>
      <w:r w:rsidRPr="00A91935">
        <w:rPr>
          <w:rStyle w:val="Surname"/>
          <w:rFonts w:cstheme="minorHAnsi"/>
          <w:color w:val="000000"/>
          <w:sz w:val="24"/>
          <w:szCs w:val="24"/>
        </w:rPr>
        <w:t>Williams</w:t>
      </w:r>
      <w:r w:rsidRPr="00A91935">
        <w:rPr>
          <w:rStyle w:val="SecondaryContribGroup"/>
          <w:rFonts w:cstheme="minorHAnsi"/>
          <w:color w:val="000000"/>
          <w:sz w:val="24"/>
          <w:szCs w:val="24"/>
        </w:rPr>
        <w:t xml:space="preserve">, </w:t>
      </w:r>
      <w:r w:rsidRPr="00A91935">
        <w:rPr>
          <w:rStyle w:val="Initials"/>
          <w:rFonts w:cstheme="minorHAnsi"/>
          <w:color w:val="000000"/>
          <w:sz w:val="24"/>
          <w:szCs w:val="24"/>
        </w:rPr>
        <w:t>S. L.</w:t>
      </w:r>
      <w:r w:rsidRPr="00A91935">
        <w:rPr>
          <w:rStyle w:val="Person"/>
          <w:rFonts w:cstheme="minorHAnsi"/>
          <w:color w:val="000000"/>
          <w:sz w:val="24"/>
          <w:szCs w:val="24"/>
        </w:rPr>
        <w:t xml:space="preserve"> </w:t>
      </w:r>
      <w:r w:rsidRPr="00A91935">
        <w:rPr>
          <w:rStyle w:val="Surname"/>
          <w:rFonts w:cstheme="minorHAnsi"/>
          <w:color w:val="000000"/>
          <w:sz w:val="24"/>
          <w:szCs w:val="24"/>
        </w:rPr>
        <w:t>Cook</w:t>
      </w:r>
      <w:r w:rsidRPr="00A91935">
        <w:rPr>
          <w:rStyle w:val="SecondaryContribGroup"/>
          <w:rFonts w:cstheme="minorHAnsi"/>
          <w:color w:val="000000"/>
          <w:sz w:val="24"/>
          <w:szCs w:val="24"/>
        </w:rPr>
        <w:t xml:space="preserve">, &amp; </w:t>
      </w:r>
      <w:r w:rsidRPr="00A91935">
        <w:rPr>
          <w:rStyle w:val="Initials"/>
          <w:rFonts w:cstheme="minorHAnsi"/>
          <w:color w:val="000000"/>
          <w:sz w:val="24"/>
          <w:szCs w:val="24"/>
        </w:rPr>
        <w:t>K. F.</w:t>
      </w:r>
      <w:r w:rsidRPr="00A91935">
        <w:rPr>
          <w:rStyle w:val="Person"/>
          <w:rFonts w:cstheme="minorHAnsi"/>
          <w:color w:val="000000"/>
          <w:sz w:val="24"/>
          <w:szCs w:val="24"/>
        </w:rPr>
        <w:t xml:space="preserve"> </w:t>
      </w:r>
      <w:r w:rsidRPr="00A91935">
        <w:rPr>
          <w:rStyle w:val="Surname"/>
          <w:rFonts w:cstheme="minorHAnsi"/>
          <w:color w:val="000000"/>
          <w:sz w:val="24"/>
          <w:szCs w:val="24"/>
        </w:rPr>
        <w:t>Wyche</w:t>
      </w:r>
      <w:r w:rsidRPr="00A91935">
        <w:rPr>
          <w:rStyle w:val="Contrib"/>
          <w:rFonts w:cstheme="minorHAnsi"/>
          <w:color w:val="000000"/>
          <w:sz w:val="24"/>
          <w:szCs w:val="24"/>
        </w:rPr>
        <w:t xml:space="preserve"> (</w:t>
      </w:r>
      <w:r w:rsidRPr="00A91935">
        <w:rPr>
          <w:rStyle w:val="ContribRole"/>
          <w:rFonts w:cstheme="minorHAnsi"/>
          <w:color w:val="000000"/>
          <w:sz w:val="24"/>
          <w:szCs w:val="24"/>
        </w:rPr>
        <w:t>Eds.</w:t>
      </w:r>
      <w:r w:rsidRPr="00A91935">
        <w:rPr>
          <w:rStyle w:val="Contrib"/>
          <w:rFonts w:cstheme="minorHAnsi"/>
          <w:color w:val="000000"/>
          <w:sz w:val="24"/>
          <w:szCs w:val="24"/>
        </w:rPr>
        <w:t>)</w:t>
      </w:r>
      <w:r w:rsidRPr="00A91935">
        <w:rPr>
          <w:rStyle w:val="SourceSection"/>
          <w:rFonts w:cstheme="minorHAnsi"/>
          <w:color w:val="000000"/>
          <w:sz w:val="24"/>
          <w:szCs w:val="24"/>
        </w:rPr>
        <w:t xml:space="preserve">, </w:t>
      </w:r>
      <w:r w:rsidRPr="00A91935">
        <w:rPr>
          <w:rStyle w:val="TitleName"/>
          <w:rFonts w:cstheme="minorHAnsi"/>
          <w:color w:val="000000"/>
          <w:sz w:val="24"/>
          <w:szCs w:val="24"/>
        </w:rPr>
        <w:t>APA handbooks in psychology series</w:t>
      </w:r>
      <w:r w:rsidRPr="00A91935">
        <w:rPr>
          <w:rStyle w:val="ReferenceBodyStyledText"/>
          <w:rFonts w:cstheme="minorHAnsi"/>
          <w:color w:val="000000"/>
          <w:sz w:val="24"/>
          <w:szCs w:val="24"/>
        </w:rPr>
        <w:t xml:space="preserve">: </w:t>
      </w:r>
      <w:r w:rsidRPr="00A91935">
        <w:rPr>
          <w:rStyle w:val="ReferenceBodyStyledVolume"/>
          <w:rFonts w:cstheme="minorHAnsi"/>
          <w:color w:val="000000"/>
          <w:sz w:val="24"/>
          <w:szCs w:val="24"/>
        </w:rPr>
        <w:t xml:space="preserve">Vol. </w:t>
      </w:r>
      <w:r w:rsidRPr="00A91935">
        <w:rPr>
          <w:rStyle w:val="Volume"/>
          <w:rFonts w:cstheme="minorHAnsi"/>
          <w:i/>
          <w:iCs/>
          <w:color w:val="000000"/>
          <w:sz w:val="24"/>
          <w:szCs w:val="24"/>
        </w:rPr>
        <w:t>2</w:t>
      </w:r>
      <w:r w:rsidRPr="00A91935">
        <w:rPr>
          <w:rStyle w:val="ReferenceBodyStyledText"/>
          <w:rFonts w:cstheme="minorHAnsi"/>
          <w:color w:val="000000"/>
          <w:sz w:val="24"/>
          <w:szCs w:val="24"/>
        </w:rPr>
        <w:t xml:space="preserve">. </w:t>
      </w:r>
      <w:r w:rsidRPr="00A91935">
        <w:rPr>
          <w:rStyle w:val="TitleName"/>
          <w:rFonts w:cstheme="minorHAnsi"/>
          <w:color w:val="000000"/>
          <w:sz w:val="24"/>
          <w:szCs w:val="24"/>
        </w:rPr>
        <w:t>APA handbook of the psychology of women: Perspectives on women’s private and public lives</w:t>
      </w:r>
      <w:r w:rsidRPr="00A91935">
        <w:rPr>
          <w:rStyle w:val="TitleSection"/>
          <w:rFonts w:cstheme="minorHAnsi"/>
          <w:color w:val="000000"/>
        </w:rPr>
        <w:t xml:space="preserve"> (pp. </w:t>
      </w:r>
      <w:r w:rsidRPr="00A91935">
        <w:rPr>
          <w:rStyle w:val="FirstPage"/>
          <w:rFonts w:cstheme="minorHAnsi"/>
          <w:color w:val="000000"/>
          <w:sz w:val="24"/>
          <w:szCs w:val="24"/>
        </w:rPr>
        <w:t>443</w:t>
      </w:r>
      <w:r w:rsidRPr="00A91935">
        <w:rPr>
          <w:rStyle w:val="Pagination"/>
          <w:rFonts w:cstheme="minorHAnsi"/>
          <w:color w:val="000000"/>
          <w:sz w:val="24"/>
          <w:szCs w:val="24"/>
        </w:rPr>
        <w:t>–</w:t>
      </w:r>
      <w:r w:rsidRPr="00A91935">
        <w:rPr>
          <w:rStyle w:val="LastPage"/>
          <w:rFonts w:cstheme="minorHAnsi"/>
          <w:color w:val="000000"/>
          <w:sz w:val="24"/>
          <w:szCs w:val="24"/>
        </w:rPr>
        <w:t>457</w:t>
      </w:r>
      <w:r w:rsidRPr="00A91935">
        <w:rPr>
          <w:rStyle w:val="TitleSection"/>
          <w:rFonts w:cstheme="minorHAnsi"/>
          <w:color w:val="000000"/>
        </w:rPr>
        <w:t>)</w:t>
      </w:r>
      <w:r w:rsidRPr="00A91935">
        <w:rPr>
          <w:rStyle w:val="SourceSection"/>
          <w:rFonts w:cstheme="minorHAnsi"/>
          <w:color w:val="000000"/>
          <w:sz w:val="24"/>
          <w:szCs w:val="24"/>
        </w:rPr>
        <w:t xml:space="preserve">. </w:t>
      </w:r>
      <w:r w:rsidRPr="00A91935">
        <w:rPr>
          <w:rStyle w:val="PublisherLocation"/>
          <w:rFonts w:cstheme="minorHAnsi"/>
          <w:color w:val="000000"/>
          <w:sz w:val="24"/>
          <w:szCs w:val="24"/>
        </w:rPr>
        <w:t>Washington, DC</w:t>
      </w:r>
      <w:r w:rsidRPr="00A91935">
        <w:rPr>
          <w:rStyle w:val="Publisher"/>
          <w:rFonts w:cstheme="minorHAnsi"/>
          <w:color w:val="000000"/>
          <w:sz w:val="24"/>
          <w:szCs w:val="24"/>
        </w:rPr>
        <w:t xml:space="preserve">: </w:t>
      </w:r>
      <w:r w:rsidRPr="00A91935">
        <w:rPr>
          <w:rStyle w:val="PublisherName"/>
          <w:rFonts w:cstheme="minorHAnsi"/>
          <w:color w:val="000000"/>
          <w:sz w:val="24"/>
          <w:szCs w:val="24"/>
        </w:rPr>
        <w:t>American Psychological Association</w:t>
      </w:r>
      <w:r w:rsidRPr="00A91935">
        <w:rPr>
          <w:rStyle w:val="SourceSection"/>
          <w:rFonts w:cstheme="minorHAnsi"/>
          <w:color w:val="000000"/>
          <w:sz w:val="24"/>
          <w:szCs w:val="24"/>
        </w:rPr>
        <w:t xml:space="preserve">. </w:t>
      </w:r>
      <w:r w:rsidRPr="00A91935">
        <w:rPr>
          <w:rStyle w:val="SourceLocation"/>
          <w:rFonts w:cstheme="minorHAnsi"/>
          <w:color w:val="000000"/>
          <w:sz w:val="24"/>
          <w:szCs w:val="24"/>
        </w:rPr>
        <w:t>http://dx.doi.org/</w:t>
      </w:r>
      <w:r w:rsidRPr="00A91935">
        <w:rPr>
          <w:rStyle w:val="Doi"/>
          <w:rFonts w:cstheme="minorHAnsi"/>
          <w:color w:val="000000"/>
          <w:sz w:val="24"/>
          <w:szCs w:val="24"/>
        </w:rPr>
        <w:t>10.1037/0000060-024</w:t>
      </w:r>
    </w:p>
    <w:p w14:paraId="5A2D4273" w14:textId="77777777" w:rsidR="00A75C80" w:rsidRPr="00A91935" w:rsidRDefault="00A75C80" w:rsidP="00027575">
      <w:pPr>
        <w:pBdr>
          <w:left w:val="none" w:sz="0" w:space="31" w:color="auto"/>
        </w:pBdr>
        <w:spacing w:line="240" w:lineRule="auto"/>
        <w:ind w:left="180"/>
        <w:rPr>
          <w:rFonts w:cstheme="minorHAnsi"/>
          <w:color w:val="000000"/>
          <w:sz w:val="24"/>
          <w:szCs w:val="24"/>
        </w:rPr>
      </w:pPr>
      <w:r w:rsidRPr="00A91935">
        <w:rPr>
          <w:rStyle w:val="Surname"/>
          <w:rFonts w:cstheme="minorHAnsi"/>
          <w:color w:val="000000"/>
          <w:sz w:val="24"/>
          <w:szCs w:val="24"/>
        </w:rPr>
        <w:t>Baxter</w:t>
      </w:r>
      <w:r w:rsidRPr="00A91935">
        <w:rPr>
          <w:rStyle w:val="Person"/>
          <w:rFonts w:cstheme="minorHAnsi"/>
          <w:color w:val="000000"/>
          <w:sz w:val="24"/>
          <w:szCs w:val="24"/>
        </w:rPr>
        <w:t xml:space="preserve">, </w:t>
      </w:r>
      <w:r w:rsidRPr="00A91935">
        <w:rPr>
          <w:rStyle w:val="Initials"/>
          <w:rFonts w:cstheme="minorHAnsi"/>
          <w:color w:val="000000"/>
          <w:sz w:val="24"/>
          <w:szCs w:val="24"/>
        </w:rPr>
        <w:t>G.</w:t>
      </w:r>
      <w:r w:rsidRPr="00A91935">
        <w:rPr>
          <w:rStyle w:val="ReferenceBody"/>
          <w:rFonts w:cstheme="minorHAnsi"/>
          <w:color w:val="000000"/>
          <w:sz w:val="24"/>
          <w:szCs w:val="24"/>
        </w:rPr>
        <w:t xml:space="preserve"> </w:t>
      </w:r>
      <w:r w:rsidRPr="00A91935">
        <w:rPr>
          <w:rStyle w:val="DateSection"/>
          <w:rFonts w:cstheme="minorHAnsi"/>
          <w:color w:val="000000"/>
          <w:sz w:val="24"/>
          <w:szCs w:val="24"/>
        </w:rPr>
        <w:t>(</w:t>
      </w:r>
      <w:r w:rsidRPr="00A91935">
        <w:rPr>
          <w:rStyle w:val="Year"/>
          <w:rFonts w:cstheme="minorHAnsi"/>
          <w:color w:val="000000"/>
          <w:sz w:val="24"/>
          <w:szCs w:val="24"/>
        </w:rPr>
        <w:t>2007</w:t>
      </w:r>
      <w:r w:rsidRPr="00A91935">
        <w:rPr>
          <w:rStyle w:val="DateSection"/>
          <w:rFonts w:cstheme="minorHAnsi"/>
          <w:color w:val="000000"/>
          <w:sz w:val="24"/>
          <w:szCs w:val="24"/>
        </w:rPr>
        <w:t>).</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Review of Evaluation of human work, 3rd edition</w:t>
      </w:r>
      <w:r w:rsidRPr="00A91935">
        <w:rPr>
          <w:rStyle w:val="TitleSection"/>
          <w:rFonts w:cstheme="minorHAnsi"/>
          <w:color w:val="000000"/>
        </w:rPr>
        <w:t xml:space="preserve"> [</w:t>
      </w:r>
      <w:r w:rsidRPr="00A91935">
        <w:rPr>
          <w:rStyle w:val="ReviewSection"/>
          <w:rFonts w:cstheme="minorHAnsi"/>
          <w:color w:val="000000"/>
          <w:sz w:val="24"/>
          <w:szCs w:val="24"/>
        </w:rPr>
        <w:t xml:space="preserve">Review of the book </w:t>
      </w:r>
      <w:r w:rsidRPr="00A91935">
        <w:rPr>
          <w:rStyle w:val="TitleName"/>
          <w:rFonts w:cstheme="minorHAnsi"/>
          <w:color w:val="000000"/>
          <w:sz w:val="24"/>
          <w:szCs w:val="24"/>
        </w:rPr>
        <w:t>Evaluation of human work, 3rd edition</w:t>
      </w:r>
      <w:r w:rsidRPr="00A91935">
        <w:rPr>
          <w:rStyle w:val="ReviewSection"/>
          <w:rFonts w:cstheme="minorHAnsi"/>
          <w:color w:val="000000"/>
          <w:sz w:val="24"/>
          <w:szCs w:val="24"/>
        </w:rPr>
        <w:t xml:space="preserve">, by </w:t>
      </w:r>
      <w:r w:rsidRPr="00A91935">
        <w:rPr>
          <w:rStyle w:val="Initials"/>
          <w:rFonts w:cstheme="minorHAnsi"/>
          <w:color w:val="000000"/>
          <w:sz w:val="24"/>
          <w:szCs w:val="24"/>
        </w:rPr>
        <w:t>J. R.</w:t>
      </w:r>
      <w:r w:rsidRPr="00A91935">
        <w:rPr>
          <w:rStyle w:val="Person"/>
          <w:rFonts w:cstheme="minorHAnsi"/>
          <w:color w:val="000000"/>
          <w:sz w:val="24"/>
          <w:szCs w:val="24"/>
        </w:rPr>
        <w:t xml:space="preserve"> </w:t>
      </w:r>
      <w:r w:rsidRPr="00A91935">
        <w:rPr>
          <w:rStyle w:val="Surname"/>
          <w:rFonts w:cstheme="minorHAnsi"/>
          <w:color w:val="000000"/>
          <w:sz w:val="24"/>
          <w:szCs w:val="24"/>
        </w:rPr>
        <w:t>Wilson</w:t>
      </w:r>
      <w:r w:rsidRPr="00A91935">
        <w:rPr>
          <w:rStyle w:val="OriginalContribGroup"/>
          <w:rFonts w:cstheme="minorHAnsi"/>
          <w:color w:val="000000"/>
          <w:sz w:val="24"/>
          <w:szCs w:val="24"/>
        </w:rPr>
        <w:t xml:space="preserve"> &amp; </w:t>
      </w:r>
      <w:r w:rsidRPr="00A91935">
        <w:rPr>
          <w:rStyle w:val="Initials"/>
          <w:rFonts w:cstheme="minorHAnsi"/>
          <w:color w:val="000000"/>
          <w:sz w:val="24"/>
          <w:szCs w:val="24"/>
        </w:rPr>
        <w:t>N.</w:t>
      </w:r>
      <w:r w:rsidRPr="00A91935">
        <w:rPr>
          <w:rStyle w:val="Person"/>
          <w:rFonts w:cstheme="minorHAnsi"/>
          <w:color w:val="000000"/>
          <w:sz w:val="24"/>
          <w:szCs w:val="24"/>
        </w:rPr>
        <w:t xml:space="preserve"> </w:t>
      </w:r>
      <w:r w:rsidRPr="00A91935">
        <w:rPr>
          <w:rStyle w:val="Surname"/>
          <w:rFonts w:cstheme="minorHAnsi"/>
          <w:color w:val="000000"/>
          <w:sz w:val="24"/>
          <w:szCs w:val="24"/>
        </w:rPr>
        <w:t>Corlett</w:t>
      </w:r>
      <w:r w:rsidRPr="00A91935">
        <w:rPr>
          <w:rStyle w:val="Contrib"/>
          <w:rFonts w:cstheme="minorHAnsi"/>
          <w:color w:val="000000"/>
          <w:sz w:val="24"/>
          <w:szCs w:val="24"/>
        </w:rPr>
        <w:t xml:space="preserve">, </w:t>
      </w:r>
      <w:r w:rsidRPr="00A91935">
        <w:rPr>
          <w:rStyle w:val="ContribRole"/>
          <w:rFonts w:cstheme="minorHAnsi"/>
          <w:color w:val="000000"/>
          <w:sz w:val="24"/>
          <w:szCs w:val="24"/>
        </w:rPr>
        <w:t>Eds.</w:t>
      </w:r>
      <w:r w:rsidRPr="00A91935">
        <w:rPr>
          <w:rStyle w:val="ReviewSection"/>
          <w:rFonts w:cstheme="minorHAnsi"/>
          <w:color w:val="000000"/>
          <w:sz w:val="24"/>
          <w:szCs w:val="24"/>
        </w:rPr>
        <w:t xml:space="preserve">, </w:t>
      </w:r>
      <w:r w:rsidRPr="00A91935">
        <w:rPr>
          <w:rStyle w:val="Year"/>
          <w:rFonts w:cstheme="minorHAnsi"/>
          <w:color w:val="000000"/>
          <w:sz w:val="24"/>
          <w:szCs w:val="24"/>
        </w:rPr>
        <w:t>2005</w:t>
      </w:r>
      <w:r w:rsidRPr="00A91935">
        <w:rPr>
          <w:rStyle w:val="TitleSection"/>
          <w:rFonts w:cstheme="minorHAnsi"/>
          <w:color w:val="000000"/>
        </w:rPr>
        <w:t>].</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Ergonomics</w:t>
      </w:r>
      <w:r w:rsidRPr="00A91935">
        <w:rPr>
          <w:rStyle w:val="ReferenceBodyStyledText"/>
          <w:rFonts w:cstheme="minorHAnsi"/>
          <w:color w:val="000000"/>
          <w:sz w:val="24"/>
          <w:szCs w:val="24"/>
        </w:rPr>
        <w:t xml:space="preserve">, </w:t>
      </w:r>
      <w:r w:rsidRPr="00A91935">
        <w:rPr>
          <w:rStyle w:val="Volume"/>
          <w:rFonts w:cstheme="minorHAnsi"/>
          <w:i/>
          <w:iCs/>
          <w:color w:val="000000"/>
          <w:sz w:val="24"/>
          <w:szCs w:val="24"/>
        </w:rPr>
        <w:t>50</w:t>
      </w:r>
      <w:r w:rsidRPr="00A91935">
        <w:rPr>
          <w:rStyle w:val="SourceSection"/>
          <w:rFonts w:cstheme="minorHAnsi"/>
          <w:color w:val="000000"/>
          <w:sz w:val="24"/>
          <w:szCs w:val="24"/>
        </w:rPr>
        <w:t xml:space="preserve">, </w:t>
      </w:r>
      <w:r w:rsidRPr="00A91935">
        <w:rPr>
          <w:rStyle w:val="FirstPage"/>
          <w:rFonts w:cstheme="minorHAnsi"/>
          <w:color w:val="000000"/>
          <w:sz w:val="24"/>
          <w:szCs w:val="24"/>
        </w:rPr>
        <w:t>791</w:t>
      </w:r>
      <w:r w:rsidRPr="00A91935">
        <w:rPr>
          <w:rStyle w:val="Pagination"/>
          <w:rFonts w:cstheme="minorHAnsi"/>
          <w:color w:val="000000"/>
          <w:sz w:val="24"/>
          <w:szCs w:val="24"/>
        </w:rPr>
        <w:t>–</w:t>
      </w:r>
      <w:r w:rsidRPr="00A91935">
        <w:rPr>
          <w:rStyle w:val="LastPage"/>
          <w:rFonts w:cstheme="minorHAnsi"/>
          <w:color w:val="000000"/>
          <w:sz w:val="24"/>
          <w:szCs w:val="24"/>
        </w:rPr>
        <w:t>792</w:t>
      </w:r>
      <w:r w:rsidRPr="00A91935">
        <w:rPr>
          <w:rStyle w:val="SourceSection"/>
          <w:rFonts w:cstheme="minorHAnsi"/>
          <w:color w:val="000000"/>
          <w:sz w:val="24"/>
          <w:szCs w:val="24"/>
        </w:rPr>
        <w:t xml:space="preserve">. </w:t>
      </w:r>
      <w:r w:rsidRPr="00A91935">
        <w:rPr>
          <w:rStyle w:val="SourceLocation"/>
          <w:rFonts w:cstheme="minorHAnsi"/>
          <w:color w:val="000000"/>
          <w:sz w:val="24"/>
          <w:szCs w:val="24"/>
        </w:rPr>
        <w:t>http://dx.doi.org/</w:t>
      </w:r>
      <w:r w:rsidRPr="00A91935">
        <w:rPr>
          <w:rStyle w:val="Doi"/>
          <w:rFonts w:cstheme="minorHAnsi"/>
          <w:color w:val="000000"/>
          <w:sz w:val="24"/>
          <w:szCs w:val="24"/>
        </w:rPr>
        <w:t>10.1080/00140130600971036</w:t>
      </w:r>
    </w:p>
    <w:p w14:paraId="155B2D4A" w14:textId="77777777" w:rsidR="00A75C80" w:rsidRPr="00A91935" w:rsidRDefault="00A75C80" w:rsidP="00027575">
      <w:pPr>
        <w:pBdr>
          <w:left w:val="none" w:sz="0" w:space="31" w:color="auto"/>
        </w:pBdr>
        <w:spacing w:line="240" w:lineRule="auto"/>
        <w:ind w:left="180"/>
        <w:rPr>
          <w:rFonts w:cstheme="minorHAnsi"/>
          <w:color w:val="000000"/>
          <w:sz w:val="24"/>
          <w:szCs w:val="24"/>
        </w:rPr>
      </w:pPr>
      <w:r w:rsidRPr="00A91935">
        <w:rPr>
          <w:rStyle w:val="Surname"/>
          <w:rFonts w:cstheme="minorHAnsi"/>
          <w:color w:val="000000"/>
          <w:sz w:val="24"/>
          <w:szCs w:val="24"/>
        </w:rPr>
        <w:t>Bayon</w:t>
      </w:r>
      <w:r w:rsidRPr="00A91935">
        <w:rPr>
          <w:rStyle w:val="Person"/>
          <w:rFonts w:cstheme="minorHAnsi"/>
          <w:color w:val="000000"/>
          <w:sz w:val="24"/>
          <w:szCs w:val="24"/>
        </w:rPr>
        <w:t xml:space="preserve">, </w:t>
      </w:r>
      <w:r w:rsidRPr="00A91935">
        <w:rPr>
          <w:rStyle w:val="Initials"/>
          <w:rFonts w:cstheme="minorHAnsi"/>
          <w:color w:val="000000"/>
          <w:sz w:val="24"/>
          <w:szCs w:val="24"/>
        </w:rPr>
        <w:t>V.</w:t>
      </w:r>
      <w:r w:rsidRPr="00A91935">
        <w:rPr>
          <w:rStyle w:val="PrimaryContribGroup"/>
          <w:rFonts w:cstheme="minorHAnsi"/>
          <w:color w:val="000000"/>
          <w:sz w:val="24"/>
          <w:szCs w:val="24"/>
        </w:rPr>
        <w:t xml:space="preserve">, </w:t>
      </w:r>
      <w:r w:rsidRPr="00A91935">
        <w:rPr>
          <w:rStyle w:val="Surname"/>
          <w:rFonts w:cstheme="minorHAnsi"/>
          <w:color w:val="000000"/>
          <w:sz w:val="24"/>
          <w:szCs w:val="24"/>
        </w:rPr>
        <w:t>Griffiths</w:t>
      </w:r>
      <w:r w:rsidRPr="00A91935">
        <w:rPr>
          <w:rStyle w:val="Person"/>
          <w:rFonts w:cstheme="minorHAnsi"/>
          <w:color w:val="000000"/>
          <w:sz w:val="24"/>
          <w:szCs w:val="24"/>
        </w:rPr>
        <w:t xml:space="preserve">, </w:t>
      </w:r>
      <w:r w:rsidRPr="00A91935">
        <w:rPr>
          <w:rStyle w:val="Initials"/>
          <w:rFonts w:cstheme="minorHAnsi"/>
          <w:color w:val="000000"/>
          <w:sz w:val="24"/>
          <w:szCs w:val="24"/>
        </w:rPr>
        <w:t>G.</w:t>
      </w:r>
      <w:r w:rsidRPr="00A91935">
        <w:rPr>
          <w:rStyle w:val="PrimaryContribGroup"/>
          <w:rFonts w:cstheme="minorHAnsi"/>
          <w:color w:val="000000"/>
          <w:sz w:val="24"/>
          <w:szCs w:val="24"/>
        </w:rPr>
        <w:t xml:space="preserve">, &amp; </w:t>
      </w:r>
      <w:r w:rsidRPr="00A91935">
        <w:rPr>
          <w:rStyle w:val="Surname"/>
          <w:rFonts w:cstheme="minorHAnsi"/>
          <w:color w:val="000000"/>
          <w:sz w:val="24"/>
          <w:szCs w:val="24"/>
        </w:rPr>
        <w:t>Wilson</w:t>
      </w:r>
      <w:r w:rsidRPr="00A91935">
        <w:rPr>
          <w:rStyle w:val="Person"/>
          <w:rFonts w:cstheme="minorHAnsi"/>
          <w:color w:val="000000"/>
          <w:sz w:val="24"/>
          <w:szCs w:val="24"/>
        </w:rPr>
        <w:t xml:space="preserve">, </w:t>
      </w:r>
      <w:r w:rsidRPr="00A91935">
        <w:rPr>
          <w:rStyle w:val="Initials"/>
          <w:rFonts w:cstheme="minorHAnsi"/>
          <w:color w:val="000000"/>
          <w:sz w:val="24"/>
          <w:szCs w:val="24"/>
        </w:rPr>
        <w:t>J. R.</w:t>
      </w:r>
      <w:r w:rsidRPr="00A91935">
        <w:rPr>
          <w:rStyle w:val="ReferenceBody"/>
          <w:rFonts w:cstheme="minorHAnsi"/>
          <w:color w:val="000000"/>
          <w:sz w:val="24"/>
          <w:szCs w:val="24"/>
        </w:rPr>
        <w:t xml:space="preserve"> </w:t>
      </w:r>
      <w:r w:rsidRPr="00A91935">
        <w:rPr>
          <w:rStyle w:val="DateSection"/>
          <w:rFonts w:cstheme="minorHAnsi"/>
          <w:color w:val="000000"/>
          <w:sz w:val="24"/>
          <w:szCs w:val="24"/>
        </w:rPr>
        <w:t>(</w:t>
      </w:r>
      <w:r w:rsidRPr="00A91935">
        <w:rPr>
          <w:rStyle w:val="Year"/>
          <w:rFonts w:cstheme="minorHAnsi"/>
          <w:color w:val="000000"/>
          <w:sz w:val="24"/>
          <w:szCs w:val="24"/>
        </w:rPr>
        <w:t>2006</w:t>
      </w:r>
      <w:r w:rsidRPr="00A91935">
        <w:rPr>
          <w:rStyle w:val="DateSection"/>
          <w:rFonts w:cstheme="minorHAnsi"/>
          <w:color w:val="000000"/>
          <w:sz w:val="24"/>
          <w:szCs w:val="24"/>
        </w:rPr>
        <w:t>).</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Multiple decoupled interaction: An interaction design approach for groupware interaction in co-located virtual environments</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International Journal of Human-Computer Studies</w:t>
      </w:r>
      <w:r w:rsidRPr="00A91935">
        <w:rPr>
          <w:rStyle w:val="ReferenceBodyStyledText"/>
          <w:rFonts w:cstheme="minorHAnsi"/>
          <w:color w:val="000000"/>
          <w:sz w:val="24"/>
          <w:szCs w:val="24"/>
        </w:rPr>
        <w:t xml:space="preserve">, </w:t>
      </w:r>
      <w:r w:rsidRPr="00A91935">
        <w:rPr>
          <w:rStyle w:val="Volume"/>
          <w:rFonts w:cstheme="minorHAnsi"/>
          <w:i/>
          <w:iCs/>
          <w:color w:val="000000"/>
          <w:sz w:val="24"/>
          <w:szCs w:val="24"/>
        </w:rPr>
        <w:t>64</w:t>
      </w:r>
      <w:r w:rsidRPr="00A91935">
        <w:rPr>
          <w:rStyle w:val="SourceSection"/>
          <w:rFonts w:cstheme="minorHAnsi"/>
          <w:color w:val="000000"/>
          <w:sz w:val="24"/>
          <w:szCs w:val="24"/>
        </w:rPr>
        <w:t xml:space="preserve">, </w:t>
      </w:r>
      <w:r w:rsidRPr="00A91935">
        <w:rPr>
          <w:rStyle w:val="FirstPage"/>
          <w:rFonts w:cstheme="minorHAnsi"/>
          <w:color w:val="000000"/>
          <w:sz w:val="24"/>
          <w:szCs w:val="24"/>
        </w:rPr>
        <w:t>192</w:t>
      </w:r>
      <w:r w:rsidRPr="00A91935">
        <w:rPr>
          <w:rStyle w:val="Pagination"/>
          <w:rFonts w:cstheme="minorHAnsi"/>
          <w:color w:val="000000"/>
          <w:sz w:val="24"/>
          <w:szCs w:val="24"/>
        </w:rPr>
        <w:t>–</w:t>
      </w:r>
      <w:r w:rsidRPr="00A91935">
        <w:rPr>
          <w:rStyle w:val="LastPage"/>
          <w:rFonts w:cstheme="minorHAnsi"/>
          <w:color w:val="000000"/>
          <w:sz w:val="24"/>
          <w:szCs w:val="24"/>
        </w:rPr>
        <w:t>206</w:t>
      </w:r>
      <w:r w:rsidRPr="00A91935">
        <w:rPr>
          <w:rStyle w:val="SourceSection"/>
          <w:rFonts w:cstheme="minorHAnsi"/>
          <w:color w:val="000000"/>
          <w:sz w:val="24"/>
          <w:szCs w:val="24"/>
        </w:rPr>
        <w:t xml:space="preserve">. </w:t>
      </w:r>
      <w:r w:rsidRPr="00A91935">
        <w:rPr>
          <w:rStyle w:val="SourceLocation"/>
          <w:rFonts w:cstheme="minorHAnsi"/>
          <w:color w:val="000000"/>
          <w:sz w:val="24"/>
          <w:szCs w:val="24"/>
        </w:rPr>
        <w:t>http://dx.doi.org/</w:t>
      </w:r>
      <w:r w:rsidRPr="00A91935">
        <w:rPr>
          <w:rStyle w:val="Doi"/>
          <w:rFonts w:cstheme="minorHAnsi"/>
          <w:color w:val="000000"/>
          <w:sz w:val="24"/>
          <w:szCs w:val="24"/>
        </w:rPr>
        <w:t>10.1016/j.ijhcs.2005.08.005</w:t>
      </w:r>
    </w:p>
    <w:p w14:paraId="65E53EDB" w14:textId="77777777" w:rsidR="00A75C80" w:rsidRPr="00A91935" w:rsidRDefault="00A75C80" w:rsidP="00027575">
      <w:pPr>
        <w:pBdr>
          <w:left w:val="none" w:sz="0" w:space="31" w:color="auto"/>
        </w:pBdr>
        <w:spacing w:line="240" w:lineRule="auto"/>
        <w:ind w:left="180"/>
        <w:rPr>
          <w:rFonts w:cstheme="minorHAnsi"/>
          <w:color w:val="000000"/>
          <w:sz w:val="24"/>
          <w:szCs w:val="24"/>
        </w:rPr>
      </w:pPr>
      <w:r w:rsidRPr="00A91935">
        <w:rPr>
          <w:rStyle w:val="Surname"/>
          <w:rFonts w:cstheme="minorHAnsi"/>
          <w:color w:val="000000"/>
          <w:sz w:val="24"/>
          <w:szCs w:val="24"/>
        </w:rPr>
        <w:t>Beckman</w:t>
      </w:r>
      <w:r w:rsidRPr="00A91935">
        <w:rPr>
          <w:rStyle w:val="Person"/>
          <w:rFonts w:cstheme="minorHAnsi"/>
          <w:color w:val="000000"/>
          <w:sz w:val="24"/>
          <w:szCs w:val="24"/>
        </w:rPr>
        <w:t xml:space="preserve">, </w:t>
      </w:r>
      <w:r w:rsidRPr="00A91935">
        <w:rPr>
          <w:rStyle w:val="Initials"/>
          <w:rFonts w:cstheme="minorHAnsi"/>
          <w:color w:val="000000"/>
          <w:sz w:val="24"/>
          <w:szCs w:val="24"/>
        </w:rPr>
        <w:t>L. J.</w:t>
      </w:r>
      <w:r w:rsidRPr="00A91935">
        <w:rPr>
          <w:rStyle w:val="ReferenceBody"/>
          <w:rFonts w:cstheme="minorHAnsi"/>
          <w:color w:val="000000"/>
          <w:sz w:val="24"/>
          <w:szCs w:val="24"/>
        </w:rPr>
        <w:t xml:space="preserve"> </w:t>
      </w:r>
      <w:r w:rsidRPr="00A91935">
        <w:rPr>
          <w:rStyle w:val="DateSection"/>
          <w:rFonts w:cstheme="minorHAnsi"/>
          <w:color w:val="000000"/>
          <w:sz w:val="24"/>
          <w:szCs w:val="24"/>
        </w:rPr>
        <w:t>(</w:t>
      </w:r>
      <w:r w:rsidRPr="00A91935">
        <w:rPr>
          <w:rStyle w:val="Year"/>
          <w:rFonts w:cstheme="minorHAnsi"/>
          <w:color w:val="000000"/>
          <w:sz w:val="24"/>
          <w:szCs w:val="24"/>
        </w:rPr>
        <w:t>2018</w:t>
      </w:r>
      <w:r w:rsidRPr="00A91935">
        <w:rPr>
          <w:rStyle w:val="DateSection"/>
          <w:rFonts w:cstheme="minorHAnsi"/>
          <w:color w:val="000000"/>
          <w:sz w:val="24"/>
          <w:szCs w:val="24"/>
        </w:rPr>
        <w:t>).</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Gender equity, power, and reproductive justice: Elusive goals for women</w:t>
      </w:r>
      <w:r w:rsidRPr="00A91935">
        <w:rPr>
          <w:rStyle w:val="ReferenceBody"/>
          <w:rFonts w:cstheme="minorHAnsi"/>
          <w:color w:val="000000"/>
          <w:sz w:val="24"/>
          <w:szCs w:val="24"/>
        </w:rPr>
        <w:t xml:space="preserve">. </w:t>
      </w:r>
      <w:r w:rsidRPr="00A91935">
        <w:rPr>
          <w:rStyle w:val="SourceSection"/>
          <w:rFonts w:cstheme="minorHAnsi"/>
          <w:color w:val="000000"/>
          <w:sz w:val="24"/>
          <w:szCs w:val="24"/>
        </w:rPr>
        <w:t xml:space="preserve">In </w:t>
      </w:r>
      <w:r w:rsidRPr="00A91935">
        <w:rPr>
          <w:rStyle w:val="Initials"/>
          <w:rFonts w:cstheme="minorHAnsi"/>
          <w:color w:val="000000"/>
          <w:sz w:val="24"/>
          <w:szCs w:val="24"/>
        </w:rPr>
        <w:t>C. B.</w:t>
      </w:r>
      <w:r w:rsidRPr="00A91935">
        <w:rPr>
          <w:rStyle w:val="Person"/>
          <w:rFonts w:cstheme="minorHAnsi"/>
          <w:color w:val="000000"/>
          <w:sz w:val="24"/>
          <w:szCs w:val="24"/>
        </w:rPr>
        <w:t xml:space="preserve"> </w:t>
      </w:r>
      <w:r w:rsidRPr="00A91935">
        <w:rPr>
          <w:rStyle w:val="Surname"/>
          <w:rFonts w:cstheme="minorHAnsi"/>
          <w:color w:val="000000"/>
          <w:sz w:val="24"/>
          <w:szCs w:val="24"/>
        </w:rPr>
        <w:t>Travis</w:t>
      </w:r>
      <w:r w:rsidRPr="00A91935">
        <w:rPr>
          <w:rStyle w:val="SecondaryContribGroup"/>
          <w:rFonts w:cstheme="minorHAnsi"/>
          <w:color w:val="000000"/>
          <w:sz w:val="24"/>
          <w:szCs w:val="24"/>
        </w:rPr>
        <w:t xml:space="preserve">, </w:t>
      </w:r>
      <w:r w:rsidRPr="00A91935">
        <w:rPr>
          <w:rStyle w:val="Initials"/>
          <w:rFonts w:cstheme="minorHAnsi"/>
          <w:color w:val="000000"/>
          <w:sz w:val="24"/>
          <w:szCs w:val="24"/>
        </w:rPr>
        <w:t>J. W.</w:t>
      </w:r>
      <w:r w:rsidRPr="00A91935">
        <w:rPr>
          <w:rStyle w:val="Person"/>
          <w:rFonts w:cstheme="minorHAnsi"/>
          <w:color w:val="000000"/>
          <w:sz w:val="24"/>
          <w:szCs w:val="24"/>
        </w:rPr>
        <w:t xml:space="preserve"> </w:t>
      </w:r>
      <w:r w:rsidRPr="00A91935">
        <w:rPr>
          <w:rStyle w:val="Surname"/>
          <w:rFonts w:cstheme="minorHAnsi"/>
          <w:color w:val="000000"/>
          <w:sz w:val="24"/>
          <w:szCs w:val="24"/>
        </w:rPr>
        <w:t>White</w:t>
      </w:r>
      <w:r w:rsidRPr="00A91935">
        <w:rPr>
          <w:rStyle w:val="SecondaryContribGroup"/>
          <w:rFonts w:cstheme="minorHAnsi"/>
          <w:color w:val="000000"/>
          <w:sz w:val="24"/>
          <w:szCs w:val="24"/>
        </w:rPr>
        <w:t xml:space="preserve">, </w:t>
      </w:r>
      <w:r w:rsidRPr="00A91935">
        <w:rPr>
          <w:rStyle w:val="Initials"/>
          <w:rFonts w:cstheme="minorHAnsi"/>
          <w:color w:val="000000"/>
          <w:sz w:val="24"/>
          <w:szCs w:val="24"/>
        </w:rPr>
        <w:t>A.</w:t>
      </w:r>
      <w:r w:rsidRPr="00A91935">
        <w:rPr>
          <w:rStyle w:val="Person"/>
          <w:rFonts w:cstheme="minorHAnsi"/>
          <w:color w:val="000000"/>
          <w:sz w:val="24"/>
          <w:szCs w:val="24"/>
        </w:rPr>
        <w:t xml:space="preserve"> </w:t>
      </w:r>
      <w:r w:rsidRPr="00A91935">
        <w:rPr>
          <w:rStyle w:val="Surname"/>
          <w:rFonts w:cstheme="minorHAnsi"/>
          <w:color w:val="000000"/>
          <w:sz w:val="24"/>
          <w:szCs w:val="24"/>
        </w:rPr>
        <w:t>Rutherford</w:t>
      </w:r>
      <w:r w:rsidRPr="00A91935">
        <w:rPr>
          <w:rStyle w:val="SecondaryContribGroup"/>
          <w:rFonts w:cstheme="minorHAnsi"/>
          <w:color w:val="000000"/>
          <w:sz w:val="24"/>
          <w:szCs w:val="24"/>
        </w:rPr>
        <w:t xml:space="preserve">, </w:t>
      </w:r>
      <w:r w:rsidRPr="00A91935">
        <w:rPr>
          <w:rStyle w:val="Initials"/>
          <w:rFonts w:cstheme="minorHAnsi"/>
          <w:color w:val="000000"/>
          <w:sz w:val="24"/>
          <w:szCs w:val="24"/>
        </w:rPr>
        <w:t>W. S.</w:t>
      </w:r>
      <w:r w:rsidRPr="00A91935">
        <w:rPr>
          <w:rStyle w:val="Person"/>
          <w:rFonts w:cstheme="minorHAnsi"/>
          <w:color w:val="000000"/>
          <w:sz w:val="24"/>
          <w:szCs w:val="24"/>
        </w:rPr>
        <w:t xml:space="preserve"> </w:t>
      </w:r>
      <w:r w:rsidRPr="00A91935">
        <w:rPr>
          <w:rStyle w:val="Surname"/>
          <w:rFonts w:cstheme="minorHAnsi"/>
          <w:color w:val="000000"/>
          <w:sz w:val="24"/>
          <w:szCs w:val="24"/>
        </w:rPr>
        <w:t>Williams</w:t>
      </w:r>
      <w:r w:rsidRPr="00A91935">
        <w:rPr>
          <w:rStyle w:val="SecondaryContribGroup"/>
          <w:rFonts w:cstheme="minorHAnsi"/>
          <w:color w:val="000000"/>
          <w:sz w:val="24"/>
          <w:szCs w:val="24"/>
        </w:rPr>
        <w:t xml:space="preserve">, </w:t>
      </w:r>
      <w:r w:rsidRPr="00A91935">
        <w:rPr>
          <w:rStyle w:val="Initials"/>
          <w:rFonts w:cstheme="minorHAnsi"/>
          <w:color w:val="000000"/>
          <w:sz w:val="24"/>
          <w:szCs w:val="24"/>
        </w:rPr>
        <w:t>S. L.</w:t>
      </w:r>
      <w:r w:rsidRPr="00A91935">
        <w:rPr>
          <w:rStyle w:val="Person"/>
          <w:rFonts w:cstheme="minorHAnsi"/>
          <w:color w:val="000000"/>
          <w:sz w:val="24"/>
          <w:szCs w:val="24"/>
        </w:rPr>
        <w:t xml:space="preserve"> </w:t>
      </w:r>
      <w:r w:rsidRPr="00A91935">
        <w:rPr>
          <w:rStyle w:val="Surname"/>
          <w:rFonts w:cstheme="minorHAnsi"/>
          <w:color w:val="000000"/>
          <w:sz w:val="24"/>
          <w:szCs w:val="24"/>
        </w:rPr>
        <w:t>Cook</w:t>
      </w:r>
      <w:r w:rsidRPr="00A91935">
        <w:rPr>
          <w:rStyle w:val="SecondaryContribGroup"/>
          <w:rFonts w:cstheme="minorHAnsi"/>
          <w:color w:val="000000"/>
          <w:sz w:val="24"/>
          <w:szCs w:val="24"/>
        </w:rPr>
        <w:t xml:space="preserve">, &amp; </w:t>
      </w:r>
      <w:r w:rsidRPr="00A91935">
        <w:rPr>
          <w:rStyle w:val="Initials"/>
          <w:rFonts w:cstheme="minorHAnsi"/>
          <w:color w:val="000000"/>
          <w:sz w:val="24"/>
          <w:szCs w:val="24"/>
        </w:rPr>
        <w:t>K. F.</w:t>
      </w:r>
      <w:r w:rsidRPr="00A91935">
        <w:rPr>
          <w:rStyle w:val="Person"/>
          <w:rFonts w:cstheme="minorHAnsi"/>
          <w:color w:val="000000"/>
          <w:sz w:val="24"/>
          <w:szCs w:val="24"/>
        </w:rPr>
        <w:t xml:space="preserve"> </w:t>
      </w:r>
      <w:r w:rsidRPr="00A91935">
        <w:rPr>
          <w:rStyle w:val="Surname"/>
          <w:rFonts w:cstheme="minorHAnsi"/>
          <w:color w:val="000000"/>
          <w:sz w:val="24"/>
          <w:szCs w:val="24"/>
        </w:rPr>
        <w:t>Wyche</w:t>
      </w:r>
      <w:r w:rsidRPr="00A91935">
        <w:rPr>
          <w:rStyle w:val="Contrib"/>
          <w:rFonts w:cstheme="minorHAnsi"/>
          <w:color w:val="000000"/>
          <w:sz w:val="24"/>
          <w:szCs w:val="24"/>
        </w:rPr>
        <w:t xml:space="preserve"> (</w:t>
      </w:r>
      <w:r w:rsidRPr="00A91935">
        <w:rPr>
          <w:rStyle w:val="ContribRole"/>
          <w:rFonts w:cstheme="minorHAnsi"/>
          <w:color w:val="000000"/>
          <w:sz w:val="24"/>
          <w:szCs w:val="24"/>
        </w:rPr>
        <w:t>Eds.</w:t>
      </w:r>
      <w:r w:rsidRPr="00A91935">
        <w:rPr>
          <w:rStyle w:val="Contrib"/>
          <w:rFonts w:cstheme="minorHAnsi"/>
          <w:color w:val="000000"/>
          <w:sz w:val="24"/>
          <w:szCs w:val="24"/>
        </w:rPr>
        <w:t>)</w:t>
      </w:r>
      <w:r w:rsidRPr="00A91935">
        <w:rPr>
          <w:rStyle w:val="SourceSection"/>
          <w:rFonts w:cstheme="minorHAnsi"/>
          <w:color w:val="000000"/>
          <w:sz w:val="24"/>
          <w:szCs w:val="24"/>
        </w:rPr>
        <w:t xml:space="preserve">, </w:t>
      </w:r>
      <w:r w:rsidRPr="00A91935">
        <w:rPr>
          <w:rStyle w:val="TitleName"/>
          <w:rFonts w:cstheme="minorHAnsi"/>
          <w:color w:val="000000"/>
          <w:sz w:val="24"/>
          <w:szCs w:val="24"/>
        </w:rPr>
        <w:t>APA handbooks in psychology series</w:t>
      </w:r>
      <w:r w:rsidRPr="00A91935">
        <w:rPr>
          <w:rStyle w:val="ReferenceBodyStyledText"/>
          <w:rFonts w:cstheme="minorHAnsi"/>
          <w:color w:val="000000"/>
          <w:sz w:val="24"/>
          <w:szCs w:val="24"/>
        </w:rPr>
        <w:t xml:space="preserve">: </w:t>
      </w:r>
      <w:r w:rsidRPr="00A91935">
        <w:rPr>
          <w:rStyle w:val="ReferenceBodyStyledVolume"/>
          <w:rFonts w:cstheme="minorHAnsi"/>
          <w:color w:val="000000"/>
          <w:sz w:val="24"/>
          <w:szCs w:val="24"/>
        </w:rPr>
        <w:t xml:space="preserve">Vol. </w:t>
      </w:r>
      <w:r w:rsidRPr="00A91935">
        <w:rPr>
          <w:rStyle w:val="Volume"/>
          <w:rFonts w:cstheme="minorHAnsi"/>
          <w:i/>
          <w:iCs/>
          <w:color w:val="000000"/>
          <w:sz w:val="24"/>
          <w:szCs w:val="24"/>
        </w:rPr>
        <w:t>2</w:t>
      </w:r>
      <w:r w:rsidRPr="00A91935">
        <w:rPr>
          <w:rStyle w:val="ReferenceBodyStyledText"/>
          <w:rFonts w:cstheme="minorHAnsi"/>
          <w:color w:val="000000"/>
          <w:sz w:val="24"/>
          <w:szCs w:val="24"/>
        </w:rPr>
        <w:t xml:space="preserve">. </w:t>
      </w:r>
      <w:r w:rsidRPr="00A91935">
        <w:rPr>
          <w:rStyle w:val="TitleName"/>
          <w:rFonts w:cstheme="minorHAnsi"/>
          <w:color w:val="000000"/>
          <w:sz w:val="24"/>
          <w:szCs w:val="24"/>
        </w:rPr>
        <w:t xml:space="preserve">APA handbook of the </w:t>
      </w:r>
      <w:r w:rsidRPr="00A91935">
        <w:rPr>
          <w:rStyle w:val="TitleName"/>
          <w:rFonts w:cstheme="minorHAnsi"/>
          <w:color w:val="000000"/>
          <w:sz w:val="24"/>
          <w:szCs w:val="24"/>
        </w:rPr>
        <w:lastRenderedPageBreak/>
        <w:t>psychology of women: Perspectives on women’s private and public lives</w:t>
      </w:r>
      <w:r w:rsidRPr="00A91935">
        <w:rPr>
          <w:rStyle w:val="TitleSection"/>
          <w:rFonts w:cstheme="minorHAnsi"/>
          <w:color w:val="000000"/>
        </w:rPr>
        <w:t xml:space="preserve"> (pp. </w:t>
      </w:r>
      <w:r w:rsidRPr="00A91935">
        <w:rPr>
          <w:rStyle w:val="FirstPage"/>
          <w:rFonts w:cstheme="minorHAnsi"/>
          <w:color w:val="000000"/>
          <w:sz w:val="24"/>
          <w:szCs w:val="24"/>
        </w:rPr>
        <w:t>273</w:t>
      </w:r>
      <w:r w:rsidRPr="00A91935">
        <w:rPr>
          <w:rStyle w:val="Pagination"/>
          <w:rFonts w:cstheme="minorHAnsi"/>
          <w:color w:val="000000"/>
          <w:sz w:val="24"/>
          <w:szCs w:val="24"/>
        </w:rPr>
        <w:t>–</w:t>
      </w:r>
      <w:r w:rsidRPr="00A91935">
        <w:rPr>
          <w:rStyle w:val="LastPage"/>
          <w:rFonts w:cstheme="minorHAnsi"/>
          <w:color w:val="000000"/>
          <w:sz w:val="24"/>
          <w:szCs w:val="24"/>
        </w:rPr>
        <w:t>290</w:t>
      </w:r>
      <w:r w:rsidRPr="00A91935">
        <w:rPr>
          <w:rStyle w:val="TitleSection"/>
          <w:rFonts w:cstheme="minorHAnsi"/>
          <w:color w:val="000000"/>
        </w:rPr>
        <w:t>)</w:t>
      </w:r>
      <w:r w:rsidRPr="00A91935">
        <w:rPr>
          <w:rStyle w:val="SourceSection"/>
          <w:rFonts w:cstheme="minorHAnsi"/>
          <w:color w:val="000000"/>
          <w:sz w:val="24"/>
          <w:szCs w:val="24"/>
        </w:rPr>
        <w:t xml:space="preserve">. </w:t>
      </w:r>
      <w:r w:rsidRPr="00A91935">
        <w:rPr>
          <w:rStyle w:val="PublisherLocation"/>
          <w:rFonts w:cstheme="minorHAnsi"/>
          <w:color w:val="000000"/>
          <w:sz w:val="24"/>
          <w:szCs w:val="24"/>
        </w:rPr>
        <w:t>Washington, DC</w:t>
      </w:r>
      <w:r w:rsidRPr="00A91935">
        <w:rPr>
          <w:rStyle w:val="Publisher"/>
          <w:rFonts w:cstheme="minorHAnsi"/>
          <w:color w:val="000000"/>
          <w:sz w:val="24"/>
          <w:szCs w:val="24"/>
        </w:rPr>
        <w:t xml:space="preserve">: </w:t>
      </w:r>
      <w:r w:rsidRPr="00A91935">
        <w:rPr>
          <w:rStyle w:val="PublisherName"/>
          <w:rFonts w:cstheme="minorHAnsi"/>
          <w:color w:val="000000"/>
          <w:sz w:val="24"/>
          <w:szCs w:val="24"/>
        </w:rPr>
        <w:t>American Psychological Association</w:t>
      </w:r>
      <w:r w:rsidRPr="00A91935">
        <w:rPr>
          <w:rStyle w:val="SourceSection"/>
          <w:rFonts w:cstheme="minorHAnsi"/>
          <w:color w:val="000000"/>
          <w:sz w:val="24"/>
          <w:szCs w:val="24"/>
        </w:rPr>
        <w:t xml:space="preserve">. </w:t>
      </w:r>
      <w:r w:rsidRPr="00A91935">
        <w:rPr>
          <w:rStyle w:val="SourceLocation"/>
          <w:rFonts w:cstheme="minorHAnsi"/>
          <w:color w:val="000000"/>
          <w:sz w:val="24"/>
          <w:szCs w:val="24"/>
        </w:rPr>
        <w:t>http://dx.doi.org/</w:t>
      </w:r>
      <w:r w:rsidRPr="00A91935">
        <w:rPr>
          <w:rStyle w:val="Doi"/>
          <w:rFonts w:cstheme="minorHAnsi"/>
          <w:color w:val="000000"/>
          <w:sz w:val="24"/>
          <w:szCs w:val="24"/>
        </w:rPr>
        <w:t>10.1037/0000060-015</w:t>
      </w:r>
    </w:p>
    <w:p w14:paraId="26A942A2" w14:textId="77777777" w:rsidR="00A75C80" w:rsidRPr="00A91935" w:rsidRDefault="00A75C80" w:rsidP="00027575">
      <w:pPr>
        <w:pBdr>
          <w:left w:val="none" w:sz="0" w:space="31" w:color="auto"/>
        </w:pBdr>
        <w:spacing w:line="240" w:lineRule="auto"/>
        <w:ind w:left="180"/>
        <w:rPr>
          <w:rFonts w:cstheme="minorHAnsi"/>
          <w:color w:val="000000"/>
          <w:sz w:val="24"/>
          <w:szCs w:val="24"/>
        </w:rPr>
      </w:pPr>
      <w:r w:rsidRPr="00A91935">
        <w:rPr>
          <w:rStyle w:val="Surname"/>
          <w:rFonts w:cstheme="minorHAnsi"/>
          <w:color w:val="000000"/>
          <w:sz w:val="24"/>
          <w:szCs w:val="24"/>
        </w:rPr>
        <w:t>Benbow</w:t>
      </w:r>
      <w:r w:rsidRPr="00A91935">
        <w:rPr>
          <w:rStyle w:val="Person"/>
          <w:rFonts w:cstheme="minorHAnsi"/>
          <w:color w:val="000000"/>
          <w:sz w:val="24"/>
          <w:szCs w:val="24"/>
        </w:rPr>
        <w:t xml:space="preserve">, </w:t>
      </w:r>
      <w:r w:rsidRPr="00A91935">
        <w:rPr>
          <w:rStyle w:val="Initials"/>
          <w:rFonts w:cstheme="minorHAnsi"/>
          <w:color w:val="000000"/>
          <w:sz w:val="24"/>
          <w:szCs w:val="24"/>
        </w:rPr>
        <w:t>S. R.</w:t>
      </w:r>
      <w:r w:rsidRPr="00A91935">
        <w:rPr>
          <w:rStyle w:val="ReferenceBody"/>
          <w:rFonts w:cstheme="minorHAnsi"/>
          <w:color w:val="000000"/>
          <w:sz w:val="24"/>
          <w:szCs w:val="24"/>
        </w:rPr>
        <w:t xml:space="preserve"> </w:t>
      </w:r>
      <w:r w:rsidRPr="00A91935">
        <w:rPr>
          <w:rStyle w:val="DateSection"/>
          <w:rFonts w:cstheme="minorHAnsi"/>
          <w:color w:val="000000"/>
          <w:sz w:val="24"/>
          <w:szCs w:val="24"/>
        </w:rPr>
        <w:t>(</w:t>
      </w:r>
      <w:r w:rsidRPr="00A91935">
        <w:rPr>
          <w:rStyle w:val="Year"/>
          <w:rFonts w:cstheme="minorHAnsi"/>
          <w:color w:val="000000"/>
          <w:sz w:val="24"/>
          <w:szCs w:val="24"/>
        </w:rPr>
        <w:t>2007</w:t>
      </w:r>
      <w:r w:rsidRPr="00A91935">
        <w:rPr>
          <w:rStyle w:val="DateSection"/>
          <w:rFonts w:cstheme="minorHAnsi"/>
          <w:color w:val="000000"/>
          <w:sz w:val="24"/>
          <w:szCs w:val="24"/>
        </w:rPr>
        <w:t>).</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The persistence of African-American college students from three predominantly white universities: A case study of the summer residential pre-college experience programs within the Pennsylvania state system of higher education</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Dissertation Abstracts International: Section A. Humanities and Social Sciences</w:t>
      </w:r>
      <w:r w:rsidRPr="00A91935">
        <w:rPr>
          <w:rStyle w:val="ReferenceBodyStyledText"/>
          <w:rFonts w:cstheme="minorHAnsi"/>
          <w:color w:val="000000"/>
          <w:sz w:val="24"/>
          <w:szCs w:val="24"/>
        </w:rPr>
        <w:t xml:space="preserve">, </w:t>
      </w:r>
      <w:r w:rsidRPr="00A91935">
        <w:rPr>
          <w:rStyle w:val="Volume"/>
          <w:rFonts w:cstheme="minorHAnsi"/>
          <w:i/>
          <w:iCs/>
          <w:color w:val="000000"/>
          <w:sz w:val="24"/>
          <w:szCs w:val="24"/>
        </w:rPr>
        <w:t>68</w:t>
      </w:r>
      <w:r w:rsidRPr="00A91935">
        <w:rPr>
          <w:rStyle w:val="Series"/>
          <w:rFonts w:cstheme="minorHAnsi"/>
          <w:color w:val="000000"/>
          <w:sz w:val="24"/>
          <w:szCs w:val="24"/>
        </w:rPr>
        <w:t>(</w:t>
      </w:r>
      <w:r w:rsidRPr="00A91935">
        <w:rPr>
          <w:rStyle w:val="Issue"/>
          <w:rFonts w:cstheme="minorHAnsi"/>
          <w:color w:val="000000"/>
          <w:sz w:val="24"/>
          <w:szCs w:val="24"/>
        </w:rPr>
        <w:t>3-A</w:t>
      </w:r>
      <w:r w:rsidRPr="00A91935">
        <w:rPr>
          <w:rStyle w:val="Series"/>
          <w:rFonts w:cstheme="minorHAnsi"/>
          <w:color w:val="000000"/>
          <w:sz w:val="24"/>
          <w:szCs w:val="24"/>
        </w:rPr>
        <w:t>)</w:t>
      </w:r>
      <w:r w:rsidRPr="00A91935">
        <w:rPr>
          <w:rStyle w:val="SourceSection"/>
          <w:rFonts w:cstheme="minorHAnsi"/>
          <w:color w:val="000000"/>
          <w:sz w:val="24"/>
          <w:szCs w:val="24"/>
        </w:rPr>
        <w:t xml:space="preserve">, </w:t>
      </w:r>
      <w:r w:rsidRPr="00A91935">
        <w:rPr>
          <w:rStyle w:val="FirstPage"/>
          <w:rFonts w:cstheme="minorHAnsi"/>
          <w:color w:val="000000"/>
          <w:sz w:val="24"/>
          <w:szCs w:val="24"/>
        </w:rPr>
        <w:t>802</w:t>
      </w:r>
      <w:r w:rsidRPr="00A91935">
        <w:rPr>
          <w:rStyle w:val="SourceSection"/>
          <w:rFonts w:cstheme="minorHAnsi"/>
          <w:color w:val="000000"/>
          <w:sz w:val="24"/>
          <w:szCs w:val="24"/>
        </w:rPr>
        <w:t>.</w:t>
      </w:r>
    </w:p>
    <w:p w14:paraId="466E09FB" w14:textId="77777777" w:rsidR="00A75C80" w:rsidRPr="00A91935" w:rsidRDefault="00A75C80" w:rsidP="00027575">
      <w:pPr>
        <w:pBdr>
          <w:left w:val="none" w:sz="0" w:space="31" w:color="auto"/>
        </w:pBdr>
        <w:spacing w:line="240" w:lineRule="auto"/>
        <w:ind w:left="180"/>
        <w:rPr>
          <w:rFonts w:cstheme="minorHAnsi"/>
          <w:color w:val="000000"/>
          <w:sz w:val="24"/>
          <w:szCs w:val="24"/>
        </w:rPr>
      </w:pPr>
      <w:r w:rsidRPr="00A91935">
        <w:rPr>
          <w:rStyle w:val="Surname"/>
          <w:rFonts w:cstheme="minorHAnsi"/>
          <w:color w:val="000000"/>
          <w:sz w:val="24"/>
          <w:szCs w:val="24"/>
        </w:rPr>
        <w:t>Bishop</w:t>
      </w:r>
      <w:r w:rsidRPr="00A91935">
        <w:rPr>
          <w:rStyle w:val="Person"/>
          <w:rFonts w:cstheme="minorHAnsi"/>
          <w:color w:val="000000"/>
          <w:sz w:val="24"/>
          <w:szCs w:val="24"/>
        </w:rPr>
        <w:t xml:space="preserve">, </w:t>
      </w:r>
      <w:r w:rsidRPr="00A91935">
        <w:rPr>
          <w:rStyle w:val="Initials"/>
          <w:rFonts w:cstheme="minorHAnsi"/>
          <w:color w:val="000000"/>
          <w:sz w:val="24"/>
          <w:szCs w:val="24"/>
        </w:rPr>
        <w:t>K. D.</w:t>
      </w:r>
      <w:r w:rsidRPr="00A91935">
        <w:rPr>
          <w:rStyle w:val="PrimaryContribGroup"/>
          <w:rFonts w:cstheme="minorHAnsi"/>
          <w:color w:val="000000"/>
          <w:sz w:val="24"/>
          <w:szCs w:val="24"/>
        </w:rPr>
        <w:t xml:space="preserve">, </w:t>
      </w:r>
      <w:r w:rsidRPr="00A91935">
        <w:rPr>
          <w:rStyle w:val="Surname"/>
          <w:rFonts w:cstheme="minorHAnsi"/>
          <w:color w:val="000000"/>
          <w:sz w:val="24"/>
          <w:szCs w:val="24"/>
        </w:rPr>
        <w:t>Jubala</w:t>
      </w:r>
      <w:r w:rsidRPr="00A91935">
        <w:rPr>
          <w:rStyle w:val="Person"/>
          <w:rFonts w:cstheme="minorHAnsi"/>
          <w:color w:val="000000"/>
          <w:sz w:val="24"/>
          <w:szCs w:val="24"/>
        </w:rPr>
        <w:t xml:space="preserve">, </w:t>
      </w:r>
      <w:r w:rsidRPr="00A91935">
        <w:rPr>
          <w:rStyle w:val="Initials"/>
          <w:rFonts w:cstheme="minorHAnsi"/>
          <w:color w:val="000000"/>
          <w:sz w:val="24"/>
          <w:szCs w:val="24"/>
        </w:rPr>
        <w:t>K. A.</w:t>
      </w:r>
      <w:r w:rsidRPr="00A91935">
        <w:rPr>
          <w:rStyle w:val="PrimaryContribGroup"/>
          <w:rFonts w:cstheme="minorHAnsi"/>
          <w:color w:val="000000"/>
          <w:sz w:val="24"/>
          <w:szCs w:val="24"/>
        </w:rPr>
        <w:t xml:space="preserve">, </w:t>
      </w:r>
      <w:r w:rsidRPr="00A91935">
        <w:rPr>
          <w:rStyle w:val="Surname"/>
          <w:rFonts w:cstheme="minorHAnsi"/>
          <w:color w:val="000000"/>
          <w:sz w:val="24"/>
          <w:szCs w:val="24"/>
        </w:rPr>
        <w:t>Stainback</w:t>
      </w:r>
      <w:r w:rsidRPr="00A91935">
        <w:rPr>
          <w:rStyle w:val="Person"/>
          <w:rFonts w:cstheme="minorHAnsi"/>
          <w:color w:val="000000"/>
          <w:sz w:val="24"/>
          <w:szCs w:val="24"/>
        </w:rPr>
        <w:t xml:space="preserve">, </w:t>
      </w:r>
      <w:r w:rsidRPr="00A91935">
        <w:rPr>
          <w:rStyle w:val="Initials"/>
          <w:rFonts w:cstheme="minorHAnsi"/>
          <w:color w:val="000000"/>
          <w:sz w:val="24"/>
          <w:szCs w:val="24"/>
        </w:rPr>
        <w:t>W.</w:t>
      </w:r>
      <w:r w:rsidRPr="00A91935">
        <w:rPr>
          <w:rStyle w:val="PrimaryContribGroup"/>
          <w:rFonts w:cstheme="minorHAnsi"/>
          <w:color w:val="000000"/>
          <w:sz w:val="24"/>
          <w:szCs w:val="24"/>
        </w:rPr>
        <w:t xml:space="preserve">, &amp; </w:t>
      </w:r>
      <w:r w:rsidRPr="00A91935">
        <w:rPr>
          <w:rStyle w:val="Surname"/>
          <w:rFonts w:cstheme="minorHAnsi"/>
          <w:color w:val="000000"/>
          <w:sz w:val="24"/>
          <w:szCs w:val="24"/>
        </w:rPr>
        <w:t>Stainback</w:t>
      </w:r>
      <w:r w:rsidRPr="00A91935">
        <w:rPr>
          <w:rStyle w:val="Person"/>
          <w:rFonts w:cstheme="minorHAnsi"/>
          <w:color w:val="000000"/>
          <w:sz w:val="24"/>
          <w:szCs w:val="24"/>
        </w:rPr>
        <w:t xml:space="preserve">, </w:t>
      </w:r>
      <w:r w:rsidRPr="00A91935">
        <w:rPr>
          <w:rStyle w:val="Initials"/>
          <w:rFonts w:cstheme="minorHAnsi"/>
          <w:color w:val="000000"/>
          <w:sz w:val="24"/>
          <w:szCs w:val="24"/>
        </w:rPr>
        <w:t>S.</w:t>
      </w:r>
      <w:r w:rsidRPr="00A91935">
        <w:rPr>
          <w:rStyle w:val="ReferenceBody"/>
          <w:rFonts w:cstheme="minorHAnsi"/>
          <w:color w:val="000000"/>
          <w:sz w:val="24"/>
          <w:szCs w:val="24"/>
        </w:rPr>
        <w:t xml:space="preserve"> </w:t>
      </w:r>
      <w:r w:rsidRPr="00A91935">
        <w:rPr>
          <w:rStyle w:val="DateSection"/>
          <w:rFonts w:cstheme="minorHAnsi"/>
          <w:color w:val="000000"/>
          <w:sz w:val="24"/>
          <w:szCs w:val="24"/>
        </w:rPr>
        <w:t>(</w:t>
      </w:r>
      <w:r w:rsidRPr="00A91935">
        <w:rPr>
          <w:rStyle w:val="Year"/>
          <w:rFonts w:cstheme="minorHAnsi"/>
          <w:color w:val="000000"/>
          <w:sz w:val="24"/>
          <w:szCs w:val="24"/>
        </w:rPr>
        <w:t>1996</w:t>
      </w:r>
      <w:r w:rsidRPr="00A91935">
        <w:rPr>
          <w:rStyle w:val="DateSection"/>
          <w:rFonts w:cstheme="minorHAnsi"/>
          <w:color w:val="000000"/>
          <w:sz w:val="24"/>
          <w:szCs w:val="24"/>
        </w:rPr>
        <w:t>).</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Facilitating friendships</w:t>
      </w:r>
      <w:r w:rsidRPr="00A91935">
        <w:rPr>
          <w:rStyle w:val="ReferenceBody"/>
          <w:rFonts w:cstheme="minorHAnsi"/>
          <w:color w:val="000000"/>
          <w:sz w:val="24"/>
          <w:szCs w:val="24"/>
        </w:rPr>
        <w:t xml:space="preserve">. </w:t>
      </w:r>
      <w:r w:rsidRPr="00A91935">
        <w:rPr>
          <w:rStyle w:val="SourceSection"/>
          <w:rFonts w:cstheme="minorHAnsi"/>
          <w:color w:val="000000"/>
          <w:sz w:val="24"/>
          <w:szCs w:val="24"/>
        </w:rPr>
        <w:t xml:space="preserve">In </w:t>
      </w:r>
      <w:r w:rsidRPr="00A91935">
        <w:rPr>
          <w:rStyle w:val="Initials"/>
          <w:rFonts w:cstheme="minorHAnsi"/>
          <w:color w:val="000000"/>
          <w:sz w:val="24"/>
          <w:szCs w:val="24"/>
        </w:rPr>
        <w:t>S. B.</w:t>
      </w:r>
      <w:r w:rsidRPr="00A91935">
        <w:rPr>
          <w:rStyle w:val="Person"/>
          <w:rFonts w:cstheme="minorHAnsi"/>
          <w:color w:val="000000"/>
          <w:sz w:val="24"/>
          <w:szCs w:val="24"/>
        </w:rPr>
        <w:t xml:space="preserve"> </w:t>
      </w:r>
      <w:r w:rsidRPr="00A91935">
        <w:rPr>
          <w:rStyle w:val="Surname"/>
          <w:rFonts w:cstheme="minorHAnsi"/>
          <w:color w:val="000000"/>
          <w:sz w:val="24"/>
          <w:szCs w:val="24"/>
        </w:rPr>
        <w:t>Stainback</w:t>
      </w:r>
      <w:r w:rsidRPr="00A91935">
        <w:rPr>
          <w:rStyle w:val="SecondaryContribGroup"/>
          <w:rFonts w:cstheme="minorHAnsi"/>
          <w:color w:val="000000"/>
          <w:sz w:val="24"/>
          <w:szCs w:val="24"/>
        </w:rPr>
        <w:t xml:space="preserve"> &amp; </w:t>
      </w:r>
      <w:r w:rsidRPr="00A91935">
        <w:rPr>
          <w:rStyle w:val="Initials"/>
          <w:rFonts w:cstheme="minorHAnsi"/>
          <w:color w:val="000000"/>
          <w:sz w:val="24"/>
          <w:szCs w:val="24"/>
        </w:rPr>
        <w:t>W. C.</w:t>
      </w:r>
      <w:r w:rsidRPr="00A91935">
        <w:rPr>
          <w:rStyle w:val="Person"/>
          <w:rFonts w:cstheme="minorHAnsi"/>
          <w:color w:val="000000"/>
          <w:sz w:val="24"/>
          <w:szCs w:val="24"/>
        </w:rPr>
        <w:t xml:space="preserve"> </w:t>
      </w:r>
      <w:r w:rsidRPr="00A91935">
        <w:rPr>
          <w:rStyle w:val="Surname"/>
          <w:rFonts w:cstheme="minorHAnsi"/>
          <w:color w:val="000000"/>
          <w:sz w:val="24"/>
          <w:szCs w:val="24"/>
        </w:rPr>
        <w:t>Stainback</w:t>
      </w:r>
      <w:r w:rsidRPr="00A91935">
        <w:rPr>
          <w:rStyle w:val="Contrib"/>
          <w:rFonts w:cstheme="minorHAnsi"/>
          <w:color w:val="000000"/>
          <w:sz w:val="24"/>
          <w:szCs w:val="24"/>
        </w:rPr>
        <w:t xml:space="preserve"> (</w:t>
      </w:r>
      <w:r w:rsidRPr="00A91935">
        <w:rPr>
          <w:rStyle w:val="ContribRole"/>
          <w:rFonts w:cstheme="minorHAnsi"/>
          <w:color w:val="000000"/>
          <w:sz w:val="24"/>
          <w:szCs w:val="24"/>
        </w:rPr>
        <w:t>Eds.</w:t>
      </w:r>
      <w:r w:rsidRPr="00A91935">
        <w:rPr>
          <w:rStyle w:val="Contrib"/>
          <w:rFonts w:cstheme="minorHAnsi"/>
          <w:color w:val="000000"/>
          <w:sz w:val="24"/>
          <w:szCs w:val="24"/>
        </w:rPr>
        <w:t>)</w:t>
      </w:r>
      <w:r w:rsidRPr="00A91935">
        <w:rPr>
          <w:rStyle w:val="SourceSection"/>
          <w:rFonts w:cstheme="minorHAnsi"/>
          <w:color w:val="000000"/>
          <w:sz w:val="24"/>
          <w:szCs w:val="24"/>
        </w:rPr>
        <w:t xml:space="preserve">, </w:t>
      </w:r>
      <w:r w:rsidRPr="00A91935">
        <w:rPr>
          <w:rStyle w:val="TitleName"/>
          <w:rFonts w:cstheme="minorHAnsi"/>
          <w:color w:val="000000"/>
          <w:sz w:val="24"/>
          <w:szCs w:val="24"/>
        </w:rPr>
        <w:t>Inclusion: A guide for educators</w:t>
      </w:r>
      <w:r w:rsidRPr="00A91935">
        <w:rPr>
          <w:rStyle w:val="TitleSection"/>
          <w:rFonts w:cstheme="minorHAnsi"/>
          <w:color w:val="000000"/>
        </w:rPr>
        <w:t xml:space="preserve"> (pp. </w:t>
      </w:r>
      <w:r w:rsidRPr="00A91935">
        <w:rPr>
          <w:rStyle w:val="FirstPage"/>
          <w:rFonts w:cstheme="minorHAnsi"/>
          <w:color w:val="000000"/>
          <w:sz w:val="24"/>
          <w:szCs w:val="24"/>
        </w:rPr>
        <w:t>155</w:t>
      </w:r>
      <w:r w:rsidRPr="00A91935">
        <w:rPr>
          <w:rStyle w:val="Pagination"/>
          <w:rFonts w:cstheme="minorHAnsi"/>
          <w:color w:val="000000"/>
          <w:sz w:val="24"/>
          <w:szCs w:val="24"/>
        </w:rPr>
        <w:t>–</w:t>
      </w:r>
      <w:r w:rsidRPr="00A91935">
        <w:rPr>
          <w:rStyle w:val="LastPage"/>
          <w:rFonts w:cstheme="minorHAnsi"/>
          <w:color w:val="000000"/>
          <w:sz w:val="24"/>
          <w:szCs w:val="24"/>
        </w:rPr>
        <w:t>169</w:t>
      </w:r>
      <w:r w:rsidRPr="00A91935">
        <w:rPr>
          <w:rStyle w:val="TitleSection"/>
          <w:rFonts w:cstheme="minorHAnsi"/>
          <w:color w:val="000000"/>
        </w:rPr>
        <w:t>)</w:t>
      </w:r>
      <w:r w:rsidRPr="00A91935">
        <w:rPr>
          <w:rStyle w:val="SourceSection"/>
          <w:rFonts w:cstheme="minorHAnsi"/>
          <w:color w:val="000000"/>
          <w:sz w:val="24"/>
          <w:szCs w:val="24"/>
        </w:rPr>
        <w:t xml:space="preserve">. </w:t>
      </w:r>
      <w:r w:rsidRPr="00A91935">
        <w:rPr>
          <w:rStyle w:val="PublisherLocation"/>
          <w:rFonts w:cstheme="minorHAnsi"/>
          <w:color w:val="000000"/>
          <w:sz w:val="24"/>
          <w:szCs w:val="24"/>
        </w:rPr>
        <w:t>Baltimore, MD</w:t>
      </w:r>
      <w:r w:rsidRPr="00A91935">
        <w:rPr>
          <w:rStyle w:val="Publisher"/>
          <w:rFonts w:cstheme="minorHAnsi"/>
          <w:color w:val="000000"/>
          <w:sz w:val="24"/>
          <w:szCs w:val="24"/>
        </w:rPr>
        <w:t xml:space="preserve">: </w:t>
      </w:r>
      <w:r w:rsidRPr="00A91935">
        <w:rPr>
          <w:rStyle w:val="PublisherName"/>
          <w:rFonts w:cstheme="minorHAnsi"/>
          <w:color w:val="000000"/>
          <w:sz w:val="24"/>
          <w:szCs w:val="24"/>
        </w:rPr>
        <w:t>Paul H Brookes Publishing</w:t>
      </w:r>
      <w:r w:rsidRPr="00A91935">
        <w:rPr>
          <w:rStyle w:val="SourceSection"/>
          <w:rFonts w:cstheme="minorHAnsi"/>
          <w:color w:val="000000"/>
          <w:sz w:val="24"/>
          <w:szCs w:val="24"/>
        </w:rPr>
        <w:t>.</w:t>
      </w:r>
    </w:p>
    <w:p w14:paraId="0681C6D1" w14:textId="77777777" w:rsidR="00A75C80" w:rsidRPr="00A91935" w:rsidRDefault="00A75C80" w:rsidP="00027575">
      <w:pPr>
        <w:pBdr>
          <w:left w:val="none" w:sz="0" w:space="31" w:color="auto"/>
        </w:pBdr>
        <w:spacing w:line="240" w:lineRule="auto"/>
        <w:ind w:left="180"/>
        <w:rPr>
          <w:rFonts w:cstheme="minorHAnsi"/>
          <w:color w:val="000000"/>
          <w:sz w:val="24"/>
          <w:szCs w:val="24"/>
        </w:rPr>
      </w:pPr>
      <w:r w:rsidRPr="00A91935">
        <w:rPr>
          <w:rStyle w:val="Surname"/>
          <w:rFonts w:cstheme="minorHAnsi"/>
          <w:color w:val="000000"/>
          <w:sz w:val="24"/>
          <w:szCs w:val="24"/>
        </w:rPr>
        <w:t>Blau</w:t>
      </w:r>
      <w:r w:rsidRPr="00A91935">
        <w:rPr>
          <w:rStyle w:val="Person"/>
          <w:rFonts w:cstheme="minorHAnsi"/>
          <w:color w:val="000000"/>
          <w:sz w:val="24"/>
          <w:szCs w:val="24"/>
        </w:rPr>
        <w:t xml:space="preserve">, </w:t>
      </w:r>
      <w:r w:rsidRPr="00A91935">
        <w:rPr>
          <w:rStyle w:val="Initials"/>
          <w:rFonts w:cstheme="minorHAnsi"/>
          <w:color w:val="000000"/>
          <w:sz w:val="24"/>
          <w:szCs w:val="24"/>
        </w:rPr>
        <w:t>G.</w:t>
      </w:r>
      <w:r w:rsidRPr="00A91935">
        <w:rPr>
          <w:rStyle w:val="ReferenceBody"/>
          <w:rFonts w:cstheme="minorHAnsi"/>
          <w:color w:val="000000"/>
          <w:sz w:val="24"/>
          <w:szCs w:val="24"/>
        </w:rPr>
        <w:t xml:space="preserve"> </w:t>
      </w:r>
      <w:r w:rsidRPr="00A91935">
        <w:rPr>
          <w:rStyle w:val="DateSection"/>
          <w:rFonts w:cstheme="minorHAnsi"/>
          <w:color w:val="000000"/>
          <w:sz w:val="24"/>
          <w:szCs w:val="24"/>
        </w:rPr>
        <w:t>(</w:t>
      </w:r>
      <w:r w:rsidRPr="00A91935">
        <w:rPr>
          <w:rStyle w:val="Year"/>
          <w:rFonts w:cstheme="minorHAnsi"/>
          <w:color w:val="000000"/>
          <w:sz w:val="24"/>
          <w:szCs w:val="24"/>
        </w:rPr>
        <w:t>1994</w:t>
      </w:r>
      <w:r w:rsidRPr="00A91935">
        <w:rPr>
          <w:rStyle w:val="DateSection"/>
          <w:rFonts w:cstheme="minorHAnsi"/>
          <w:color w:val="000000"/>
          <w:sz w:val="24"/>
          <w:szCs w:val="24"/>
        </w:rPr>
        <w:t>).</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Further evidence for the discriminant validity of four facets of work commitment: Occupation, value, organization, and job</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Perceptual and Motor Skills</w:t>
      </w:r>
      <w:r w:rsidRPr="00A91935">
        <w:rPr>
          <w:rStyle w:val="ReferenceBodyStyledText"/>
          <w:rFonts w:cstheme="minorHAnsi"/>
          <w:color w:val="000000"/>
          <w:sz w:val="24"/>
          <w:szCs w:val="24"/>
        </w:rPr>
        <w:t xml:space="preserve">, </w:t>
      </w:r>
      <w:r w:rsidRPr="00A91935">
        <w:rPr>
          <w:rStyle w:val="Volume"/>
          <w:rFonts w:cstheme="minorHAnsi"/>
          <w:i/>
          <w:iCs/>
          <w:color w:val="000000"/>
          <w:sz w:val="24"/>
          <w:szCs w:val="24"/>
        </w:rPr>
        <w:t>79</w:t>
      </w:r>
      <w:r w:rsidRPr="00A91935">
        <w:rPr>
          <w:rStyle w:val="SourceSection"/>
          <w:rFonts w:cstheme="minorHAnsi"/>
          <w:color w:val="000000"/>
          <w:sz w:val="24"/>
          <w:szCs w:val="24"/>
        </w:rPr>
        <w:t xml:space="preserve">, </w:t>
      </w:r>
      <w:r w:rsidRPr="00A91935">
        <w:rPr>
          <w:rStyle w:val="FirstPage"/>
          <w:rFonts w:cstheme="minorHAnsi"/>
          <w:color w:val="000000"/>
          <w:sz w:val="24"/>
          <w:szCs w:val="24"/>
        </w:rPr>
        <w:t>1617</w:t>
      </w:r>
      <w:r w:rsidRPr="00A91935">
        <w:rPr>
          <w:rStyle w:val="Pagination"/>
          <w:rFonts w:cstheme="minorHAnsi"/>
          <w:color w:val="000000"/>
          <w:sz w:val="24"/>
          <w:szCs w:val="24"/>
        </w:rPr>
        <w:t>–</w:t>
      </w:r>
      <w:r w:rsidRPr="00A91935">
        <w:rPr>
          <w:rStyle w:val="LastPage"/>
          <w:rFonts w:cstheme="minorHAnsi"/>
          <w:color w:val="000000"/>
          <w:sz w:val="24"/>
          <w:szCs w:val="24"/>
        </w:rPr>
        <w:t>1618</w:t>
      </w:r>
      <w:r w:rsidRPr="00A91935">
        <w:rPr>
          <w:rStyle w:val="SourceSection"/>
          <w:rFonts w:cstheme="minorHAnsi"/>
          <w:color w:val="000000"/>
          <w:sz w:val="24"/>
          <w:szCs w:val="24"/>
        </w:rPr>
        <w:t xml:space="preserve">. </w:t>
      </w:r>
      <w:r w:rsidRPr="00A91935">
        <w:rPr>
          <w:rStyle w:val="SourceLocation"/>
          <w:rFonts w:cstheme="minorHAnsi"/>
          <w:color w:val="000000"/>
          <w:sz w:val="24"/>
          <w:szCs w:val="24"/>
        </w:rPr>
        <w:t>http://dx.doi.org/</w:t>
      </w:r>
      <w:r w:rsidRPr="00A91935">
        <w:rPr>
          <w:rStyle w:val="Doi"/>
          <w:rFonts w:cstheme="minorHAnsi"/>
          <w:color w:val="000000"/>
          <w:sz w:val="24"/>
          <w:szCs w:val="24"/>
        </w:rPr>
        <w:t>10.2466/pms.1994.79.3f.1617</w:t>
      </w:r>
    </w:p>
    <w:p w14:paraId="3BB4F13B" w14:textId="77777777" w:rsidR="00A75C80" w:rsidRPr="00A91935" w:rsidRDefault="00A75C80" w:rsidP="00027575">
      <w:pPr>
        <w:pBdr>
          <w:left w:val="none" w:sz="0" w:space="31" w:color="auto"/>
        </w:pBdr>
        <w:spacing w:line="240" w:lineRule="auto"/>
        <w:ind w:left="180"/>
        <w:rPr>
          <w:rFonts w:cstheme="minorHAnsi"/>
          <w:color w:val="000000"/>
          <w:sz w:val="24"/>
          <w:szCs w:val="24"/>
        </w:rPr>
      </w:pPr>
      <w:r w:rsidRPr="00A91935">
        <w:rPr>
          <w:rStyle w:val="Surname"/>
          <w:rFonts w:cstheme="minorHAnsi"/>
          <w:color w:val="000000"/>
          <w:sz w:val="24"/>
          <w:szCs w:val="24"/>
        </w:rPr>
        <w:t>Blau</w:t>
      </w:r>
      <w:r w:rsidRPr="00A91935">
        <w:rPr>
          <w:rStyle w:val="Person"/>
          <w:rFonts w:cstheme="minorHAnsi"/>
          <w:color w:val="000000"/>
          <w:sz w:val="24"/>
          <w:szCs w:val="24"/>
        </w:rPr>
        <w:t xml:space="preserve">, </w:t>
      </w:r>
      <w:r w:rsidRPr="00A91935">
        <w:rPr>
          <w:rStyle w:val="Initials"/>
          <w:rFonts w:cstheme="minorHAnsi"/>
          <w:color w:val="000000"/>
          <w:sz w:val="24"/>
          <w:szCs w:val="24"/>
        </w:rPr>
        <w:t>G.</w:t>
      </w:r>
      <w:r w:rsidRPr="00A91935">
        <w:rPr>
          <w:rStyle w:val="ReferenceBody"/>
          <w:rFonts w:cstheme="minorHAnsi"/>
          <w:color w:val="000000"/>
          <w:sz w:val="24"/>
          <w:szCs w:val="24"/>
        </w:rPr>
        <w:t xml:space="preserve"> </w:t>
      </w:r>
      <w:r w:rsidRPr="00A91935">
        <w:rPr>
          <w:rStyle w:val="DateSection"/>
          <w:rFonts w:cstheme="minorHAnsi"/>
          <w:color w:val="000000"/>
          <w:sz w:val="24"/>
          <w:szCs w:val="24"/>
        </w:rPr>
        <w:t>(</w:t>
      </w:r>
      <w:r w:rsidRPr="00A91935">
        <w:rPr>
          <w:rStyle w:val="Year"/>
          <w:rFonts w:cstheme="minorHAnsi"/>
          <w:color w:val="000000"/>
          <w:sz w:val="24"/>
          <w:szCs w:val="24"/>
        </w:rPr>
        <w:t>1999</w:t>
      </w:r>
      <w:r w:rsidRPr="00A91935">
        <w:rPr>
          <w:rStyle w:val="PubDateSuffix"/>
          <w:rFonts w:cstheme="minorHAnsi"/>
          <w:color w:val="000000"/>
          <w:sz w:val="24"/>
          <w:szCs w:val="24"/>
        </w:rPr>
        <w:t>a</w:t>
      </w:r>
      <w:r w:rsidRPr="00A91935">
        <w:rPr>
          <w:rStyle w:val="DateSection"/>
          <w:rFonts w:cstheme="minorHAnsi"/>
          <w:color w:val="000000"/>
          <w:sz w:val="24"/>
          <w:szCs w:val="24"/>
        </w:rPr>
        <w:t>).</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Early-career job factors influencing the professional commitment of medical technologists</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Academy of Management Journal</w:t>
      </w:r>
      <w:r w:rsidRPr="00A91935">
        <w:rPr>
          <w:rStyle w:val="ReferenceBodyStyledText"/>
          <w:rFonts w:cstheme="minorHAnsi"/>
          <w:color w:val="000000"/>
          <w:sz w:val="24"/>
          <w:szCs w:val="24"/>
        </w:rPr>
        <w:t xml:space="preserve">, </w:t>
      </w:r>
      <w:r w:rsidRPr="00A91935">
        <w:rPr>
          <w:rStyle w:val="Volume"/>
          <w:rFonts w:cstheme="minorHAnsi"/>
          <w:i/>
          <w:iCs/>
          <w:color w:val="000000"/>
          <w:sz w:val="24"/>
          <w:szCs w:val="24"/>
        </w:rPr>
        <w:t>42</w:t>
      </w:r>
      <w:r w:rsidRPr="00A91935">
        <w:rPr>
          <w:rStyle w:val="SourceSection"/>
          <w:rFonts w:cstheme="minorHAnsi"/>
          <w:color w:val="000000"/>
          <w:sz w:val="24"/>
          <w:szCs w:val="24"/>
        </w:rPr>
        <w:t xml:space="preserve">, </w:t>
      </w:r>
      <w:r w:rsidRPr="00A91935">
        <w:rPr>
          <w:rStyle w:val="FirstPage"/>
          <w:rFonts w:cstheme="minorHAnsi"/>
          <w:color w:val="000000"/>
          <w:sz w:val="24"/>
          <w:szCs w:val="24"/>
        </w:rPr>
        <w:t>687</w:t>
      </w:r>
      <w:r w:rsidRPr="00A91935">
        <w:rPr>
          <w:rStyle w:val="Pagination"/>
          <w:rFonts w:cstheme="minorHAnsi"/>
          <w:color w:val="000000"/>
          <w:sz w:val="24"/>
          <w:szCs w:val="24"/>
        </w:rPr>
        <w:t>–</w:t>
      </w:r>
      <w:r w:rsidRPr="00A91935">
        <w:rPr>
          <w:rStyle w:val="LastPage"/>
          <w:rFonts w:cstheme="minorHAnsi"/>
          <w:color w:val="000000"/>
          <w:sz w:val="24"/>
          <w:szCs w:val="24"/>
        </w:rPr>
        <w:t>695</w:t>
      </w:r>
      <w:r w:rsidRPr="00A91935">
        <w:rPr>
          <w:rStyle w:val="SourceSection"/>
          <w:rFonts w:cstheme="minorHAnsi"/>
          <w:color w:val="000000"/>
          <w:sz w:val="24"/>
          <w:szCs w:val="24"/>
        </w:rPr>
        <w:t xml:space="preserve">. </w:t>
      </w:r>
      <w:r w:rsidRPr="00A91935">
        <w:rPr>
          <w:rStyle w:val="SourceLocation"/>
          <w:rFonts w:cstheme="minorHAnsi"/>
          <w:color w:val="000000"/>
          <w:sz w:val="24"/>
          <w:szCs w:val="24"/>
        </w:rPr>
        <w:t>http://dx.doi.org/</w:t>
      </w:r>
      <w:r w:rsidRPr="00A91935">
        <w:rPr>
          <w:rStyle w:val="Doi"/>
          <w:rFonts w:cstheme="minorHAnsi"/>
          <w:color w:val="000000"/>
          <w:sz w:val="24"/>
          <w:szCs w:val="24"/>
        </w:rPr>
        <w:t>10.2307/256989</w:t>
      </w:r>
    </w:p>
    <w:p w14:paraId="27972BD8" w14:textId="77777777" w:rsidR="00A75C80" w:rsidRPr="00A91935" w:rsidRDefault="00A75C80" w:rsidP="00027575">
      <w:pPr>
        <w:pBdr>
          <w:left w:val="none" w:sz="0" w:space="31" w:color="auto"/>
        </w:pBdr>
        <w:spacing w:line="240" w:lineRule="auto"/>
        <w:ind w:left="180"/>
        <w:rPr>
          <w:rFonts w:cstheme="minorHAnsi"/>
          <w:color w:val="000000"/>
          <w:sz w:val="24"/>
          <w:szCs w:val="24"/>
        </w:rPr>
      </w:pPr>
      <w:r w:rsidRPr="00A91935">
        <w:rPr>
          <w:rStyle w:val="Surname"/>
          <w:rFonts w:cstheme="minorHAnsi"/>
          <w:color w:val="000000"/>
          <w:sz w:val="24"/>
          <w:szCs w:val="24"/>
        </w:rPr>
        <w:t>Blau</w:t>
      </w:r>
      <w:r w:rsidRPr="00A91935">
        <w:rPr>
          <w:rStyle w:val="Person"/>
          <w:rFonts w:cstheme="minorHAnsi"/>
          <w:color w:val="000000"/>
          <w:sz w:val="24"/>
          <w:szCs w:val="24"/>
        </w:rPr>
        <w:t xml:space="preserve">, </w:t>
      </w:r>
      <w:r w:rsidRPr="00A91935">
        <w:rPr>
          <w:rStyle w:val="Initials"/>
          <w:rFonts w:cstheme="minorHAnsi"/>
          <w:color w:val="000000"/>
          <w:sz w:val="24"/>
          <w:szCs w:val="24"/>
        </w:rPr>
        <w:t>G.</w:t>
      </w:r>
      <w:r w:rsidRPr="00A91935">
        <w:rPr>
          <w:rStyle w:val="ReferenceBody"/>
          <w:rFonts w:cstheme="minorHAnsi"/>
          <w:color w:val="000000"/>
          <w:sz w:val="24"/>
          <w:szCs w:val="24"/>
        </w:rPr>
        <w:t xml:space="preserve"> </w:t>
      </w:r>
      <w:r w:rsidRPr="00A91935">
        <w:rPr>
          <w:rStyle w:val="DateSection"/>
          <w:rFonts w:cstheme="minorHAnsi"/>
          <w:color w:val="000000"/>
          <w:sz w:val="24"/>
          <w:szCs w:val="24"/>
        </w:rPr>
        <w:t>(</w:t>
      </w:r>
      <w:r w:rsidRPr="00A91935">
        <w:rPr>
          <w:rStyle w:val="Year"/>
          <w:rFonts w:cstheme="minorHAnsi"/>
          <w:color w:val="000000"/>
          <w:sz w:val="24"/>
          <w:szCs w:val="24"/>
        </w:rPr>
        <w:t>1999</w:t>
      </w:r>
      <w:r w:rsidRPr="00A91935">
        <w:rPr>
          <w:rStyle w:val="PubDateSuffix"/>
          <w:rFonts w:cstheme="minorHAnsi"/>
          <w:color w:val="000000"/>
          <w:sz w:val="24"/>
          <w:szCs w:val="24"/>
        </w:rPr>
        <w:t>b</w:t>
      </w:r>
      <w:r w:rsidRPr="00A91935">
        <w:rPr>
          <w:rStyle w:val="DateSection"/>
          <w:rFonts w:cstheme="minorHAnsi"/>
          <w:color w:val="000000"/>
          <w:sz w:val="24"/>
          <w:szCs w:val="24"/>
        </w:rPr>
        <w:t>).</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Testing the longitudinal impact of work variables and performance appraisal satisfaction on subsequent overall job satisfaction</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Human Relations</w:t>
      </w:r>
      <w:r w:rsidRPr="00A91935">
        <w:rPr>
          <w:rStyle w:val="ReferenceBodyStyledText"/>
          <w:rFonts w:cstheme="minorHAnsi"/>
          <w:color w:val="000000"/>
          <w:sz w:val="24"/>
          <w:szCs w:val="24"/>
        </w:rPr>
        <w:t xml:space="preserve">, </w:t>
      </w:r>
      <w:r w:rsidRPr="00A91935">
        <w:rPr>
          <w:rStyle w:val="Volume"/>
          <w:rFonts w:cstheme="minorHAnsi"/>
          <w:i/>
          <w:iCs/>
          <w:color w:val="000000"/>
          <w:sz w:val="24"/>
          <w:szCs w:val="24"/>
        </w:rPr>
        <w:t>52</w:t>
      </w:r>
      <w:r w:rsidRPr="00A91935">
        <w:rPr>
          <w:rStyle w:val="SourceSection"/>
          <w:rFonts w:cstheme="minorHAnsi"/>
          <w:color w:val="000000"/>
          <w:sz w:val="24"/>
          <w:szCs w:val="24"/>
        </w:rPr>
        <w:t xml:space="preserve">, </w:t>
      </w:r>
      <w:r w:rsidRPr="00A91935">
        <w:rPr>
          <w:rStyle w:val="FirstPage"/>
          <w:rFonts w:cstheme="minorHAnsi"/>
          <w:color w:val="000000"/>
          <w:sz w:val="24"/>
          <w:szCs w:val="24"/>
        </w:rPr>
        <w:t>1099</w:t>
      </w:r>
      <w:r w:rsidRPr="00A91935">
        <w:rPr>
          <w:rStyle w:val="Pagination"/>
          <w:rFonts w:cstheme="minorHAnsi"/>
          <w:color w:val="000000"/>
          <w:sz w:val="24"/>
          <w:szCs w:val="24"/>
        </w:rPr>
        <w:t>–</w:t>
      </w:r>
      <w:r w:rsidRPr="00A91935">
        <w:rPr>
          <w:rStyle w:val="LastPage"/>
          <w:rFonts w:cstheme="minorHAnsi"/>
          <w:color w:val="000000"/>
          <w:sz w:val="24"/>
          <w:szCs w:val="24"/>
        </w:rPr>
        <w:t>1113</w:t>
      </w:r>
      <w:r w:rsidRPr="00A91935">
        <w:rPr>
          <w:rStyle w:val="SourceSection"/>
          <w:rFonts w:cstheme="minorHAnsi"/>
          <w:color w:val="000000"/>
          <w:sz w:val="24"/>
          <w:szCs w:val="24"/>
        </w:rPr>
        <w:t xml:space="preserve">. </w:t>
      </w:r>
      <w:r w:rsidRPr="00A91935">
        <w:rPr>
          <w:rStyle w:val="SourceLocation"/>
          <w:rFonts w:cstheme="minorHAnsi"/>
          <w:color w:val="000000"/>
          <w:sz w:val="24"/>
          <w:szCs w:val="24"/>
        </w:rPr>
        <w:t>http://dx.doi.org/</w:t>
      </w:r>
      <w:r w:rsidRPr="00A91935">
        <w:rPr>
          <w:rStyle w:val="Doi"/>
          <w:rFonts w:cstheme="minorHAnsi"/>
          <w:color w:val="000000"/>
          <w:sz w:val="24"/>
          <w:szCs w:val="24"/>
        </w:rPr>
        <w:t>10.1023/A:1016987725663</w:t>
      </w:r>
    </w:p>
    <w:p w14:paraId="6D79B4EA" w14:textId="77777777" w:rsidR="00A75C80" w:rsidRPr="00A91935" w:rsidRDefault="00A75C80" w:rsidP="00027575">
      <w:pPr>
        <w:pBdr>
          <w:left w:val="none" w:sz="0" w:space="31" w:color="auto"/>
        </w:pBdr>
        <w:spacing w:line="240" w:lineRule="auto"/>
        <w:ind w:left="180"/>
        <w:rPr>
          <w:rFonts w:cstheme="minorHAnsi"/>
          <w:color w:val="000000"/>
          <w:sz w:val="24"/>
          <w:szCs w:val="24"/>
        </w:rPr>
      </w:pPr>
      <w:r w:rsidRPr="00A91935">
        <w:rPr>
          <w:rStyle w:val="Surname"/>
          <w:rFonts w:cstheme="minorHAnsi"/>
          <w:color w:val="000000"/>
          <w:sz w:val="24"/>
          <w:szCs w:val="24"/>
        </w:rPr>
        <w:t>Blau</w:t>
      </w:r>
      <w:r w:rsidRPr="00A91935">
        <w:rPr>
          <w:rStyle w:val="Person"/>
          <w:rFonts w:cstheme="minorHAnsi"/>
          <w:color w:val="000000"/>
          <w:sz w:val="24"/>
          <w:szCs w:val="24"/>
        </w:rPr>
        <w:t xml:space="preserve">, </w:t>
      </w:r>
      <w:r w:rsidRPr="00A91935">
        <w:rPr>
          <w:rStyle w:val="Initials"/>
          <w:rFonts w:cstheme="minorHAnsi"/>
          <w:color w:val="000000"/>
          <w:sz w:val="24"/>
          <w:szCs w:val="24"/>
        </w:rPr>
        <w:t>G.</w:t>
      </w:r>
      <w:r w:rsidRPr="00A91935">
        <w:rPr>
          <w:rStyle w:val="ReferenceBody"/>
          <w:rFonts w:cstheme="minorHAnsi"/>
          <w:color w:val="000000"/>
          <w:sz w:val="24"/>
          <w:szCs w:val="24"/>
        </w:rPr>
        <w:t xml:space="preserve"> </w:t>
      </w:r>
      <w:r w:rsidRPr="00A91935">
        <w:rPr>
          <w:rStyle w:val="DateSection"/>
          <w:rFonts w:cstheme="minorHAnsi"/>
          <w:color w:val="000000"/>
          <w:sz w:val="24"/>
          <w:szCs w:val="24"/>
        </w:rPr>
        <w:t>(</w:t>
      </w:r>
      <w:r w:rsidRPr="00A91935">
        <w:rPr>
          <w:rStyle w:val="Year"/>
          <w:rFonts w:cstheme="minorHAnsi"/>
          <w:color w:val="000000"/>
          <w:sz w:val="24"/>
          <w:szCs w:val="24"/>
        </w:rPr>
        <w:t>2001</w:t>
      </w:r>
      <w:r w:rsidRPr="00A91935">
        <w:rPr>
          <w:rStyle w:val="DateSection"/>
          <w:rFonts w:cstheme="minorHAnsi"/>
          <w:color w:val="000000"/>
          <w:sz w:val="24"/>
          <w:szCs w:val="24"/>
        </w:rPr>
        <w:t>).</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On assessing the construct validity of two multidimensional constructs: Occupational commitment and occupational entrenchment</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Human Resource Management Review</w:t>
      </w:r>
      <w:r w:rsidRPr="00A91935">
        <w:rPr>
          <w:rStyle w:val="ReferenceBodyStyledText"/>
          <w:rFonts w:cstheme="minorHAnsi"/>
          <w:color w:val="000000"/>
          <w:sz w:val="24"/>
          <w:szCs w:val="24"/>
        </w:rPr>
        <w:t xml:space="preserve">, </w:t>
      </w:r>
      <w:r w:rsidRPr="00A91935">
        <w:rPr>
          <w:rStyle w:val="Volume"/>
          <w:rFonts w:cstheme="minorHAnsi"/>
          <w:i/>
          <w:iCs/>
          <w:color w:val="000000"/>
          <w:sz w:val="24"/>
          <w:szCs w:val="24"/>
        </w:rPr>
        <w:t>11</w:t>
      </w:r>
      <w:r w:rsidRPr="00A91935">
        <w:rPr>
          <w:rStyle w:val="SourceSection"/>
          <w:rFonts w:cstheme="minorHAnsi"/>
          <w:color w:val="000000"/>
          <w:sz w:val="24"/>
          <w:szCs w:val="24"/>
        </w:rPr>
        <w:t xml:space="preserve">, </w:t>
      </w:r>
      <w:r w:rsidRPr="00A91935">
        <w:rPr>
          <w:rStyle w:val="FirstPage"/>
          <w:rFonts w:cstheme="minorHAnsi"/>
          <w:color w:val="000000"/>
          <w:sz w:val="24"/>
          <w:szCs w:val="24"/>
        </w:rPr>
        <w:t>279</w:t>
      </w:r>
      <w:r w:rsidRPr="00A91935">
        <w:rPr>
          <w:rStyle w:val="Pagination"/>
          <w:rFonts w:cstheme="minorHAnsi"/>
          <w:color w:val="000000"/>
          <w:sz w:val="24"/>
          <w:szCs w:val="24"/>
        </w:rPr>
        <w:t>–</w:t>
      </w:r>
      <w:r w:rsidRPr="00A91935">
        <w:rPr>
          <w:rStyle w:val="LastPage"/>
          <w:rFonts w:cstheme="minorHAnsi"/>
          <w:color w:val="000000"/>
          <w:sz w:val="24"/>
          <w:szCs w:val="24"/>
        </w:rPr>
        <w:t>298</w:t>
      </w:r>
      <w:r w:rsidRPr="00A91935">
        <w:rPr>
          <w:rStyle w:val="SourceSection"/>
          <w:rFonts w:cstheme="minorHAnsi"/>
          <w:color w:val="000000"/>
          <w:sz w:val="24"/>
          <w:szCs w:val="24"/>
        </w:rPr>
        <w:t xml:space="preserve">. </w:t>
      </w:r>
      <w:r w:rsidRPr="00A91935">
        <w:rPr>
          <w:rStyle w:val="SourceLocation"/>
          <w:rFonts w:cstheme="minorHAnsi"/>
          <w:color w:val="000000"/>
          <w:sz w:val="24"/>
          <w:szCs w:val="24"/>
        </w:rPr>
        <w:t>http://dx.doi.org/</w:t>
      </w:r>
      <w:r w:rsidRPr="00A91935">
        <w:rPr>
          <w:rStyle w:val="Doi"/>
          <w:rFonts w:cstheme="minorHAnsi"/>
          <w:color w:val="000000"/>
          <w:sz w:val="24"/>
          <w:szCs w:val="24"/>
        </w:rPr>
        <w:t>10.1016/S1053-4822(00)00052-8</w:t>
      </w:r>
    </w:p>
    <w:p w14:paraId="711E5EBB" w14:textId="77777777" w:rsidR="00A75C80" w:rsidRPr="00A91935" w:rsidRDefault="00A75C80" w:rsidP="00027575">
      <w:pPr>
        <w:pBdr>
          <w:left w:val="none" w:sz="0" w:space="31" w:color="auto"/>
        </w:pBdr>
        <w:spacing w:line="240" w:lineRule="auto"/>
        <w:ind w:left="180"/>
        <w:rPr>
          <w:rFonts w:cstheme="minorHAnsi"/>
          <w:color w:val="000000"/>
          <w:sz w:val="24"/>
          <w:szCs w:val="24"/>
        </w:rPr>
      </w:pPr>
      <w:r w:rsidRPr="00A91935">
        <w:rPr>
          <w:rStyle w:val="Surname"/>
          <w:rFonts w:cstheme="minorHAnsi"/>
          <w:color w:val="000000"/>
          <w:sz w:val="24"/>
          <w:szCs w:val="24"/>
        </w:rPr>
        <w:t>Blau</w:t>
      </w:r>
      <w:r w:rsidRPr="00A91935">
        <w:rPr>
          <w:rStyle w:val="Person"/>
          <w:rFonts w:cstheme="minorHAnsi"/>
          <w:color w:val="000000"/>
          <w:sz w:val="24"/>
          <w:szCs w:val="24"/>
        </w:rPr>
        <w:t xml:space="preserve">, </w:t>
      </w:r>
      <w:r w:rsidRPr="00A91935">
        <w:rPr>
          <w:rStyle w:val="Initials"/>
          <w:rFonts w:cstheme="minorHAnsi"/>
          <w:color w:val="000000"/>
          <w:sz w:val="24"/>
          <w:szCs w:val="24"/>
        </w:rPr>
        <w:t>G.</w:t>
      </w:r>
      <w:r w:rsidRPr="00A91935">
        <w:rPr>
          <w:rStyle w:val="PrimaryContribGroup"/>
          <w:rFonts w:cstheme="minorHAnsi"/>
          <w:color w:val="000000"/>
          <w:sz w:val="24"/>
          <w:szCs w:val="24"/>
        </w:rPr>
        <w:t xml:space="preserve">, </w:t>
      </w:r>
      <w:r w:rsidRPr="00A91935">
        <w:rPr>
          <w:rStyle w:val="Surname"/>
          <w:rFonts w:cstheme="minorHAnsi"/>
          <w:color w:val="000000"/>
          <w:sz w:val="24"/>
          <w:szCs w:val="24"/>
        </w:rPr>
        <w:t>DiMino</w:t>
      </w:r>
      <w:r w:rsidRPr="00A91935">
        <w:rPr>
          <w:rStyle w:val="Person"/>
          <w:rFonts w:cstheme="minorHAnsi"/>
          <w:color w:val="000000"/>
          <w:sz w:val="24"/>
          <w:szCs w:val="24"/>
        </w:rPr>
        <w:t xml:space="preserve">, </w:t>
      </w:r>
      <w:r w:rsidRPr="00A91935">
        <w:rPr>
          <w:rStyle w:val="Initials"/>
          <w:rFonts w:cstheme="minorHAnsi"/>
          <w:color w:val="000000"/>
          <w:sz w:val="24"/>
          <w:szCs w:val="24"/>
        </w:rPr>
        <w:t>J.</w:t>
      </w:r>
      <w:r w:rsidRPr="00A91935">
        <w:rPr>
          <w:rStyle w:val="PrimaryContribGroup"/>
          <w:rFonts w:cstheme="minorHAnsi"/>
          <w:color w:val="000000"/>
          <w:sz w:val="24"/>
          <w:szCs w:val="24"/>
        </w:rPr>
        <w:t xml:space="preserve">, </w:t>
      </w:r>
      <w:r w:rsidRPr="00A91935">
        <w:rPr>
          <w:rStyle w:val="Surname"/>
          <w:rFonts w:cstheme="minorHAnsi"/>
          <w:color w:val="000000"/>
          <w:sz w:val="24"/>
          <w:szCs w:val="24"/>
        </w:rPr>
        <w:t>DeMaria</w:t>
      </w:r>
      <w:r w:rsidRPr="00A91935">
        <w:rPr>
          <w:rStyle w:val="Person"/>
          <w:rFonts w:cstheme="minorHAnsi"/>
          <w:color w:val="000000"/>
          <w:sz w:val="24"/>
          <w:szCs w:val="24"/>
        </w:rPr>
        <w:t xml:space="preserve">, </w:t>
      </w:r>
      <w:r w:rsidRPr="00A91935">
        <w:rPr>
          <w:rStyle w:val="Initials"/>
          <w:rFonts w:cstheme="minorHAnsi"/>
          <w:color w:val="000000"/>
          <w:sz w:val="24"/>
          <w:szCs w:val="24"/>
        </w:rPr>
        <w:t>P. A.</w:t>
      </w:r>
      <w:r w:rsidRPr="00A91935">
        <w:rPr>
          <w:rStyle w:val="Person"/>
          <w:rFonts w:cstheme="minorHAnsi"/>
          <w:color w:val="000000"/>
          <w:sz w:val="24"/>
          <w:szCs w:val="24"/>
        </w:rPr>
        <w:t xml:space="preserve">, </w:t>
      </w:r>
      <w:r w:rsidRPr="00A91935">
        <w:rPr>
          <w:rStyle w:val="Suffix"/>
          <w:rFonts w:cstheme="minorHAnsi"/>
          <w:color w:val="000000"/>
          <w:sz w:val="24"/>
          <w:szCs w:val="24"/>
        </w:rPr>
        <w:t>Jr.</w:t>
      </w:r>
      <w:r w:rsidRPr="00A91935">
        <w:rPr>
          <w:rStyle w:val="PrimaryContribGroup"/>
          <w:rFonts w:cstheme="minorHAnsi"/>
          <w:color w:val="000000"/>
          <w:sz w:val="24"/>
          <w:szCs w:val="24"/>
        </w:rPr>
        <w:t xml:space="preserve">, </w:t>
      </w:r>
      <w:r w:rsidRPr="00A91935">
        <w:rPr>
          <w:rStyle w:val="Surname"/>
          <w:rFonts w:cstheme="minorHAnsi"/>
          <w:color w:val="000000"/>
          <w:sz w:val="24"/>
          <w:szCs w:val="24"/>
        </w:rPr>
        <w:t>Beverly</w:t>
      </w:r>
      <w:r w:rsidRPr="00A91935">
        <w:rPr>
          <w:rStyle w:val="Person"/>
          <w:rFonts w:cstheme="minorHAnsi"/>
          <w:color w:val="000000"/>
          <w:sz w:val="24"/>
          <w:szCs w:val="24"/>
        </w:rPr>
        <w:t xml:space="preserve">, </w:t>
      </w:r>
      <w:r w:rsidRPr="00A91935">
        <w:rPr>
          <w:rStyle w:val="Initials"/>
          <w:rFonts w:cstheme="minorHAnsi"/>
          <w:color w:val="000000"/>
          <w:sz w:val="24"/>
          <w:szCs w:val="24"/>
        </w:rPr>
        <w:t>C.</w:t>
      </w:r>
      <w:r w:rsidRPr="00A91935">
        <w:rPr>
          <w:rStyle w:val="PrimaryContribGroup"/>
          <w:rFonts w:cstheme="minorHAnsi"/>
          <w:color w:val="000000"/>
          <w:sz w:val="24"/>
          <w:szCs w:val="24"/>
        </w:rPr>
        <w:t xml:space="preserve">, </w:t>
      </w:r>
      <w:r w:rsidRPr="00A91935">
        <w:rPr>
          <w:rStyle w:val="Surname"/>
          <w:rFonts w:cstheme="minorHAnsi"/>
          <w:color w:val="000000"/>
          <w:sz w:val="24"/>
          <w:szCs w:val="24"/>
        </w:rPr>
        <w:t>Chessler</w:t>
      </w:r>
      <w:r w:rsidRPr="00A91935">
        <w:rPr>
          <w:rStyle w:val="Person"/>
          <w:rFonts w:cstheme="minorHAnsi"/>
          <w:color w:val="000000"/>
          <w:sz w:val="24"/>
          <w:szCs w:val="24"/>
        </w:rPr>
        <w:t xml:space="preserve">, </w:t>
      </w:r>
      <w:r w:rsidRPr="00A91935">
        <w:rPr>
          <w:rStyle w:val="Initials"/>
          <w:rFonts w:cstheme="minorHAnsi"/>
          <w:color w:val="000000"/>
          <w:sz w:val="24"/>
          <w:szCs w:val="24"/>
        </w:rPr>
        <w:t>M.</w:t>
      </w:r>
      <w:r w:rsidRPr="00A91935">
        <w:rPr>
          <w:rStyle w:val="PrimaryContribGroup"/>
          <w:rFonts w:cstheme="minorHAnsi"/>
          <w:color w:val="000000"/>
          <w:sz w:val="24"/>
          <w:szCs w:val="24"/>
        </w:rPr>
        <w:t xml:space="preserve">, &amp; </w:t>
      </w:r>
      <w:r w:rsidRPr="00A91935">
        <w:rPr>
          <w:rStyle w:val="Surname"/>
          <w:rFonts w:cstheme="minorHAnsi"/>
          <w:color w:val="000000"/>
          <w:sz w:val="24"/>
          <w:szCs w:val="24"/>
        </w:rPr>
        <w:t>Drennan</w:t>
      </w:r>
      <w:r w:rsidRPr="00A91935">
        <w:rPr>
          <w:rStyle w:val="Person"/>
          <w:rFonts w:cstheme="minorHAnsi"/>
          <w:color w:val="000000"/>
          <w:sz w:val="24"/>
          <w:szCs w:val="24"/>
        </w:rPr>
        <w:t xml:space="preserve">, </w:t>
      </w:r>
      <w:r w:rsidRPr="00A91935">
        <w:rPr>
          <w:rStyle w:val="Initials"/>
          <w:rFonts w:cstheme="minorHAnsi"/>
          <w:color w:val="000000"/>
          <w:sz w:val="24"/>
          <w:szCs w:val="24"/>
        </w:rPr>
        <w:t>R.</w:t>
      </w:r>
      <w:r w:rsidRPr="00A91935">
        <w:rPr>
          <w:rStyle w:val="Person"/>
          <w:rFonts w:cstheme="minorHAnsi"/>
          <w:color w:val="000000"/>
          <w:sz w:val="24"/>
          <w:szCs w:val="24"/>
        </w:rPr>
        <w:t xml:space="preserve">, </w:t>
      </w:r>
      <w:r w:rsidRPr="00A91935">
        <w:rPr>
          <w:rStyle w:val="Suffix"/>
          <w:rFonts w:cstheme="minorHAnsi"/>
          <w:color w:val="000000"/>
          <w:sz w:val="24"/>
          <w:szCs w:val="24"/>
        </w:rPr>
        <w:t>Jr.</w:t>
      </w:r>
      <w:r w:rsidRPr="00A91935">
        <w:rPr>
          <w:rStyle w:val="ReferenceBody"/>
          <w:rFonts w:cstheme="minorHAnsi"/>
          <w:color w:val="000000"/>
          <w:sz w:val="24"/>
          <w:szCs w:val="24"/>
        </w:rPr>
        <w:t xml:space="preserve"> </w:t>
      </w:r>
      <w:r w:rsidRPr="00A91935">
        <w:rPr>
          <w:rStyle w:val="DateSection"/>
          <w:rFonts w:cstheme="minorHAnsi"/>
          <w:color w:val="000000"/>
          <w:sz w:val="24"/>
          <w:szCs w:val="24"/>
        </w:rPr>
        <w:t>(</w:t>
      </w:r>
      <w:r w:rsidRPr="00A91935">
        <w:rPr>
          <w:rStyle w:val="Year"/>
          <w:rFonts w:cstheme="minorHAnsi"/>
          <w:color w:val="000000"/>
          <w:sz w:val="24"/>
          <w:szCs w:val="24"/>
        </w:rPr>
        <w:t>2016</w:t>
      </w:r>
      <w:r w:rsidRPr="00A91935">
        <w:rPr>
          <w:rStyle w:val="DateSection"/>
          <w:rFonts w:cstheme="minorHAnsi"/>
          <w:color w:val="000000"/>
          <w:sz w:val="24"/>
          <w:szCs w:val="24"/>
        </w:rPr>
        <w:t>).</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Social connectedness and life satisfaction: Comparing mean levels for 2 undergraduate samples and testing for improvement based on brief counseling</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Journal of American College Health</w:t>
      </w:r>
      <w:r w:rsidRPr="00A91935">
        <w:rPr>
          <w:rStyle w:val="ReferenceBodyStyledText"/>
          <w:rFonts w:cstheme="minorHAnsi"/>
          <w:color w:val="000000"/>
          <w:sz w:val="24"/>
          <w:szCs w:val="24"/>
        </w:rPr>
        <w:t xml:space="preserve">, </w:t>
      </w:r>
      <w:r w:rsidRPr="00A91935">
        <w:rPr>
          <w:rStyle w:val="Volume"/>
          <w:rFonts w:cstheme="minorHAnsi"/>
          <w:i/>
          <w:iCs/>
          <w:color w:val="000000"/>
          <w:sz w:val="24"/>
          <w:szCs w:val="24"/>
        </w:rPr>
        <w:t>64</w:t>
      </w:r>
      <w:r w:rsidRPr="00A91935">
        <w:rPr>
          <w:rStyle w:val="SourceSection"/>
          <w:rFonts w:cstheme="minorHAnsi"/>
          <w:color w:val="000000"/>
          <w:sz w:val="24"/>
          <w:szCs w:val="24"/>
        </w:rPr>
        <w:t xml:space="preserve">, </w:t>
      </w:r>
      <w:r w:rsidRPr="00A91935">
        <w:rPr>
          <w:rStyle w:val="FirstPage"/>
          <w:rFonts w:cstheme="minorHAnsi"/>
          <w:color w:val="000000"/>
          <w:sz w:val="24"/>
          <w:szCs w:val="24"/>
        </w:rPr>
        <w:t>585</w:t>
      </w:r>
      <w:r w:rsidRPr="00A91935">
        <w:rPr>
          <w:rStyle w:val="Pagination"/>
          <w:rFonts w:cstheme="minorHAnsi"/>
          <w:color w:val="000000"/>
          <w:sz w:val="24"/>
          <w:szCs w:val="24"/>
        </w:rPr>
        <w:t>–</w:t>
      </w:r>
      <w:r w:rsidRPr="00A91935">
        <w:rPr>
          <w:rStyle w:val="LastPage"/>
          <w:rFonts w:cstheme="minorHAnsi"/>
          <w:color w:val="000000"/>
          <w:sz w:val="24"/>
          <w:szCs w:val="24"/>
        </w:rPr>
        <w:t>592</w:t>
      </w:r>
      <w:r w:rsidRPr="00A91935">
        <w:rPr>
          <w:rStyle w:val="SourceSection"/>
          <w:rFonts w:cstheme="minorHAnsi"/>
          <w:color w:val="000000"/>
          <w:sz w:val="24"/>
          <w:szCs w:val="24"/>
        </w:rPr>
        <w:t xml:space="preserve">. </w:t>
      </w:r>
      <w:r w:rsidRPr="00A91935">
        <w:rPr>
          <w:rStyle w:val="SourceLocation"/>
          <w:rFonts w:cstheme="minorHAnsi"/>
          <w:color w:val="000000"/>
          <w:sz w:val="24"/>
          <w:szCs w:val="24"/>
        </w:rPr>
        <w:t>http://dx.doi.org/</w:t>
      </w:r>
      <w:r w:rsidRPr="00A91935">
        <w:rPr>
          <w:rStyle w:val="Doi"/>
          <w:rFonts w:cstheme="minorHAnsi"/>
          <w:color w:val="000000"/>
          <w:sz w:val="24"/>
          <w:szCs w:val="24"/>
        </w:rPr>
        <w:t>10.1080/07448481.2016.1207645</w:t>
      </w:r>
    </w:p>
    <w:p w14:paraId="3525112A" w14:textId="77777777" w:rsidR="00A75C80" w:rsidRPr="00A91935" w:rsidRDefault="00A75C80" w:rsidP="00027575">
      <w:pPr>
        <w:pBdr>
          <w:left w:val="none" w:sz="0" w:space="31" w:color="auto"/>
        </w:pBdr>
        <w:spacing w:line="240" w:lineRule="auto"/>
        <w:ind w:left="180"/>
        <w:rPr>
          <w:rFonts w:cstheme="minorHAnsi"/>
          <w:color w:val="000000"/>
          <w:sz w:val="24"/>
          <w:szCs w:val="24"/>
        </w:rPr>
      </w:pPr>
      <w:r w:rsidRPr="00A91935">
        <w:rPr>
          <w:rStyle w:val="Surname"/>
          <w:rFonts w:cstheme="minorHAnsi"/>
          <w:color w:val="000000"/>
          <w:sz w:val="24"/>
          <w:szCs w:val="24"/>
        </w:rPr>
        <w:t>Blau</w:t>
      </w:r>
      <w:r w:rsidRPr="00A91935">
        <w:rPr>
          <w:rStyle w:val="Person"/>
          <w:rFonts w:cstheme="minorHAnsi"/>
          <w:color w:val="000000"/>
          <w:sz w:val="24"/>
          <w:szCs w:val="24"/>
        </w:rPr>
        <w:t xml:space="preserve">, </w:t>
      </w:r>
      <w:r w:rsidRPr="00A91935">
        <w:rPr>
          <w:rStyle w:val="Initials"/>
          <w:rFonts w:cstheme="minorHAnsi"/>
          <w:color w:val="000000"/>
          <w:sz w:val="24"/>
          <w:szCs w:val="24"/>
        </w:rPr>
        <w:t>G.</w:t>
      </w:r>
      <w:r w:rsidRPr="00A91935">
        <w:rPr>
          <w:rStyle w:val="PrimaryContribGroup"/>
          <w:rFonts w:cstheme="minorHAnsi"/>
          <w:color w:val="000000"/>
          <w:sz w:val="24"/>
          <w:szCs w:val="24"/>
        </w:rPr>
        <w:t xml:space="preserve">, </w:t>
      </w:r>
      <w:r w:rsidRPr="00A91935">
        <w:rPr>
          <w:rStyle w:val="Surname"/>
          <w:rFonts w:cstheme="minorHAnsi"/>
          <w:color w:val="000000"/>
          <w:sz w:val="24"/>
          <w:szCs w:val="24"/>
        </w:rPr>
        <w:t>Gibson</w:t>
      </w:r>
      <w:r w:rsidRPr="00A91935">
        <w:rPr>
          <w:rStyle w:val="Person"/>
          <w:rFonts w:cstheme="minorHAnsi"/>
          <w:color w:val="000000"/>
          <w:sz w:val="24"/>
          <w:szCs w:val="24"/>
        </w:rPr>
        <w:t xml:space="preserve">, </w:t>
      </w:r>
      <w:r w:rsidRPr="00A91935">
        <w:rPr>
          <w:rStyle w:val="Initials"/>
          <w:rFonts w:cstheme="minorHAnsi"/>
          <w:color w:val="000000"/>
          <w:sz w:val="24"/>
          <w:szCs w:val="24"/>
        </w:rPr>
        <w:t>G.</w:t>
      </w:r>
      <w:r w:rsidRPr="00A91935">
        <w:rPr>
          <w:rStyle w:val="PrimaryContribGroup"/>
          <w:rFonts w:cstheme="minorHAnsi"/>
          <w:color w:val="000000"/>
          <w:sz w:val="24"/>
          <w:szCs w:val="24"/>
        </w:rPr>
        <w:t xml:space="preserve">, </w:t>
      </w:r>
      <w:r w:rsidRPr="00A91935">
        <w:rPr>
          <w:rStyle w:val="Surname"/>
          <w:rFonts w:cstheme="minorHAnsi"/>
          <w:color w:val="000000"/>
          <w:sz w:val="24"/>
          <w:szCs w:val="24"/>
        </w:rPr>
        <w:t>Bentley</w:t>
      </w:r>
      <w:r w:rsidRPr="00A91935">
        <w:rPr>
          <w:rStyle w:val="Person"/>
          <w:rFonts w:cstheme="minorHAnsi"/>
          <w:color w:val="000000"/>
          <w:sz w:val="24"/>
          <w:szCs w:val="24"/>
        </w:rPr>
        <w:t xml:space="preserve">, </w:t>
      </w:r>
      <w:r w:rsidRPr="00A91935">
        <w:rPr>
          <w:rStyle w:val="Initials"/>
          <w:rFonts w:cstheme="minorHAnsi"/>
          <w:color w:val="000000"/>
          <w:sz w:val="24"/>
          <w:szCs w:val="24"/>
        </w:rPr>
        <w:t>M.</w:t>
      </w:r>
      <w:r w:rsidRPr="00A91935">
        <w:rPr>
          <w:rStyle w:val="PrimaryContribGroup"/>
          <w:rFonts w:cstheme="minorHAnsi"/>
          <w:color w:val="000000"/>
          <w:sz w:val="24"/>
          <w:szCs w:val="24"/>
        </w:rPr>
        <w:t xml:space="preserve">, &amp; </w:t>
      </w:r>
      <w:r w:rsidRPr="00A91935">
        <w:rPr>
          <w:rStyle w:val="Surname"/>
          <w:rFonts w:cstheme="minorHAnsi"/>
          <w:color w:val="000000"/>
          <w:sz w:val="24"/>
          <w:szCs w:val="24"/>
        </w:rPr>
        <w:t>Chapman</w:t>
      </w:r>
      <w:r w:rsidRPr="00A91935">
        <w:rPr>
          <w:rStyle w:val="Person"/>
          <w:rFonts w:cstheme="minorHAnsi"/>
          <w:color w:val="000000"/>
          <w:sz w:val="24"/>
          <w:szCs w:val="24"/>
        </w:rPr>
        <w:t xml:space="preserve">, </w:t>
      </w:r>
      <w:r w:rsidRPr="00A91935">
        <w:rPr>
          <w:rStyle w:val="Initials"/>
          <w:rFonts w:cstheme="minorHAnsi"/>
          <w:color w:val="000000"/>
          <w:sz w:val="24"/>
          <w:szCs w:val="24"/>
        </w:rPr>
        <w:t>S.</w:t>
      </w:r>
      <w:r w:rsidRPr="00A91935">
        <w:rPr>
          <w:rStyle w:val="ReferenceBody"/>
          <w:rFonts w:cstheme="minorHAnsi"/>
          <w:color w:val="000000"/>
          <w:sz w:val="24"/>
          <w:szCs w:val="24"/>
        </w:rPr>
        <w:t xml:space="preserve"> </w:t>
      </w:r>
      <w:r w:rsidRPr="00A91935">
        <w:rPr>
          <w:rStyle w:val="DateSection"/>
          <w:rFonts w:cstheme="minorHAnsi"/>
          <w:color w:val="000000"/>
          <w:sz w:val="24"/>
          <w:szCs w:val="24"/>
        </w:rPr>
        <w:t>(</w:t>
      </w:r>
      <w:r w:rsidRPr="00A91935">
        <w:rPr>
          <w:rStyle w:val="Year"/>
          <w:rFonts w:cstheme="minorHAnsi"/>
          <w:color w:val="000000"/>
          <w:sz w:val="24"/>
          <w:szCs w:val="24"/>
        </w:rPr>
        <w:t>2012</w:t>
      </w:r>
      <w:r w:rsidRPr="00A91935">
        <w:rPr>
          <w:rStyle w:val="DateSection"/>
          <w:rFonts w:cstheme="minorHAnsi"/>
          <w:color w:val="000000"/>
          <w:sz w:val="24"/>
          <w:szCs w:val="24"/>
        </w:rPr>
        <w:t>).</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Testing the impact of job‐related variables on a utility judgment training criterion beyond background and affective reaction variables</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International Journal of Training and Development</w:t>
      </w:r>
      <w:r w:rsidRPr="00A91935">
        <w:rPr>
          <w:rStyle w:val="ReferenceBodyStyledText"/>
          <w:rFonts w:cstheme="minorHAnsi"/>
          <w:color w:val="000000"/>
          <w:sz w:val="24"/>
          <w:szCs w:val="24"/>
        </w:rPr>
        <w:t xml:space="preserve">, </w:t>
      </w:r>
      <w:r w:rsidRPr="00A91935">
        <w:rPr>
          <w:rStyle w:val="Volume"/>
          <w:rFonts w:cstheme="minorHAnsi"/>
          <w:i/>
          <w:iCs/>
          <w:color w:val="000000"/>
          <w:sz w:val="24"/>
          <w:szCs w:val="24"/>
        </w:rPr>
        <w:t>16</w:t>
      </w:r>
      <w:r w:rsidRPr="00A91935">
        <w:rPr>
          <w:rStyle w:val="SourceSection"/>
          <w:rFonts w:cstheme="minorHAnsi"/>
          <w:color w:val="000000"/>
          <w:sz w:val="24"/>
          <w:szCs w:val="24"/>
        </w:rPr>
        <w:t xml:space="preserve">, </w:t>
      </w:r>
      <w:r w:rsidRPr="00A91935">
        <w:rPr>
          <w:rStyle w:val="FirstPage"/>
          <w:rFonts w:cstheme="minorHAnsi"/>
          <w:color w:val="000000"/>
          <w:sz w:val="24"/>
          <w:szCs w:val="24"/>
        </w:rPr>
        <w:t>54</w:t>
      </w:r>
      <w:r w:rsidRPr="00A91935">
        <w:rPr>
          <w:rStyle w:val="Pagination"/>
          <w:rFonts w:cstheme="minorHAnsi"/>
          <w:color w:val="000000"/>
          <w:sz w:val="24"/>
          <w:szCs w:val="24"/>
        </w:rPr>
        <w:t>–</w:t>
      </w:r>
      <w:r w:rsidRPr="00A91935">
        <w:rPr>
          <w:rStyle w:val="LastPage"/>
          <w:rFonts w:cstheme="minorHAnsi"/>
          <w:color w:val="000000"/>
          <w:sz w:val="24"/>
          <w:szCs w:val="24"/>
        </w:rPr>
        <w:t>66</w:t>
      </w:r>
      <w:r w:rsidRPr="00A91935">
        <w:rPr>
          <w:rStyle w:val="SourceSection"/>
          <w:rFonts w:cstheme="minorHAnsi"/>
          <w:color w:val="000000"/>
          <w:sz w:val="24"/>
          <w:szCs w:val="24"/>
        </w:rPr>
        <w:t xml:space="preserve">. </w:t>
      </w:r>
      <w:r w:rsidRPr="00A91935">
        <w:rPr>
          <w:rStyle w:val="SourceLocation"/>
          <w:rFonts w:cstheme="minorHAnsi"/>
          <w:color w:val="000000"/>
          <w:sz w:val="24"/>
          <w:szCs w:val="24"/>
        </w:rPr>
        <w:t>http://dx.doi.org/</w:t>
      </w:r>
      <w:r w:rsidRPr="00A91935">
        <w:rPr>
          <w:rStyle w:val="Doi"/>
          <w:rFonts w:cstheme="minorHAnsi"/>
          <w:color w:val="000000"/>
          <w:sz w:val="24"/>
          <w:szCs w:val="24"/>
        </w:rPr>
        <w:t>10.1111/j.1468-2419.2011.00390.x</w:t>
      </w:r>
    </w:p>
    <w:p w14:paraId="6A103B04" w14:textId="77777777" w:rsidR="00A75C80" w:rsidRPr="00A91935" w:rsidRDefault="00A75C80" w:rsidP="00027575">
      <w:pPr>
        <w:pBdr>
          <w:left w:val="none" w:sz="0" w:space="31" w:color="auto"/>
        </w:pBdr>
        <w:spacing w:line="240" w:lineRule="auto"/>
        <w:ind w:left="180"/>
        <w:rPr>
          <w:rFonts w:cstheme="minorHAnsi"/>
          <w:color w:val="000000"/>
          <w:sz w:val="24"/>
          <w:szCs w:val="24"/>
        </w:rPr>
      </w:pPr>
      <w:r w:rsidRPr="00A91935">
        <w:rPr>
          <w:rStyle w:val="Surname"/>
          <w:rFonts w:cstheme="minorHAnsi"/>
          <w:color w:val="000000"/>
          <w:sz w:val="24"/>
          <w:szCs w:val="24"/>
        </w:rPr>
        <w:t>Blau</w:t>
      </w:r>
      <w:r w:rsidRPr="00A91935">
        <w:rPr>
          <w:rStyle w:val="Person"/>
          <w:rFonts w:cstheme="minorHAnsi"/>
          <w:color w:val="000000"/>
          <w:sz w:val="24"/>
          <w:szCs w:val="24"/>
        </w:rPr>
        <w:t xml:space="preserve">, </w:t>
      </w:r>
      <w:r w:rsidRPr="00A91935">
        <w:rPr>
          <w:rStyle w:val="Initials"/>
          <w:rFonts w:cstheme="minorHAnsi"/>
          <w:color w:val="000000"/>
          <w:sz w:val="24"/>
          <w:szCs w:val="24"/>
        </w:rPr>
        <w:t>G.</w:t>
      </w:r>
      <w:r w:rsidRPr="00A91935">
        <w:rPr>
          <w:rStyle w:val="PrimaryContribGroup"/>
          <w:rFonts w:cstheme="minorHAnsi"/>
          <w:color w:val="000000"/>
          <w:sz w:val="24"/>
          <w:szCs w:val="24"/>
        </w:rPr>
        <w:t xml:space="preserve">, &amp; </w:t>
      </w:r>
      <w:r w:rsidRPr="00A91935">
        <w:rPr>
          <w:rStyle w:val="Surname"/>
          <w:rFonts w:cstheme="minorHAnsi"/>
          <w:color w:val="000000"/>
          <w:sz w:val="24"/>
          <w:szCs w:val="24"/>
        </w:rPr>
        <w:t>Lunz</w:t>
      </w:r>
      <w:r w:rsidRPr="00A91935">
        <w:rPr>
          <w:rStyle w:val="Person"/>
          <w:rFonts w:cstheme="minorHAnsi"/>
          <w:color w:val="000000"/>
          <w:sz w:val="24"/>
          <w:szCs w:val="24"/>
        </w:rPr>
        <w:t xml:space="preserve">, </w:t>
      </w:r>
      <w:r w:rsidRPr="00A91935">
        <w:rPr>
          <w:rStyle w:val="Initials"/>
          <w:rFonts w:cstheme="minorHAnsi"/>
          <w:color w:val="000000"/>
          <w:sz w:val="24"/>
          <w:szCs w:val="24"/>
        </w:rPr>
        <w:t>M.</w:t>
      </w:r>
      <w:r w:rsidRPr="00A91935">
        <w:rPr>
          <w:rStyle w:val="ReferenceBody"/>
          <w:rFonts w:cstheme="minorHAnsi"/>
          <w:color w:val="000000"/>
          <w:sz w:val="24"/>
          <w:szCs w:val="24"/>
        </w:rPr>
        <w:t xml:space="preserve"> </w:t>
      </w:r>
      <w:r w:rsidRPr="00A91935">
        <w:rPr>
          <w:rStyle w:val="DateSection"/>
          <w:rFonts w:cstheme="minorHAnsi"/>
          <w:color w:val="000000"/>
          <w:sz w:val="24"/>
          <w:szCs w:val="24"/>
        </w:rPr>
        <w:t>(</w:t>
      </w:r>
      <w:r w:rsidRPr="00A91935">
        <w:rPr>
          <w:rStyle w:val="Year"/>
          <w:rFonts w:cstheme="minorHAnsi"/>
          <w:color w:val="000000"/>
          <w:sz w:val="24"/>
          <w:szCs w:val="24"/>
        </w:rPr>
        <w:t>1998</w:t>
      </w:r>
      <w:r w:rsidRPr="00A91935">
        <w:rPr>
          <w:rStyle w:val="DateSection"/>
          <w:rFonts w:cstheme="minorHAnsi"/>
          <w:color w:val="000000"/>
          <w:sz w:val="24"/>
          <w:szCs w:val="24"/>
        </w:rPr>
        <w:t>).</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Testing the incremental effect of professional commitment on intent to leave one’s profession beyond the effects of external, personal, and work-related variables</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Journal of Vocational Behavior</w:t>
      </w:r>
      <w:r w:rsidRPr="00A91935">
        <w:rPr>
          <w:rStyle w:val="ReferenceBodyStyledText"/>
          <w:rFonts w:cstheme="minorHAnsi"/>
          <w:color w:val="000000"/>
          <w:sz w:val="24"/>
          <w:szCs w:val="24"/>
        </w:rPr>
        <w:t xml:space="preserve">, </w:t>
      </w:r>
      <w:r w:rsidRPr="00A91935">
        <w:rPr>
          <w:rStyle w:val="Volume"/>
          <w:rFonts w:cstheme="minorHAnsi"/>
          <w:i/>
          <w:iCs/>
          <w:color w:val="000000"/>
          <w:sz w:val="24"/>
          <w:szCs w:val="24"/>
        </w:rPr>
        <w:t>52</w:t>
      </w:r>
      <w:r w:rsidRPr="00A91935">
        <w:rPr>
          <w:rStyle w:val="SourceSection"/>
          <w:rFonts w:cstheme="minorHAnsi"/>
          <w:color w:val="000000"/>
          <w:sz w:val="24"/>
          <w:szCs w:val="24"/>
        </w:rPr>
        <w:t xml:space="preserve">, </w:t>
      </w:r>
      <w:r w:rsidRPr="00A91935">
        <w:rPr>
          <w:rStyle w:val="FirstPage"/>
          <w:rFonts w:cstheme="minorHAnsi"/>
          <w:color w:val="000000"/>
          <w:sz w:val="24"/>
          <w:szCs w:val="24"/>
        </w:rPr>
        <w:t>260</w:t>
      </w:r>
      <w:r w:rsidRPr="00A91935">
        <w:rPr>
          <w:rStyle w:val="Pagination"/>
          <w:rFonts w:cstheme="minorHAnsi"/>
          <w:color w:val="000000"/>
          <w:sz w:val="24"/>
          <w:szCs w:val="24"/>
        </w:rPr>
        <w:t>–</w:t>
      </w:r>
      <w:r w:rsidRPr="00A91935">
        <w:rPr>
          <w:rStyle w:val="LastPage"/>
          <w:rFonts w:cstheme="minorHAnsi"/>
          <w:color w:val="000000"/>
          <w:sz w:val="24"/>
          <w:szCs w:val="24"/>
        </w:rPr>
        <w:t>269</w:t>
      </w:r>
      <w:r w:rsidRPr="00A91935">
        <w:rPr>
          <w:rStyle w:val="SourceSection"/>
          <w:rFonts w:cstheme="minorHAnsi"/>
          <w:color w:val="000000"/>
          <w:sz w:val="24"/>
          <w:szCs w:val="24"/>
        </w:rPr>
        <w:t xml:space="preserve">. </w:t>
      </w:r>
      <w:r w:rsidRPr="00A91935">
        <w:rPr>
          <w:rStyle w:val="SourceLocation"/>
          <w:rFonts w:cstheme="minorHAnsi"/>
          <w:color w:val="000000"/>
          <w:sz w:val="24"/>
          <w:szCs w:val="24"/>
        </w:rPr>
        <w:t>http://dx.doi.org/</w:t>
      </w:r>
      <w:r w:rsidRPr="00A91935">
        <w:rPr>
          <w:rStyle w:val="Doi"/>
          <w:rFonts w:cstheme="minorHAnsi"/>
          <w:color w:val="000000"/>
          <w:sz w:val="24"/>
          <w:szCs w:val="24"/>
        </w:rPr>
        <w:t>10.1006/jvbe.1997.1601</w:t>
      </w:r>
    </w:p>
    <w:p w14:paraId="0BB50297" w14:textId="77777777" w:rsidR="00A75C80" w:rsidRPr="00A91935" w:rsidRDefault="00A75C80" w:rsidP="00027575">
      <w:pPr>
        <w:pBdr>
          <w:left w:val="none" w:sz="0" w:space="31" w:color="auto"/>
        </w:pBdr>
        <w:spacing w:line="240" w:lineRule="auto"/>
        <w:ind w:left="180"/>
        <w:rPr>
          <w:rFonts w:cstheme="minorHAnsi"/>
          <w:color w:val="000000"/>
          <w:sz w:val="24"/>
          <w:szCs w:val="24"/>
        </w:rPr>
      </w:pPr>
      <w:r w:rsidRPr="00A91935">
        <w:rPr>
          <w:rStyle w:val="Surname"/>
          <w:rFonts w:cstheme="minorHAnsi"/>
          <w:color w:val="000000"/>
          <w:sz w:val="24"/>
          <w:szCs w:val="24"/>
        </w:rPr>
        <w:lastRenderedPageBreak/>
        <w:t>Blau</w:t>
      </w:r>
      <w:r w:rsidRPr="00A91935">
        <w:rPr>
          <w:rStyle w:val="Person"/>
          <w:rFonts w:cstheme="minorHAnsi"/>
          <w:color w:val="000000"/>
          <w:sz w:val="24"/>
          <w:szCs w:val="24"/>
        </w:rPr>
        <w:t xml:space="preserve">, </w:t>
      </w:r>
      <w:r w:rsidRPr="00A91935">
        <w:rPr>
          <w:rStyle w:val="Initials"/>
          <w:rFonts w:cstheme="minorHAnsi"/>
          <w:color w:val="000000"/>
          <w:sz w:val="24"/>
          <w:szCs w:val="24"/>
        </w:rPr>
        <w:t>G.</w:t>
      </w:r>
      <w:r w:rsidRPr="00A91935">
        <w:rPr>
          <w:rStyle w:val="PrimaryContribGroup"/>
          <w:rFonts w:cstheme="minorHAnsi"/>
          <w:color w:val="000000"/>
          <w:sz w:val="24"/>
          <w:szCs w:val="24"/>
        </w:rPr>
        <w:t xml:space="preserve">, </w:t>
      </w:r>
      <w:r w:rsidRPr="00A91935">
        <w:rPr>
          <w:rStyle w:val="Surname"/>
          <w:rFonts w:cstheme="minorHAnsi"/>
          <w:color w:val="000000"/>
          <w:sz w:val="24"/>
          <w:szCs w:val="24"/>
        </w:rPr>
        <w:t>Surges Tatum</w:t>
      </w:r>
      <w:r w:rsidRPr="00A91935">
        <w:rPr>
          <w:rStyle w:val="Person"/>
          <w:rFonts w:cstheme="minorHAnsi"/>
          <w:color w:val="000000"/>
          <w:sz w:val="24"/>
          <w:szCs w:val="24"/>
        </w:rPr>
        <w:t xml:space="preserve">, </w:t>
      </w:r>
      <w:r w:rsidRPr="00A91935">
        <w:rPr>
          <w:rStyle w:val="Initials"/>
          <w:rFonts w:cstheme="minorHAnsi"/>
          <w:color w:val="000000"/>
          <w:sz w:val="24"/>
          <w:szCs w:val="24"/>
        </w:rPr>
        <w:t>D.</w:t>
      </w:r>
      <w:r w:rsidRPr="00A91935">
        <w:rPr>
          <w:rStyle w:val="PrimaryContribGroup"/>
          <w:rFonts w:cstheme="minorHAnsi"/>
          <w:color w:val="000000"/>
          <w:sz w:val="24"/>
          <w:szCs w:val="24"/>
        </w:rPr>
        <w:t xml:space="preserve">, </w:t>
      </w:r>
      <w:r w:rsidRPr="00A91935">
        <w:rPr>
          <w:rStyle w:val="Surname"/>
          <w:rFonts w:cstheme="minorHAnsi"/>
          <w:color w:val="000000"/>
          <w:sz w:val="24"/>
          <w:szCs w:val="24"/>
        </w:rPr>
        <w:t>McCoy</w:t>
      </w:r>
      <w:r w:rsidRPr="00A91935">
        <w:rPr>
          <w:rStyle w:val="Person"/>
          <w:rFonts w:cstheme="minorHAnsi"/>
          <w:color w:val="000000"/>
          <w:sz w:val="24"/>
          <w:szCs w:val="24"/>
        </w:rPr>
        <w:t xml:space="preserve">, </w:t>
      </w:r>
      <w:r w:rsidRPr="00A91935">
        <w:rPr>
          <w:rStyle w:val="Initials"/>
          <w:rFonts w:cstheme="minorHAnsi"/>
          <w:color w:val="000000"/>
          <w:sz w:val="24"/>
          <w:szCs w:val="24"/>
        </w:rPr>
        <w:t>K.</w:t>
      </w:r>
      <w:r w:rsidRPr="00A91935">
        <w:rPr>
          <w:rStyle w:val="PrimaryContribGroup"/>
          <w:rFonts w:cstheme="minorHAnsi"/>
          <w:color w:val="000000"/>
          <w:sz w:val="24"/>
          <w:szCs w:val="24"/>
        </w:rPr>
        <w:t xml:space="preserve">, </w:t>
      </w:r>
      <w:r w:rsidRPr="00A91935">
        <w:rPr>
          <w:rStyle w:val="Surname"/>
          <w:rFonts w:cstheme="minorHAnsi"/>
          <w:color w:val="000000"/>
          <w:sz w:val="24"/>
          <w:szCs w:val="24"/>
        </w:rPr>
        <w:t>Dobria</w:t>
      </w:r>
      <w:r w:rsidRPr="00A91935">
        <w:rPr>
          <w:rStyle w:val="Person"/>
          <w:rFonts w:cstheme="minorHAnsi"/>
          <w:color w:val="000000"/>
          <w:sz w:val="24"/>
          <w:szCs w:val="24"/>
        </w:rPr>
        <w:t xml:space="preserve">, </w:t>
      </w:r>
      <w:r w:rsidRPr="00A91935">
        <w:rPr>
          <w:rStyle w:val="Initials"/>
          <w:rFonts w:cstheme="minorHAnsi"/>
          <w:color w:val="000000"/>
          <w:sz w:val="24"/>
          <w:szCs w:val="24"/>
        </w:rPr>
        <w:t>L.</w:t>
      </w:r>
      <w:r w:rsidRPr="00A91935">
        <w:rPr>
          <w:rStyle w:val="PrimaryContribGroup"/>
          <w:rFonts w:cstheme="minorHAnsi"/>
          <w:color w:val="000000"/>
          <w:sz w:val="24"/>
          <w:szCs w:val="24"/>
        </w:rPr>
        <w:t xml:space="preserve">, &amp; </w:t>
      </w:r>
      <w:r w:rsidRPr="00A91935">
        <w:rPr>
          <w:rStyle w:val="Surname"/>
          <w:rFonts w:cstheme="minorHAnsi"/>
          <w:color w:val="000000"/>
          <w:sz w:val="24"/>
          <w:szCs w:val="24"/>
        </w:rPr>
        <w:t>Ward-Cook</w:t>
      </w:r>
      <w:r w:rsidRPr="00A91935">
        <w:rPr>
          <w:rStyle w:val="Person"/>
          <w:rFonts w:cstheme="minorHAnsi"/>
          <w:color w:val="000000"/>
          <w:sz w:val="24"/>
          <w:szCs w:val="24"/>
        </w:rPr>
        <w:t xml:space="preserve">, </w:t>
      </w:r>
      <w:r w:rsidRPr="00A91935">
        <w:rPr>
          <w:rStyle w:val="Initials"/>
          <w:rFonts w:cstheme="minorHAnsi"/>
          <w:color w:val="000000"/>
          <w:sz w:val="24"/>
          <w:szCs w:val="24"/>
        </w:rPr>
        <w:t>K.</w:t>
      </w:r>
      <w:r w:rsidRPr="00A91935">
        <w:rPr>
          <w:rStyle w:val="ReferenceBody"/>
          <w:rFonts w:cstheme="minorHAnsi"/>
          <w:color w:val="000000"/>
          <w:sz w:val="24"/>
          <w:szCs w:val="24"/>
        </w:rPr>
        <w:t xml:space="preserve"> </w:t>
      </w:r>
      <w:r w:rsidRPr="00A91935">
        <w:rPr>
          <w:rStyle w:val="DateSection"/>
          <w:rFonts w:cstheme="minorHAnsi"/>
          <w:color w:val="000000"/>
          <w:sz w:val="24"/>
          <w:szCs w:val="24"/>
        </w:rPr>
        <w:t>(</w:t>
      </w:r>
      <w:r w:rsidRPr="00A91935">
        <w:rPr>
          <w:rStyle w:val="Year"/>
          <w:rFonts w:cstheme="minorHAnsi"/>
          <w:color w:val="000000"/>
          <w:sz w:val="24"/>
          <w:szCs w:val="24"/>
        </w:rPr>
        <w:t>2004</w:t>
      </w:r>
      <w:r w:rsidRPr="00A91935">
        <w:rPr>
          <w:rStyle w:val="DateSection"/>
          <w:rFonts w:cstheme="minorHAnsi"/>
          <w:color w:val="000000"/>
          <w:sz w:val="24"/>
          <w:szCs w:val="24"/>
        </w:rPr>
        <w:t>).</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Job Loss, Human Capital Job Feature, and Work Condition Job Feature as Distinct Job Insecurity Constructs</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Journal of Allied Health</w:t>
      </w:r>
      <w:r w:rsidRPr="00A91935">
        <w:rPr>
          <w:rStyle w:val="ReferenceBodyStyledText"/>
          <w:rFonts w:cstheme="minorHAnsi"/>
          <w:color w:val="000000"/>
          <w:sz w:val="24"/>
          <w:szCs w:val="24"/>
        </w:rPr>
        <w:t xml:space="preserve">, </w:t>
      </w:r>
      <w:r w:rsidRPr="00A91935">
        <w:rPr>
          <w:rStyle w:val="Volume"/>
          <w:rFonts w:cstheme="minorHAnsi"/>
          <w:i/>
          <w:iCs/>
          <w:color w:val="000000"/>
          <w:sz w:val="24"/>
          <w:szCs w:val="24"/>
        </w:rPr>
        <w:t>33</w:t>
      </w:r>
      <w:r w:rsidRPr="00A91935">
        <w:rPr>
          <w:rStyle w:val="SourceSection"/>
          <w:rFonts w:cstheme="minorHAnsi"/>
          <w:color w:val="000000"/>
          <w:sz w:val="24"/>
          <w:szCs w:val="24"/>
        </w:rPr>
        <w:t xml:space="preserve">, </w:t>
      </w:r>
      <w:r w:rsidRPr="00A91935">
        <w:rPr>
          <w:rStyle w:val="FirstPage"/>
          <w:rFonts w:cstheme="minorHAnsi"/>
          <w:color w:val="000000"/>
          <w:sz w:val="24"/>
          <w:szCs w:val="24"/>
        </w:rPr>
        <w:t>31</w:t>
      </w:r>
      <w:r w:rsidRPr="00A91935">
        <w:rPr>
          <w:rStyle w:val="Pagination"/>
          <w:rFonts w:cstheme="minorHAnsi"/>
          <w:color w:val="000000"/>
          <w:sz w:val="24"/>
          <w:szCs w:val="24"/>
        </w:rPr>
        <w:t>–</w:t>
      </w:r>
      <w:r w:rsidRPr="00A91935">
        <w:rPr>
          <w:rStyle w:val="LastPage"/>
          <w:rFonts w:cstheme="minorHAnsi"/>
          <w:color w:val="000000"/>
          <w:sz w:val="24"/>
          <w:szCs w:val="24"/>
        </w:rPr>
        <w:t>41</w:t>
      </w:r>
      <w:r w:rsidRPr="00A91935">
        <w:rPr>
          <w:rStyle w:val="SourceSection"/>
          <w:rFonts w:cstheme="minorHAnsi"/>
          <w:color w:val="000000"/>
          <w:sz w:val="24"/>
          <w:szCs w:val="24"/>
        </w:rPr>
        <w:t>.</w:t>
      </w:r>
    </w:p>
    <w:p w14:paraId="3A31112E" w14:textId="77777777" w:rsidR="00A75C80" w:rsidRPr="00A91935" w:rsidRDefault="00A75C80" w:rsidP="00027575">
      <w:pPr>
        <w:pBdr>
          <w:left w:val="none" w:sz="0" w:space="31" w:color="auto"/>
        </w:pBdr>
        <w:spacing w:line="240" w:lineRule="auto"/>
        <w:ind w:left="180"/>
        <w:rPr>
          <w:rFonts w:cstheme="minorHAnsi"/>
          <w:color w:val="000000"/>
          <w:sz w:val="24"/>
          <w:szCs w:val="24"/>
        </w:rPr>
      </w:pPr>
      <w:r w:rsidRPr="00A91935">
        <w:rPr>
          <w:rStyle w:val="Surname"/>
          <w:rFonts w:cstheme="minorHAnsi"/>
          <w:color w:val="000000"/>
          <w:sz w:val="24"/>
          <w:szCs w:val="24"/>
        </w:rPr>
        <w:t>Blau</w:t>
      </w:r>
      <w:r w:rsidRPr="00A91935">
        <w:rPr>
          <w:rStyle w:val="Person"/>
          <w:rFonts w:cstheme="minorHAnsi"/>
          <w:color w:val="000000"/>
          <w:sz w:val="24"/>
          <w:szCs w:val="24"/>
        </w:rPr>
        <w:t xml:space="preserve">, </w:t>
      </w:r>
      <w:r w:rsidRPr="00A91935">
        <w:rPr>
          <w:rStyle w:val="Initials"/>
          <w:rFonts w:cstheme="minorHAnsi"/>
          <w:color w:val="000000"/>
          <w:sz w:val="24"/>
          <w:szCs w:val="24"/>
        </w:rPr>
        <w:t>G. J.</w:t>
      </w:r>
      <w:r w:rsidRPr="00A91935">
        <w:rPr>
          <w:rStyle w:val="ReferenceBody"/>
          <w:rFonts w:cstheme="minorHAnsi"/>
          <w:color w:val="000000"/>
          <w:sz w:val="24"/>
          <w:szCs w:val="24"/>
        </w:rPr>
        <w:t xml:space="preserve"> </w:t>
      </w:r>
      <w:r w:rsidRPr="00A91935">
        <w:rPr>
          <w:rStyle w:val="DateSection"/>
          <w:rFonts w:cstheme="minorHAnsi"/>
          <w:color w:val="000000"/>
          <w:sz w:val="24"/>
          <w:szCs w:val="24"/>
        </w:rPr>
        <w:t>(</w:t>
      </w:r>
      <w:r w:rsidRPr="00A91935">
        <w:rPr>
          <w:rStyle w:val="Year"/>
          <w:rFonts w:cstheme="minorHAnsi"/>
          <w:color w:val="000000"/>
          <w:sz w:val="24"/>
          <w:szCs w:val="24"/>
        </w:rPr>
        <w:t>1985</w:t>
      </w:r>
      <w:r w:rsidRPr="00A91935">
        <w:rPr>
          <w:rStyle w:val="PubDateSuffix"/>
          <w:rFonts w:cstheme="minorHAnsi"/>
          <w:color w:val="000000"/>
          <w:sz w:val="24"/>
          <w:szCs w:val="24"/>
        </w:rPr>
        <w:t>a</w:t>
      </w:r>
      <w:r w:rsidRPr="00A91935">
        <w:rPr>
          <w:rStyle w:val="DateSection"/>
          <w:rFonts w:cstheme="minorHAnsi"/>
          <w:color w:val="000000"/>
          <w:sz w:val="24"/>
          <w:szCs w:val="24"/>
        </w:rPr>
        <w:t>).</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A multiple study investigation of the dimensionality of job involvement</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Journal of Vocational Behavior</w:t>
      </w:r>
      <w:r w:rsidRPr="00A91935">
        <w:rPr>
          <w:rStyle w:val="ReferenceBodyStyledText"/>
          <w:rFonts w:cstheme="minorHAnsi"/>
          <w:color w:val="000000"/>
          <w:sz w:val="24"/>
          <w:szCs w:val="24"/>
        </w:rPr>
        <w:t xml:space="preserve">, </w:t>
      </w:r>
      <w:r w:rsidRPr="00A91935">
        <w:rPr>
          <w:rStyle w:val="Volume"/>
          <w:rFonts w:cstheme="minorHAnsi"/>
          <w:i/>
          <w:iCs/>
          <w:color w:val="000000"/>
          <w:sz w:val="24"/>
          <w:szCs w:val="24"/>
        </w:rPr>
        <w:t>27</w:t>
      </w:r>
      <w:r w:rsidRPr="00A91935">
        <w:rPr>
          <w:rStyle w:val="SourceSection"/>
          <w:rFonts w:cstheme="minorHAnsi"/>
          <w:color w:val="000000"/>
          <w:sz w:val="24"/>
          <w:szCs w:val="24"/>
        </w:rPr>
        <w:t xml:space="preserve">, </w:t>
      </w:r>
      <w:r w:rsidRPr="00A91935">
        <w:rPr>
          <w:rStyle w:val="FirstPage"/>
          <w:rFonts w:cstheme="minorHAnsi"/>
          <w:color w:val="000000"/>
          <w:sz w:val="24"/>
          <w:szCs w:val="24"/>
        </w:rPr>
        <w:t>19</w:t>
      </w:r>
      <w:r w:rsidRPr="00A91935">
        <w:rPr>
          <w:rStyle w:val="Pagination"/>
          <w:rFonts w:cstheme="minorHAnsi"/>
          <w:color w:val="000000"/>
          <w:sz w:val="24"/>
          <w:szCs w:val="24"/>
        </w:rPr>
        <w:t>–</w:t>
      </w:r>
      <w:r w:rsidRPr="00A91935">
        <w:rPr>
          <w:rStyle w:val="LastPage"/>
          <w:rFonts w:cstheme="minorHAnsi"/>
          <w:color w:val="000000"/>
          <w:sz w:val="24"/>
          <w:szCs w:val="24"/>
        </w:rPr>
        <w:t>36</w:t>
      </w:r>
      <w:r w:rsidRPr="00A91935">
        <w:rPr>
          <w:rStyle w:val="SourceSection"/>
          <w:rFonts w:cstheme="minorHAnsi"/>
          <w:color w:val="000000"/>
          <w:sz w:val="24"/>
          <w:szCs w:val="24"/>
        </w:rPr>
        <w:t xml:space="preserve">. </w:t>
      </w:r>
      <w:r w:rsidRPr="00A91935">
        <w:rPr>
          <w:rStyle w:val="SourceLocation"/>
          <w:rFonts w:cstheme="minorHAnsi"/>
          <w:color w:val="000000"/>
          <w:sz w:val="24"/>
          <w:szCs w:val="24"/>
        </w:rPr>
        <w:t>http://dx.doi.org/</w:t>
      </w:r>
      <w:r w:rsidRPr="00A91935">
        <w:rPr>
          <w:rStyle w:val="Doi"/>
          <w:rFonts w:cstheme="minorHAnsi"/>
          <w:color w:val="000000"/>
          <w:sz w:val="24"/>
          <w:szCs w:val="24"/>
        </w:rPr>
        <w:t>10.1016/0001-8791 (85)90050-8</w:t>
      </w:r>
    </w:p>
    <w:p w14:paraId="076CDFA4" w14:textId="77777777" w:rsidR="00A75C80" w:rsidRPr="00A91935" w:rsidRDefault="00A75C80" w:rsidP="00027575">
      <w:pPr>
        <w:pBdr>
          <w:left w:val="none" w:sz="0" w:space="31" w:color="auto"/>
        </w:pBdr>
        <w:spacing w:line="240" w:lineRule="auto"/>
        <w:ind w:left="180"/>
        <w:rPr>
          <w:rFonts w:cstheme="minorHAnsi"/>
          <w:color w:val="000000"/>
          <w:sz w:val="24"/>
          <w:szCs w:val="24"/>
        </w:rPr>
      </w:pPr>
      <w:r w:rsidRPr="00A91935">
        <w:rPr>
          <w:rStyle w:val="Surname"/>
          <w:rFonts w:cstheme="minorHAnsi"/>
          <w:color w:val="000000"/>
          <w:sz w:val="24"/>
          <w:szCs w:val="24"/>
        </w:rPr>
        <w:t>Blau</w:t>
      </w:r>
      <w:r w:rsidRPr="00A91935">
        <w:rPr>
          <w:rStyle w:val="Person"/>
          <w:rFonts w:cstheme="minorHAnsi"/>
          <w:color w:val="000000"/>
          <w:sz w:val="24"/>
          <w:szCs w:val="24"/>
        </w:rPr>
        <w:t xml:space="preserve">, </w:t>
      </w:r>
      <w:r w:rsidRPr="00A91935">
        <w:rPr>
          <w:rStyle w:val="Initials"/>
          <w:rFonts w:cstheme="minorHAnsi"/>
          <w:color w:val="000000"/>
          <w:sz w:val="24"/>
          <w:szCs w:val="24"/>
        </w:rPr>
        <w:t>G. J.</w:t>
      </w:r>
      <w:r w:rsidRPr="00A91935">
        <w:rPr>
          <w:rStyle w:val="ReferenceBody"/>
          <w:rFonts w:cstheme="minorHAnsi"/>
          <w:color w:val="000000"/>
          <w:sz w:val="24"/>
          <w:szCs w:val="24"/>
        </w:rPr>
        <w:t xml:space="preserve"> </w:t>
      </w:r>
      <w:r w:rsidRPr="00A91935">
        <w:rPr>
          <w:rStyle w:val="DateSection"/>
          <w:rFonts w:cstheme="minorHAnsi"/>
          <w:color w:val="000000"/>
          <w:sz w:val="24"/>
          <w:szCs w:val="24"/>
        </w:rPr>
        <w:t>(</w:t>
      </w:r>
      <w:r w:rsidRPr="00A91935">
        <w:rPr>
          <w:rStyle w:val="Year"/>
          <w:rFonts w:cstheme="minorHAnsi"/>
          <w:color w:val="000000"/>
          <w:sz w:val="24"/>
          <w:szCs w:val="24"/>
        </w:rPr>
        <w:t>1985</w:t>
      </w:r>
      <w:r w:rsidRPr="00A91935">
        <w:rPr>
          <w:rStyle w:val="PubDateSuffix"/>
          <w:rFonts w:cstheme="minorHAnsi"/>
          <w:color w:val="000000"/>
          <w:sz w:val="24"/>
          <w:szCs w:val="24"/>
        </w:rPr>
        <w:t>b</w:t>
      </w:r>
      <w:r w:rsidRPr="00A91935">
        <w:rPr>
          <w:rStyle w:val="DateSection"/>
          <w:rFonts w:cstheme="minorHAnsi"/>
          <w:color w:val="000000"/>
          <w:sz w:val="24"/>
          <w:szCs w:val="24"/>
        </w:rPr>
        <w:t>).</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Relationship of extrinsic, intrinsic, and demographic predictors to various types of withdrawal behaviors</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Journal of Applied Psychology</w:t>
      </w:r>
      <w:r w:rsidRPr="00A91935">
        <w:rPr>
          <w:rStyle w:val="ReferenceBodyStyledText"/>
          <w:rFonts w:cstheme="minorHAnsi"/>
          <w:color w:val="000000"/>
          <w:sz w:val="24"/>
          <w:szCs w:val="24"/>
        </w:rPr>
        <w:t xml:space="preserve">, </w:t>
      </w:r>
      <w:r w:rsidRPr="00A91935">
        <w:rPr>
          <w:rStyle w:val="Volume"/>
          <w:rFonts w:cstheme="minorHAnsi"/>
          <w:i/>
          <w:iCs/>
          <w:color w:val="000000"/>
          <w:sz w:val="24"/>
          <w:szCs w:val="24"/>
        </w:rPr>
        <w:t>70</w:t>
      </w:r>
      <w:r w:rsidRPr="00A91935">
        <w:rPr>
          <w:rStyle w:val="SourceSection"/>
          <w:rFonts w:cstheme="minorHAnsi"/>
          <w:color w:val="000000"/>
          <w:sz w:val="24"/>
          <w:szCs w:val="24"/>
        </w:rPr>
        <w:t xml:space="preserve">, </w:t>
      </w:r>
      <w:r w:rsidRPr="00A91935">
        <w:rPr>
          <w:rStyle w:val="FirstPage"/>
          <w:rFonts w:cstheme="minorHAnsi"/>
          <w:color w:val="000000"/>
          <w:sz w:val="24"/>
          <w:szCs w:val="24"/>
        </w:rPr>
        <w:t>442</w:t>
      </w:r>
      <w:r w:rsidRPr="00A91935">
        <w:rPr>
          <w:rStyle w:val="Pagination"/>
          <w:rFonts w:cstheme="minorHAnsi"/>
          <w:color w:val="000000"/>
          <w:sz w:val="24"/>
          <w:szCs w:val="24"/>
        </w:rPr>
        <w:t>–</w:t>
      </w:r>
      <w:r w:rsidRPr="00A91935">
        <w:rPr>
          <w:rStyle w:val="LastPage"/>
          <w:rFonts w:cstheme="minorHAnsi"/>
          <w:color w:val="000000"/>
          <w:sz w:val="24"/>
          <w:szCs w:val="24"/>
        </w:rPr>
        <w:t>450</w:t>
      </w:r>
      <w:r w:rsidRPr="00A91935">
        <w:rPr>
          <w:rStyle w:val="SourceSection"/>
          <w:rFonts w:cstheme="minorHAnsi"/>
          <w:color w:val="000000"/>
          <w:sz w:val="24"/>
          <w:szCs w:val="24"/>
        </w:rPr>
        <w:t xml:space="preserve">. </w:t>
      </w:r>
      <w:r w:rsidRPr="00A91935">
        <w:rPr>
          <w:rStyle w:val="SourceLocation"/>
          <w:rFonts w:cstheme="minorHAnsi"/>
          <w:color w:val="000000"/>
          <w:sz w:val="24"/>
          <w:szCs w:val="24"/>
        </w:rPr>
        <w:t>http://dx.doi.org/</w:t>
      </w:r>
      <w:r w:rsidRPr="00A91935">
        <w:rPr>
          <w:rStyle w:val="Doi"/>
          <w:rFonts w:cstheme="minorHAnsi"/>
          <w:color w:val="000000"/>
          <w:sz w:val="24"/>
          <w:szCs w:val="24"/>
        </w:rPr>
        <w:t>10.1037/0021-9010.70.3.442</w:t>
      </w:r>
    </w:p>
    <w:p w14:paraId="76CC4674" w14:textId="77777777" w:rsidR="00A75C80" w:rsidRPr="00A91935" w:rsidRDefault="00A75C80" w:rsidP="00027575">
      <w:pPr>
        <w:pBdr>
          <w:left w:val="none" w:sz="0" w:space="31" w:color="auto"/>
        </w:pBdr>
        <w:spacing w:line="240" w:lineRule="auto"/>
        <w:ind w:left="180"/>
        <w:rPr>
          <w:rFonts w:cstheme="minorHAnsi"/>
          <w:color w:val="000000"/>
          <w:sz w:val="24"/>
          <w:szCs w:val="24"/>
        </w:rPr>
      </w:pPr>
      <w:r w:rsidRPr="00A91935">
        <w:rPr>
          <w:rStyle w:val="Surname"/>
          <w:rFonts w:cstheme="minorHAnsi"/>
          <w:color w:val="000000"/>
          <w:sz w:val="24"/>
          <w:szCs w:val="24"/>
        </w:rPr>
        <w:t>Blau</w:t>
      </w:r>
      <w:r w:rsidRPr="00A91935">
        <w:rPr>
          <w:rStyle w:val="Person"/>
          <w:rFonts w:cstheme="minorHAnsi"/>
          <w:color w:val="000000"/>
          <w:sz w:val="24"/>
          <w:szCs w:val="24"/>
        </w:rPr>
        <w:t xml:space="preserve">, </w:t>
      </w:r>
      <w:r w:rsidRPr="00A91935">
        <w:rPr>
          <w:rStyle w:val="Initials"/>
          <w:rFonts w:cstheme="minorHAnsi"/>
          <w:color w:val="000000"/>
          <w:sz w:val="24"/>
          <w:szCs w:val="24"/>
        </w:rPr>
        <w:t>G. J.</w:t>
      </w:r>
      <w:r w:rsidRPr="00A91935">
        <w:rPr>
          <w:rStyle w:val="ReferenceBody"/>
          <w:rFonts w:cstheme="minorHAnsi"/>
          <w:color w:val="000000"/>
          <w:sz w:val="24"/>
          <w:szCs w:val="24"/>
        </w:rPr>
        <w:t xml:space="preserve"> </w:t>
      </w:r>
      <w:r w:rsidRPr="00A91935">
        <w:rPr>
          <w:rStyle w:val="DateSection"/>
          <w:rFonts w:cstheme="minorHAnsi"/>
          <w:color w:val="000000"/>
          <w:sz w:val="24"/>
          <w:szCs w:val="24"/>
        </w:rPr>
        <w:t>(</w:t>
      </w:r>
      <w:r w:rsidRPr="00A91935">
        <w:rPr>
          <w:rStyle w:val="Year"/>
          <w:rFonts w:cstheme="minorHAnsi"/>
          <w:color w:val="000000"/>
          <w:sz w:val="24"/>
          <w:szCs w:val="24"/>
        </w:rPr>
        <w:t>1986</w:t>
      </w:r>
      <w:r w:rsidRPr="00A91935">
        <w:rPr>
          <w:rStyle w:val="DateSection"/>
          <w:rFonts w:cstheme="minorHAnsi"/>
          <w:color w:val="000000"/>
          <w:sz w:val="24"/>
          <w:szCs w:val="24"/>
        </w:rPr>
        <w:t>).</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The relationship of management level to effort level, direction of effort, and managerial performance</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Journal of Vocational Behavior</w:t>
      </w:r>
      <w:r w:rsidRPr="00A91935">
        <w:rPr>
          <w:rStyle w:val="ReferenceBodyStyledText"/>
          <w:rFonts w:cstheme="minorHAnsi"/>
          <w:color w:val="000000"/>
          <w:sz w:val="24"/>
          <w:szCs w:val="24"/>
        </w:rPr>
        <w:t xml:space="preserve">, </w:t>
      </w:r>
      <w:r w:rsidRPr="00A91935">
        <w:rPr>
          <w:rStyle w:val="Volume"/>
          <w:rFonts w:cstheme="minorHAnsi"/>
          <w:i/>
          <w:iCs/>
          <w:color w:val="000000"/>
          <w:sz w:val="24"/>
          <w:szCs w:val="24"/>
        </w:rPr>
        <w:t>29</w:t>
      </w:r>
      <w:r w:rsidRPr="00A91935">
        <w:rPr>
          <w:rStyle w:val="SourceSection"/>
          <w:rFonts w:cstheme="minorHAnsi"/>
          <w:color w:val="000000"/>
          <w:sz w:val="24"/>
          <w:szCs w:val="24"/>
        </w:rPr>
        <w:t xml:space="preserve">, </w:t>
      </w:r>
      <w:r w:rsidRPr="00A91935">
        <w:rPr>
          <w:rStyle w:val="FirstPage"/>
          <w:rFonts w:cstheme="minorHAnsi"/>
          <w:color w:val="000000"/>
          <w:sz w:val="24"/>
          <w:szCs w:val="24"/>
        </w:rPr>
        <w:t>226</w:t>
      </w:r>
      <w:r w:rsidRPr="00A91935">
        <w:rPr>
          <w:rStyle w:val="Pagination"/>
          <w:rFonts w:cstheme="minorHAnsi"/>
          <w:color w:val="000000"/>
          <w:sz w:val="24"/>
          <w:szCs w:val="24"/>
        </w:rPr>
        <w:t>–</w:t>
      </w:r>
      <w:r w:rsidRPr="00A91935">
        <w:rPr>
          <w:rStyle w:val="LastPage"/>
          <w:rFonts w:cstheme="minorHAnsi"/>
          <w:color w:val="000000"/>
          <w:sz w:val="24"/>
          <w:szCs w:val="24"/>
        </w:rPr>
        <w:t>239</w:t>
      </w:r>
      <w:r w:rsidRPr="00A91935">
        <w:rPr>
          <w:rStyle w:val="SourceSection"/>
          <w:rFonts w:cstheme="minorHAnsi"/>
          <w:color w:val="000000"/>
          <w:sz w:val="24"/>
          <w:szCs w:val="24"/>
        </w:rPr>
        <w:t xml:space="preserve">. </w:t>
      </w:r>
      <w:r w:rsidRPr="00A91935">
        <w:rPr>
          <w:rStyle w:val="SourceLocation"/>
          <w:rFonts w:cstheme="minorHAnsi"/>
          <w:color w:val="000000"/>
          <w:sz w:val="24"/>
          <w:szCs w:val="24"/>
        </w:rPr>
        <w:t>http://dx.doi.org/</w:t>
      </w:r>
      <w:r w:rsidRPr="00A91935">
        <w:rPr>
          <w:rStyle w:val="Doi"/>
          <w:rFonts w:cstheme="minorHAnsi"/>
          <w:color w:val="000000"/>
          <w:sz w:val="24"/>
          <w:szCs w:val="24"/>
        </w:rPr>
        <w:t>10.1016/0001-8791 (86)90006-0</w:t>
      </w:r>
    </w:p>
    <w:p w14:paraId="15B7D2F8" w14:textId="77777777" w:rsidR="00A75C80" w:rsidRPr="00A91935" w:rsidRDefault="00A75C80" w:rsidP="00027575">
      <w:pPr>
        <w:pBdr>
          <w:left w:val="none" w:sz="0" w:space="31" w:color="auto"/>
        </w:pBdr>
        <w:spacing w:line="240" w:lineRule="auto"/>
        <w:ind w:left="180"/>
        <w:rPr>
          <w:rFonts w:cstheme="minorHAnsi"/>
          <w:color w:val="000000"/>
          <w:sz w:val="24"/>
          <w:szCs w:val="24"/>
        </w:rPr>
      </w:pPr>
      <w:r w:rsidRPr="00A91935">
        <w:rPr>
          <w:rStyle w:val="Surname"/>
          <w:rFonts w:cstheme="minorHAnsi"/>
          <w:color w:val="000000"/>
          <w:sz w:val="24"/>
          <w:szCs w:val="24"/>
        </w:rPr>
        <w:t>Blaxall</w:t>
      </w:r>
      <w:r w:rsidRPr="00A91935">
        <w:rPr>
          <w:rStyle w:val="Person"/>
          <w:rFonts w:cstheme="minorHAnsi"/>
          <w:color w:val="000000"/>
          <w:sz w:val="24"/>
          <w:szCs w:val="24"/>
        </w:rPr>
        <w:t xml:space="preserve">, </w:t>
      </w:r>
      <w:r w:rsidRPr="00A91935">
        <w:rPr>
          <w:rStyle w:val="Initials"/>
          <w:rFonts w:cstheme="minorHAnsi"/>
          <w:color w:val="000000"/>
          <w:sz w:val="24"/>
          <w:szCs w:val="24"/>
        </w:rPr>
        <w:t>M.</w:t>
      </w:r>
      <w:r w:rsidRPr="00A91935">
        <w:rPr>
          <w:rStyle w:val="PrimaryContribGroup"/>
          <w:rFonts w:cstheme="minorHAnsi"/>
          <w:color w:val="000000"/>
          <w:sz w:val="24"/>
          <w:szCs w:val="24"/>
        </w:rPr>
        <w:t xml:space="preserve">, &amp; </w:t>
      </w:r>
      <w:r w:rsidRPr="00A91935">
        <w:rPr>
          <w:rStyle w:val="Surname"/>
          <w:rFonts w:cstheme="minorHAnsi"/>
          <w:color w:val="000000"/>
          <w:sz w:val="24"/>
          <w:szCs w:val="24"/>
        </w:rPr>
        <w:t>Reagan</w:t>
      </w:r>
      <w:r w:rsidRPr="00A91935">
        <w:rPr>
          <w:rStyle w:val="Person"/>
          <w:rFonts w:cstheme="minorHAnsi"/>
          <w:color w:val="000000"/>
          <w:sz w:val="24"/>
          <w:szCs w:val="24"/>
        </w:rPr>
        <w:t xml:space="preserve">, </w:t>
      </w:r>
      <w:r w:rsidRPr="00A91935">
        <w:rPr>
          <w:rStyle w:val="Initials"/>
          <w:rFonts w:cstheme="minorHAnsi"/>
          <w:color w:val="000000"/>
          <w:sz w:val="24"/>
          <w:szCs w:val="24"/>
        </w:rPr>
        <w:t>B. B.</w:t>
      </w:r>
      <w:r w:rsidRPr="00A91935">
        <w:rPr>
          <w:rStyle w:val="Contrib"/>
          <w:rFonts w:cstheme="minorHAnsi"/>
          <w:color w:val="000000"/>
          <w:sz w:val="24"/>
          <w:szCs w:val="24"/>
        </w:rPr>
        <w:t xml:space="preserve"> (</w:t>
      </w:r>
      <w:r w:rsidRPr="00A91935">
        <w:rPr>
          <w:rStyle w:val="ContribRole"/>
          <w:rFonts w:cstheme="minorHAnsi"/>
          <w:color w:val="000000"/>
          <w:sz w:val="24"/>
          <w:szCs w:val="24"/>
        </w:rPr>
        <w:t>Eds.</w:t>
      </w:r>
      <w:r w:rsidRPr="00A91935">
        <w:rPr>
          <w:rStyle w:val="Contrib"/>
          <w:rFonts w:cstheme="minorHAnsi"/>
          <w:color w:val="000000"/>
          <w:sz w:val="24"/>
          <w:szCs w:val="24"/>
        </w:rPr>
        <w:t>)</w:t>
      </w:r>
      <w:r w:rsidRPr="00A91935">
        <w:rPr>
          <w:rStyle w:val="ReferenceBody"/>
          <w:rFonts w:cstheme="minorHAnsi"/>
          <w:color w:val="000000"/>
          <w:sz w:val="24"/>
          <w:szCs w:val="24"/>
        </w:rPr>
        <w:t xml:space="preserve">. </w:t>
      </w:r>
      <w:r w:rsidRPr="00A91935">
        <w:rPr>
          <w:rStyle w:val="DateSection"/>
          <w:rFonts w:cstheme="minorHAnsi"/>
          <w:color w:val="000000"/>
          <w:sz w:val="24"/>
          <w:szCs w:val="24"/>
        </w:rPr>
        <w:t>(</w:t>
      </w:r>
      <w:r w:rsidRPr="00A91935">
        <w:rPr>
          <w:rStyle w:val="Year"/>
          <w:rFonts w:cstheme="minorHAnsi"/>
          <w:color w:val="000000"/>
          <w:sz w:val="24"/>
          <w:szCs w:val="24"/>
        </w:rPr>
        <w:t>1976</w:t>
      </w:r>
      <w:r w:rsidRPr="00A91935">
        <w:rPr>
          <w:rStyle w:val="DateSection"/>
          <w:rFonts w:cstheme="minorHAnsi"/>
          <w:color w:val="000000"/>
          <w:sz w:val="24"/>
          <w:szCs w:val="24"/>
        </w:rPr>
        <w:t>).</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Women and the workplace: The implications of occupational segregation</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Signs</w:t>
      </w:r>
      <w:r w:rsidRPr="00A91935">
        <w:rPr>
          <w:rStyle w:val="ReferenceBodyStyledText"/>
          <w:rFonts w:cstheme="minorHAnsi"/>
          <w:color w:val="000000"/>
          <w:sz w:val="24"/>
          <w:szCs w:val="24"/>
        </w:rPr>
        <w:t xml:space="preserve">, </w:t>
      </w:r>
      <w:r w:rsidRPr="00A91935">
        <w:rPr>
          <w:rStyle w:val="Volume"/>
          <w:rFonts w:cstheme="minorHAnsi"/>
          <w:i/>
          <w:iCs/>
          <w:color w:val="000000"/>
          <w:sz w:val="24"/>
          <w:szCs w:val="24"/>
        </w:rPr>
        <w:t>1</w:t>
      </w:r>
      <w:r w:rsidRPr="00A91935">
        <w:rPr>
          <w:rStyle w:val="SourceSection"/>
          <w:rFonts w:cstheme="minorHAnsi"/>
          <w:color w:val="000000"/>
          <w:sz w:val="24"/>
          <w:szCs w:val="24"/>
        </w:rPr>
        <w:t xml:space="preserve">, </w:t>
      </w:r>
      <w:r w:rsidRPr="00A91935">
        <w:rPr>
          <w:rStyle w:val="FirstPage"/>
          <w:rFonts w:cstheme="minorHAnsi"/>
          <w:color w:val="000000"/>
          <w:sz w:val="24"/>
          <w:szCs w:val="24"/>
        </w:rPr>
        <w:t>1</w:t>
      </w:r>
      <w:r w:rsidRPr="00A91935">
        <w:rPr>
          <w:rStyle w:val="Pagination"/>
          <w:rFonts w:cstheme="minorHAnsi"/>
          <w:color w:val="000000"/>
          <w:sz w:val="24"/>
          <w:szCs w:val="24"/>
        </w:rPr>
        <w:t>–</w:t>
      </w:r>
      <w:r w:rsidRPr="00A91935">
        <w:rPr>
          <w:rStyle w:val="LastPage"/>
          <w:rFonts w:cstheme="minorHAnsi"/>
          <w:color w:val="000000"/>
          <w:sz w:val="24"/>
          <w:szCs w:val="24"/>
        </w:rPr>
        <w:t>318</w:t>
      </w:r>
      <w:r w:rsidRPr="00A91935">
        <w:rPr>
          <w:rStyle w:val="SourceSection"/>
          <w:rFonts w:cstheme="minorHAnsi"/>
          <w:color w:val="000000"/>
          <w:sz w:val="24"/>
          <w:szCs w:val="24"/>
        </w:rPr>
        <w:t xml:space="preserve">. </w:t>
      </w:r>
      <w:r w:rsidRPr="00A91935">
        <w:rPr>
          <w:rStyle w:val="SourceLocation"/>
          <w:rFonts w:cstheme="minorHAnsi"/>
          <w:color w:val="000000"/>
          <w:sz w:val="24"/>
          <w:szCs w:val="24"/>
        </w:rPr>
        <w:t>http://dx.doi.org/</w:t>
      </w:r>
      <w:r w:rsidRPr="00A91935">
        <w:rPr>
          <w:rStyle w:val="Doi"/>
          <w:rFonts w:cstheme="minorHAnsi"/>
          <w:color w:val="000000"/>
          <w:sz w:val="24"/>
          <w:szCs w:val="24"/>
        </w:rPr>
        <w:t>10.1086/493269</w:t>
      </w:r>
    </w:p>
    <w:p w14:paraId="48252D44" w14:textId="77777777" w:rsidR="00A75C80" w:rsidRPr="00A91935" w:rsidRDefault="00A75C80" w:rsidP="00027575">
      <w:pPr>
        <w:pBdr>
          <w:left w:val="none" w:sz="0" w:space="31" w:color="auto"/>
        </w:pBdr>
        <w:spacing w:line="240" w:lineRule="auto"/>
        <w:ind w:left="180"/>
        <w:rPr>
          <w:rFonts w:cstheme="minorHAnsi"/>
          <w:color w:val="000000"/>
          <w:sz w:val="24"/>
          <w:szCs w:val="24"/>
        </w:rPr>
      </w:pPr>
      <w:r w:rsidRPr="00A91935">
        <w:rPr>
          <w:rStyle w:val="Surname"/>
          <w:rFonts w:cstheme="minorHAnsi"/>
          <w:color w:val="000000"/>
          <w:sz w:val="24"/>
          <w:szCs w:val="24"/>
        </w:rPr>
        <w:t>Bonilla-Silva</w:t>
      </w:r>
      <w:r w:rsidRPr="00A91935">
        <w:rPr>
          <w:rStyle w:val="Person"/>
          <w:rFonts w:cstheme="minorHAnsi"/>
          <w:color w:val="000000"/>
          <w:sz w:val="24"/>
          <w:szCs w:val="24"/>
        </w:rPr>
        <w:t xml:space="preserve">, </w:t>
      </w:r>
      <w:r w:rsidRPr="00A91935">
        <w:rPr>
          <w:rStyle w:val="Initials"/>
          <w:rFonts w:cstheme="minorHAnsi"/>
          <w:color w:val="000000"/>
          <w:sz w:val="24"/>
          <w:szCs w:val="24"/>
        </w:rPr>
        <w:t>E.</w:t>
      </w:r>
      <w:r w:rsidRPr="00A91935">
        <w:rPr>
          <w:rStyle w:val="ReferenceBody"/>
          <w:rFonts w:cstheme="minorHAnsi"/>
          <w:color w:val="000000"/>
          <w:sz w:val="24"/>
          <w:szCs w:val="24"/>
        </w:rPr>
        <w:t xml:space="preserve"> </w:t>
      </w:r>
      <w:r w:rsidRPr="00A91935">
        <w:rPr>
          <w:rStyle w:val="DateSection"/>
          <w:rFonts w:cstheme="minorHAnsi"/>
          <w:color w:val="000000"/>
          <w:sz w:val="24"/>
          <w:szCs w:val="24"/>
        </w:rPr>
        <w:t>(</w:t>
      </w:r>
      <w:r w:rsidRPr="00A91935">
        <w:rPr>
          <w:rStyle w:val="Year"/>
          <w:rFonts w:cstheme="minorHAnsi"/>
          <w:color w:val="000000"/>
          <w:sz w:val="24"/>
          <w:szCs w:val="24"/>
        </w:rPr>
        <w:t>2016</w:t>
      </w:r>
      <w:r w:rsidRPr="00A91935">
        <w:rPr>
          <w:rStyle w:val="DateSection"/>
          <w:rFonts w:cstheme="minorHAnsi"/>
          <w:color w:val="000000"/>
          <w:sz w:val="24"/>
          <w:szCs w:val="24"/>
        </w:rPr>
        <w:t>).</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Down the rabbit hole: Color-blind racism in Obamerica</w:t>
      </w:r>
      <w:r w:rsidRPr="00A91935">
        <w:rPr>
          <w:rStyle w:val="ReferenceBody"/>
          <w:rFonts w:cstheme="minorHAnsi"/>
          <w:color w:val="000000"/>
          <w:sz w:val="24"/>
          <w:szCs w:val="24"/>
        </w:rPr>
        <w:t xml:space="preserve">. </w:t>
      </w:r>
      <w:r w:rsidRPr="00A91935">
        <w:rPr>
          <w:rStyle w:val="SourceSection"/>
          <w:rFonts w:cstheme="minorHAnsi"/>
          <w:color w:val="000000"/>
          <w:sz w:val="24"/>
          <w:szCs w:val="24"/>
        </w:rPr>
        <w:t xml:space="preserve">In </w:t>
      </w:r>
      <w:r w:rsidRPr="00A91935">
        <w:rPr>
          <w:rStyle w:val="Initials"/>
          <w:rFonts w:cstheme="minorHAnsi"/>
          <w:color w:val="000000"/>
          <w:sz w:val="24"/>
          <w:szCs w:val="24"/>
        </w:rPr>
        <w:t>H. A.</w:t>
      </w:r>
      <w:r w:rsidRPr="00A91935">
        <w:rPr>
          <w:rStyle w:val="Person"/>
          <w:rFonts w:cstheme="minorHAnsi"/>
          <w:color w:val="000000"/>
          <w:sz w:val="24"/>
          <w:szCs w:val="24"/>
        </w:rPr>
        <w:t xml:space="preserve"> </w:t>
      </w:r>
      <w:r w:rsidRPr="00A91935">
        <w:rPr>
          <w:rStyle w:val="Surname"/>
          <w:rFonts w:cstheme="minorHAnsi"/>
          <w:color w:val="000000"/>
          <w:sz w:val="24"/>
          <w:szCs w:val="24"/>
        </w:rPr>
        <w:t>Neville</w:t>
      </w:r>
      <w:r w:rsidRPr="00A91935">
        <w:rPr>
          <w:rStyle w:val="SecondaryContribGroup"/>
          <w:rFonts w:cstheme="minorHAnsi"/>
          <w:color w:val="000000"/>
          <w:sz w:val="24"/>
          <w:szCs w:val="24"/>
        </w:rPr>
        <w:t xml:space="preserve">, </w:t>
      </w:r>
      <w:r w:rsidRPr="00A91935">
        <w:rPr>
          <w:rStyle w:val="Initials"/>
          <w:rFonts w:cstheme="minorHAnsi"/>
          <w:color w:val="000000"/>
          <w:sz w:val="24"/>
          <w:szCs w:val="24"/>
        </w:rPr>
        <w:t>M. E.</w:t>
      </w:r>
      <w:r w:rsidRPr="00A91935">
        <w:rPr>
          <w:rStyle w:val="Person"/>
          <w:rFonts w:cstheme="minorHAnsi"/>
          <w:color w:val="000000"/>
          <w:sz w:val="24"/>
          <w:szCs w:val="24"/>
        </w:rPr>
        <w:t xml:space="preserve"> </w:t>
      </w:r>
      <w:r w:rsidRPr="00A91935">
        <w:rPr>
          <w:rStyle w:val="Surname"/>
          <w:rFonts w:cstheme="minorHAnsi"/>
          <w:color w:val="000000"/>
          <w:sz w:val="24"/>
          <w:szCs w:val="24"/>
        </w:rPr>
        <w:t>Gallardo</w:t>
      </w:r>
      <w:r w:rsidRPr="00A91935">
        <w:rPr>
          <w:rStyle w:val="SecondaryContribGroup"/>
          <w:rFonts w:cstheme="minorHAnsi"/>
          <w:color w:val="000000"/>
          <w:sz w:val="24"/>
          <w:szCs w:val="24"/>
        </w:rPr>
        <w:t xml:space="preserve">, &amp; </w:t>
      </w:r>
      <w:r w:rsidRPr="00A91935">
        <w:rPr>
          <w:rStyle w:val="Initials"/>
          <w:rFonts w:cstheme="minorHAnsi"/>
          <w:color w:val="000000"/>
          <w:sz w:val="24"/>
          <w:szCs w:val="24"/>
        </w:rPr>
        <w:t>D. W.</w:t>
      </w:r>
      <w:r w:rsidRPr="00A91935">
        <w:rPr>
          <w:rStyle w:val="Person"/>
          <w:rFonts w:cstheme="minorHAnsi"/>
          <w:color w:val="000000"/>
          <w:sz w:val="24"/>
          <w:szCs w:val="24"/>
        </w:rPr>
        <w:t xml:space="preserve"> </w:t>
      </w:r>
      <w:r w:rsidRPr="00A91935">
        <w:rPr>
          <w:rStyle w:val="Surname"/>
          <w:rFonts w:cstheme="minorHAnsi"/>
          <w:color w:val="000000"/>
          <w:sz w:val="24"/>
          <w:szCs w:val="24"/>
        </w:rPr>
        <w:t>Sue</w:t>
      </w:r>
      <w:r w:rsidRPr="00A91935">
        <w:rPr>
          <w:rStyle w:val="Contrib"/>
          <w:rFonts w:cstheme="minorHAnsi"/>
          <w:color w:val="000000"/>
          <w:sz w:val="24"/>
          <w:szCs w:val="24"/>
        </w:rPr>
        <w:t xml:space="preserve"> (</w:t>
      </w:r>
      <w:r w:rsidRPr="00A91935">
        <w:rPr>
          <w:rStyle w:val="ContribRole"/>
          <w:rFonts w:cstheme="minorHAnsi"/>
          <w:color w:val="000000"/>
          <w:sz w:val="24"/>
          <w:szCs w:val="24"/>
        </w:rPr>
        <w:t>Eds.</w:t>
      </w:r>
      <w:r w:rsidRPr="00A91935">
        <w:rPr>
          <w:rStyle w:val="Contrib"/>
          <w:rFonts w:cstheme="minorHAnsi"/>
          <w:color w:val="000000"/>
          <w:sz w:val="24"/>
          <w:szCs w:val="24"/>
        </w:rPr>
        <w:t>)</w:t>
      </w:r>
      <w:r w:rsidRPr="00A91935">
        <w:rPr>
          <w:rStyle w:val="SourceSection"/>
          <w:rFonts w:cstheme="minorHAnsi"/>
          <w:color w:val="000000"/>
          <w:sz w:val="24"/>
          <w:szCs w:val="24"/>
        </w:rPr>
        <w:t xml:space="preserve">, </w:t>
      </w:r>
      <w:r w:rsidRPr="00A91935">
        <w:rPr>
          <w:rStyle w:val="TitleName"/>
          <w:rFonts w:cstheme="minorHAnsi"/>
          <w:color w:val="000000"/>
          <w:sz w:val="24"/>
          <w:szCs w:val="24"/>
        </w:rPr>
        <w:t>The myth of racial color blindness: Manifestations, dynamics, and impact</w:t>
      </w:r>
      <w:r w:rsidRPr="00A91935">
        <w:rPr>
          <w:rStyle w:val="TitleSection"/>
          <w:rFonts w:cstheme="minorHAnsi"/>
          <w:color w:val="000000"/>
        </w:rPr>
        <w:t xml:space="preserve"> (pp. </w:t>
      </w:r>
      <w:r w:rsidRPr="00A91935">
        <w:rPr>
          <w:rStyle w:val="FirstPage"/>
          <w:rFonts w:cstheme="minorHAnsi"/>
          <w:color w:val="000000"/>
          <w:sz w:val="24"/>
          <w:szCs w:val="24"/>
        </w:rPr>
        <w:t>25</w:t>
      </w:r>
      <w:r w:rsidRPr="00A91935">
        <w:rPr>
          <w:rStyle w:val="Pagination"/>
          <w:rFonts w:cstheme="minorHAnsi"/>
          <w:color w:val="000000"/>
          <w:sz w:val="24"/>
          <w:szCs w:val="24"/>
        </w:rPr>
        <w:t>–</w:t>
      </w:r>
      <w:r w:rsidRPr="00A91935">
        <w:rPr>
          <w:rStyle w:val="LastPage"/>
          <w:rFonts w:cstheme="minorHAnsi"/>
          <w:color w:val="000000"/>
          <w:sz w:val="24"/>
          <w:szCs w:val="24"/>
        </w:rPr>
        <w:t>38</w:t>
      </w:r>
      <w:r w:rsidRPr="00A91935">
        <w:rPr>
          <w:rStyle w:val="TitleSection"/>
          <w:rFonts w:cstheme="minorHAnsi"/>
          <w:color w:val="000000"/>
        </w:rPr>
        <w:t>)</w:t>
      </w:r>
      <w:r w:rsidRPr="00A91935">
        <w:rPr>
          <w:rStyle w:val="SourceSection"/>
          <w:rFonts w:cstheme="minorHAnsi"/>
          <w:color w:val="000000"/>
          <w:sz w:val="24"/>
          <w:szCs w:val="24"/>
        </w:rPr>
        <w:t xml:space="preserve">. </w:t>
      </w:r>
      <w:r w:rsidRPr="00A91935">
        <w:rPr>
          <w:rStyle w:val="PublisherLocation"/>
          <w:rFonts w:cstheme="minorHAnsi"/>
          <w:color w:val="000000"/>
          <w:sz w:val="24"/>
          <w:szCs w:val="24"/>
        </w:rPr>
        <w:t>Washington, DC</w:t>
      </w:r>
      <w:r w:rsidRPr="00A91935">
        <w:rPr>
          <w:rStyle w:val="Publisher"/>
          <w:rFonts w:cstheme="minorHAnsi"/>
          <w:color w:val="000000"/>
          <w:sz w:val="24"/>
          <w:szCs w:val="24"/>
        </w:rPr>
        <w:t xml:space="preserve">: </w:t>
      </w:r>
      <w:r w:rsidRPr="00A91935">
        <w:rPr>
          <w:rStyle w:val="PublisherName"/>
          <w:rFonts w:cstheme="minorHAnsi"/>
          <w:color w:val="000000"/>
          <w:sz w:val="24"/>
          <w:szCs w:val="24"/>
        </w:rPr>
        <w:t>American Psychological Association</w:t>
      </w:r>
      <w:r w:rsidRPr="00A91935">
        <w:rPr>
          <w:rStyle w:val="SourceSection"/>
          <w:rFonts w:cstheme="minorHAnsi"/>
          <w:color w:val="000000"/>
          <w:sz w:val="24"/>
          <w:szCs w:val="24"/>
        </w:rPr>
        <w:t xml:space="preserve">. </w:t>
      </w:r>
      <w:r w:rsidRPr="00A91935">
        <w:rPr>
          <w:rStyle w:val="SourceLocation"/>
          <w:rFonts w:cstheme="minorHAnsi"/>
          <w:color w:val="000000"/>
          <w:sz w:val="24"/>
          <w:szCs w:val="24"/>
        </w:rPr>
        <w:t>http://dx.doi.org/</w:t>
      </w:r>
      <w:r w:rsidRPr="00A91935">
        <w:rPr>
          <w:rStyle w:val="Doi"/>
          <w:rFonts w:cstheme="minorHAnsi"/>
          <w:color w:val="000000"/>
          <w:sz w:val="24"/>
          <w:szCs w:val="24"/>
        </w:rPr>
        <w:t>10.1037/14754-002</w:t>
      </w:r>
    </w:p>
    <w:p w14:paraId="554653E2" w14:textId="77777777" w:rsidR="00A75C80" w:rsidRPr="00A91935" w:rsidRDefault="00A75C80" w:rsidP="00027575">
      <w:pPr>
        <w:pBdr>
          <w:left w:val="none" w:sz="0" w:space="31" w:color="auto"/>
        </w:pBdr>
        <w:spacing w:line="240" w:lineRule="auto"/>
        <w:ind w:left="180"/>
        <w:rPr>
          <w:rFonts w:cstheme="minorHAnsi"/>
          <w:color w:val="000000"/>
          <w:sz w:val="24"/>
          <w:szCs w:val="24"/>
        </w:rPr>
      </w:pPr>
      <w:r w:rsidRPr="00A91935">
        <w:rPr>
          <w:rStyle w:val="Surname"/>
          <w:rFonts w:cstheme="minorHAnsi"/>
          <w:color w:val="000000"/>
          <w:sz w:val="24"/>
          <w:szCs w:val="24"/>
        </w:rPr>
        <w:t>Bragg</w:t>
      </w:r>
      <w:r w:rsidRPr="00A91935">
        <w:rPr>
          <w:rStyle w:val="Person"/>
          <w:rFonts w:cstheme="minorHAnsi"/>
          <w:color w:val="000000"/>
          <w:sz w:val="24"/>
          <w:szCs w:val="24"/>
        </w:rPr>
        <w:t xml:space="preserve">, </w:t>
      </w:r>
      <w:r w:rsidRPr="00A91935">
        <w:rPr>
          <w:rStyle w:val="Initials"/>
          <w:rFonts w:cstheme="minorHAnsi"/>
          <w:color w:val="000000"/>
          <w:sz w:val="24"/>
          <w:szCs w:val="24"/>
        </w:rPr>
        <w:t>D. D.</w:t>
      </w:r>
      <w:r w:rsidRPr="00A91935">
        <w:rPr>
          <w:rStyle w:val="PrimaryContribGroup"/>
          <w:rFonts w:cstheme="minorHAnsi"/>
          <w:color w:val="000000"/>
          <w:sz w:val="24"/>
          <w:szCs w:val="24"/>
        </w:rPr>
        <w:t xml:space="preserve">, &amp; </w:t>
      </w:r>
      <w:r w:rsidRPr="00A91935">
        <w:rPr>
          <w:rStyle w:val="Surname"/>
          <w:rFonts w:cstheme="minorHAnsi"/>
          <w:color w:val="000000"/>
          <w:sz w:val="24"/>
          <w:szCs w:val="24"/>
        </w:rPr>
        <w:t>Taylor</w:t>
      </w:r>
      <w:r w:rsidRPr="00A91935">
        <w:rPr>
          <w:rStyle w:val="Person"/>
          <w:rFonts w:cstheme="minorHAnsi"/>
          <w:color w:val="000000"/>
          <w:sz w:val="24"/>
          <w:szCs w:val="24"/>
        </w:rPr>
        <w:t xml:space="preserve">, </w:t>
      </w:r>
      <w:r w:rsidRPr="00A91935">
        <w:rPr>
          <w:rStyle w:val="Initials"/>
          <w:rFonts w:cstheme="minorHAnsi"/>
          <w:color w:val="000000"/>
          <w:sz w:val="24"/>
          <w:szCs w:val="24"/>
        </w:rPr>
        <w:t>J. L.</w:t>
      </w:r>
      <w:r w:rsidRPr="00A91935">
        <w:rPr>
          <w:rStyle w:val="ReferenceBody"/>
          <w:rFonts w:cstheme="minorHAnsi"/>
          <w:color w:val="000000"/>
          <w:sz w:val="24"/>
          <w:szCs w:val="24"/>
        </w:rPr>
        <w:t xml:space="preserve"> </w:t>
      </w:r>
      <w:r w:rsidRPr="00A91935">
        <w:rPr>
          <w:rStyle w:val="DateSection"/>
          <w:rFonts w:cstheme="minorHAnsi"/>
          <w:color w:val="000000"/>
          <w:sz w:val="24"/>
          <w:szCs w:val="24"/>
        </w:rPr>
        <w:t>(</w:t>
      </w:r>
      <w:r w:rsidRPr="00A91935">
        <w:rPr>
          <w:rStyle w:val="Year"/>
          <w:rFonts w:cstheme="minorHAnsi"/>
          <w:color w:val="000000"/>
          <w:sz w:val="24"/>
          <w:szCs w:val="24"/>
        </w:rPr>
        <w:t>2014</w:t>
      </w:r>
      <w:r w:rsidRPr="00A91935">
        <w:rPr>
          <w:rStyle w:val="DateSection"/>
          <w:rFonts w:cstheme="minorHAnsi"/>
          <w:color w:val="000000"/>
          <w:sz w:val="24"/>
          <w:szCs w:val="24"/>
        </w:rPr>
        <w:t>).</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Toward college and career readiness: How different models produce similar short-term outcomes</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American Behavioral Scientist</w:t>
      </w:r>
      <w:r w:rsidRPr="00A91935">
        <w:rPr>
          <w:rStyle w:val="ReferenceBodyStyledText"/>
          <w:rFonts w:cstheme="minorHAnsi"/>
          <w:color w:val="000000"/>
          <w:sz w:val="24"/>
          <w:szCs w:val="24"/>
        </w:rPr>
        <w:t xml:space="preserve">, </w:t>
      </w:r>
      <w:r w:rsidRPr="00A91935">
        <w:rPr>
          <w:rStyle w:val="Volume"/>
          <w:rFonts w:cstheme="minorHAnsi"/>
          <w:i/>
          <w:iCs/>
          <w:color w:val="000000"/>
          <w:sz w:val="24"/>
          <w:szCs w:val="24"/>
        </w:rPr>
        <w:t>58</w:t>
      </w:r>
      <w:r w:rsidRPr="00A91935">
        <w:rPr>
          <w:rStyle w:val="SourceSection"/>
          <w:rFonts w:cstheme="minorHAnsi"/>
          <w:color w:val="000000"/>
          <w:sz w:val="24"/>
          <w:szCs w:val="24"/>
        </w:rPr>
        <w:t xml:space="preserve">, </w:t>
      </w:r>
      <w:r w:rsidRPr="00A91935">
        <w:rPr>
          <w:rStyle w:val="FirstPage"/>
          <w:rFonts w:cstheme="minorHAnsi"/>
          <w:color w:val="000000"/>
          <w:sz w:val="24"/>
          <w:szCs w:val="24"/>
        </w:rPr>
        <w:t>994</w:t>
      </w:r>
      <w:r w:rsidRPr="00A91935">
        <w:rPr>
          <w:rStyle w:val="Pagination"/>
          <w:rFonts w:cstheme="minorHAnsi"/>
          <w:color w:val="000000"/>
          <w:sz w:val="24"/>
          <w:szCs w:val="24"/>
        </w:rPr>
        <w:t>–</w:t>
      </w:r>
      <w:r w:rsidRPr="00A91935">
        <w:rPr>
          <w:rStyle w:val="LastPage"/>
          <w:rFonts w:cstheme="minorHAnsi"/>
          <w:color w:val="000000"/>
          <w:sz w:val="24"/>
          <w:szCs w:val="24"/>
        </w:rPr>
        <w:t>1017</w:t>
      </w:r>
      <w:r w:rsidRPr="00A91935">
        <w:rPr>
          <w:rStyle w:val="SourceSection"/>
          <w:rFonts w:cstheme="minorHAnsi"/>
          <w:color w:val="000000"/>
          <w:sz w:val="24"/>
          <w:szCs w:val="24"/>
        </w:rPr>
        <w:t xml:space="preserve">. </w:t>
      </w:r>
      <w:r w:rsidRPr="00A91935">
        <w:rPr>
          <w:rStyle w:val="SourceLocation"/>
          <w:rFonts w:cstheme="minorHAnsi"/>
          <w:color w:val="000000"/>
          <w:sz w:val="24"/>
          <w:szCs w:val="24"/>
        </w:rPr>
        <w:t>http://dx.doi.org/</w:t>
      </w:r>
      <w:r w:rsidRPr="00A91935">
        <w:rPr>
          <w:rStyle w:val="Doi"/>
          <w:rFonts w:cstheme="minorHAnsi"/>
          <w:color w:val="000000"/>
          <w:sz w:val="24"/>
          <w:szCs w:val="24"/>
        </w:rPr>
        <w:t>10.1177/0002764213515231</w:t>
      </w:r>
    </w:p>
    <w:p w14:paraId="060CD833" w14:textId="77777777" w:rsidR="00A75C80" w:rsidRPr="00A91935" w:rsidRDefault="00A75C80" w:rsidP="00027575">
      <w:pPr>
        <w:pBdr>
          <w:left w:val="none" w:sz="0" w:space="31" w:color="auto"/>
        </w:pBdr>
        <w:spacing w:line="240" w:lineRule="auto"/>
        <w:ind w:left="180"/>
        <w:rPr>
          <w:rFonts w:cstheme="minorHAnsi"/>
          <w:color w:val="000000"/>
          <w:sz w:val="24"/>
          <w:szCs w:val="24"/>
        </w:rPr>
      </w:pPr>
      <w:r w:rsidRPr="00A91935">
        <w:rPr>
          <w:rStyle w:val="Surname"/>
          <w:rFonts w:cstheme="minorHAnsi"/>
          <w:color w:val="000000"/>
          <w:sz w:val="24"/>
          <w:szCs w:val="24"/>
        </w:rPr>
        <w:t>Brynin</w:t>
      </w:r>
      <w:r w:rsidRPr="00A91935">
        <w:rPr>
          <w:rStyle w:val="Person"/>
          <w:rFonts w:cstheme="minorHAnsi"/>
          <w:color w:val="000000"/>
          <w:sz w:val="24"/>
          <w:szCs w:val="24"/>
        </w:rPr>
        <w:t xml:space="preserve">, </w:t>
      </w:r>
      <w:r w:rsidRPr="00A91935">
        <w:rPr>
          <w:rStyle w:val="Initials"/>
          <w:rFonts w:cstheme="minorHAnsi"/>
          <w:color w:val="000000"/>
          <w:sz w:val="24"/>
          <w:szCs w:val="24"/>
        </w:rPr>
        <w:t>M.</w:t>
      </w:r>
      <w:r w:rsidRPr="00A91935">
        <w:rPr>
          <w:rStyle w:val="ReferenceBody"/>
          <w:rFonts w:cstheme="minorHAnsi"/>
          <w:color w:val="000000"/>
          <w:sz w:val="24"/>
          <w:szCs w:val="24"/>
        </w:rPr>
        <w:t xml:space="preserve"> </w:t>
      </w:r>
      <w:r w:rsidRPr="00A91935">
        <w:rPr>
          <w:rStyle w:val="DateSection"/>
          <w:rFonts w:cstheme="minorHAnsi"/>
          <w:color w:val="000000"/>
          <w:sz w:val="24"/>
          <w:szCs w:val="24"/>
        </w:rPr>
        <w:t>(</w:t>
      </w:r>
      <w:r w:rsidRPr="00A91935">
        <w:rPr>
          <w:rStyle w:val="Year"/>
          <w:rFonts w:cstheme="minorHAnsi"/>
          <w:color w:val="000000"/>
          <w:sz w:val="24"/>
          <w:szCs w:val="24"/>
        </w:rPr>
        <w:t>2014</w:t>
      </w:r>
      <w:r w:rsidRPr="00A91935">
        <w:rPr>
          <w:rStyle w:val="DateSection"/>
          <w:rFonts w:cstheme="minorHAnsi"/>
          <w:color w:val="000000"/>
          <w:sz w:val="24"/>
          <w:szCs w:val="24"/>
        </w:rPr>
        <w:t>).</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Review of Documenting desegregation: Racial and gender segregation in private-sector employment since the civil rights act</w:t>
      </w:r>
      <w:r w:rsidRPr="00A91935">
        <w:rPr>
          <w:rStyle w:val="TitleSection"/>
          <w:rFonts w:cstheme="minorHAnsi"/>
          <w:color w:val="000000"/>
        </w:rPr>
        <w:t xml:space="preserve"> [</w:t>
      </w:r>
      <w:r w:rsidRPr="00A91935">
        <w:rPr>
          <w:rStyle w:val="ReviewSection"/>
          <w:rFonts w:cstheme="minorHAnsi"/>
          <w:color w:val="000000"/>
          <w:sz w:val="24"/>
          <w:szCs w:val="24"/>
        </w:rPr>
        <w:t xml:space="preserve">Review of the book </w:t>
      </w:r>
      <w:r w:rsidRPr="00A91935">
        <w:rPr>
          <w:rStyle w:val="TitleName"/>
          <w:rFonts w:cstheme="minorHAnsi"/>
          <w:color w:val="000000"/>
          <w:sz w:val="24"/>
          <w:szCs w:val="24"/>
        </w:rPr>
        <w:t>Documenting desegregation: Racial and gender segregation in private-sector employment since the civil rights act</w:t>
      </w:r>
      <w:r w:rsidRPr="00A91935">
        <w:rPr>
          <w:rStyle w:val="ReviewSection"/>
          <w:rFonts w:cstheme="minorHAnsi"/>
          <w:color w:val="000000"/>
          <w:sz w:val="24"/>
          <w:szCs w:val="24"/>
        </w:rPr>
        <w:t xml:space="preserve">, by </w:t>
      </w:r>
      <w:r w:rsidRPr="00A91935">
        <w:rPr>
          <w:rStyle w:val="Initials"/>
          <w:rFonts w:cstheme="minorHAnsi"/>
          <w:color w:val="000000"/>
          <w:sz w:val="24"/>
          <w:szCs w:val="24"/>
        </w:rPr>
        <w:t>K.</w:t>
      </w:r>
      <w:r w:rsidRPr="00A91935">
        <w:rPr>
          <w:rStyle w:val="Person"/>
          <w:rFonts w:cstheme="minorHAnsi"/>
          <w:color w:val="000000"/>
          <w:sz w:val="24"/>
          <w:szCs w:val="24"/>
        </w:rPr>
        <w:t xml:space="preserve"> </w:t>
      </w:r>
      <w:r w:rsidRPr="00A91935">
        <w:rPr>
          <w:rStyle w:val="Surname"/>
          <w:rFonts w:cstheme="minorHAnsi"/>
          <w:color w:val="000000"/>
          <w:sz w:val="24"/>
          <w:szCs w:val="24"/>
        </w:rPr>
        <w:t>Stainback</w:t>
      </w:r>
      <w:r w:rsidRPr="00A91935">
        <w:rPr>
          <w:rStyle w:val="OriginalContribGroup"/>
          <w:rFonts w:cstheme="minorHAnsi"/>
          <w:color w:val="000000"/>
          <w:sz w:val="24"/>
          <w:szCs w:val="24"/>
        </w:rPr>
        <w:t xml:space="preserve"> &amp; </w:t>
      </w:r>
      <w:r w:rsidRPr="00A91935">
        <w:rPr>
          <w:rStyle w:val="Initials"/>
          <w:rFonts w:cstheme="minorHAnsi"/>
          <w:color w:val="000000"/>
          <w:sz w:val="24"/>
          <w:szCs w:val="24"/>
        </w:rPr>
        <w:t>D.</w:t>
      </w:r>
      <w:r w:rsidRPr="00A91935">
        <w:rPr>
          <w:rStyle w:val="Person"/>
          <w:rFonts w:cstheme="minorHAnsi"/>
          <w:color w:val="000000"/>
          <w:sz w:val="24"/>
          <w:szCs w:val="24"/>
        </w:rPr>
        <w:t xml:space="preserve"> </w:t>
      </w:r>
      <w:r w:rsidRPr="00A91935">
        <w:rPr>
          <w:rStyle w:val="Surname"/>
          <w:rFonts w:cstheme="minorHAnsi"/>
          <w:color w:val="000000"/>
          <w:sz w:val="24"/>
          <w:szCs w:val="24"/>
        </w:rPr>
        <w:t>Tomaskovic-Devey</w:t>
      </w:r>
      <w:r w:rsidRPr="00A91935">
        <w:rPr>
          <w:rStyle w:val="ReviewSection"/>
          <w:rFonts w:cstheme="minorHAnsi"/>
          <w:color w:val="000000"/>
          <w:sz w:val="24"/>
          <w:szCs w:val="24"/>
        </w:rPr>
        <w:t xml:space="preserve">, </w:t>
      </w:r>
      <w:r w:rsidRPr="00A91935">
        <w:rPr>
          <w:rStyle w:val="Year"/>
          <w:rFonts w:cstheme="minorHAnsi"/>
          <w:color w:val="000000"/>
          <w:sz w:val="24"/>
          <w:szCs w:val="24"/>
        </w:rPr>
        <w:t>2012</w:t>
      </w:r>
      <w:r w:rsidRPr="00A91935">
        <w:rPr>
          <w:rStyle w:val="TitleSection"/>
          <w:rFonts w:cstheme="minorHAnsi"/>
          <w:color w:val="000000"/>
        </w:rPr>
        <w:t>].</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Work, Employment and Society</w:t>
      </w:r>
      <w:r w:rsidRPr="00A91935">
        <w:rPr>
          <w:rStyle w:val="ReferenceBodyStyledText"/>
          <w:rFonts w:cstheme="minorHAnsi"/>
          <w:color w:val="000000"/>
          <w:sz w:val="24"/>
          <w:szCs w:val="24"/>
        </w:rPr>
        <w:t xml:space="preserve">, </w:t>
      </w:r>
      <w:r w:rsidRPr="00A91935">
        <w:rPr>
          <w:rStyle w:val="Volume"/>
          <w:rFonts w:cstheme="minorHAnsi"/>
          <w:i/>
          <w:iCs/>
          <w:color w:val="000000"/>
          <w:sz w:val="24"/>
          <w:szCs w:val="24"/>
        </w:rPr>
        <w:t>28</w:t>
      </w:r>
      <w:r w:rsidRPr="00A91935">
        <w:rPr>
          <w:rStyle w:val="SourceSection"/>
          <w:rFonts w:cstheme="minorHAnsi"/>
          <w:color w:val="000000"/>
          <w:sz w:val="24"/>
          <w:szCs w:val="24"/>
        </w:rPr>
        <w:t xml:space="preserve">, </w:t>
      </w:r>
      <w:r w:rsidRPr="00A91935">
        <w:rPr>
          <w:rStyle w:val="FirstPage"/>
          <w:rFonts w:cstheme="minorHAnsi"/>
          <w:color w:val="000000"/>
          <w:sz w:val="24"/>
          <w:szCs w:val="24"/>
        </w:rPr>
        <w:t>350</w:t>
      </w:r>
      <w:r w:rsidRPr="00A91935">
        <w:rPr>
          <w:rStyle w:val="Pagination"/>
          <w:rFonts w:cstheme="minorHAnsi"/>
          <w:color w:val="000000"/>
          <w:sz w:val="24"/>
          <w:szCs w:val="24"/>
        </w:rPr>
        <w:t>–</w:t>
      </w:r>
      <w:r w:rsidRPr="00A91935">
        <w:rPr>
          <w:rStyle w:val="LastPage"/>
          <w:rFonts w:cstheme="minorHAnsi"/>
          <w:color w:val="000000"/>
          <w:sz w:val="24"/>
          <w:szCs w:val="24"/>
        </w:rPr>
        <w:t>351</w:t>
      </w:r>
      <w:r w:rsidRPr="00A91935">
        <w:rPr>
          <w:rStyle w:val="SourceSection"/>
          <w:rFonts w:cstheme="minorHAnsi"/>
          <w:color w:val="000000"/>
          <w:sz w:val="24"/>
          <w:szCs w:val="24"/>
        </w:rPr>
        <w:t xml:space="preserve">. </w:t>
      </w:r>
      <w:r w:rsidRPr="00A91935">
        <w:rPr>
          <w:rStyle w:val="SourceLocation"/>
          <w:rFonts w:cstheme="minorHAnsi"/>
          <w:color w:val="000000"/>
          <w:sz w:val="24"/>
          <w:szCs w:val="24"/>
        </w:rPr>
        <w:t>http://dx.doi.org/</w:t>
      </w:r>
      <w:r w:rsidRPr="00A91935">
        <w:rPr>
          <w:rStyle w:val="Doi"/>
          <w:rFonts w:cstheme="minorHAnsi"/>
          <w:color w:val="000000"/>
          <w:sz w:val="24"/>
          <w:szCs w:val="24"/>
        </w:rPr>
        <w:t>10.1177/0950017014521677</w:t>
      </w:r>
    </w:p>
    <w:p w14:paraId="35CEE0DD" w14:textId="77777777" w:rsidR="00A75C80" w:rsidRPr="00A91935" w:rsidRDefault="00A75C80" w:rsidP="00027575">
      <w:pPr>
        <w:pBdr>
          <w:left w:val="none" w:sz="0" w:space="31" w:color="auto"/>
        </w:pBdr>
        <w:spacing w:line="240" w:lineRule="auto"/>
        <w:ind w:left="180"/>
        <w:rPr>
          <w:rFonts w:cstheme="minorHAnsi"/>
          <w:color w:val="000000"/>
          <w:sz w:val="24"/>
          <w:szCs w:val="24"/>
        </w:rPr>
      </w:pPr>
      <w:r w:rsidRPr="00A91935">
        <w:rPr>
          <w:rStyle w:val="Surname"/>
          <w:rFonts w:cstheme="minorHAnsi"/>
          <w:color w:val="000000"/>
          <w:sz w:val="24"/>
          <w:szCs w:val="24"/>
        </w:rPr>
        <w:t>Buttery</w:t>
      </w:r>
      <w:r w:rsidRPr="00A91935">
        <w:rPr>
          <w:rStyle w:val="Person"/>
          <w:rFonts w:cstheme="minorHAnsi"/>
          <w:color w:val="000000"/>
          <w:sz w:val="24"/>
          <w:szCs w:val="24"/>
        </w:rPr>
        <w:t xml:space="preserve">, </w:t>
      </w:r>
      <w:r w:rsidRPr="00A91935">
        <w:rPr>
          <w:rStyle w:val="Initials"/>
          <w:rFonts w:cstheme="minorHAnsi"/>
          <w:color w:val="000000"/>
          <w:sz w:val="24"/>
          <w:szCs w:val="24"/>
        </w:rPr>
        <w:t>T. J.</w:t>
      </w:r>
      <w:r w:rsidRPr="00A91935">
        <w:rPr>
          <w:rStyle w:val="PrimaryContribGroup"/>
          <w:rFonts w:cstheme="minorHAnsi"/>
          <w:color w:val="000000"/>
          <w:sz w:val="24"/>
          <w:szCs w:val="24"/>
        </w:rPr>
        <w:t xml:space="preserve">, &amp; </w:t>
      </w:r>
      <w:r w:rsidRPr="00A91935">
        <w:rPr>
          <w:rStyle w:val="Surname"/>
          <w:rFonts w:cstheme="minorHAnsi"/>
          <w:color w:val="000000"/>
          <w:sz w:val="24"/>
          <w:szCs w:val="24"/>
        </w:rPr>
        <w:t>Baird-Wilson</w:t>
      </w:r>
      <w:r w:rsidRPr="00A91935">
        <w:rPr>
          <w:rStyle w:val="Person"/>
          <w:rFonts w:cstheme="minorHAnsi"/>
          <w:color w:val="000000"/>
          <w:sz w:val="24"/>
          <w:szCs w:val="24"/>
        </w:rPr>
        <w:t xml:space="preserve">, </w:t>
      </w:r>
      <w:r w:rsidRPr="00A91935">
        <w:rPr>
          <w:rStyle w:val="Initials"/>
          <w:rFonts w:cstheme="minorHAnsi"/>
          <w:color w:val="000000"/>
          <w:sz w:val="24"/>
          <w:szCs w:val="24"/>
        </w:rPr>
        <w:t>D.</w:t>
      </w:r>
      <w:r w:rsidRPr="00A91935">
        <w:rPr>
          <w:rStyle w:val="ReferenceBody"/>
          <w:rFonts w:cstheme="minorHAnsi"/>
          <w:color w:val="000000"/>
          <w:sz w:val="24"/>
          <w:szCs w:val="24"/>
        </w:rPr>
        <w:t xml:space="preserve"> </w:t>
      </w:r>
      <w:r w:rsidRPr="00A91935">
        <w:rPr>
          <w:rStyle w:val="DateSection"/>
          <w:rFonts w:cstheme="minorHAnsi"/>
          <w:color w:val="000000"/>
          <w:sz w:val="24"/>
          <w:szCs w:val="24"/>
        </w:rPr>
        <w:t>(</w:t>
      </w:r>
      <w:r w:rsidRPr="00A91935">
        <w:rPr>
          <w:rStyle w:val="Year"/>
          <w:rFonts w:cstheme="minorHAnsi"/>
          <w:color w:val="000000"/>
          <w:sz w:val="24"/>
          <w:szCs w:val="24"/>
        </w:rPr>
        <w:t>2005</w:t>
      </w:r>
      <w:r w:rsidRPr="00A91935">
        <w:rPr>
          <w:rStyle w:val="DateSection"/>
          <w:rFonts w:cstheme="minorHAnsi"/>
          <w:color w:val="000000"/>
          <w:sz w:val="24"/>
          <w:szCs w:val="24"/>
        </w:rPr>
        <w:t>).</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An electronic learning community partnership uses case studies and critical thinking to promote diversity</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Inquiry: Critical Thinking Across the Disciplines</w:t>
      </w:r>
      <w:r w:rsidRPr="00A91935">
        <w:rPr>
          <w:rStyle w:val="ReferenceBodyStyledText"/>
          <w:rFonts w:cstheme="minorHAnsi"/>
          <w:color w:val="000000"/>
          <w:sz w:val="24"/>
          <w:szCs w:val="24"/>
        </w:rPr>
        <w:t xml:space="preserve">, </w:t>
      </w:r>
      <w:r w:rsidRPr="00A91935">
        <w:rPr>
          <w:rStyle w:val="Volume"/>
          <w:rFonts w:cstheme="minorHAnsi"/>
          <w:i/>
          <w:iCs/>
          <w:color w:val="000000"/>
          <w:sz w:val="24"/>
          <w:szCs w:val="24"/>
        </w:rPr>
        <w:t>24</w:t>
      </w:r>
      <w:r w:rsidRPr="00A91935">
        <w:rPr>
          <w:rStyle w:val="SourceSection"/>
          <w:rFonts w:cstheme="minorHAnsi"/>
          <w:color w:val="000000"/>
          <w:sz w:val="24"/>
          <w:szCs w:val="24"/>
        </w:rPr>
        <w:t xml:space="preserve">, </w:t>
      </w:r>
      <w:r w:rsidRPr="00A91935">
        <w:rPr>
          <w:rStyle w:val="FirstPage"/>
          <w:rFonts w:cstheme="minorHAnsi"/>
          <w:color w:val="000000"/>
          <w:sz w:val="24"/>
          <w:szCs w:val="24"/>
        </w:rPr>
        <w:t>33</w:t>
      </w:r>
      <w:r w:rsidRPr="00A91935">
        <w:rPr>
          <w:rStyle w:val="Pagination"/>
          <w:rFonts w:cstheme="minorHAnsi"/>
          <w:color w:val="000000"/>
          <w:sz w:val="24"/>
          <w:szCs w:val="24"/>
        </w:rPr>
        <w:t>–</w:t>
      </w:r>
      <w:r w:rsidRPr="00A91935">
        <w:rPr>
          <w:rStyle w:val="LastPage"/>
          <w:rFonts w:cstheme="minorHAnsi"/>
          <w:color w:val="000000"/>
          <w:sz w:val="24"/>
          <w:szCs w:val="24"/>
        </w:rPr>
        <w:t>36</w:t>
      </w:r>
      <w:r w:rsidRPr="00A91935">
        <w:rPr>
          <w:rStyle w:val="SourceSection"/>
          <w:rFonts w:cstheme="minorHAnsi"/>
          <w:color w:val="000000"/>
          <w:sz w:val="24"/>
          <w:szCs w:val="24"/>
        </w:rPr>
        <w:t xml:space="preserve">. </w:t>
      </w:r>
      <w:r w:rsidRPr="00A91935">
        <w:rPr>
          <w:rStyle w:val="SourceLocation"/>
          <w:rFonts w:cstheme="minorHAnsi"/>
          <w:color w:val="000000"/>
          <w:sz w:val="24"/>
          <w:szCs w:val="24"/>
        </w:rPr>
        <w:t>http://dx.doi.org/</w:t>
      </w:r>
      <w:r w:rsidRPr="00A91935">
        <w:rPr>
          <w:rStyle w:val="Doi"/>
          <w:rFonts w:cstheme="minorHAnsi"/>
          <w:color w:val="000000"/>
          <w:sz w:val="24"/>
          <w:szCs w:val="24"/>
        </w:rPr>
        <w:t>10.5840/inquiryctnews20052436</w:t>
      </w:r>
    </w:p>
    <w:p w14:paraId="5C954AEF" w14:textId="77777777" w:rsidR="00A75C80" w:rsidRPr="00A91935" w:rsidRDefault="00A75C80" w:rsidP="00027575">
      <w:pPr>
        <w:pBdr>
          <w:left w:val="none" w:sz="0" w:space="31" w:color="auto"/>
        </w:pBdr>
        <w:spacing w:line="240" w:lineRule="auto"/>
        <w:ind w:left="180"/>
        <w:rPr>
          <w:rFonts w:cstheme="minorHAnsi"/>
          <w:color w:val="000000"/>
          <w:sz w:val="24"/>
          <w:szCs w:val="24"/>
        </w:rPr>
      </w:pPr>
      <w:r w:rsidRPr="00A91935">
        <w:rPr>
          <w:rStyle w:val="Surname"/>
          <w:rFonts w:cstheme="minorHAnsi"/>
          <w:color w:val="000000"/>
          <w:sz w:val="24"/>
          <w:szCs w:val="24"/>
        </w:rPr>
        <w:t>Cabrera</w:t>
      </w:r>
      <w:r w:rsidRPr="00A91935">
        <w:rPr>
          <w:rStyle w:val="Person"/>
          <w:rFonts w:cstheme="minorHAnsi"/>
          <w:color w:val="000000"/>
          <w:sz w:val="24"/>
          <w:szCs w:val="24"/>
        </w:rPr>
        <w:t xml:space="preserve">, </w:t>
      </w:r>
      <w:r w:rsidRPr="00A91935">
        <w:rPr>
          <w:rStyle w:val="Initials"/>
          <w:rFonts w:cstheme="minorHAnsi"/>
          <w:color w:val="000000"/>
          <w:sz w:val="24"/>
          <w:szCs w:val="24"/>
        </w:rPr>
        <w:t>E. F.</w:t>
      </w:r>
      <w:r w:rsidRPr="00A91935">
        <w:rPr>
          <w:rStyle w:val="ReferenceBody"/>
          <w:rFonts w:cstheme="minorHAnsi"/>
          <w:color w:val="000000"/>
          <w:sz w:val="24"/>
          <w:szCs w:val="24"/>
        </w:rPr>
        <w:t xml:space="preserve"> </w:t>
      </w:r>
      <w:r w:rsidRPr="00A91935">
        <w:rPr>
          <w:rStyle w:val="DateSection"/>
          <w:rFonts w:cstheme="minorHAnsi"/>
          <w:color w:val="000000"/>
          <w:sz w:val="24"/>
          <w:szCs w:val="24"/>
        </w:rPr>
        <w:t>(</w:t>
      </w:r>
      <w:r w:rsidRPr="00A91935">
        <w:rPr>
          <w:rStyle w:val="Year"/>
          <w:rFonts w:cstheme="minorHAnsi"/>
          <w:color w:val="000000"/>
          <w:sz w:val="24"/>
          <w:szCs w:val="24"/>
        </w:rPr>
        <w:t>2007</w:t>
      </w:r>
      <w:r w:rsidRPr="00A91935">
        <w:rPr>
          <w:rStyle w:val="DateSection"/>
          <w:rFonts w:cstheme="minorHAnsi"/>
          <w:color w:val="000000"/>
          <w:sz w:val="24"/>
          <w:szCs w:val="24"/>
        </w:rPr>
        <w:t>).</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Opting out and opting in: Understanding the complexities of women’s career transitions</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The Career Development International</w:t>
      </w:r>
      <w:r w:rsidRPr="00A91935">
        <w:rPr>
          <w:rStyle w:val="ReferenceBodyStyledText"/>
          <w:rFonts w:cstheme="minorHAnsi"/>
          <w:color w:val="000000"/>
          <w:sz w:val="24"/>
          <w:szCs w:val="24"/>
        </w:rPr>
        <w:t xml:space="preserve">, </w:t>
      </w:r>
      <w:r w:rsidRPr="00A91935">
        <w:rPr>
          <w:rStyle w:val="Volume"/>
          <w:rFonts w:cstheme="minorHAnsi"/>
          <w:i/>
          <w:iCs/>
          <w:color w:val="000000"/>
          <w:sz w:val="24"/>
          <w:szCs w:val="24"/>
        </w:rPr>
        <w:t>12</w:t>
      </w:r>
      <w:r w:rsidRPr="00A91935">
        <w:rPr>
          <w:rStyle w:val="SourceSection"/>
          <w:rFonts w:cstheme="minorHAnsi"/>
          <w:color w:val="000000"/>
          <w:sz w:val="24"/>
          <w:szCs w:val="24"/>
        </w:rPr>
        <w:t xml:space="preserve">, </w:t>
      </w:r>
      <w:r w:rsidRPr="00A91935">
        <w:rPr>
          <w:rStyle w:val="FirstPage"/>
          <w:rFonts w:cstheme="minorHAnsi"/>
          <w:color w:val="000000"/>
          <w:sz w:val="24"/>
          <w:szCs w:val="24"/>
        </w:rPr>
        <w:t>218</w:t>
      </w:r>
      <w:r w:rsidRPr="00A91935">
        <w:rPr>
          <w:rStyle w:val="Pagination"/>
          <w:rFonts w:cstheme="minorHAnsi"/>
          <w:color w:val="000000"/>
          <w:sz w:val="24"/>
          <w:szCs w:val="24"/>
        </w:rPr>
        <w:t>–</w:t>
      </w:r>
      <w:r w:rsidRPr="00A91935">
        <w:rPr>
          <w:rStyle w:val="LastPage"/>
          <w:rFonts w:cstheme="minorHAnsi"/>
          <w:color w:val="000000"/>
          <w:sz w:val="24"/>
          <w:szCs w:val="24"/>
        </w:rPr>
        <w:t>237</w:t>
      </w:r>
      <w:r w:rsidRPr="00A91935">
        <w:rPr>
          <w:rStyle w:val="SourceSection"/>
          <w:rFonts w:cstheme="minorHAnsi"/>
          <w:color w:val="000000"/>
          <w:sz w:val="24"/>
          <w:szCs w:val="24"/>
        </w:rPr>
        <w:t xml:space="preserve">. </w:t>
      </w:r>
      <w:r w:rsidRPr="00A91935">
        <w:rPr>
          <w:rStyle w:val="SourceLocation"/>
          <w:rFonts w:cstheme="minorHAnsi"/>
          <w:color w:val="000000"/>
          <w:sz w:val="24"/>
          <w:szCs w:val="24"/>
        </w:rPr>
        <w:t>http://dx.doi.org/</w:t>
      </w:r>
      <w:r w:rsidRPr="00A91935">
        <w:rPr>
          <w:rStyle w:val="Doi"/>
          <w:rFonts w:cstheme="minorHAnsi"/>
          <w:color w:val="000000"/>
          <w:sz w:val="24"/>
          <w:szCs w:val="24"/>
        </w:rPr>
        <w:t>10.1108/13620430710745872</w:t>
      </w:r>
    </w:p>
    <w:p w14:paraId="6668AC0E" w14:textId="77777777" w:rsidR="00A75C80" w:rsidRPr="00A91935" w:rsidRDefault="00A75C80" w:rsidP="00027575">
      <w:pPr>
        <w:pBdr>
          <w:left w:val="none" w:sz="0" w:space="31" w:color="auto"/>
        </w:pBdr>
        <w:spacing w:line="240" w:lineRule="auto"/>
        <w:ind w:left="180"/>
        <w:rPr>
          <w:rFonts w:cstheme="minorHAnsi"/>
          <w:color w:val="000000"/>
          <w:sz w:val="24"/>
          <w:szCs w:val="24"/>
        </w:rPr>
      </w:pPr>
      <w:r w:rsidRPr="00A91935">
        <w:rPr>
          <w:rStyle w:val="Surname"/>
          <w:rFonts w:cstheme="minorHAnsi"/>
          <w:color w:val="000000"/>
          <w:sz w:val="24"/>
          <w:szCs w:val="24"/>
        </w:rPr>
        <w:t>Cabrera</w:t>
      </w:r>
      <w:r w:rsidRPr="00A91935">
        <w:rPr>
          <w:rStyle w:val="Person"/>
          <w:rFonts w:cstheme="minorHAnsi"/>
          <w:color w:val="000000"/>
          <w:sz w:val="24"/>
          <w:szCs w:val="24"/>
        </w:rPr>
        <w:t xml:space="preserve">, </w:t>
      </w:r>
      <w:r w:rsidRPr="00A91935">
        <w:rPr>
          <w:rStyle w:val="Initials"/>
          <w:rFonts w:cstheme="minorHAnsi"/>
          <w:color w:val="000000"/>
          <w:sz w:val="24"/>
          <w:szCs w:val="24"/>
        </w:rPr>
        <w:t>N.</w:t>
      </w:r>
      <w:r w:rsidRPr="00A91935">
        <w:rPr>
          <w:rStyle w:val="PrimaryContribGroup"/>
          <w:rFonts w:cstheme="minorHAnsi"/>
          <w:color w:val="000000"/>
          <w:sz w:val="24"/>
          <w:szCs w:val="24"/>
        </w:rPr>
        <w:t xml:space="preserve">, </w:t>
      </w:r>
      <w:r w:rsidRPr="00A91935">
        <w:rPr>
          <w:rStyle w:val="Surname"/>
          <w:rFonts w:cstheme="minorHAnsi"/>
          <w:color w:val="000000"/>
          <w:sz w:val="24"/>
          <w:szCs w:val="24"/>
        </w:rPr>
        <w:t>Fitzgerald</w:t>
      </w:r>
      <w:r w:rsidRPr="00A91935">
        <w:rPr>
          <w:rStyle w:val="Person"/>
          <w:rFonts w:cstheme="minorHAnsi"/>
          <w:color w:val="000000"/>
          <w:sz w:val="24"/>
          <w:szCs w:val="24"/>
        </w:rPr>
        <w:t xml:space="preserve">, </w:t>
      </w:r>
      <w:r w:rsidRPr="00A91935">
        <w:rPr>
          <w:rStyle w:val="Initials"/>
          <w:rFonts w:cstheme="minorHAnsi"/>
          <w:color w:val="000000"/>
          <w:sz w:val="24"/>
          <w:szCs w:val="24"/>
        </w:rPr>
        <w:t>H. E.</w:t>
      </w:r>
      <w:r w:rsidRPr="00A91935">
        <w:rPr>
          <w:rStyle w:val="PrimaryContribGroup"/>
          <w:rFonts w:cstheme="minorHAnsi"/>
          <w:color w:val="000000"/>
          <w:sz w:val="24"/>
          <w:szCs w:val="24"/>
        </w:rPr>
        <w:t xml:space="preserve">, </w:t>
      </w:r>
      <w:r w:rsidRPr="00A91935">
        <w:rPr>
          <w:rStyle w:val="Surname"/>
          <w:rFonts w:cstheme="minorHAnsi"/>
          <w:color w:val="000000"/>
          <w:sz w:val="24"/>
          <w:szCs w:val="24"/>
        </w:rPr>
        <w:t>Bradley</w:t>
      </w:r>
      <w:r w:rsidRPr="00A91935">
        <w:rPr>
          <w:rStyle w:val="Person"/>
          <w:rFonts w:cstheme="minorHAnsi"/>
          <w:color w:val="000000"/>
          <w:sz w:val="24"/>
          <w:szCs w:val="24"/>
        </w:rPr>
        <w:t xml:space="preserve">, </w:t>
      </w:r>
      <w:r w:rsidRPr="00A91935">
        <w:rPr>
          <w:rStyle w:val="Initials"/>
          <w:rFonts w:cstheme="minorHAnsi"/>
          <w:color w:val="000000"/>
          <w:sz w:val="24"/>
          <w:szCs w:val="24"/>
        </w:rPr>
        <w:t>R. H.</w:t>
      </w:r>
      <w:r w:rsidRPr="00A91935">
        <w:rPr>
          <w:rStyle w:val="PrimaryContribGroup"/>
          <w:rFonts w:cstheme="minorHAnsi"/>
          <w:color w:val="000000"/>
          <w:sz w:val="24"/>
          <w:szCs w:val="24"/>
        </w:rPr>
        <w:t xml:space="preserve">, &amp; </w:t>
      </w:r>
      <w:r w:rsidRPr="00A91935">
        <w:rPr>
          <w:rStyle w:val="Surname"/>
          <w:rFonts w:cstheme="minorHAnsi"/>
          <w:color w:val="000000"/>
          <w:sz w:val="24"/>
          <w:szCs w:val="24"/>
        </w:rPr>
        <w:t>Roggman</w:t>
      </w:r>
      <w:r w:rsidRPr="00A91935">
        <w:rPr>
          <w:rStyle w:val="Person"/>
          <w:rFonts w:cstheme="minorHAnsi"/>
          <w:color w:val="000000"/>
          <w:sz w:val="24"/>
          <w:szCs w:val="24"/>
        </w:rPr>
        <w:t xml:space="preserve">, </w:t>
      </w:r>
      <w:r w:rsidRPr="00A91935">
        <w:rPr>
          <w:rStyle w:val="Initials"/>
          <w:rFonts w:cstheme="minorHAnsi"/>
          <w:color w:val="000000"/>
          <w:sz w:val="24"/>
          <w:szCs w:val="24"/>
        </w:rPr>
        <w:t>L.</w:t>
      </w:r>
      <w:r w:rsidRPr="00A91935">
        <w:rPr>
          <w:rStyle w:val="ReferenceBody"/>
          <w:rFonts w:cstheme="minorHAnsi"/>
          <w:color w:val="000000"/>
          <w:sz w:val="24"/>
          <w:szCs w:val="24"/>
        </w:rPr>
        <w:t xml:space="preserve"> </w:t>
      </w:r>
      <w:r w:rsidRPr="00A91935">
        <w:rPr>
          <w:rStyle w:val="DateSection"/>
          <w:rFonts w:cstheme="minorHAnsi"/>
          <w:color w:val="000000"/>
          <w:sz w:val="24"/>
          <w:szCs w:val="24"/>
        </w:rPr>
        <w:t>(</w:t>
      </w:r>
      <w:r w:rsidRPr="00A91935">
        <w:rPr>
          <w:rStyle w:val="Year"/>
          <w:rFonts w:cstheme="minorHAnsi"/>
          <w:color w:val="000000"/>
          <w:sz w:val="24"/>
          <w:szCs w:val="24"/>
        </w:rPr>
        <w:t>2007</w:t>
      </w:r>
      <w:r w:rsidRPr="00A91935">
        <w:rPr>
          <w:rStyle w:val="DateSection"/>
          <w:rFonts w:cstheme="minorHAnsi"/>
          <w:color w:val="000000"/>
          <w:sz w:val="24"/>
          <w:szCs w:val="24"/>
        </w:rPr>
        <w:t>).</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Modeling the dynamics of paternal influences on children over the life course</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Applied Developmental Science</w:t>
      </w:r>
      <w:r w:rsidRPr="00A91935">
        <w:rPr>
          <w:rStyle w:val="ReferenceBodyStyledText"/>
          <w:rFonts w:cstheme="minorHAnsi"/>
          <w:color w:val="000000"/>
          <w:sz w:val="24"/>
          <w:szCs w:val="24"/>
        </w:rPr>
        <w:t xml:space="preserve">, </w:t>
      </w:r>
      <w:r w:rsidRPr="00A91935">
        <w:rPr>
          <w:rStyle w:val="Volume"/>
          <w:rFonts w:cstheme="minorHAnsi"/>
          <w:i/>
          <w:iCs/>
          <w:color w:val="000000"/>
          <w:sz w:val="24"/>
          <w:szCs w:val="24"/>
        </w:rPr>
        <w:t>11</w:t>
      </w:r>
      <w:r w:rsidRPr="00A91935">
        <w:rPr>
          <w:rStyle w:val="SourceSection"/>
          <w:rFonts w:cstheme="minorHAnsi"/>
          <w:color w:val="000000"/>
          <w:sz w:val="24"/>
          <w:szCs w:val="24"/>
        </w:rPr>
        <w:t xml:space="preserve">, </w:t>
      </w:r>
      <w:r w:rsidRPr="00A91935">
        <w:rPr>
          <w:rStyle w:val="FirstPage"/>
          <w:rFonts w:cstheme="minorHAnsi"/>
          <w:color w:val="000000"/>
          <w:sz w:val="24"/>
          <w:szCs w:val="24"/>
        </w:rPr>
        <w:t>185</w:t>
      </w:r>
      <w:r w:rsidRPr="00A91935">
        <w:rPr>
          <w:rStyle w:val="Pagination"/>
          <w:rFonts w:cstheme="minorHAnsi"/>
          <w:color w:val="000000"/>
          <w:sz w:val="24"/>
          <w:szCs w:val="24"/>
        </w:rPr>
        <w:t>–</w:t>
      </w:r>
      <w:r w:rsidRPr="00A91935">
        <w:rPr>
          <w:rStyle w:val="LastPage"/>
          <w:rFonts w:cstheme="minorHAnsi"/>
          <w:color w:val="000000"/>
          <w:sz w:val="24"/>
          <w:szCs w:val="24"/>
        </w:rPr>
        <w:t>189</w:t>
      </w:r>
      <w:r w:rsidRPr="00A91935">
        <w:rPr>
          <w:rStyle w:val="SourceSection"/>
          <w:rFonts w:cstheme="minorHAnsi"/>
          <w:color w:val="000000"/>
          <w:sz w:val="24"/>
          <w:szCs w:val="24"/>
        </w:rPr>
        <w:t xml:space="preserve">. </w:t>
      </w:r>
      <w:r w:rsidRPr="00A91935">
        <w:rPr>
          <w:rStyle w:val="SourceLocation"/>
          <w:rFonts w:cstheme="minorHAnsi"/>
          <w:color w:val="000000"/>
          <w:sz w:val="24"/>
          <w:szCs w:val="24"/>
        </w:rPr>
        <w:t>http://dx.doi.org/</w:t>
      </w:r>
      <w:r w:rsidRPr="00A91935">
        <w:rPr>
          <w:rStyle w:val="Doi"/>
          <w:rFonts w:cstheme="minorHAnsi"/>
          <w:color w:val="000000"/>
          <w:sz w:val="24"/>
          <w:szCs w:val="24"/>
        </w:rPr>
        <w:t>10.1080/10888690701762027</w:t>
      </w:r>
    </w:p>
    <w:p w14:paraId="589D913E" w14:textId="77777777" w:rsidR="00A75C80" w:rsidRPr="00A91935" w:rsidRDefault="00A75C80" w:rsidP="00027575">
      <w:pPr>
        <w:pBdr>
          <w:left w:val="none" w:sz="0" w:space="31" w:color="auto"/>
        </w:pBdr>
        <w:spacing w:line="240" w:lineRule="auto"/>
        <w:ind w:left="180"/>
        <w:rPr>
          <w:rFonts w:cstheme="minorHAnsi"/>
          <w:color w:val="000000"/>
          <w:sz w:val="24"/>
          <w:szCs w:val="24"/>
        </w:rPr>
      </w:pPr>
      <w:r w:rsidRPr="00A91935">
        <w:rPr>
          <w:rStyle w:val="Surname"/>
          <w:rFonts w:cstheme="minorHAnsi"/>
          <w:color w:val="000000"/>
          <w:sz w:val="24"/>
          <w:szCs w:val="24"/>
        </w:rPr>
        <w:t>Cohen</w:t>
      </w:r>
      <w:r w:rsidRPr="00A91935">
        <w:rPr>
          <w:rStyle w:val="Person"/>
          <w:rFonts w:cstheme="minorHAnsi"/>
          <w:color w:val="000000"/>
          <w:sz w:val="24"/>
          <w:szCs w:val="24"/>
        </w:rPr>
        <w:t xml:space="preserve">, </w:t>
      </w:r>
      <w:r w:rsidRPr="00A91935">
        <w:rPr>
          <w:rStyle w:val="Initials"/>
          <w:rFonts w:cstheme="minorHAnsi"/>
          <w:color w:val="000000"/>
          <w:sz w:val="24"/>
          <w:szCs w:val="24"/>
        </w:rPr>
        <w:t>P. N.</w:t>
      </w:r>
      <w:r w:rsidRPr="00A91935">
        <w:rPr>
          <w:rStyle w:val="ReferenceBody"/>
          <w:rFonts w:cstheme="minorHAnsi"/>
          <w:color w:val="000000"/>
          <w:sz w:val="24"/>
          <w:szCs w:val="24"/>
        </w:rPr>
        <w:t xml:space="preserve"> </w:t>
      </w:r>
      <w:r w:rsidRPr="00A91935">
        <w:rPr>
          <w:rStyle w:val="DateSection"/>
          <w:rFonts w:cstheme="minorHAnsi"/>
          <w:color w:val="000000"/>
          <w:sz w:val="24"/>
          <w:szCs w:val="24"/>
        </w:rPr>
        <w:t>(</w:t>
      </w:r>
      <w:r w:rsidRPr="00A91935">
        <w:rPr>
          <w:rStyle w:val="Year"/>
          <w:rFonts w:cstheme="minorHAnsi"/>
          <w:color w:val="000000"/>
          <w:sz w:val="24"/>
          <w:szCs w:val="24"/>
        </w:rPr>
        <w:t>2014</w:t>
      </w:r>
      <w:r w:rsidRPr="00A91935">
        <w:rPr>
          <w:rStyle w:val="DateSection"/>
          <w:rFonts w:cstheme="minorHAnsi"/>
          <w:color w:val="000000"/>
          <w:sz w:val="24"/>
          <w:szCs w:val="24"/>
        </w:rPr>
        <w:t>).</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Review of Documenting desegregation: Racial and gender segregation in private-sector employment since the Civil Rights Act</w:t>
      </w:r>
      <w:r w:rsidRPr="00A91935">
        <w:rPr>
          <w:rStyle w:val="TitleSection"/>
          <w:rFonts w:cstheme="minorHAnsi"/>
          <w:color w:val="000000"/>
        </w:rPr>
        <w:t xml:space="preserve"> [</w:t>
      </w:r>
      <w:r w:rsidRPr="00A91935">
        <w:rPr>
          <w:rStyle w:val="ReviewSection"/>
          <w:rFonts w:cstheme="minorHAnsi"/>
          <w:color w:val="000000"/>
          <w:sz w:val="24"/>
          <w:szCs w:val="24"/>
        </w:rPr>
        <w:t xml:space="preserve">Review of the book </w:t>
      </w:r>
      <w:r w:rsidRPr="00A91935">
        <w:rPr>
          <w:rStyle w:val="TitleName"/>
          <w:rFonts w:cstheme="minorHAnsi"/>
          <w:color w:val="000000"/>
          <w:sz w:val="24"/>
          <w:szCs w:val="24"/>
        </w:rPr>
        <w:lastRenderedPageBreak/>
        <w:t>Documenting desegregation: Racial and gender segregation in private-sector employment since the Civil Rights Act</w:t>
      </w:r>
      <w:r w:rsidRPr="00A91935">
        <w:rPr>
          <w:rStyle w:val="ReviewSection"/>
          <w:rFonts w:cstheme="minorHAnsi"/>
          <w:color w:val="000000"/>
          <w:sz w:val="24"/>
          <w:szCs w:val="24"/>
        </w:rPr>
        <w:t xml:space="preserve">, by </w:t>
      </w:r>
      <w:r w:rsidRPr="00A91935">
        <w:rPr>
          <w:rStyle w:val="Initials"/>
          <w:rFonts w:cstheme="minorHAnsi"/>
          <w:color w:val="000000"/>
          <w:sz w:val="24"/>
          <w:szCs w:val="24"/>
        </w:rPr>
        <w:t>K.</w:t>
      </w:r>
      <w:r w:rsidRPr="00A91935">
        <w:rPr>
          <w:rStyle w:val="Person"/>
          <w:rFonts w:cstheme="minorHAnsi"/>
          <w:color w:val="000000"/>
          <w:sz w:val="24"/>
          <w:szCs w:val="24"/>
        </w:rPr>
        <w:t xml:space="preserve"> </w:t>
      </w:r>
      <w:r w:rsidRPr="00A91935">
        <w:rPr>
          <w:rStyle w:val="Surname"/>
          <w:rFonts w:cstheme="minorHAnsi"/>
          <w:color w:val="000000"/>
          <w:sz w:val="24"/>
          <w:szCs w:val="24"/>
        </w:rPr>
        <w:t>Stainback</w:t>
      </w:r>
      <w:r w:rsidRPr="00A91935">
        <w:rPr>
          <w:rStyle w:val="OriginalContribGroup"/>
          <w:rFonts w:cstheme="minorHAnsi"/>
          <w:color w:val="000000"/>
          <w:sz w:val="24"/>
          <w:szCs w:val="24"/>
        </w:rPr>
        <w:t xml:space="preserve"> &amp; </w:t>
      </w:r>
      <w:r w:rsidRPr="00A91935">
        <w:rPr>
          <w:rStyle w:val="Initials"/>
          <w:rFonts w:cstheme="minorHAnsi"/>
          <w:color w:val="000000"/>
          <w:sz w:val="24"/>
          <w:szCs w:val="24"/>
        </w:rPr>
        <w:t>D.</w:t>
      </w:r>
      <w:r w:rsidRPr="00A91935">
        <w:rPr>
          <w:rStyle w:val="Person"/>
          <w:rFonts w:cstheme="minorHAnsi"/>
          <w:color w:val="000000"/>
          <w:sz w:val="24"/>
          <w:szCs w:val="24"/>
        </w:rPr>
        <w:t xml:space="preserve"> </w:t>
      </w:r>
      <w:r w:rsidRPr="00A91935">
        <w:rPr>
          <w:rStyle w:val="Surname"/>
          <w:rFonts w:cstheme="minorHAnsi"/>
          <w:color w:val="000000"/>
          <w:sz w:val="24"/>
          <w:szCs w:val="24"/>
        </w:rPr>
        <w:t>Tomaskovic-Devey</w:t>
      </w:r>
      <w:r w:rsidRPr="00A91935">
        <w:rPr>
          <w:rStyle w:val="ReviewSection"/>
          <w:rFonts w:cstheme="minorHAnsi"/>
          <w:color w:val="000000"/>
          <w:sz w:val="24"/>
          <w:szCs w:val="24"/>
        </w:rPr>
        <w:t xml:space="preserve">, </w:t>
      </w:r>
      <w:r w:rsidRPr="00A91935">
        <w:rPr>
          <w:rStyle w:val="Year"/>
          <w:rFonts w:cstheme="minorHAnsi"/>
          <w:color w:val="000000"/>
          <w:sz w:val="24"/>
          <w:szCs w:val="24"/>
        </w:rPr>
        <w:t>2012</w:t>
      </w:r>
      <w:r w:rsidRPr="00A91935">
        <w:rPr>
          <w:rStyle w:val="TitleSection"/>
          <w:rFonts w:cstheme="minorHAnsi"/>
          <w:color w:val="000000"/>
        </w:rPr>
        <w:t>].</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Work and Occupations</w:t>
      </w:r>
      <w:r w:rsidRPr="00A91935">
        <w:rPr>
          <w:rStyle w:val="ReferenceBodyStyledText"/>
          <w:rFonts w:cstheme="minorHAnsi"/>
          <w:color w:val="000000"/>
          <w:sz w:val="24"/>
          <w:szCs w:val="24"/>
        </w:rPr>
        <w:t xml:space="preserve">, </w:t>
      </w:r>
      <w:r w:rsidRPr="00A91935">
        <w:rPr>
          <w:rStyle w:val="Volume"/>
          <w:rFonts w:cstheme="minorHAnsi"/>
          <w:i/>
          <w:iCs/>
          <w:color w:val="000000"/>
          <w:sz w:val="24"/>
          <w:szCs w:val="24"/>
        </w:rPr>
        <w:t>41</w:t>
      </w:r>
      <w:r w:rsidRPr="00A91935">
        <w:rPr>
          <w:rStyle w:val="SourceSection"/>
          <w:rFonts w:cstheme="minorHAnsi"/>
          <w:color w:val="000000"/>
          <w:sz w:val="24"/>
          <w:szCs w:val="24"/>
        </w:rPr>
        <w:t xml:space="preserve">, </w:t>
      </w:r>
      <w:r w:rsidRPr="00A91935">
        <w:rPr>
          <w:rStyle w:val="FirstPage"/>
          <w:rFonts w:cstheme="minorHAnsi"/>
          <w:color w:val="000000"/>
          <w:sz w:val="24"/>
          <w:szCs w:val="24"/>
        </w:rPr>
        <w:t>385</w:t>
      </w:r>
      <w:r w:rsidRPr="00A91935">
        <w:rPr>
          <w:rStyle w:val="Pagination"/>
          <w:rFonts w:cstheme="minorHAnsi"/>
          <w:color w:val="000000"/>
          <w:sz w:val="24"/>
          <w:szCs w:val="24"/>
        </w:rPr>
        <w:t>–</w:t>
      </w:r>
      <w:r w:rsidRPr="00A91935">
        <w:rPr>
          <w:rStyle w:val="LastPage"/>
          <w:rFonts w:cstheme="minorHAnsi"/>
          <w:color w:val="000000"/>
          <w:sz w:val="24"/>
          <w:szCs w:val="24"/>
        </w:rPr>
        <w:t>387</w:t>
      </w:r>
      <w:r w:rsidRPr="00A91935">
        <w:rPr>
          <w:rStyle w:val="SourceSection"/>
          <w:rFonts w:cstheme="minorHAnsi"/>
          <w:color w:val="000000"/>
          <w:sz w:val="24"/>
          <w:szCs w:val="24"/>
        </w:rPr>
        <w:t xml:space="preserve">. </w:t>
      </w:r>
      <w:r w:rsidRPr="00A91935">
        <w:rPr>
          <w:rStyle w:val="SourceLocation"/>
          <w:rFonts w:cstheme="minorHAnsi"/>
          <w:color w:val="000000"/>
          <w:sz w:val="24"/>
          <w:szCs w:val="24"/>
        </w:rPr>
        <w:t>http://dx.doi.org/</w:t>
      </w:r>
      <w:r w:rsidRPr="00A91935">
        <w:rPr>
          <w:rStyle w:val="Doi"/>
          <w:rFonts w:cstheme="minorHAnsi"/>
          <w:color w:val="000000"/>
          <w:sz w:val="24"/>
          <w:szCs w:val="24"/>
        </w:rPr>
        <w:t>10.1177/0730888414534936</w:t>
      </w:r>
    </w:p>
    <w:p w14:paraId="2FD9D08A" w14:textId="77777777" w:rsidR="00A75C80" w:rsidRPr="00A91935" w:rsidRDefault="00A75C80" w:rsidP="00027575">
      <w:pPr>
        <w:pBdr>
          <w:left w:val="none" w:sz="0" w:space="31" w:color="auto"/>
        </w:pBdr>
        <w:spacing w:line="240" w:lineRule="auto"/>
        <w:ind w:left="180"/>
        <w:rPr>
          <w:rFonts w:cstheme="minorHAnsi"/>
          <w:color w:val="000000"/>
          <w:sz w:val="24"/>
          <w:szCs w:val="24"/>
        </w:rPr>
      </w:pPr>
      <w:r w:rsidRPr="00A91935">
        <w:rPr>
          <w:rStyle w:val="Surname"/>
          <w:rFonts w:cstheme="minorHAnsi"/>
          <w:color w:val="000000"/>
          <w:sz w:val="24"/>
          <w:szCs w:val="24"/>
        </w:rPr>
        <w:t>Comas-Diaz</w:t>
      </w:r>
      <w:r w:rsidRPr="00A91935">
        <w:rPr>
          <w:rStyle w:val="Person"/>
          <w:rFonts w:cstheme="minorHAnsi"/>
          <w:color w:val="000000"/>
          <w:sz w:val="24"/>
          <w:szCs w:val="24"/>
        </w:rPr>
        <w:t xml:space="preserve">, </w:t>
      </w:r>
      <w:r w:rsidRPr="00A91935">
        <w:rPr>
          <w:rStyle w:val="Initials"/>
          <w:rFonts w:cstheme="minorHAnsi"/>
          <w:color w:val="000000"/>
          <w:sz w:val="24"/>
          <w:szCs w:val="24"/>
        </w:rPr>
        <w:t>L.</w:t>
      </w:r>
      <w:r w:rsidRPr="00A91935">
        <w:rPr>
          <w:rStyle w:val="ReferenceBody"/>
          <w:rFonts w:cstheme="minorHAnsi"/>
          <w:color w:val="000000"/>
          <w:sz w:val="24"/>
          <w:szCs w:val="24"/>
        </w:rPr>
        <w:t xml:space="preserve"> </w:t>
      </w:r>
      <w:r w:rsidRPr="00A91935">
        <w:rPr>
          <w:rStyle w:val="DateSection"/>
          <w:rFonts w:cstheme="minorHAnsi"/>
          <w:color w:val="000000"/>
          <w:sz w:val="24"/>
          <w:szCs w:val="24"/>
        </w:rPr>
        <w:t>(</w:t>
      </w:r>
      <w:r w:rsidRPr="00A91935">
        <w:rPr>
          <w:rStyle w:val="Year"/>
          <w:rFonts w:cstheme="minorHAnsi"/>
          <w:color w:val="000000"/>
          <w:sz w:val="24"/>
          <w:szCs w:val="24"/>
        </w:rPr>
        <w:t>2013</w:t>
      </w:r>
      <w:r w:rsidRPr="00A91935">
        <w:rPr>
          <w:rStyle w:val="DateSection"/>
          <w:rFonts w:cstheme="minorHAnsi"/>
          <w:color w:val="000000"/>
          <w:sz w:val="24"/>
          <w:szCs w:val="24"/>
        </w:rPr>
        <w:t>).</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Acts of dignity: Women of color balancing work and family</w:t>
      </w:r>
      <w:r w:rsidRPr="00A91935">
        <w:rPr>
          <w:rStyle w:val="ReferenceBody"/>
          <w:rFonts w:cstheme="minorHAnsi"/>
          <w:color w:val="000000"/>
          <w:sz w:val="24"/>
          <w:szCs w:val="24"/>
        </w:rPr>
        <w:t xml:space="preserve">. </w:t>
      </w:r>
      <w:r w:rsidRPr="00A91935">
        <w:rPr>
          <w:rStyle w:val="SourceSection"/>
          <w:rFonts w:cstheme="minorHAnsi"/>
          <w:color w:val="000000"/>
          <w:sz w:val="24"/>
          <w:szCs w:val="24"/>
        </w:rPr>
        <w:t xml:space="preserve">In </w:t>
      </w:r>
      <w:r w:rsidRPr="00A91935">
        <w:rPr>
          <w:rStyle w:val="Initials"/>
          <w:rFonts w:cstheme="minorHAnsi"/>
          <w:color w:val="000000"/>
          <w:sz w:val="24"/>
          <w:szCs w:val="24"/>
        </w:rPr>
        <w:t>M. A.</w:t>
      </w:r>
      <w:r w:rsidRPr="00A91935">
        <w:rPr>
          <w:rStyle w:val="Person"/>
          <w:rFonts w:cstheme="minorHAnsi"/>
          <w:color w:val="000000"/>
          <w:sz w:val="24"/>
          <w:szCs w:val="24"/>
        </w:rPr>
        <w:t xml:space="preserve"> </w:t>
      </w:r>
      <w:r w:rsidRPr="00A91935">
        <w:rPr>
          <w:rStyle w:val="Surname"/>
          <w:rFonts w:cstheme="minorHAnsi"/>
          <w:color w:val="000000"/>
          <w:sz w:val="24"/>
          <w:szCs w:val="24"/>
        </w:rPr>
        <w:t>Paludi</w:t>
      </w:r>
      <w:r w:rsidRPr="00A91935">
        <w:rPr>
          <w:rStyle w:val="Contrib"/>
          <w:rFonts w:cstheme="minorHAnsi"/>
          <w:color w:val="000000"/>
          <w:sz w:val="24"/>
          <w:szCs w:val="24"/>
        </w:rPr>
        <w:t xml:space="preserve"> (</w:t>
      </w:r>
      <w:r w:rsidRPr="00A91935">
        <w:rPr>
          <w:rStyle w:val="ContribRole"/>
          <w:rFonts w:cstheme="minorHAnsi"/>
          <w:color w:val="000000"/>
          <w:sz w:val="24"/>
          <w:szCs w:val="24"/>
        </w:rPr>
        <w:t>Ed.</w:t>
      </w:r>
      <w:r w:rsidRPr="00A91935">
        <w:rPr>
          <w:rStyle w:val="Contrib"/>
          <w:rFonts w:cstheme="minorHAnsi"/>
          <w:color w:val="000000"/>
          <w:sz w:val="24"/>
          <w:szCs w:val="24"/>
        </w:rPr>
        <w:t>)</w:t>
      </w:r>
      <w:r w:rsidRPr="00A91935">
        <w:rPr>
          <w:rStyle w:val="SourceSection"/>
          <w:rFonts w:cstheme="minorHAnsi"/>
          <w:color w:val="000000"/>
          <w:sz w:val="24"/>
          <w:szCs w:val="24"/>
        </w:rPr>
        <w:t xml:space="preserve">, </w:t>
      </w:r>
      <w:r w:rsidRPr="00A91935">
        <w:rPr>
          <w:rStyle w:val="TitleName"/>
          <w:rFonts w:cstheme="minorHAnsi"/>
          <w:color w:val="000000"/>
          <w:sz w:val="24"/>
          <w:szCs w:val="24"/>
        </w:rPr>
        <w:t>Psychology for business success, Vol 1: Juggling, balancing, and integrating work and family roles and responsibilities, Vol 2: Institutional equity and compliance, Vol 3: Managing, leading, and developing employees, Vol 4: Implementing best practices in human resources</w:t>
      </w:r>
      <w:r w:rsidRPr="00A91935">
        <w:rPr>
          <w:rStyle w:val="TitleSection"/>
          <w:rFonts w:cstheme="minorHAnsi"/>
          <w:color w:val="000000"/>
        </w:rPr>
        <w:t xml:space="preserve"> (pp. </w:t>
      </w:r>
      <w:r w:rsidRPr="00A91935">
        <w:rPr>
          <w:rStyle w:val="FirstPage"/>
          <w:rFonts w:cstheme="minorHAnsi"/>
          <w:color w:val="000000"/>
          <w:sz w:val="24"/>
          <w:szCs w:val="24"/>
        </w:rPr>
        <w:t>63</w:t>
      </w:r>
      <w:r w:rsidRPr="00A91935">
        <w:rPr>
          <w:rStyle w:val="Pagination"/>
          <w:rFonts w:cstheme="minorHAnsi"/>
          <w:color w:val="000000"/>
          <w:sz w:val="24"/>
          <w:szCs w:val="24"/>
        </w:rPr>
        <w:t>–</w:t>
      </w:r>
      <w:r w:rsidRPr="00A91935">
        <w:rPr>
          <w:rStyle w:val="LastPage"/>
          <w:rFonts w:cstheme="minorHAnsi"/>
          <w:color w:val="000000"/>
          <w:sz w:val="24"/>
          <w:szCs w:val="24"/>
        </w:rPr>
        <w:t>75</w:t>
      </w:r>
      <w:r w:rsidRPr="00A91935">
        <w:rPr>
          <w:rStyle w:val="TitleSection"/>
          <w:rFonts w:cstheme="minorHAnsi"/>
          <w:color w:val="000000"/>
        </w:rPr>
        <w:t>)</w:t>
      </w:r>
      <w:r w:rsidRPr="00A91935">
        <w:rPr>
          <w:rStyle w:val="SourceSection"/>
          <w:rFonts w:cstheme="minorHAnsi"/>
          <w:color w:val="000000"/>
          <w:sz w:val="24"/>
          <w:szCs w:val="24"/>
        </w:rPr>
        <w:t xml:space="preserve">. </w:t>
      </w:r>
      <w:r w:rsidRPr="00A91935">
        <w:rPr>
          <w:rStyle w:val="PublisherLocation"/>
          <w:rFonts w:cstheme="minorHAnsi"/>
          <w:color w:val="000000"/>
          <w:sz w:val="24"/>
          <w:szCs w:val="24"/>
        </w:rPr>
        <w:t>Santa Barbara, CA</w:t>
      </w:r>
      <w:r w:rsidRPr="00A91935">
        <w:rPr>
          <w:rStyle w:val="Publisher"/>
          <w:rFonts w:cstheme="minorHAnsi"/>
          <w:color w:val="000000"/>
          <w:sz w:val="24"/>
          <w:szCs w:val="24"/>
        </w:rPr>
        <w:t xml:space="preserve">: </w:t>
      </w:r>
      <w:r w:rsidRPr="00A91935">
        <w:rPr>
          <w:rStyle w:val="PublisherName"/>
          <w:rFonts w:cstheme="minorHAnsi"/>
          <w:color w:val="000000"/>
          <w:sz w:val="24"/>
          <w:szCs w:val="24"/>
        </w:rPr>
        <w:t>Praeger/ABC-CLIO</w:t>
      </w:r>
      <w:r w:rsidRPr="00A91935">
        <w:rPr>
          <w:rStyle w:val="SourceSection"/>
          <w:rFonts w:cstheme="minorHAnsi"/>
          <w:color w:val="000000"/>
          <w:sz w:val="24"/>
          <w:szCs w:val="24"/>
        </w:rPr>
        <w:t>.</w:t>
      </w:r>
    </w:p>
    <w:p w14:paraId="52220FE1" w14:textId="77777777" w:rsidR="00A75C80" w:rsidRPr="00A91935" w:rsidRDefault="00A75C80" w:rsidP="00027575">
      <w:pPr>
        <w:pBdr>
          <w:left w:val="none" w:sz="0" w:space="31" w:color="auto"/>
        </w:pBdr>
        <w:spacing w:line="240" w:lineRule="auto"/>
        <w:ind w:left="180"/>
        <w:rPr>
          <w:rFonts w:cstheme="minorHAnsi"/>
          <w:color w:val="000000"/>
          <w:sz w:val="24"/>
          <w:szCs w:val="24"/>
        </w:rPr>
      </w:pPr>
      <w:r w:rsidRPr="00A91935">
        <w:rPr>
          <w:rStyle w:val="Surname"/>
          <w:rFonts w:cstheme="minorHAnsi"/>
          <w:color w:val="000000"/>
          <w:sz w:val="24"/>
          <w:szCs w:val="24"/>
        </w:rPr>
        <w:t>Datta</w:t>
      </w:r>
      <w:r w:rsidRPr="00A91935">
        <w:rPr>
          <w:rStyle w:val="Person"/>
          <w:rFonts w:cstheme="minorHAnsi"/>
          <w:color w:val="000000"/>
          <w:sz w:val="24"/>
          <w:szCs w:val="24"/>
        </w:rPr>
        <w:t xml:space="preserve">, </w:t>
      </w:r>
      <w:r w:rsidRPr="00A91935">
        <w:rPr>
          <w:rStyle w:val="Initials"/>
          <w:rFonts w:cstheme="minorHAnsi"/>
          <w:color w:val="000000"/>
          <w:sz w:val="24"/>
          <w:szCs w:val="24"/>
        </w:rPr>
        <w:t>S.</w:t>
      </w:r>
      <w:r w:rsidRPr="00A91935">
        <w:rPr>
          <w:rStyle w:val="PrimaryContribGroup"/>
          <w:rFonts w:cstheme="minorHAnsi"/>
          <w:color w:val="000000"/>
          <w:sz w:val="24"/>
          <w:szCs w:val="24"/>
        </w:rPr>
        <w:t xml:space="preserve">, &amp; </w:t>
      </w:r>
      <w:r w:rsidRPr="00A91935">
        <w:rPr>
          <w:rStyle w:val="Surname"/>
          <w:rFonts w:cstheme="minorHAnsi"/>
          <w:color w:val="000000"/>
          <w:sz w:val="24"/>
          <w:szCs w:val="24"/>
        </w:rPr>
        <w:t>Bhardwaj</w:t>
      </w:r>
      <w:r w:rsidRPr="00A91935">
        <w:rPr>
          <w:rStyle w:val="Person"/>
          <w:rFonts w:cstheme="minorHAnsi"/>
          <w:color w:val="000000"/>
          <w:sz w:val="24"/>
          <w:szCs w:val="24"/>
        </w:rPr>
        <w:t xml:space="preserve">, </w:t>
      </w:r>
      <w:r w:rsidRPr="00A91935">
        <w:rPr>
          <w:rStyle w:val="Initials"/>
          <w:rFonts w:cstheme="minorHAnsi"/>
          <w:color w:val="000000"/>
          <w:sz w:val="24"/>
          <w:szCs w:val="24"/>
        </w:rPr>
        <w:t>G.</w:t>
      </w:r>
      <w:r w:rsidRPr="00A91935">
        <w:rPr>
          <w:rStyle w:val="ReferenceBody"/>
          <w:rFonts w:cstheme="minorHAnsi"/>
          <w:color w:val="000000"/>
          <w:sz w:val="24"/>
          <w:szCs w:val="24"/>
        </w:rPr>
        <w:t xml:space="preserve"> </w:t>
      </w:r>
      <w:r w:rsidRPr="00A91935">
        <w:rPr>
          <w:rStyle w:val="DateSection"/>
          <w:rFonts w:cstheme="minorHAnsi"/>
          <w:color w:val="000000"/>
          <w:sz w:val="24"/>
          <w:szCs w:val="24"/>
        </w:rPr>
        <w:t>(</w:t>
      </w:r>
      <w:r w:rsidRPr="00A91935">
        <w:rPr>
          <w:rStyle w:val="Year"/>
          <w:rFonts w:cstheme="minorHAnsi"/>
          <w:color w:val="000000"/>
          <w:sz w:val="24"/>
          <w:szCs w:val="24"/>
        </w:rPr>
        <w:t>2015</w:t>
      </w:r>
      <w:r w:rsidRPr="00A91935">
        <w:rPr>
          <w:rStyle w:val="DateSection"/>
          <w:rFonts w:cstheme="minorHAnsi"/>
          <w:color w:val="000000"/>
          <w:sz w:val="24"/>
          <w:szCs w:val="24"/>
        </w:rPr>
        <w:t>).</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The study of impact of gender typing of occupation on the experienced sex role conflict</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Indian Journal of Community Psychology</w:t>
      </w:r>
      <w:r w:rsidRPr="00A91935">
        <w:rPr>
          <w:rStyle w:val="ReferenceBodyStyledText"/>
          <w:rFonts w:cstheme="minorHAnsi"/>
          <w:color w:val="000000"/>
          <w:sz w:val="24"/>
          <w:szCs w:val="24"/>
        </w:rPr>
        <w:t xml:space="preserve">, </w:t>
      </w:r>
      <w:r w:rsidRPr="00A91935">
        <w:rPr>
          <w:rStyle w:val="Volume"/>
          <w:rFonts w:cstheme="minorHAnsi"/>
          <w:i/>
          <w:iCs/>
          <w:color w:val="000000"/>
          <w:sz w:val="24"/>
          <w:szCs w:val="24"/>
        </w:rPr>
        <w:t>11</w:t>
      </w:r>
      <w:r w:rsidRPr="00A91935">
        <w:rPr>
          <w:rStyle w:val="SourceSection"/>
          <w:rFonts w:cstheme="minorHAnsi"/>
          <w:color w:val="000000"/>
          <w:sz w:val="24"/>
          <w:szCs w:val="24"/>
        </w:rPr>
        <w:t xml:space="preserve">, </w:t>
      </w:r>
      <w:r w:rsidRPr="00A91935">
        <w:rPr>
          <w:rStyle w:val="FirstPage"/>
          <w:rFonts w:cstheme="minorHAnsi"/>
          <w:color w:val="000000"/>
          <w:sz w:val="24"/>
          <w:szCs w:val="24"/>
        </w:rPr>
        <w:t>259</w:t>
      </w:r>
      <w:r w:rsidRPr="00A91935">
        <w:rPr>
          <w:rStyle w:val="Pagination"/>
          <w:rFonts w:cstheme="minorHAnsi"/>
          <w:color w:val="000000"/>
          <w:sz w:val="24"/>
          <w:szCs w:val="24"/>
        </w:rPr>
        <w:t>–</w:t>
      </w:r>
      <w:r w:rsidRPr="00A91935">
        <w:rPr>
          <w:rStyle w:val="LastPage"/>
          <w:rFonts w:cstheme="minorHAnsi"/>
          <w:color w:val="000000"/>
          <w:sz w:val="24"/>
          <w:szCs w:val="24"/>
        </w:rPr>
        <w:t>276</w:t>
      </w:r>
      <w:r w:rsidRPr="00A91935">
        <w:rPr>
          <w:rStyle w:val="SourceSection"/>
          <w:rFonts w:cstheme="minorHAnsi"/>
          <w:color w:val="000000"/>
          <w:sz w:val="24"/>
          <w:szCs w:val="24"/>
        </w:rPr>
        <w:t>.</w:t>
      </w:r>
    </w:p>
    <w:p w14:paraId="7FC80B18" w14:textId="77777777" w:rsidR="00A75C80" w:rsidRPr="00A91935" w:rsidRDefault="00A75C80" w:rsidP="00027575">
      <w:pPr>
        <w:pBdr>
          <w:left w:val="none" w:sz="0" w:space="31" w:color="auto"/>
        </w:pBdr>
        <w:spacing w:line="240" w:lineRule="auto"/>
        <w:ind w:left="180"/>
        <w:rPr>
          <w:rFonts w:cstheme="minorHAnsi"/>
          <w:color w:val="000000"/>
          <w:sz w:val="24"/>
          <w:szCs w:val="24"/>
        </w:rPr>
      </w:pPr>
      <w:r w:rsidRPr="00A91935">
        <w:rPr>
          <w:rStyle w:val="Surname"/>
          <w:rFonts w:cstheme="minorHAnsi"/>
          <w:color w:val="000000"/>
          <w:sz w:val="24"/>
          <w:szCs w:val="24"/>
        </w:rPr>
        <w:t>Deary</w:t>
      </w:r>
      <w:r w:rsidRPr="00A91935">
        <w:rPr>
          <w:rStyle w:val="Person"/>
          <w:rFonts w:cstheme="minorHAnsi"/>
          <w:color w:val="000000"/>
          <w:sz w:val="24"/>
          <w:szCs w:val="24"/>
        </w:rPr>
        <w:t xml:space="preserve">, </w:t>
      </w:r>
      <w:r w:rsidRPr="00A91935">
        <w:rPr>
          <w:rStyle w:val="Initials"/>
          <w:rFonts w:cstheme="minorHAnsi"/>
          <w:color w:val="000000"/>
          <w:sz w:val="24"/>
          <w:szCs w:val="24"/>
        </w:rPr>
        <w:t>I. J.</w:t>
      </w:r>
      <w:r w:rsidRPr="00A91935">
        <w:rPr>
          <w:rStyle w:val="PrimaryContribGroup"/>
          <w:rFonts w:cstheme="minorHAnsi"/>
          <w:color w:val="000000"/>
          <w:sz w:val="24"/>
          <w:szCs w:val="24"/>
        </w:rPr>
        <w:t xml:space="preserve">, </w:t>
      </w:r>
      <w:r w:rsidRPr="00A91935">
        <w:rPr>
          <w:rStyle w:val="Surname"/>
          <w:rFonts w:cstheme="minorHAnsi"/>
          <w:color w:val="000000"/>
          <w:sz w:val="24"/>
          <w:szCs w:val="24"/>
        </w:rPr>
        <w:t>Taylor</w:t>
      </w:r>
      <w:r w:rsidRPr="00A91935">
        <w:rPr>
          <w:rStyle w:val="Person"/>
          <w:rFonts w:cstheme="minorHAnsi"/>
          <w:color w:val="000000"/>
          <w:sz w:val="24"/>
          <w:szCs w:val="24"/>
        </w:rPr>
        <w:t xml:space="preserve">, </w:t>
      </w:r>
      <w:r w:rsidRPr="00A91935">
        <w:rPr>
          <w:rStyle w:val="Initials"/>
          <w:rFonts w:cstheme="minorHAnsi"/>
          <w:color w:val="000000"/>
          <w:sz w:val="24"/>
          <w:szCs w:val="24"/>
        </w:rPr>
        <w:t>M. D.</w:t>
      </w:r>
      <w:r w:rsidRPr="00A91935">
        <w:rPr>
          <w:rStyle w:val="PrimaryContribGroup"/>
          <w:rFonts w:cstheme="minorHAnsi"/>
          <w:color w:val="000000"/>
          <w:sz w:val="24"/>
          <w:szCs w:val="24"/>
        </w:rPr>
        <w:t xml:space="preserve">, </w:t>
      </w:r>
      <w:r w:rsidRPr="00A91935">
        <w:rPr>
          <w:rStyle w:val="Surname"/>
          <w:rFonts w:cstheme="minorHAnsi"/>
          <w:color w:val="000000"/>
          <w:sz w:val="24"/>
          <w:szCs w:val="24"/>
        </w:rPr>
        <w:t>Hart</w:t>
      </w:r>
      <w:r w:rsidRPr="00A91935">
        <w:rPr>
          <w:rStyle w:val="Person"/>
          <w:rFonts w:cstheme="minorHAnsi"/>
          <w:color w:val="000000"/>
          <w:sz w:val="24"/>
          <w:szCs w:val="24"/>
        </w:rPr>
        <w:t xml:space="preserve">, </w:t>
      </w:r>
      <w:r w:rsidRPr="00A91935">
        <w:rPr>
          <w:rStyle w:val="Initials"/>
          <w:rFonts w:cstheme="minorHAnsi"/>
          <w:color w:val="000000"/>
          <w:sz w:val="24"/>
          <w:szCs w:val="24"/>
        </w:rPr>
        <w:t>C. L.</w:t>
      </w:r>
      <w:r w:rsidRPr="00A91935">
        <w:rPr>
          <w:rStyle w:val="PrimaryContribGroup"/>
          <w:rFonts w:cstheme="minorHAnsi"/>
          <w:color w:val="000000"/>
          <w:sz w:val="24"/>
          <w:szCs w:val="24"/>
        </w:rPr>
        <w:t xml:space="preserve">, </w:t>
      </w:r>
      <w:r w:rsidRPr="00A91935">
        <w:rPr>
          <w:rStyle w:val="Surname"/>
          <w:rFonts w:cstheme="minorHAnsi"/>
          <w:color w:val="000000"/>
          <w:sz w:val="24"/>
          <w:szCs w:val="24"/>
        </w:rPr>
        <w:t>Wilson</w:t>
      </w:r>
      <w:r w:rsidRPr="00A91935">
        <w:rPr>
          <w:rStyle w:val="Person"/>
          <w:rFonts w:cstheme="minorHAnsi"/>
          <w:color w:val="000000"/>
          <w:sz w:val="24"/>
          <w:szCs w:val="24"/>
        </w:rPr>
        <w:t xml:space="preserve">, </w:t>
      </w:r>
      <w:r w:rsidRPr="00A91935">
        <w:rPr>
          <w:rStyle w:val="Initials"/>
          <w:rFonts w:cstheme="minorHAnsi"/>
          <w:color w:val="000000"/>
          <w:sz w:val="24"/>
          <w:szCs w:val="24"/>
        </w:rPr>
        <w:t>V.</w:t>
      </w:r>
      <w:r w:rsidRPr="00A91935">
        <w:rPr>
          <w:rStyle w:val="PrimaryContribGroup"/>
          <w:rFonts w:cstheme="minorHAnsi"/>
          <w:color w:val="000000"/>
          <w:sz w:val="24"/>
          <w:szCs w:val="24"/>
        </w:rPr>
        <w:t xml:space="preserve">, </w:t>
      </w:r>
      <w:r w:rsidRPr="00A91935">
        <w:rPr>
          <w:rStyle w:val="Surname"/>
          <w:rFonts w:cstheme="minorHAnsi"/>
          <w:color w:val="000000"/>
          <w:sz w:val="24"/>
          <w:szCs w:val="24"/>
        </w:rPr>
        <w:t>Smith</w:t>
      </w:r>
      <w:r w:rsidRPr="00A91935">
        <w:rPr>
          <w:rStyle w:val="Person"/>
          <w:rFonts w:cstheme="minorHAnsi"/>
          <w:color w:val="000000"/>
          <w:sz w:val="24"/>
          <w:szCs w:val="24"/>
        </w:rPr>
        <w:t xml:space="preserve">, </w:t>
      </w:r>
      <w:r w:rsidRPr="00A91935">
        <w:rPr>
          <w:rStyle w:val="Initials"/>
          <w:rFonts w:cstheme="minorHAnsi"/>
          <w:color w:val="000000"/>
          <w:sz w:val="24"/>
          <w:szCs w:val="24"/>
        </w:rPr>
        <w:t>G. D.</w:t>
      </w:r>
      <w:r w:rsidRPr="00A91935">
        <w:rPr>
          <w:rStyle w:val="PrimaryContribGroup"/>
          <w:rFonts w:cstheme="minorHAnsi"/>
          <w:color w:val="000000"/>
          <w:sz w:val="24"/>
          <w:szCs w:val="24"/>
        </w:rPr>
        <w:t xml:space="preserve">, </w:t>
      </w:r>
      <w:r w:rsidRPr="00A91935">
        <w:rPr>
          <w:rStyle w:val="Surname"/>
          <w:rFonts w:cstheme="minorHAnsi"/>
          <w:color w:val="000000"/>
          <w:sz w:val="24"/>
          <w:szCs w:val="24"/>
        </w:rPr>
        <w:t>Blane</w:t>
      </w:r>
      <w:r w:rsidRPr="00A91935">
        <w:rPr>
          <w:rStyle w:val="Person"/>
          <w:rFonts w:cstheme="minorHAnsi"/>
          <w:color w:val="000000"/>
          <w:sz w:val="24"/>
          <w:szCs w:val="24"/>
        </w:rPr>
        <w:t xml:space="preserve">, </w:t>
      </w:r>
      <w:r w:rsidRPr="00A91935">
        <w:rPr>
          <w:rStyle w:val="Initials"/>
          <w:rFonts w:cstheme="minorHAnsi"/>
          <w:color w:val="000000"/>
          <w:sz w:val="24"/>
          <w:szCs w:val="24"/>
        </w:rPr>
        <w:t>D.</w:t>
      </w:r>
      <w:r w:rsidRPr="00A91935">
        <w:rPr>
          <w:rStyle w:val="PrimaryContribGroup"/>
          <w:rFonts w:cstheme="minorHAnsi"/>
          <w:color w:val="000000"/>
          <w:sz w:val="24"/>
          <w:szCs w:val="24"/>
        </w:rPr>
        <w:t xml:space="preserve">, &amp; </w:t>
      </w:r>
      <w:r w:rsidRPr="00A91935">
        <w:rPr>
          <w:rStyle w:val="Surname"/>
          <w:rFonts w:cstheme="minorHAnsi"/>
          <w:color w:val="000000"/>
          <w:sz w:val="24"/>
          <w:szCs w:val="24"/>
        </w:rPr>
        <w:t>Starr</w:t>
      </w:r>
      <w:r w:rsidRPr="00A91935">
        <w:rPr>
          <w:rStyle w:val="Person"/>
          <w:rFonts w:cstheme="minorHAnsi"/>
          <w:color w:val="000000"/>
          <w:sz w:val="24"/>
          <w:szCs w:val="24"/>
        </w:rPr>
        <w:t xml:space="preserve">, </w:t>
      </w:r>
      <w:r w:rsidRPr="00A91935">
        <w:rPr>
          <w:rStyle w:val="Initials"/>
          <w:rFonts w:cstheme="minorHAnsi"/>
          <w:color w:val="000000"/>
          <w:sz w:val="24"/>
          <w:szCs w:val="24"/>
        </w:rPr>
        <w:t>J. M.</w:t>
      </w:r>
      <w:r w:rsidRPr="00A91935">
        <w:rPr>
          <w:rStyle w:val="ReferenceBody"/>
          <w:rFonts w:cstheme="minorHAnsi"/>
          <w:color w:val="000000"/>
          <w:sz w:val="24"/>
          <w:szCs w:val="24"/>
        </w:rPr>
        <w:t xml:space="preserve"> </w:t>
      </w:r>
      <w:r w:rsidRPr="00A91935">
        <w:rPr>
          <w:rStyle w:val="DateSection"/>
          <w:rFonts w:cstheme="minorHAnsi"/>
          <w:color w:val="000000"/>
          <w:sz w:val="24"/>
          <w:szCs w:val="24"/>
        </w:rPr>
        <w:t>(</w:t>
      </w:r>
      <w:r w:rsidRPr="00A91935">
        <w:rPr>
          <w:rStyle w:val="Year"/>
          <w:rFonts w:cstheme="minorHAnsi"/>
          <w:color w:val="000000"/>
          <w:sz w:val="24"/>
          <w:szCs w:val="24"/>
        </w:rPr>
        <w:t>2005</w:t>
      </w:r>
      <w:r w:rsidRPr="00A91935">
        <w:rPr>
          <w:rStyle w:val="DateSection"/>
          <w:rFonts w:cstheme="minorHAnsi"/>
          <w:color w:val="000000"/>
          <w:sz w:val="24"/>
          <w:szCs w:val="24"/>
        </w:rPr>
        <w:t>).</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Intergenerational social mobility and mid-life status attainment: Influences of childhood intelligence, childhood social factors, and education</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Intelligence</w:t>
      </w:r>
      <w:r w:rsidRPr="00A91935">
        <w:rPr>
          <w:rStyle w:val="ReferenceBodyStyledText"/>
          <w:rFonts w:cstheme="minorHAnsi"/>
          <w:color w:val="000000"/>
          <w:sz w:val="24"/>
          <w:szCs w:val="24"/>
        </w:rPr>
        <w:t xml:space="preserve">, </w:t>
      </w:r>
      <w:r w:rsidRPr="00A91935">
        <w:rPr>
          <w:rStyle w:val="Volume"/>
          <w:rFonts w:cstheme="minorHAnsi"/>
          <w:i/>
          <w:iCs/>
          <w:color w:val="000000"/>
          <w:sz w:val="24"/>
          <w:szCs w:val="24"/>
        </w:rPr>
        <w:t>33</w:t>
      </w:r>
      <w:r w:rsidRPr="00A91935">
        <w:rPr>
          <w:rStyle w:val="SourceSection"/>
          <w:rFonts w:cstheme="minorHAnsi"/>
          <w:color w:val="000000"/>
          <w:sz w:val="24"/>
          <w:szCs w:val="24"/>
        </w:rPr>
        <w:t xml:space="preserve">, </w:t>
      </w:r>
      <w:r w:rsidRPr="00A91935">
        <w:rPr>
          <w:rStyle w:val="FirstPage"/>
          <w:rFonts w:cstheme="minorHAnsi"/>
          <w:color w:val="000000"/>
          <w:sz w:val="24"/>
          <w:szCs w:val="24"/>
        </w:rPr>
        <w:t>455</w:t>
      </w:r>
      <w:r w:rsidRPr="00A91935">
        <w:rPr>
          <w:rStyle w:val="Pagination"/>
          <w:rFonts w:cstheme="minorHAnsi"/>
          <w:color w:val="000000"/>
          <w:sz w:val="24"/>
          <w:szCs w:val="24"/>
        </w:rPr>
        <w:t>–</w:t>
      </w:r>
      <w:r w:rsidRPr="00A91935">
        <w:rPr>
          <w:rStyle w:val="LastPage"/>
          <w:rFonts w:cstheme="minorHAnsi"/>
          <w:color w:val="000000"/>
          <w:sz w:val="24"/>
          <w:szCs w:val="24"/>
        </w:rPr>
        <w:t>472</w:t>
      </w:r>
      <w:r w:rsidRPr="00A91935">
        <w:rPr>
          <w:rStyle w:val="SourceSection"/>
          <w:rFonts w:cstheme="minorHAnsi"/>
          <w:color w:val="000000"/>
          <w:sz w:val="24"/>
          <w:szCs w:val="24"/>
        </w:rPr>
        <w:t xml:space="preserve">. </w:t>
      </w:r>
      <w:r w:rsidRPr="00A91935">
        <w:rPr>
          <w:rStyle w:val="SourceLocation"/>
          <w:rFonts w:cstheme="minorHAnsi"/>
          <w:color w:val="000000"/>
          <w:sz w:val="24"/>
          <w:szCs w:val="24"/>
        </w:rPr>
        <w:t>http://dx.doi.org/</w:t>
      </w:r>
      <w:r w:rsidRPr="00A91935">
        <w:rPr>
          <w:rStyle w:val="Doi"/>
          <w:rFonts w:cstheme="minorHAnsi"/>
          <w:color w:val="000000"/>
          <w:sz w:val="24"/>
          <w:szCs w:val="24"/>
        </w:rPr>
        <w:t>10.1016/j.intell.2005.06.003</w:t>
      </w:r>
    </w:p>
    <w:p w14:paraId="385E8830" w14:textId="77777777" w:rsidR="00A75C80" w:rsidRPr="00A91935" w:rsidRDefault="00A75C80" w:rsidP="00027575">
      <w:pPr>
        <w:pBdr>
          <w:left w:val="none" w:sz="0" w:space="31" w:color="auto"/>
        </w:pBdr>
        <w:spacing w:line="240" w:lineRule="auto"/>
        <w:ind w:left="180"/>
        <w:rPr>
          <w:rFonts w:cstheme="minorHAnsi"/>
          <w:color w:val="000000"/>
          <w:sz w:val="24"/>
          <w:szCs w:val="24"/>
        </w:rPr>
      </w:pPr>
      <w:r w:rsidRPr="00A91935">
        <w:rPr>
          <w:rStyle w:val="Surname"/>
          <w:rFonts w:cstheme="minorHAnsi"/>
          <w:color w:val="000000"/>
          <w:sz w:val="24"/>
          <w:szCs w:val="24"/>
        </w:rPr>
        <w:t>del Río</w:t>
      </w:r>
      <w:r w:rsidRPr="00A91935">
        <w:rPr>
          <w:rStyle w:val="Person"/>
          <w:rFonts w:cstheme="minorHAnsi"/>
          <w:color w:val="000000"/>
          <w:sz w:val="24"/>
          <w:szCs w:val="24"/>
        </w:rPr>
        <w:t xml:space="preserve">, </w:t>
      </w:r>
      <w:r w:rsidRPr="00A91935">
        <w:rPr>
          <w:rStyle w:val="Initials"/>
          <w:rFonts w:cstheme="minorHAnsi"/>
          <w:color w:val="000000"/>
          <w:sz w:val="24"/>
          <w:szCs w:val="24"/>
        </w:rPr>
        <w:t>C.</w:t>
      </w:r>
      <w:r w:rsidRPr="00A91935">
        <w:rPr>
          <w:rStyle w:val="PrimaryContribGroup"/>
          <w:rFonts w:cstheme="minorHAnsi"/>
          <w:color w:val="000000"/>
          <w:sz w:val="24"/>
          <w:szCs w:val="24"/>
        </w:rPr>
        <w:t xml:space="preserve">, &amp; </w:t>
      </w:r>
      <w:r w:rsidRPr="00A91935">
        <w:rPr>
          <w:rStyle w:val="Surname"/>
          <w:rFonts w:cstheme="minorHAnsi"/>
          <w:color w:val="000000"/>
          <w:sz w:val="24"/>
          <w:szCs w:val="24"/>
        </w:rPr>
        <w:t>Alonso-Villar</w:t>
      </w:r>
      <w:r w:rsidRPr="00A91935">
        <w:rPr>
          <w:rStyle w:val="Person"/>
          <w:rFonts w:cstheme="minorHAnsi"/>
          <w:color w:val="000000"/>
          <w:sz w:val="24"/>
          <w:szCs w:val="24"/>
        </w:rPr>
        <w:t xml:space="preserve">, </w:t>
      </w:r>
      <w:r w:rsidRPr="00A91935">
        <w:rPr>
          <w:rStyle w:val="Initials"/>
          <w:rFonts w:cstheme="minorHAnsi"/>
          <w:color w:val="000000"/>
          <w:sz w:val="24"/>
          <w:szCs w:val="24"/>
        </w:rPr>
        <w:t>O.</w:t>
      </w:r>
      <w:r w:rsidRPr="00A91935">
        <w:rPr>
          <w:rStyle w:val="ReferenceBody"/>
          <w:rFonts w:cstheme="minorHAnsi"/>
          <w:color w:val="000000"/>
          <w:sz w:val="24"/>
          <w:szCs w:val="24"/>
        </w:rPr>
        <w:t xml:space="preserve"> </w:t>
      </w:r>
      <w:r w:rsidRPr="00A91935">
        <w:rPr>
          <w:rStyle w:val="DateSection"/>
          <w:rFonts w:cstheme="minorHAnsi"/>
          <w:color w:val="000000"/>
          <w:sz w:val="24"/>
          <w:szCs w:val="24"/>
        </w:rPr>
        <w:t>(</w:t>
      </w:r>
      <w:r w:rsidRPr="00A91935">
        <w:rPr>
          <w:rStyle w:val="Year"/>
          <w:rFonts w:cstheme="minorHAnsi"/>
          <w:color w:val="000000"/>
          <w:sz w:val="24"/>
          <w:szCs w:val="24"/>
        </w:rPr>
        <w:t>2010</w:t>
      </w:r>
      <w:r w:rsidRPr="00A91935">
        <w:rPr>
          <w:rStyle w:val="DateSection"/>
          <w:rFonts w:cstheme="minorHAnsi"/>
          <w:color w:val="000000"/>
          <w:sz w:val="24"/>
          <w:szCs w:val="24"/>
        </w:rPr>
        <w:t>).</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Gender segregation in the Spanish labor market: An alternative approach</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Social Indicators Research</w:t>
      </w:r>
      <w:r w:rsidRPr="00A91935">
        <w:rPr>
          <w:rStyle w:val="ReferenceBodyStyledText"/>
          <w:rFonts w:cstheme="minorHAnsi"/>
          <w:color w:val="000000"/>
          <w:sz w:val="24"/>
          <w:szCs w:val="24"/>
        </w:rPr>
        <w:t xml:space="preserve">, </w:t>
      </w:r>
      <w:r w:rsidRPr="00A91935">
        <w:rPr>
          <w:rStyle w:val="Volume"/>
          <w:rFonts w:cstheme="minorHAnsi"/>
          <w:i/>
          <w:iCs/>
          <w:color w:val="000000"/>
          <w:sz w:val="24"/>
          <w:szCs w:val="24"/>
        </w:rPr>
        <w:t>98</w:t>
      </w:r>
      <w:r w:rsidRPr="00A91935">
        <w:rPr>
          <w:rStyle w:val="SourceSection"/>
          <w:rFonts w:cstheme="minorHAnsi"/>
          <w:color w:val="000000"/>
          <w:sz w:val="24"/>
          <w:szCs w:val="24"/>
        </w:rPr>
        <w:t xml:space="preserve">, </w:t>
      </w:r>
      <w:r w:rsidRPr="00A91935">
        <w:rPr>
          <w:rStyle w:val="FirstPage"/>
          <w:rFonts w:cstheme="minorHAnsi"/>
          <w:color w:val="000000"/>
          <w:sz w:val="24"/>
          <w:szCs w:val="24"/>
        </w:rPr>
        <w:t>337</w:t>
      </w:r>
      <w:r w:rsidRPr="00A91935">
        <w:rPr>
          <w:rStyle w:val="Pagination"/>
          <w:rFonts w:cstheme="minorHAnsi"/>
          <w:color w:val="000000"/>
          <w:sz w:val="24"/>
          <w:szCs w:val="24"/>
        </w:rPr>
        <w:t>–</w:t>
      </w:r>
      <w:r w:rsidRPr="00A91935">
        <w:rPr>
          <w:rStyle w:val="LastPage"/>
          <w:rFonts w:cstheme="minorHAnsi"/>
          <w:color w:val="000000"/>
          <w:sz w:val="24"/>
          <w:szCs w:val="24"/>
        </w:rPr>
        <w:t>362</w:t>
      </w:r>
      <w:r w:rsidRPr="00A91935">
        <w:rPr>
          <w:rStyle w:val="SourceSection"/>
          <w:rFonts w:cstheme="minorHAnsi"/>
          <w:color w:val="000000"/>
          <w:sz w:val="24"/>
          <w:szCs w:val="24"/>
        </w:rPr>
        <w:t xml:space="preserve">. </w:t>
      </w:r>
      <w:r w:rsidRPr="00A91935">
        <w:rPr>
          <w:rStyle w:val="SourceLocation"/>
          <w:rFonts w:cstheme="minorHAnsi"/>
          <w:color w:val="000000"/>
          <w:sz w:val="24"/>
          <w:szCs w:val="24"/>
        </w:rPr>
        <w:t>http://dx.doi.org/</w:t>
      </w:r>
      <w:r w:rsidRPr="00A91935">
        <w:rPr>
          <w:rStyle w:val="Doi"/>
          <w:rFonts w:cstheme="minorHAnsi"/>
          <w:color w:val="000000"/>
          <w:sz w:val="24"/>
          <w:szCs w:val="24"/>
        </w:rPr>
        <w:t>10.1007/s11205-009-9548-0</w:t>
      </w:r>
    </w:p>
    <w:p w14:paraId="1D9B65A4" w14:textId="77777777" w:rsidR="00A75C80" w:rsidRPr="00A91935" w:rsidRDefault="00A75C80" w:rsidP="00027575">
      <w:pPr>
        <w:pBdr>
          <w:left w:val="none" w:sz="0" w:space="31" w:color="auto"/>
        </w:pBdr>
        <w:spacing w:line="240" w:lineRule="auto"/>
        <w:ind w:left="180"/>
        <w:rPr>
          <w:rFonts w:cstheme="minorHAnsi"/>
          <w:color w:val="000000"/>
          <w:sz w:val="24"/>
          <w:szCs w:val="24"/>
        </w:rPr>
      </w:pPr>
      <w:r w:rsidRPr="00A91935">
        <w:rPr>
          <w:rStyle w:val="Surname"/>
          <w:rFonts w:cstheme="minorHAnsi"/>
          <w:color w:val="000000"/>
          <w:sz w:val="24"/>
          <w:szCs w:val="24"/>
        </w:rPr>
        <w:t>del Río</w:t>
      </w:r>
      <w:r w:rsidRPr="00A91935">
        <w:rPr>
          <w:rStyle w:val="Person"/>
          <w:rFonts w:cstheme="minorHAnsi"/>
          <w:color w:val="000000"/>
          <w:sz w:val="24"/>
          <w:szCs w:val="24"/>
        </w:rPr>
        <w:t xml:space="preserve">, </w:t>
      </w:r>
      <w:r w:rsidRPr="00A91935">
        <w:rPr>
          <w:rStyle w:val="Initials"/>
          <w:rFonts w:cstheme="minorHAnsi"/>
          <w:color w:val="000000"/>
          <w:sz w:val="24"/>
          <w:szCs w:val="24"/>
        </w:rPr>
        <w:t>C.</w:t>
      </w:r>
      <w:r w:rsidRPr="00A91935">
        <w:rPr>
          <w:rStyle w:val="PrimaryContribGroup"/>
          <w:rFonts w:cstheme="minorHAnsi"/>
          <w:color w:val="000000"/>
          <w:sz w:val="24"/>
          <w:szCs w:val="24"/>
        </w:rPr>
        <w:t xml:space="preserve">, &amp; </w:t>
      </w:r>
      <w:r w:rsidRPr="00A91935">
        <w:rPr>
          <w:rStyle w:val="Surname"/>
          <w:rFonts w:cstheme="minorHAnsi"/>
          <w:color w:val="000000"/>
          <w:sz w:val="24"/>
          <w:szCs w:val="24"/>
        </w:rPr>
        <w:t>Alonso-Villar</w:t>
      </w:r>
      <w:r w:rsidRPr="00A91935">
        <w:rPr>
          <w:rStyle w:val="Person"/>
          <w:rFonts w:cstheme="minorHAnsi"/>
          <w:color w:val="000000"/>
          <w:sz w:val="24"/>
          <w:szCs w:val="24"/>
        </w:rPr>
        <w:t xml:space="preserve">, </w:t>
      </w:r>
      <w:r w:rsidRPr="00A91935">
        <w:rPr>
          <w:rStyle w:val="Initials"/>
          <w:rFonts w:cstheme="minorHAnsi"/>
          <w:color w:val="000000"/>
          <w:sz w:val="24"/>
          <w:szCs w:val="24"/>
        </w:rPr>
        <w:t>O.</w:t>
      </w:r>
      <w:r w:rsidRPr="00A91935">
        <w:rPr>
          <w:rStyle w:val="ReferenceBody"/>
          <w:rFonts w:cstheme="minorHAnsi"/>
          <w:color w:val="000000"/>
          <w:sz w:val="24"/>
          <w:szCs w:val="24"/>
        </w:rPr>
        <w:t xml:space="preserve"> </w:t>
      </w:r>
      <w:r w:rsidRPr="00A91935">
        <w:rPr>
          <w:rStyle w:val="DateSection"/>
          <w:rFonts w:cstheme="minorHAnsi"/>
          <w:color w:val="000000"/>
          <w:sz w:val="24"/>
          <w:szCs w:val="24"/>
        </w:rPr>
        <w:t>(</w:t>
      </w:r>
      <w:r w:rsidRPr="00A91935">
        <w:rPr>
          <w:rStyle w:val="Year"/>
          <w:rFonts w:cstheme="minorHAnsi"/>
          <w:color w:val="000000"/>
          <w:sz w:val="24"/>
          <w:szCs w:val="24"/>
        </w:rPr>
        <w:t>2018</w:t>
      </w:r>
      <w:r w:rsidRPr="00A91935">
        <w:rPr>
          <w:rStyle w:val="DateSection"/>
          <w:rFonts w:cstheme="minorHAnsi"/>
          <w:color w:val="000000"/>
          <w:sz w:val="24"/>
          <w:szCs w:val="24"/>
        </w:rPr>
        <w:t>).</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Segregation and social welfare: A methodological proposal with an application to the U.S</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Social Indicators Research</w:t>
      </w:r>
      <w:r w:rsidRPr="00A91935">
        <w:rPr>
          <w:rStyle w:val="ReferenceBodyStyledText"/>
          <w:rFonts w:cstheme="minorHAnsi"/>
          <w:color w:val="000000"/>
          <w:sz w:val="24"/>
          <w:szCs w:val="24"/>
        </w:rPr>
        <w:t xml:space="preserve">, </w:t>
      </w:r>
      <w:r w:rsidRPr="00A91935">
        <w:rPr>
          <w:rStyle w:val="Volume"/>
          <w:rFonts w:cstheme="minorHAnsi"/>
          <w:i/>
          <w:iCs/>
          <w:color w:val="000000"/>
          <w:sz w:val="24"/>
          <w:szCs w:val="24"/>
        </w:rPr>
        <w:t>137</w:t>
      </w:r>
      <w:r w:rsidRPr="00A91935">
        <w:rPr>
          <w:rStyle w:val="SourceSection"/>
          <w:rFonts w:cstheme="minorHAnsi"/>
          <w:color w:val="000000"/>
          <w:sz w:val="24"/>
          <w:szCs w:val="24"/>
        </w:rPr>
        <w:t xml:space="preserve">, </w:t>
      </w:r>
      <w:r w:rsidRPr="00A91935">
        <w:rPr>
          <w:rStyle w:val="FirstPage"/>
          <w:rFonts w:cstheme="minorHAnsi"/>
          <w:color w:val="000000"/>
          <w:sz w:val="24"/>
          <w:szCs w:val="24"/>
        </w:rPr>
        <w:t>257</w:t>
      </w:r>
      <w:r w:rsidRPr="00A91935">
        <w:rPr>
          <w:rStyle w:val="Pagination"/>
          <w:rFonts w:cstheme="minorHAnsi"/>
          <w:color w:val="000000"/>
          <w:sz w:val="24"/>
          <w:szCs w:val="24"/>
        </w:rPr>
        <w:t>–</w:t>
      </w:r>
      <w:r w:rsidRPr="00A91935">
        <w:rPr>
          <w:rStyle w:val="LastPage"/>
          <w:rFonts w:cstheme="minorHAnsi"/>
          <w:color w:val="000000"/>
          <w:sz w:val="24"/>
          <w:szCs w:val="24"/>
        </w:rPr>
        <w:t>280</w:t>
      </w:r>
      <w:r w:rsidRPr="00A91935">
        <w:rPr>
          <w:rStyle w:val="SourceSection"/>
          <w:rFonts w:cstheme="minorHAnsi"/>
          <w:color w:val="000000"/>
          <w:sz w:val="24"/>
          <w:szCs w:val="24"/>
        </w:rPr>
        <w:t xml:space="preserve">. </w:t>
      </w:r>
      <w:r w:rsidRPr="00A91935">
        <w:rPr>
          <w:rStyle w:val="SourceLocation"/>
          <w:rFonts w:cstheme="minorHAnsi"/>
          <w:color w:val="000000"/>
          <w:sz w:val="24"/>
          <w:szCs w:val="24"/>
        </w:rPr>
        <w:t>http://dx.doi.org/</w:t>
      </w:r>
      <w:r w:rsidRPr="00A91935">
        <w:rPr>
          <w:rStyle w:val="Doi"/>
          <w:rFonts w:cstheme="minorHAnsi"/>
          <w:color w:val="000000"/>
          <w:sz w:val="24"/>
          <w:szCs w:val="24"/>
        </w:rPr>
        <w:t>10.1007/s11205-017-1598-0</w:t>
      </w:r>
    </w:p>
    <w:p w14:paraId="6D971400" w14:textId="77777777" w:rsidR="00A75C80" w:rsidRPr="00A91935" w:rsidRDefault="00A75C80" w:rsidP="00027575">
      <w:pPr>
        <w:pBdr>
          <w:left w:val="none" w:sz="0" w:space="31" w:color="auto"/>
        </w:pBdr>
        <w:spacing w:line="240" w:lineRule="auto"/>
        <w:ind w:left="180"/>
        <w:rPr>
          <w:rFonts w:cstheme="minorHAnsi"/>
          <w:color w:val="000000"/>
          <w:sz w:val="24"/>
          <w:szCs w:val="24"/>
        </w:rPr>
      </w:pPr>
      <w:r w:rsidRPr="00A91935">
        <w:rPr>
          <w:rStyle w:val="Surname"/>
          <w:rFonts w:cstheme="minorHAnsi"/>
          <w:color w:val="000000"/>
          <w:sz w:val="24"/>
          <w:szCs w:val="24"/>
        </w:rPr>
        <w:t>Dickes</w:t>
      </w:r>
      <w:r w:rsidRPr="00A91935">
        <w:rPr>
          <w:rStyle w:val="Person"/>
          <w:rFonts w:cstheme="minorHAnsi"/>
          <w:color w:val="000000"/>
          <w:sz w:val="24"/>
          <w:szCs w:val="24"/>
        </w:rPr>
        <w:t xml:space="preserve">, </w:t>
      </w:r>
      <w:r w:rsidRPr="00A91935">
        <w:rPr>
          <w:rStyle w:val="Initials"/>
          <w:rFonts w:cstheme="minorHAnsi"/>
          <w:color w:val="000000"/>
          <w:sz w:val="24"/>
          <w:szCs w:val="24"/>
        </w:rPr>
        <w:t>P.</w:t>
      </w:r>
      <w:r w:rsidRPr="00A91935">
        <w:rPr>
          <w:rStyle w:val="PrimaryContribGroup"/>
          <w:rFonts w:cstheme="minorHAnsi"/>
          <w:color w:val="000000"/>
          <w:sz w:val="24"/>
          <w:szCs w:val="24"/>
        </w:rPr>
        <w:t xml:space="preserve">, </w:t>
      </w:r>
      <w:r w:rsidRPr="00A91935">
        <w:rPr>
          <w:rStyle w:val="Surname"/>
          <w:rFonts w:cstheme="minorHAnsi"/>
          <w:color w:val="000000"/>
          <w:sz w:val="24"/>
          <w:szCs w:val="24"/>
        </w:rPr>
        <w:t>Valentova</w:t>
      </w:r>
      <w:r w:rsidRPr="00A91935">
        <w:rPr>
          <w:rStyle w:val="Person"/>
          <w:rFonts w:cstheme="minorHAnsi"/>
          <w:color w:val="000000"/>
          <w:sz w:val="24"/>
          <w:szCs w:val="24"/>
        </w:rPr>
        <w:t xml:space="preserve">, </w:t>
      </w:r>
      <w:r w:rsidRPr="00A91935">
        <w:rPr>
          <w:rStyle w:val="Initials"/>
          <w:rFonts w:cstheme="minorHAnsi"/>
          <w:color w:val="000000"/>
          <w:sz w:val="24"/>
          <w:szCs w:val="24"/>
        </w:rPr>
        <w:t>M.</w:t>
      </w:r>
      <w:r w:rsidRPr="00A91935">
        <w:rPr>
          <w:rStyle w:val="PrimaryContribGroup"/>
          <w:rFonts w:cstheme="minorHAnsi"/>
          <w:color w:val="000000"/>
          <w:sz w:val="24"/>
          <w:szCs w:val="24"/>
        </w:rPr>
        <w:t xml:space="preserve">, &amp; </w:t>
      </w:r>
      <w:r w:rsidRPr="00A91935">
        <w:rPr>
          <w:rStyle w:val="Surname"/>
          <w:rFonts w:cstheme="minorHAnsi"/>
          <w:color w:val="000000"/>
          <w:sz w:val="24"/>
          <w:szCs w:val="24"/>
        </w:rPr>
        <w:t>Borsenberger</w:t>
      </w:r>
      <w:r w:rsidRPr="00A91935">
        <w:rPr>
          <w:rStyle w:val="Person"/>
          <w:rFonts w:cstheme="minorHAnsi"/>
          <w:color w:val="000000"/>
          <w:sz w:val="24"/>
          <w:szCs w:val="24"/>
        </w:rPr>
        <w:t xml:space="preserve">, </w:t>
      </w:r>
      <w:r w:rsidRPr="00A91935">
        <w:rPr>
          <w:rStyle w:val="Initials"/>
          <w:rFonts w:cstheme="minorHAnsi"/>
          <w:color w:val="000000"/>
          <w:sz w:val="24"/>
          <w:szCs w:val="24"/>
        </w:rPr>
        <w:t>M.</w:t>
      </w:r>
      <w:r w:rsidRPr="00A91935">
        <w:rPr>
          <w:rStyle w:val="ReferenceBody"/>
          <w:rFonts w:cstheme="minorHAnsi"/>
          <w:color w:val="000000"/>
          <w:sz w:val="24"/>
          <w:szCs w:val="24"/>
        </w:rPr>
        <w:t xml:space="preserve"> </w:t>
      </w:r>
      <w:r w:rsidRPr="00A91935">
        <w:rPr>
          <w:rStyle w:val="DateSection"/>
          <w:rFonts w:cstheme="minorHAnsi"/>
          <w:color w:val="000000"/>
          <w:sz w:val="24"/>
          <w:szCs w:val="24"/>
        </w:rPr>
        <w:t>(</w:t>
      </w:r>
      <w:r w:rsidRPr="00A91935">
        <w:rPr>
          <w:rStyle w:val="Year"/>
          <w:rFonts w:cstheme="minorHAnsi"/>
          <w:color w:val="000000"/>
          <w:sz w:val="24"/>
          <w:szCs w:val="24"/>
        </w:rPr>
        <w:t>2010</w:t>
      </w:r>
      <w:r w:rsidRPr="00A91935">
        <w:rPr>
          <w:rStyle w:val="DateSection"/>
          <w:rFonts w:cstheme="minorHAnsi"/>
          <w:color w:val="000000"/>
          <w:sz w:val="24"/>
          <w:szCs w:val="24"/>
        </w:rPr>
        <w:t>).</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Construct validation and application of a common measure of social cohesion in 33 European countries</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Social Indicators Research</w:t>
      </w:r>
      <w:r w:rsidRPr="00A91935">
        <w:rPr>
          <w:rStyle w:val="ReferenceBodyStyledText"/>
          <w:rFonts w:cstheme="minorHAnsi"/>
          <w:color w:val="000000"/>
          <w:sz w:val="24"/>
          <w:szCs w:val="24"/>
        </w:rPr>
        <w:t xml:space="preserve">, </w:t>
      </w:r>
      <w:r w:rsidRPr="00A91935">
        <w:rPr>
          <w:rStyle w:val="Volume"/>
          <w:rFonts w:cstheme="minorHAnsi"/>
          <w:i/>
          <w:iCs/>
          <w:color w:val="000000"/>
          <w:sz w:val="24"/>
          <w:szCs w:val="24"/>
        </w:rPr>
        <w:t>98</w:t>
      </w:r>
      <w:r w:rsidRPr="00A91935">
        <w:rPr>
          <w:rStyle w:val="SourceSection"/>
          <w:rFonts w:cstheme="minorHAnsi"/>
          <w:color w:val="000000"/>
          <w:sz w:val="24"/>
          <w:szCs w:val="24"/>
        </w:rPr>
        <w:t xml:space="preserve">, </w:t>
      </w:r>
      <w:r w:rsidRPr="00A91935">
        <w:rPr>
          <w:rStyle w:val="FirstPage"/>
          <w:rFonts w:cstheme="minorHAnsi"/>
          <w:color w:val="000000"/>
          <w:sz w:val="24"/>
          <w:szCs w:val="24"/>
        </w:rPr>
        <w:t>451</w:t>
      </w:r>
      <w:r w:rsidRPr="00A91935">
        <w:rPr>
          <w:rStyle w:val="Pagination"/>
          <w:rFonts w:cstheme="minorHAnsi"/>
          <w:color w:val="000000"/>
          <w:sz w:val="24"/>
          <w:szCs w:val="24"/>
        </w:rPr>
        <w:t>–</w:t>
      </w:r>
      <w:r w:rsidRPr="00A91935">
        <w:rPr>
          <w:rStyle w:val="LastPage"/>
          <w:rFonts w:cstheme="minorHAnsi"/>
          <w:color w:val="000000"/>
          <w:sz w:val="24"/>
          <w:szCs w:val="24"/>
        </w:rPr>
        <w:t>473</w:t>
      </w:r>
      <w:r w:rsidRPr="00A91935">
        <w:rPr>
          <w:rStyle w:val="SourceSection"/>
          <w:rFonts w:cstheme="minorHAnsi"/>
          <w:color w:val="000000"/>
          <w:sz w:val="24"/>
          <w:szCs w:val="24"/>
        </w:rPr>
        <w:t xml:space="preserve">. </w:t>
      </w:r>
      <w:r w:rsidRPr="00A91935">
        <w:rPr>
          <w:rStyle w:val="SourceLocation"/>
          <w:rFonts w:cstheme="minorHAnsi"/>
          <w:color w:val="000000"/>
          <w:sz w:val="24"/>
          <w:szCs w:val="24"/>
        </w:rPr>
        <w:t>http://dx.doi.org/</w:t>
      </w:r>
      <w:r w:rsidRPr="00A91935">
        <w:rPr>
          <w:rStyle w:val="Doi"/>
          <w:rFonts w:cstheme="minorHAnsi"/>
          <w:color w:val="000000"/>
          <w:sz w:val="24"/>
          <w:szCs w:val="24"/>
        </w:rPr>
        <w:t>10.1007/s11205-009-9551-5</w:t>
      </w:r>
    </w:p>
    <w:p w14:paraId="57E73285" w14:textId="77777777" w:rsidR="00A75C80" w:rsidRPr="00A91935" w:rsidRDefault="00A75C80" w:rsidP="00027575">
      <w:pPr>
        <w:pBdr>
          <w:left w:val="none" w:sz="0" w:space="31" w:color="auto"/>
        </w:pBdr>
        <w:spacing w:line="240" w:lineRule="auto"/>
        <w:ind w:left="180"/>
        <w:rPr>
          <w:rFonts w:cstheme="minorHAnsi"/>
          <w:color w:val="000000"/>
          <w:sz w:val="24"/>
          <w:szCs w:val="24"/>
        </w:rPr>
      </w:pPr>
      <w:r w:rsidRPr="00A91935">
        <w:rPr>
          <w:rStyle w:val="Surname"/>
          <w:rFonts w:cstheme="minorHAnsi"/>
          <w:color w:val="000000"/>
          <w:sz w:val="24"/>
          <w:szCs w:val="24"/>
        </w:rPr>
        <w:t>DiTomaso</w:t>
      </w:r>
      <w:r w:rsidRPr="00A91935">
        <w:rPr>
          <w:rStyle w:val="Person"/>
          <w:rFonts w:cstheme="minorHAnsi"/>
          <w:color w:val="000000"/>
          <w:sz w:val="24"/>
          <w:szCs w:val="24"/>
        </w:rPr>
        <w:t xml:space="preserve">, </w:t>
      </w:r>
      <w:r w:rsidRPr="00A91935">
        <w:rPr>
          <w:rStyle w:val="Initials"/>
          <w:rFonts w:cstheme="minorHAnsi"/>
          <w:color w:val="000000"/>
          <w:sz w:val="24"/>
          <w:szCs w:val="24"/>
        </w:rPr>
        <w:t>N.</w:t>
      </w:r>
      <w:r w:rsidRPr="00A91935">
        <w:rPr>
          <w:rStyle w:val="ReferenceBody"/>
          <w:rFonts w:cstheme="minorHAnsi"/>
          <w:color w:val="000000"/>
          <w:sz w:val="24"/>
          <w:szCs w:val="24"/>
        </w:rPr>
        <w:t xml:space="preserve"> </w:t>
      </w:r>
      <w:r w:rsidRPr="00A91935">
        <w:rPr>
          <w:rStyle w:val="DateSection"/>
          <w:rFonts w:cstheme="minorHAnsi"/>
          <w:color w:val="000000"/>
          <w:sz w:val="24"/>
          <w:szCs w:val="24"/>
        </w:rPr>
        <w:t>(</w:t>
      </w:r>
      <w:r w:rsidRPr="00A91935">
        <w:rPr>
          <w:rStyle w:val="Year"/>
          <w:rFonts w:cstheme="minorHAnsi"/>
          <w:color w:val="000000"/>
          <w:sz w:val="24"/>
          <w:szCs w:val="24"/>
        </w:rPr>
        <w:t>2014</w:t>
      </w:r>
      <w:r w:rsidRPr="00A91935">
        <w:rPr>
          <w:rStyle w:val="DateSection"/>
          <w:rFonts w:cstheme="minorHAnsi"/>
          <w:color w:val="000000"/>
          <w:sz w:val="24"/>
          <w:szCs w:val="24"/>
        </w:rPr>
        <w:t>).</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Review of Documenting desegregation: Racial and gender segregation in private-sector employment since the Civil Rights Act</w:t>
      </w:r>
      <w:r w:rsidRPr="00A91935">
        <w:rPr>
          <w:rStyle w:val="TitleSection"/>
          <w:rFonts w:cstheme="minorHAnsi"/>
          <w:color w:val="000000"/>
        </w:rPr>
        <w:t xml:space="preserve"> [</w:t>
      </w:r>
      <w:r w:rsidRPr="00A91935">
        <w:rPr>
          <w:rStyle w:val="ReviewSection"/>
          <w:rFonts w:cstheme="minorHAnsi"/>
          <w:color w:val="000000"/>
          <w:sz w:val="24"/>
          <w:szCs w:val="24"/>
        </w:rPr>
        <w:t xml:space="preserve">Review of the book </w:t>
      </w:r>
      <w:r w:rsidRPr="00A91935">
        <w:rPr>
          <w:rStyle w:val="TitleName"/>
          <w:rFonts w:cstheme="minorHAnsi"/>
          <w:color w:val="000000"/>
          <w:sz w:val="24"/>
          <w:szCs w:val="24"/>
        </w:rPr>
        <w:t>Documenting desegregation: Racial and gender segregation in private-sector employment since the civil rights act</w:t>
      </w:r>
      <w:r w:rsidRPr="00A91935">
        <w:rPr>
          <w:rStyle w:val="ReviewSection"/>
          <w:rFonts w:cstheme="minorHAnsi"/>
          <w:color w:val="000000"/>
          <w:sz w:val="24"/>
          <w:szCs w:val="24"/>
        </w:rPr>
        <w:t xml:space="preserve">, by </w:t>
      </w:r>
      <w:r w:rsidRPr="00A91935">
        <w:rPr>
          <w:rStyle w:val="Initials"/>
          <w:rFonts w:cstheme="minorHAnsi"/>
          <w:color w:val="000000"/>
          <w:sz w:val="24"/>
          <w:szCs w:val="24"/>
        </w:rPr>
        <w:t>K.</w:t>
      </w:r>
      <w:r w:rsidRPr="00A91935">
        <w:rPr>
          <w:rStyle w:val="Person"/>
          <w:rFonts w:cstheme="minorHAnsi"/>
          <w:color w:val="000000"/>
          <w:sz w:val="24"/>
          <w:szCs w:val="24"/>
        </w:rPr>
        <w:t xml:space="preserve"> </w:t>
      </w:r>
      <w:r w:rsidRPr="00A91935">
        <w:rPr>
          <w:rStyle w:val="Surname"/>
          <w:rFonts w:cstheme="minorHAnsi"/>
          <w:color w:val="000000"/>
          <w:sz w:val="24"/>
          <w:szCs w:val="24"/>
        </w:rPr>
        <w:t>Stainback</w:t>
      </w:r>
      <w:r w:rsidRPr="00A91935">
        <w:rPr>
          <w:rStyle w:val="OriginalContribGroup"/>
          <w:rFonts w:cstheme="minorHAnsi"/>
          <w:color w:val="000000"/>
          <w:sz w:val="24"/>
          <w:szCs w:val="24"/>
        </w:rPr>
        <w:t xml:space="preserve"> &amp; </w:t>
      </w:r>
      <w:r w:rsidRPr="00A91935">
        <w:rPr>
          <w:rStyle w:val="Initials"/>
          <w:rFonts w:cstheme="minorHAnsi"/>
          <w:color w:val="000000"/>
          <w:sz w:val="24"/>
          <w:szCs w:val="24"/>
        </w:rPr>
        <w:t>D.</w:t>
      </w:r>
      <w:r w:rsidRPr="00A91935">
        <w:rPr>
          <w:rStyle w:val="Person"/>
          <w:rFonts w:cstheme="minorHAnsi"/>
          <w:color w:val="000000"/>
          <w:sz w:val="24"/>
          <w:szCs w:val="24"/>
        </w:rPr>
        <w:t xml:space="preserve"> </w:t>
      </w:r>
      <w:r w:rsidRPr="00A91935">
        <w:rPr>
          <w:rStyle w:val="Surname"/>
          <w:rFonts w:cstheme="minorHAnsi"/>
          <w:color w:val="000000"/>
          <w:sz w:val="24"/>
          <w:szCs w:val="24"/>
        </w:rPr>
        <w:t>Tomaskovic-Devey</w:t>
      </w:r>
      <w:r w:rsidRPr="00A91935">
        <w:rPr>
          <w:rStyle w:val="ReviewSection"/>
          <w:rFonts w:cstheme="minorHAnsi"/>
          <w:color w:val="000000"/>
          <w:sz w:val="24"/>
          <w:szCs w:val="24"/>
        </w:rPr>
        <w:t xml:space="preserve">, </w:t>
      </w:r>
      <w:r w:rsidRPr="00A91935">
        <w:rPr>
          <w:rStyle w:val="Year"/>
          <w:rFonts w:cstheme="minorHAnsi"/>
          <w:color w:val="000000"/>
          <w:sz w:val="24"/>
          <w:szCs w:val="24"/>
        </w:rPr>
        <w:t>2012</w:t>
      </w:r>
      <w:r w:rsidRPr="00A91935">
        <w:rPr>
          <w:rStyle w:val="TitleSection"/>
          <w:rFonts w:cstheme="minorHAnsi"/>
          <w:color w:val="000000"/>
        </w:rPr>
        <w:t>].</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Administrative Science Quarterly</w:t>
      </w:r>
      <w:r w:rsidRPr="00A91935">
        <w:rPr>
          <w:rStyle w:val="ReferenceBodyStyledText"/>
          <w:rFonts w:cstheme="minorHAnsi"/>
          <w:color w:val="000000"/>
          <w:sz w:val="24"/>
          <w:szCs w:val="24"/>
        </w:rPr>
        <w:t xml:space="preserve">, </w:t>
      </w:r>
      <w:r w:rsidRPr="00A91935">
        <w:rPr>
          <w:rStyle w:val="Volume"/>
          <w:rFonts w:cstheme="minorHAnsi"/>
          <w:i/>
          <w:iCs/>
          <w:color w:val="000000"/>
          <w:sz w:val="24"/>
          <w:szCs w:val="24"/>
        </w:rPr>
        <w:t>59</w:t>
      </w:r>
      <w:r w:rsidRPr="00A91935">
        <w:rPr>
          <w:rStyle w:val="SourceSection"/>
          <w:rFonts w:cstheme="minorHAnsi"/>
          <w:color w:val="000000"/>
          <w:sz w:val="24"/>
          <w:szCs w:val="24"/>
        </w:rPr>
        <w:t xml:space="preserve">, </w:t>
      </w:r>
      <w:r w:rsidRPr="00A91935">
        <w:rPr>
          <w:rStyle w:val="FirstPage"/>
          <w:rFonts w:cstheme="minorHAnsi"/>
          <w:color w:val="000000"/>
          <w:sz w:val="24"/>
          <w:szCs w:val="24"/>
        </w:rPr>
        <w:t>NP15</w:t>
      </w:r>
      <w:r w:rsidRPr="00A91935">
        <w:rPr>
          <w:rStyle w:val="Pagination"/>
          <w:rFonts w:cstheme="minorHAnsi"/>
          <w:color w:val="000000"/>
          <w:sz w:val="24"/>
          <w:szCs w:val="24"/>
        </w:rPr>
        <w:t>–</w:t>
      </w:r>
      <w:r w:rsidRPr="00A91935">
        <w:rPr>
          <w:rStyle w:val="LastPage"/>
          <w:rFonts w:cstheme="minorHAnsi"/>
          <w:color w:val="000000"/>
          <w:sz w:val="24"/>
          <w:szCs w:val="24"/>
        </w:rPr>
        <w:t>NP17</w:t>
      </w:r>
      <w:r w:rsidRPr="00A91935">
        <w:rPr>
          <w:rStyle w:val="SourceSection"/>
          <w:rFonts w:cstheme="minorHAnsi"/>
          <w:color w:val="000000"/>
          <w:sz w:val="24"/>
          <w:szCs w:val="24"/>
        </w:rPr>
        <w:t xml:space="preserve">. </w:t>
      </w:r>
      <w:r w:rsidRPr="00A91935">
        <w:rPr>
          <w:rStyle w:val="SourceLocation"/>
          <w:rFonts w:cstheme="minorHAnsi"/>
          <w:color w:val="000000"/>
          <w:sz w:val="24"/>
          <w:szCs w:val="24"/>
        </w:rPr>
        <w:t>http://dx.doi.org/</w:t>
      </w:r>
      <w:r w:rsidRPr="00A91935">
        <w:rPr>
          <w:rStyle w:val="Doi"/>
          <w:rFonts w:cstheme="minorHAnsi"/>
          <w:color w:val="000000"/>
          <w:sz w:val="24"/>
          <w:szCs w:val="24"/>
        </w:rPr>
        <w:t>10.1177/0001839213518024</w:t>
      </w:r>
    </w:p>
    <w:p w14:paraId="5B89EF28" w14:textId="77777777" w:rsidR="00A75C80" w:rsidRPr="00A91935" w:rsidRDefault="00A75C80" w:rsidP="00027575">
      <w:pPr>
        <w:pBdr>
          <w:left w:val="none" w:sz="0" w:space="31" w:color="auto"/>
        </w:pBdr>
        <w:spacing w:line="240" w:lineRule="auto"/>
        <w:ind w:left="180"/>
        <w:rPr>
          <w:rFonts w:cstheme="minorHAnsi"/>
          <w:color w:val="000000"/>
          <w:sz w:val="24"/>
          <w:szCs w:val="24"/>
        </w:rPr>
      </w:pPr>
      <w:r w:rsidRPr="00A91935">
        <w:rPr>
          <w:rStyle w:val="Surname"/>
          <w:rFonts w:cstheme="minorHAnsi"/>
          <w:color w:val="000000"/>
          <w:sz w:val="24"/>
          <w:szCs w:val="24"/>
        </w:rPr>
        <w:t>Ernst</w:t>
      </w:r>
      <w:r w:rsidRPr="00A91935">
        <w:rPr>
          <w:rStyle w:val="Person"/>
          <w:rFonts w:cstheme="minorHAnsi"/>
          <w:color w:val="000000"/>
          <w:sz w:val="24"/>
          <w:szCs w:val="24"/>
        </w:rPr>
        <w:t xml:space="preserve">, </w:t>
      </w:r>
      <w:r w:rsidRPr="00A91935">
        <w:rPr>
          <w:rStyle w:val="Initials"/>
          <w:rFonts w:cstheme="minorHAnsi"/>
          <w:color w:val="000000"/>
          <w:sz w:val="24"/>
          <w:szCs w:val="24"/>
        </w:rPr>
        <w:t>C.</w:t>
      </w:r>
      <w:r w:rsidRPr="00A91935">
        <w:rPr>
          <w:rStyle w:val="ReferenceBody"/>
          <w:rFonts w:cstheme="minorHAnsi"/>
          <w:color w:val="000000"/>
          <w:sz w:val="24"/>
          <w:szCs w:val="24"/>
        </w:rPr>
        <w:t xml:space="preserve"> </w:t>
      </w:r>
      <w:r w:rsidRPr="00A91935">
        <w:rPr>
          <w:rStyle w:val="DateSection"/>
          <w:rFonts w:cstheme="minorHAnsi"/>
          <w:color w:val="000000"/>
          <w:sz w:val="24"/>
          <w:szCs w:val="24"/>
        </w:rPr>
        <w:t>(</w:t>
      </w:r>
      <w:r w:rsidRPr="00A91935">
        <w:rPr>
          <w:rStyle w:val="Year"/>
          <w:rFonts w:cstheme="minorHAnsi"/>
          <w:color w:val="000000"/>
          <w:sz w:val="24"/>
          <w:szCs w:val="24"/>
        </w:rPr>
        <w:t>2007</w:t>
      </w:r>
      <w:r w:rsidRPr="00A91935">
        <w:rPr>
          <w:rStyle w:val="DateSection"/>
          <w:rFonts w:cstheme="minorHAnsi"/>
          <w:color w:val="000000"/>
          <w:sz w:val="24"/>
          <w:szCs w:val="24"/>
        </w:rPr>
        <w:t>).</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High school teachers’ attitudes toward inclusion of students with special needs</w:t>
      </w:r>
      <w:r w:rsidRPr="00A91935">
        <w:rPr>
          <w:rStyle w:val="ReferenceBody"/>
          <w:rFonts w:cstheme="minorHAnsi"/>
          <w:color w:val="000000"/>
          <w:sz w:val="24"/>
          <w:szCs w:val="24"/>
        </w:rPr>
        <w:t xml:space="preserve">. </w:t>
      </w:r>
      <w:r w:rsidRPr="00A91935">
        <w:rPr>
          <w:rStyle w:val="TitleName"/>
          <w:rFonts w:cstheme="minorHAnsi"/>
          <w:color w:val="000000"/>
          <w:sz w:val="24"/>
          <w:szCs w:val="24"/>
        </w:rPr>
        <w:t>Dissertation Abstracts International: Section B. The Sciences and Engineering</w:t>
      </w:r>
      <w:r w:rsidRPr="00A91935">
        <w:rPr>
          <w:rStyle w:val="ReferenceBodyStyledText"/>
          <w:rFonts w:cstheme="minorHAnsi"/>
          <w:color w:val="000000"/>
          <w:sz w:val="24"/>
          <w:szCs w:val="24"/>
        </w:rPr>
        <w:t xml:space="preserve">, </w:t>
      </w:r>
      <w:r w:rsidRPr="00A91935">
        <w:rPr>
          <w:rStyle w:val="Volume"/>
          <w:rFonts w:cstheme="minorHAnsi"/>
          <w:i/>
          <w:iCs/>
          <w:color w:val="000000"/>
          <w:sz w:val="24"/>
          <w:szCs w:val="24"/>
        </w:rPr>
        <w:t>67</w:t>
      </w:r>
      <w:r w:rsidRPr="00A91935">
        <w:rPr>
          <w:rStyle w:val="Series"/>
          <w:rFonts w:cstheme="minorHAnsi"/>
          <w:color w:val="000000"/>
          <w:sz w:val="24"/>
          <w:szCs w:val="24"/>
        </w:rPr>
        <w:t>(</w:t>
      </w:r>
      <w:r w:rsidRPr="00A91935">
        <w:rPr>
          <w:rStyle w:val="Issue"/>
          <w:rFonts w:cstheme="minorHAnsi"/>
          <w:color w:val="000000"/>
          <w:sz w:val="24"/>
          <w:szCs w:val="24"/>
        </w:rPr>
        <w:t>11-B</w:t>
      </w:r>
      <w:r w:rsidRPr="00A91935">
        <w:rPr>
          <w:rStyle w:val="Series"/>
          <w:rFonts w:cstheme="minorHAnsi"/>
          <w:color w:val="000000"/>
          <w:sz w:val="24"/>
          <w:szCs w:val="24"/>
        </w:rPr>
        <w:t>)</w:t>
      </w:r>
      <w:r w:rsidRPr="00A91935">
        <w:rPr>
          <w:rStyle w:val="SourceSection"/>
          <w:rFonts w:cstheme="minorHAnsi"/>
          <w:color w:val="000000"/>
          <w:sz w:val="24"/>
          <w:szCs w:val="24"/>
        </w:rPr>
        <w:t xml:space="preserve">, </w:t>
      </w:r>
      <w:r w:rsidRPr="00A91935">
        <w:rPr>
          <w:rStyle w:val="FirstPage"/>
          <w:rFonts w:cstheme="minorHAnsi"/>
          <w:color w:val="000000"/>
          <w:sz w:val="24"/>
          <w:szCs w:val="24"/>
        </w:rPr>
        <w:t>6735</w:t>
      </w:r>
      <w:r w:rsidRPr="00A91935">
        <w:rPr>
          <w:rStyle w:val="SourceSection"/>
          <w:rFonts w:cstheme="minorHAnsi"/>
          <w:color w:val="000000"/>
          <w:sz w:val="24"/>
          <w:szCs w:val="24"/>
        </w:rPr>
        <w:t>.</w:t>
      </w:r>
    </w:p>
    <w:p w14:paraId="55A8BF60" w14:textId="77777777" w:rsidR="00A75C80" w:rsidRPr="00570D47" w:rsidRDefault="00A75C80" w:rsidP="00027575">
      <w:pPr>
        <w:pBdr>
          <w:left w:val="none" w:sz="0" w:space="31" w:color="auto"/>
        </w:pBdr>
        <w:spacing w:line="240" w:lineRule="auto"/>
        <w:ind w:left="180"/>
        <w:rPr>
          <w:rFonts w:cstheme="minorHAnsi"/>
          <w:color w:val="000000"/>
          <w:sz w:val="24"/>
          <w:szCs w:val="24"/>
        </w:rPr>
      </w:pPr>
      <w:r w:rsidRPr="00570D47">
        <w:rPr>
          <w:rStyle w:val="Surname"/>
          <w:rFonts w:cstheme="minorHAnsi"/>
          <w:color w:val="000000"/>
          <w:sz w:val="24"/>
          <w:szCs w:val="24"/>
        </w:rPr>
        <w:t>Furnham</w:t>
      </w:r>
      <w:r w:rsidRPr="00570D47">
        <w:rPr>
          <w:rStyle w:val="Person"/>
          <w:rFonts w:cstheme="minorHAnsi"/>
          <w:color w:val="000000"/>
          <w:sz w:val="24"/>
          <w:szCs w:val="24"/>
        </w:rPr>
        <w:t xml:space="preserve">, </w:t>
      </w:r>
      <w:r w:rsidRPr="00570D47">
        <w:rPr>
          <w:rStyle w:val="Initials"/>
          <w:rFonts w:cstheme="minorHAnsi"/>
          <w:color w:val="000000"/>
          <w:sz w:val="24"/>
          <w:szCs w:val="24"/>
        </w:rPr>
        <w:t>A.</w:t>
      </w:r>
      <w:r w:rsidRPr="00570D47">
        <w:rPr>
          <w:rStyle w:val="PrimaryContribGroup"/>
          <w:rFonts w:cstheme="minorHAnsi"/>
          <w:color w:val="000000"/>
          <w:sz w:val="24"/>
          <w:szCs w:val="24"/>
        </w:rPr>
        <w:t xml:space="preserve">, &amp; </w:t>
      </w:r>
      <w:r w:rsidRPr="00570D47">
        <w:rPr>
          <w:rStyle w:val="Surname"/>
          <w:rFonts w:cstheme="minorHAnsi"/>
          <w:color w:val="000000"/>
          <w:sz w:val="24"/>
          <w:szCs w:val="24"/>
        </w:rPr>
        <w:t>Schofield</w:t>
      </w:r>
      <w:r w:rsidRPr="00570D47">
        <w:rPr>
          <w:rStyle w:val="Person"/>
          <w:rFonts w:cstheme="minorHAnsi"/>
          <w:color w:val="000000"/>
          <w:sz w:val="24"/>
          <w:szCs w:val="24"/>
        </w:rPr>
        <w:t xml:space="preserve">, </w:t>
      </w:r>
      <w:r w:rsidRPr="00570D47">
        <w:rPr>
          <w:rStyle w:val="Initials"/>
          <w:rFonts w:cstheme="minorHAnsi"/>
          <w:color w:val="000000"/>
          <w:sz w:val="24"/>
          <w:szCs w:val="24"/>
        </w:rPr>
        <w:t>S.</w:t>
      </w:r>
      <w:r w:rsidRPr="00570D47">
        <w:rPr>
          <w:rStyle w:val="ReferenceBody"/>
          <w:rFonts w:cstheme="minorHAnsi"/>
          <w:color w:val="000000"/>
          <w:sz w:val="24"/>
          <w:szCs w:val="24"/>
        </w:rPr>
        <w:t xml:space="preserve"> </w:t>
      </w:r>
      <w:r w:rsidRPr="00570D47">
        <w:rPr>
          <w:rStyle w:val="DateSection"/>
          <w:rFonts w:cstheme="minorHAnsi"/>
          <w:color w:val="000000"/>
          <w:sz w:val="24"/>
          <w:szCs w:val="24"/>
        </w:rPr>
        <w:t>(</w:t>
      </w:r>
      <w:r w:rsidRPr="00570D47">
        <w:rPr>
          <w:rStyle w:val="Year"/>
          <w:rFonts w:cstheme="minorHAnsi"/>
          <w:color w:val="000000"/>
          <w:sz w:val="24"/>
          <w:szCs w:val="24"/>
        </w:rPr>
        <w:t>1986</w:t>
      </w:r>
      <w:r w:rsidRPr="00570D47">
        <w:rPr>
          <w:rStyle w:val="DateSection"/>
          <w:rFonts w:cstheme="minorHAnsi"/>
          <w:color w:val="000000"/>
          <w:sz w:val="24"/>
          <w:szCs w:val="24"/>
        </w:rPr>
        <w:t>).</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Sex-role stereotyping in British radio advertisements</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British Journal of Social Psychology</w:t>
      </w:r>
      <w:r w:rsidRPr="00570D47">
        <w:rPr>
          <w:rStyle w:val="ReferenceBodyStyledText"/>
          <w:rFonts w:cstheme="minorHAnsi"/>
          <w:color w:val="000000"/>
          <w:sz w:val="24"/>
          <w:szCs w:val="24"/>
        </w:rPr>
        <w:t xml:space="preserve">, </w:t>
      </w:r>
      <w:r w:rsidRPr="00570D47">
        <w:rPr>
          <w:rStyle w:val="Volume"/>
          <w:rFonts w:cstheme="minorHAnsi"/>
          <w:i/>
          <w:iCs/>
          <w:color w:val="000000"/>
          <w:sz w:val="24"/>
          <w:szCs w:val="24"/>
        </w:rPr>
        <w:t>25</w:t>
      </w:r>
      <w:r w:rsidRPr="00570D47">
        <w:rPr>
          <w:rStyle w:val="SourceSection"/>
          <w:rFonts w:cstheme="minorHAnsi"/>
          <w:color w:val="000000"/>
          <w:sz w:val="24"/>
          <w:szCs w:val="24"/>
        </w:rPr>
        <w:t xml:space="preserve">, </w:t>
      </w:r>
      <w:r w:rsidRPr="00570D47">
        <w:rPr>
          <w:rStyle w:val="FirstPage"/>
          <w:rFonts w:cstheme="minorHAnsi"/>
          <w:color w:val="000000"/>
          <w:sz w:val="24"/>
          <w:szCs w:val="24"/>
        </w:rPr>
        <w:t>165</w:t>
      </w:r>
      <w:r w:rsidRPr="00570D47">
        <w:rPr>
          <w:rStyle w:val="Pagination"/>
          <w:rFonts w:cstheme="minorHAnsi"/>
          <w:color w:val="000000"/>
          <w:sz w:val="24"/>
          <w:szCs w:val="24"/>
        </w:rPr>
        <w:t>–</w:t>
      </w:r>
      <w:r w:rsidRPr="00570D47">
        <w:rPr>
          <w:rStyle w:val="LastPage"/>
          <w:rFonts w:cstheme="minorHAnsi"/>
          <w:color w:val="000000"/>
          <w:sz w:val="24"/>
          <w:szCs w:val="24"/>
        </w:rPr>
        <w:t>171</w:t>
      </w:r>
      <w:r w:rsidRPr="00570D47">
        <w:rPr>
          <w:rStyle w:val="SourceSection"/>
          <w:rFonts w:cstheme="minorHAnsi"/>
          <w:color w:val="000000"/>
          <w:sz w:val="24"/>
          <w:szCs w:val="24"/>
        </w:rPr>
        <w:t xml:space="preserve">. </w:t>
      </w:r>
      <w:r w:rsidRPr="00570D47">
        <w:rPr>
          <w:rStyle w:val="SourceLocation"/>
          <w:rFonts w:cstheme="minorHAnsi"/>
          <w:color w:val="000000"/>
          <w:sz w:val="24"/>
          <w:szCs w:val="24"/>
        </w:rPr>
        <w:t>http://dx.doi.org/</w:t>
      </w:r>
      <w:r w:rsidRPr="00570D47">
        <w:rPr>
          <w:rStyle w:val="Doi"/>
          <w:rFonts w:cstheme="minorHAnsi"/>
          <w:color w:val="000000"/>
          <w:sz w:val="24"/>
          <w:szCs w:val="24"/>
        </w:rPr>
        <w:t>10.1111/j.2044-8309.1986.tb00715.x</w:t>
      </w:r>
    </w:p>
    <w:p w14:paraId="45C2AAA7" w14:textId="77777777" w:rsidR="00A75C80" w:rsidRPr="00570D47" w:rsidRDefault="00A75C80" w:rsidP="00027575">
      <w:pPr>
        <w:pBdr>
          <w:left w:val="none" w:sz="0" w:space="31" w:color="auto"/>
        </w:pBdr>
        <w:spacing w:line="240" w:lineRule="auto"/>
        <w:ind w:left="180"/>
        <w:rPr>
          <w:rFonts w:cstheme="minorHAnsi"/>
          <w:color w:val="000000"/>
          <w:sz w:val="24"/>
          <w:szCs w:val="24"/>
        </w:rPr>
      </w:pPr>
      <w:r w:rsidRPr="00570D47">
        <w:rPr>
          <w:rStyle w:val="Surname"/>
          <w:rFonts w:cstheme="minorHAnsi"/>
          <w:color w:val="000000"/>
          <w:sz w:val="24"/>
          <w:szCs w:val="24"/>
        </w:rPr>
        <w:lastRenderedPageBreak/>
        <w:t>Garrow</w:t>
      </w:r>
      <w:r w:rsidRPr="00570D47">
        <w:rPr>
          <w:rStyle w:val="Person"/>
          <w:rFonts w:cstheme="minorHAnsi"/>
          <w:color w:val="000000"/>
          <w:sz w:val="24"/>
          <w:szCs w:val="24"/>
        </w:rPr>
        <w:t xml:space="preserve">, </w:t>
      </w:r>
      <w:r w:rsidRPr="00570D47">
        <w:rPr>
          <w:rStyle w:val="Initials"/>
          <w:rFonts w:cstheme="minorHAnsi"/>
          <w:color w:val="000000"/>
          <w:sz w:val="24"/>
          <w:szCs w:val="24"/>
        </w:rPr>
        <w:t>V.</w:t>
      </w:r>
      <w:r w:rsidRPr="00570D47">
        <w:rPr>
          <w:rStyle w:val="PrimaryContribGroup"/>
          <w:rFonts w:cstheme="minorHAnsi"/>
          <w:color w:val="000000"/>
          <w:sz w:val="24"/>
          <w:szCs w:val="24"/>
        </w:rPr>
        <w:t xml:space="preserve">, &amp; </w:t>
      </w:r>
      <w:r w:rsidRPr="00570D47">
        <w:rPr>
          <w:rStyle w:val="Surname"/>
          <w:rFonts w:cstheme="minorHAnsi"/>
          <w:color w:val="000000"/>
          <w:sz w:val="24"/>
          <w:szCs w:val="24"/>
        </w:rPr>
        <w:t>Hirsh</w:t>
      </w:r>
      <w:r w:rsidRPr="00570D47">
        <w:rPr>
          <w:rStyle w:val="Person"/>
          <w:rFonts w:cstheme="minorHAnsi"/>
          <w:color w:val="000000"/>
          <w:sz w:val="24"/>
          <w:szCs w:val="24"/>
        </w:rPr>
        <w:t xml:space="preserve">, </w:t>
      </w:r>
      <w:r w:rsidRPr="00570D47">
        <w:rPr>
          <w:rStyle w:val="Initials"/>
          <w:rFonts w:cstheme="minorHAnsi"/>
          <w:color w:val="000000"/>
          <w:sz w:val="24"/>
          <w:szCs w:val="24"/>
        </w:rPr>
        <w:t>W.</w:t>
      </w:r>
      <w:r w:rsidRPr="00570D47">
        <w:rPr>
          <w:rStyle w:val="ReferenceBody"/>
          <w:rFonts w:cstheme="minorHAnsi"/>
          <w:color w:val="000000"/>
          <w:sz w:val="24"/>
          <w:szCs w:val="24"/>
        </w:rPr>
        <w:t xml:space="preserve"> </w:t>
      </w:r>
      <w:r w:rsidRPr="00570D47">
        <w:rPr>
          <w:rStyle w:val="DateSection"/>
          <w:rFonts w:cstheme="minorHAnsi"/>
          <w:color w:val="000000"/>
          <w:sz w:val="24"/>
          <w:szCs w:val="24"/>
        </w:rPr>
        <w:t>(</w:t>
      </w:r>
      <w:r w:rsidRPr="00570D47">
        <w:rPr>
          <w:rStyle w:val="Year"/>
          <w:rFonts w:cstheme="minorHAnsi"/>
          <w:color w:val="000000"/>
          <w:sz w:val="24"/>
          <w:szCs w:val="24"/>
        </w:rPr>
        <w:t>2008</w:t>
      </w:r>
      <w:r w:rsidRPr="00570D47">
        <w:rPr>
          <w:rStyle w:val="DateSection"/>
          <w:rFonts w:cstheme="minorHAnsi"/>
          <w:color w:val="000000"/>
          <w:sz w:val="24"/>
          <w:szCs w:val="24"/>
        </w:rPr>
        <w:t>).</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Talent management: Issues of focus and fit</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Public Personnel Management</w:t>
      </w:r>
      <w:r w:rsidRPr="00570D47">
        <w:rPr>
          <w:rStyle w:val="ReferenceBodyStyledText"/>
          <w:rFonts w:cstheme="minorHAnsi"/>
          <w:color w:val="000000"/>
          <w:sz w:val="24"/>
          <w:szCs w:val="24"/>
        </w:rPr>
        <w:t xml:space="preserve">, </w:t>
      </w:r>
      <w:r w:rsidRPr="00570D47">
        <w:rPr>
          <w:rStyle w:val="Volume"/>
          <w:rFonts w:cstheme="minorHAnsi"/>
          <w:i/>
          <w:iCs/>
          <w:color w:val="000000"/>
          <w:sz w:val="24"/>
          <w:szCs w:val="24"/>
        </w:rPr>
        <w:t>37</w:t>
      </w:r>
      <w:r w:rsidRPr="00570D47">
        <w:rPr>
          <w:rStyle w:val="SourceSection"/>
          <w:rFonts w:cstheme="minorHAnsi"/>
          <w:color w:val="000000"/>
          <w:sz w:val="24"/>
          <w:szCs w:val="24"/>
        </w:rPr>
        <w:t xml:space="preserve">, </w:t>
      </w:r>
      <w:r w:rsidRPr="00570D47">
        <w:rPr>
          <w:rStyle w:val="FirstPage"/>
          <w:rFonts w:cstheme="minorHAnsi"/>
          <w:color w:val="000000"/>
          <w:sz w:val="24"/>
          <w:szCs w:val="24"/>
        </w:rPr>
        <w:t>389</w:t>
      </w:r>
      <w:r w:rsidRPr="00570D47">
        <w:rPr>
          <w:rStyle w:val="Pagination"/>
          <w:rFonts w:cstheme="minorHAnsi"/>
          <w:color w:val="000000"/>
          <w:sz w:val="24"/>
          <w:szCs w:val="24"/>
        </w:rPr>
        <w:t>–</w:t>
      </w:r>
      <w:r w:rsidRPr="00570D47">
        <w:rPr>
          <w:rStyle w:val="LastPage"/>
          <w:rFonts w:cstheme="minorHAnsi"/>
          <w:color w:val="000000"/>
          <w:sz w:val="24"/>
          <w:szCs w:val="24"/>
        </w:rPr>
        <w:t>402</w:t>
      </w:r>
      <w:r w:rsidRPr="00570D47">
        <w:rPr>
          <w:rStyle w:val="SourceSection"/>
          <w:rFonts w:cstheme="minorHAnsi"/>
          <w:color w:val="000000"/>
          <w:sz w:val="24"/>
          <w:szCs w:val="24"/>
        </w:rPr>
        <w:t xml:space="preserve">. </w:t>
      </w:r>
      <w:r w:rsidRPr="00570D47">
        <w:rPr>
          <w:rStyle w:val="SourceLocation"/>
          <w:rFonts w:cstheme="minorHAnsi"/>
          <w:color w:val="000000"/>
          <w:sz w:val="24"/>
          <w:szCs w:val="24"/>
        </w:rPr>
        <w:t>http://dx.doi.org/</w:t>
      </w:r>
      <w:r w:rsidRPr="00570D47">
        <w:rPr>
          <w:rStyle w:val="Doi"/>
          <w:rFonts w:cstheme="minorHAnsi"/>
          <w:color w:val="000000"/>
          <w:sz w:val="24"/>
          <w:szCs w:val="24"/>
        </w:rPr>
        <w:t>10.1177/009102600803700402</w:t>
      </w:r>
    </w:p>
    <w:p w14:paraId="5819AE45" w14:textId="77777777" w:rsidR="00A75C80" w:rsidRPr="00570D47" w:rsidRDefault="00A75C80" w:rsidP="00027575">
      <w:pPr>
        <w:pBdr>
          <w:left w:val="none" w:sz="0" w:space="31" w:color="auto"/>
        </w:pBdr>
        <w:spacing w:line="240" w:lineRule="auto"/>
        <w:ind w:left="180"/>
        <w:rPr>
          <w:rFonts w:cstheme="minorHAnsi"/>
          <w:color w:val="000000"/>
          <w:sz w:val="24"/>
          <w:szCs w:val="24"/>
        </w:rPr>
      </w:pPr>
      <w:r w:rsidRPr="00570D47">
        <w:rPr>
          <w:rStyle w:val="Surname"/>
          <w:rFonts w:cstheme="minorHAnsi"/>
          <w:color w:val="000000"/>
          <w:sz w:val="24"/>
          <w:szCs w:val="24"/>
        </w:rPr>
        <w:t>Ghee</w:t>
      </w:r>
      <w:r w:rsidRPr="00570D47">
        <w:rPr>
          <w:rStyle w:val="Person"/>
          <w:rFonts w:cstheme="minorHAnsi"/>
          <w:color w:val="000000"/>
          <w:sz w:val="24"/>
          <w:szCs w:val="24"/>
        </w:rPr>
        <w:t xml:space="preserve">, </w:t>
      </w:r>
      <w:r w:rsidRPr="00570D47">
        <w:rPr>
          <w:rStyle w:val="Initials"/>
          <w:rFonts w:cstheme="minorHAnsi"/>
          <w:color w:val="000000"/>
          <w:sz w:val="24"/>
          <w:szCs w:val="24"/>
        </w:rPr>
        <w:t>K. L.</w:t>
      </w:r>
      <w:r w:rsidRPr="00570D47">
        <w:rPr>
          <w:rStyle w:val="ReferenceBody"/>
          <w:rFonts w:cstheme="minorHAnsi"/>
          <w:color w:val="000000"/>
          <w:sz w:val="24"/>
          <w:szCs w:val="24"/>
        </w:rPr>
        <w:t xml:space="preserve"> </w:t>
      </w:r>
      <w:r w:rsidRPr="00570D47">
        <w:rPr>
          <w:rStyle w:val="DateSection"/>
          <w:rFonts w:cstheme="minorHAnsi"/>
          <w:color w:val="000000"/>
          <w:sz w:val="24"/>
          <w:szCs w:val="24"/>
        </w:rPr>
        <w:t>(</w:t>
      </w:r>
      <w:r w:rsidRPr="00570D47">
        <w:rPr>
          <w:rStyle w:val="Year"/>
          <w:rFonts w:cstheme="minorHAnsi"/>
          <w:color w:val="000000"/>
          <w:sz w:val="24"/>
          <w:szCs w:val="24"/>
        </w:rPr>
        <w:t>1987</w:t>
      </w:r>
      <w:r w:rsidRPr="00570D47">
        <w:rPr>
          <w:rStyle w:val="DateSection"/>
          <w:rFonts w:cstheme="minorHAnsi"/>
          <w:color w:val="000000"/>
          <w:sz w:val="24"/>
          <w:szCs w:val="24"/>
        </w:rPr>
        <w:t>).</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Who’s stereotyping whom: A conceptual and analytical reinterpretation of the Sager and Schofield (1980) study</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Journal of Black Psychology</w:t>
      </w:r>
      <w:r w:rsidRPr="00570D47">
        <w:rPr>
          <w:rStyle w:val="ReferenceBodyStyledText"/>
          <w:rFonts w:cstheme="minorHAnsi"/>
          <w:color w:val="000000"/>
          <w:sz w:val="24"/>
          <w:szCs w:val="24"/>
        </w:rPr>
        <w:t xml:space="preserve">, </w:t>
      </w:r>
      <w:r w:rsidRPr="00570D47">
        <w:rPr>
          <w:rStyle w:val="Volume"/>
          <w:rFonts w:cstheme="minorHAnsi"/>
          <w:i/>
          <w:iCs/>
          <w:color w:val="000000"/>
          <w:sz w:val="24"/>
          <w:szCs w:val="24"/>
        </w:rPr>
        <w:t>14</w:t>
      </w:r>
      <w:r w:rsidRPr="00570D47">
        <w:rPr>
          <w:rStyle w:val="SourceSection"/>
          <w:rFonts w:cstheme="minorHAnsi"/>
          <w:color w:val="000000"/>
          <w:sz w:val="24"/>
          <w:szCs w:val="24"/>
        </w:rPr>
        <w:t xml:space="preserve">, </w:t>
      </w:r>
      <w:r w:rsidRPr="00570D47">
        <w:rPr>
          <w:rStyle w:val="FirstPage"/>
          <w:rFonts w:cstheme="minorHAnsi"/>
          <w:color w:val="000000"/>
          <w:sz w:val="24"/>
          <w:szCs w:val="24"/>
        </w:rPr>
        <w:t>17</w:t>
      </w:r>
      <w:r w:rsidRPr="00570D47">
        <w:rPr>
          <w:rStyle w:val="Pagination"/>
          <w:rFonts w:cstheme="minorHAnsi"/>
          <w:color w:val="000000"/>
          <w:sz w:val="24"/>
          <w:szCs w:val="24"/>
        </w:rPr>
        <w:t>–</w:t>
      </w:r>
      <w:r w:rsidRPr="00570D47">
        <w:rPr>
          <w:rStyle w:val="LastPage"/>
          <w:rFonts w:cstheme="minorHAnsi"/>
          <w:color w:val="000000"/>
          <w:sz w:val="24"/>
          <w:szCs w:val="24"/>
        </w:rPr>
        <w:t>23</w:t>
      </w:r>
      <w:r w:rsidRPr="00570D47">
        <w:rPr>
          <w:rStyle w:val="SourceSection"/>
          <w:rFonts w:cstheme="minorHAnsi"/>
          <w:color w:val="000000"/>
          <w:sz w:val="24"/>
          <w:szCs w:val="24"/>
        </w:rPr>
        <w:t xml:space="preserve">. </w:t>
      </w:r>
      <w:r w:rsidRPr="00570D47">
        <w:rPr>
          <w:rStyle w:val="SourceLocation"/>
          <w:rFonts w:cstheme="minorHAnsi"/>
          <w:color w:val="000000"/>
          <w:sz w:val="24"/>
          <w:szCs w:val="24"/>
        </w:rPr>
        <w:t>http://dx.doi.org/</w:t>
      </w:r>
      <w:r w:rsidRPr="00570D47">
        <w:rPr>
          <w:rStyle w:val="Doi"/>
          <w:rFonts w:cstheme="minorHAnsi"/>
          <w:color w:val="000000"/>
          <w:sz w:val="24"/>
          <w:szCs w:val="24"/>
        </w:rPr>
        <w:t>10.1177/009579848701400102</w:t>
      </w:r>
    </w:p>
    <w:p w14:paraId="6C3F7298" w14:textId="77777777" w:rsidR="00A75C80" w:rsidRPr="00570D47" w:rsidRDefault="00A75C80" w:rsidP="00027575">
      <w:pPr>
        <w:pBdr>
          <w:left w:val="none" w:sz="0" w:space="31" w:color="auto"/>
        </w:pBdr>
        <w:spacing w:line="240" w:lineRule="auto"/>
        <w:ind w:left="180"/>
        <w:rPr>
          <w:rFonts w:cstheme="minorHAnsi"/>
          <w:color w:val="000000"/>
          <w:sz w:val="24"/>
          <w:szCs w:val="24"/>
        </w:rPr>
      </w:pPr>
      <w:r w:rsidRPr="00570D47">
        <w:rPr>
          <w:rStyle w:val="Surname"/>
          <w:rFonts w:cstheme="minorHAnsi"/>
          <w:color w:val="000000"/>
          <w:sz w:val="24"/>
          <w:szCs w:val="24"/>
        </w:rPr>
        <w:t>Hirsh</w:t>
      </w:r>
      <w:r w:rsidRPr="00570D47">
        <w:rPr>
          <w:rStyle w:val="Person"/>
          <w:rFonts w:cstheme="minorHAnsi"/>
          <w:color w:val="000000"/>
          <w:sz w:val="24"/>
          <w:szCs w:val="24"/>
        </w:rPr>
        <w:t xml:space="preserve">, </w:t>
      </w:r>
      <w:r w:rsidRPr="00570D47">
        <w:rPr>
          <w:rStyle w:val="Initials"/>
          <w:rFonts w:cstheme="minorHAnsi"/>
          <w:color w:val="000000"/>
          <w:sz w:val="24"/>
          <w:szCs w:val="24"/>
        </w:rPr>
        <w:t>C. E.</w:t>
      </w:r>
      <w:r w:rsidRPr="00570D47">
        <w:rPr>
          <w:rStyle w:val="ReferenceBody"/>
          <w:rFonts w:cstheme="minorHAnsi"/>
          <w:color w:val="000000"/>
          <w:sz w:val="24"/>
          <w:szCs w:val="24"/>
        </w:rPr>
        <w:t xml:space="preserve"> </w:t>
      </w:r>
      <w:r w:rsidRPr="00570D47">
        <w:rPr>
          <w:rStyle w:val="DateSection"/>
          <w:rFonts w:cstheme="minorHAnsi"/>
          <w:color w:val="000000"/>
          <w:sz w:val="24"/>
          <w:szCs w:val="24"/>
        </w:rPr>
        <w:t>(</w:t>
      </w:r>
      <w:r w:rsidRPr="00570D47">
        <w:rPr>
          <w:rStyle w:val="Year"/>
          <w:rFonts w:cstheme="minorHAnsi"/>
          <w:color w:val="000000"/>
          <w:sz w:val="24"/>
          <w:szCs w:val="24"/>
        </w:rPr>
        <w:t>2008</w:t>
      </w:r>
      <w:r w:rsidRPr="00570D47">
        <w:rPr>
          <w:rStyle w:val="DateSection"/>
          <w:rFonts w:cstheme="minorHAnsi"/>
          <w:color w:val="000000"/>
          <w:sz w:val="24"/>
          <w:szCs w:val="24"/>
        </w:rPr>
        <w:t>).</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Settling for less? Organizational determinants of discrimination-charge outcomes</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Law &amp; Society Review</w:t>
      </w:r>
      <w:r w:rsidRPr="00570D47">
        <w:rPr>
          <w:rStyle w:val="ReferenceBodyStyledText"/>
          <w:rFonts w:cstheme="minorHAnsi"/>
          <w:color w:val="000000"/>
          <w:sz w:val="24"/>
          <w:szCs w:val="24"/>
        </w:rPr>
        <w:t xml:space="preserve">, </w:t>
      </w:r>
      <w:r w:rsidRPr="00570D47">
        <w:rPr>
          <w:rStyle w:val="Volume"/>
          <w:rFonts w:cstheme="minorHAnsi"/>
          <w:i/>
          <w:iCs/>
          <w:color w:val="000000"/>
          <w:sz w:val="24"/>
          <w:szCs w:val="24"/>
        </w:rPr>
        <w:t>42</w:t>
      </w:r>
      <w:r w:rsidRPr="00570D47">
        <w:rPr>
          <w:rStyle w:val="SourceSection"/>
          <w:rFonts w:cstheme="minorHAnsi"/>
          <w:color w:val="000000"/>
          <w:sz w:val="24"/>
          <w:szCs w:val="24"/>
        </w:rPr>
        <w:t xml:space="preserve">, </w:t>
      </w:r>
      <w:r w:rsidRPr="00570D47">
        <w:rPr>
          <w:rStyle w:val="FirstPage"/>
          <w:rFonts w:cstheme="minorHAnsi"/>
          <w:color w:val="000000"/>
          <w:sz w:val="24"/>
          <w:szCs w:val="24"/>
        </w:rPr>
        <w:t>239</w:t>
      </w:r>
      <w:r w:rsidRPr="00570D47">
        <w:rPr>
          <w:rStyle w:val="Pagination"/>
          <w:rFonts w:cstheme="minorHAnsi"/>
          <w:color w:val="000000"/>
          <w:sz w:val="24"/>
          <w:szCs w:val="24"/>
        </w:rPr>
        <w:t>–</w:t>
      </w:r>
      <w:r w:rsidRPr="00570D47">
        <w:rPr>
          <w:rStyle w:val="LastPage"/>
          <w:rFonts w:cstheme="minorHAnsi"/>
          <w:color w:val="000000"/>
          <w:sz w:val="24"/>
          <w:szCs w:val="24"/>
        </w:rPr>
        <w:t>274</w:t>
      </w:r>
      <w:r w:rsidRPr="00570D47">
        <w:rPr>
          <w:rStyle w:val="SourceSection"/>
          <w:rFonts w:cstheme="minorHAnsi"/>
          <w:color w:val="000000"/>
          <w:sz w:val="24"/>
          <w:szCs w:val="24"/>
        </w:rPr>
        <w:t xml:space="preserve">. </w:t>
      </w:r>
      <w:r w:rsidRPr="00570D47">
        <w:rPr>
          <w:rStyle w:val="SourceLocation"/>
          <w:rFonts w:cstheme="minorHAnsi"/>
          <w:color w:val="000000"/>
          <w:sz w:val="24"/>
          <w:szCs w:val="24"/>
        </w:rPr>
        <w:t>http://dx.doi.org/</w:t>
      </w:r>
      <w:r w:rsidRPr="00570D47">
        <w:rPr>
          <w:rStyle w:val="Doi"/>
          <w:rFonts w:cstheme="minorHAnsi"/>
          <w:color w:val="000000"/>
          <w:sz w:val="24"/>
          <w:szCs w:val="24"/>
        </w:rPr>
        <w:t>10.1111/j.1540-5893.2008.00341.x</w:t>
      </w:r>
    </w:p>
    <w:p w14:paraId="591C0FC7" w14:textId="77777777" w:rsidR="00A75C80" w:rsidRPr="00570D47" w:rsidRDefault="00A75C80" w:rsidP="00027575">
      <w:pPr>
        <w:pBdr>
          <w:left w:val="none" w:sz="0" w:space="31" w:color="auto"/>
        </w:pBdr>
        <w:spacing w:line="240" w:lineRule="auto"/>
        <w:ind w:left="180"/>
        <w:rPr>
          <w:rFonts w:cstheme="minorHAnsi"/>
          <w:color w:val="000000"/>
          <w:sz w:val="24"/>
          <w:szCs w:val="24"/>
        </w:rPr>
      </w:pPr>
      <w:r w:rsidRPr="00570D47">
        <w:rPr>
          <w:rStyle w:val="Surname"/>
          <w:rFonts w:cstheme="minorHAnsi"/>
          <w:color w:val="000000"/>
          <w:sz w:val="24"/>
          <w:szCs w:val="24"/>
        </w:rPr>
        <w:t>Jazaieri</w:t>
      </w:r>
      <w:r w:rsidRPr="00570D47">
        <w:rPr>
          <w:rStyle w:val="Person"/>
          <w:rFonts w:cstheme="minorHAnsi"/>
          <w:color w:val="000000"/>
          <w:sz w:val="24"/>
          <w:szCs w:val="24"/>
        </w:rPr>
        <w:t xml:space="preserve">, </w:t>
      </w:r>
      <w:r w:rsidRPr="00570D47">
        <w:rPr>
          <w:rStyle w:val="Initials"/>
          <w:rFonts w:cstheme="minorHAnsi"/>
          <w:color w:val="000000"/>
          <w:sz w:val="24"/>
          <w:szCs w:val="24"/>
        </w:rPr>
        <w:t>H.</w:t>
      </w:r>
      <w:r w:rsidRPr="00570D47">
        <w:rPr>
          <w:rStyle w:val="PrimaryContribGroup"/>
          <w:rFonts w:cstheme="minorHAnsi"/>
          <w:color w:val="000000"/>
          <w:sz w:val="24"/>
          <w:szCs w:val="24"/>
        </w:rPr>
        <w:t xml:space="preserve">, </w:t>
      </w:r>
      <w:r w:rsidRPr="00570D47">
        <w:rPr>
          <w:rStyle w:val="Surname"/>
          <w:rFonts w:cstheme="minorHAnsi"/>
          <w:color w:val="000000"/>
          <w:sz w:val="24"/>
          <w:szCs w:val="24"/>
        </w:rPr>
        <w:t>McGonigal</w:t>
      </w:r>
      <w:r w:rsidRPr="00570D47">
        <w:rPr>
          <w:rStyle w:val="Person"/>
          <w:rFonts w:cstheme="minorHAnsi"/>
          <w:color w:val="000000"/>
          <w:sz w:val="24"/>
          <w:szCs w:val="24"/>
        </w:rPr>
        <w:t xml:space="preserve">, </w:t>
      </w:r>
      <w:r w:rsidRPr="00570D47">
        <w:rPr>
          <w:rStyle w:val="Initials"/>
          <w:rFonts w:cstheme="minorHAnsi"/>
          <w:color w:val="000000"/>
          <w:sz w:val="24"/>
          <w:szCs w:val="24"/>
        </w:rPr>
        <w:t>K.</w:t>
      </w:r>
      <w:r w:rsidRPr="00570D47">
        <w:rPr>
          <w:rStyle w:val="PrimaryContribGroup"/>
          <w:rFonts w:cstheme="minorHAnsi"/>
          <w:color w:val="000000"/>
          <w:sz w:val="24"/>
          <w:szCs w:val="24"/>
        </w:rPr>
        <w:t xml:space="preserve">, </w:t>
      </w:r>
      <w:r w:rsidRPr="00570D47">
        <w:rPr>
          <w:rStyle w:val="Surname"/>
          <w:rFonts w:cstheme="minorHAnsi"/>
          <w:color w:val="000000"/>
          <w:sz w:val="24"/>
          <w:szCs w:val="24"/>
        </w:rPr>
        <w:t>Jinpa</w:t>
      </w:r>
      <w:r w:rsidRPr="00570D47">
        <w:rPr>
          <w:rStyle w:val="Person"/>
          <w:rFonts w:cstheme="minorHAnsi"/>
          <w:color w:val="000000"/>
          <w:sz w:val="24"/>
          <w:szCs w:val="24"/>
        </w:rPr>
        <w:t xml:space="preserve">, </w:t>
      </w:r>
      <w:r w:rsidRPr="00570D47">
        <w:rPr>
          <w:rStyle w:val="Initials"/>
          <w:rFonts w:cstheme="minorHAnsi"/>
          <w:color w:val="000000"/>
          <w:sz w:val="24"/>
          <w:szCs w:val="24"/>
        </w:rPr>
        <w:t>T.</w:t>
      </w:r>
      <w:r w:rsidRPr="00570D47">
        <w:rPr>
          <w:rStyle w:val="PrimaryContribGroup"/>
          <w:rFonts w:cstheme="minorHAnsi"/>
          <w:color w:val="000000"/>
          <w:sz w:val="24"/>
          <w:szCs w:val="24"/>
        </w:rPr>
        <w:t xml:space="preserve">, </w:t>
      </w:r>
      <w:r w:rsidRPr="00570D47">
        <w:rPr>
          <w:rStyle w:val="Surname"/>
          <w:rFonts w:cstheme="minorHAnsi"/>
          <w:color w:val="000000"/>
          <w:sz w:val="24"/>
          <w:szCs w:val="24"/>
        </w:rPr>
        <w:t>Doty</w:t>
      </w:r>
      <w:r w:rsidRPr="00570D47">
        <w:rPr>
          <w:rStyle w:val="Person"/>
          <w:rFonts w:cstheme="minorHAnsi"/>
          <w:color w:val="000000"/>
          <w:sz w:val="24"/>
          <w:szCs w:val="24"/>
        </w:rPr>
        <w:t xml:space="preserve">, </w:t>
      </w:r>
      <w:r w:rsidRPr="00570D47">
        <w:rPr>
          <w:rStyle w:val="Initials"/>
          <w:rFonts w:cstheme="minorHAnsi"/>
          <w:color w:val="000000"/>
          <w:sz w:val="24"/>
          <w:szCs w:val="24"/>
        </w:rPr>
        <w:t>J. R.</w:t>
      </w:r>
      <w:r w:rsidRPr="00570D47">
        <w:rPr>
          <w:rStyle w:val="PrimaryContribGroup"/>
          <w:rFonts w:cstheme="minorHAnsi"/>
          <w:color w:val="000000"/>
          <w:sz w:val="24"/>
          <w:szCs w:val="24"/>
        </w:rPr>
        <w:t xml:space="preserve">, </w:t>
      </w:r>
      <w:r w:rsidRPr="00570D47">
        <w:rPr>
          <w:rStyle w:val="Surname"/>
          <w:rFonts w:cstheme="minorHAnsi"/>
          <w:color w:val="000000"/>
          <w:sz w:val="24"/>
          <w:szCs w:val="24"/>
        </w:rPr>
        <w:t>Gross</w:t>
      </w:r>
      <w:r w:rsidRPr="00570D47">
        <w:rPr>
          <w:rStyle w:val="Person"/>
          <w:rFonts w:cstheme="minorHAnsi"/>
          <w:color w:val="000000"/>
          <w:sz w:val="24"/>
          <w:szCs w:val="24"/>
        </w:rPr>
        <w:t xml:space="preserve">, </w:t>
      </w:r>
      <w:r w:rsidRPr="00570D47">
        <w:rPr>
          <w:rStyle w:val="Initials"/>
          <w:rFonts w:cstheme="minorHAnsi"/>
          <w:color w:val="000000"/>
          <w:sz w:val="24"/>
          <w:szCs w:val="24"/>
        </w:rPr>
        <w:t>J. J.</w:t>
      </w:r>
      <w:r w:rsidRPr="00570D47">
        <w:rPr>
          <w:rStyle w:val="PrimaryContribGroup"/>
          <w:rFonts w:cstheme="minorHAnsi"/>
          <w:color w:val="000000"/>
          <w:sz w:val="24"/>
          <w:szCs w:val="24"/>
        </w:rPr>
        <w:t xml:space="preserve">, &amp; </w:t>
      </w:r>
      <w:r w:rsidRPr="00570D47">
        <w:rPr>
          <w:rStyle w:val="Surname"/>
          <w:rFonts w:cstheme="minorHAnsi"/>
          <w:color w:val="000000"/>
          <w:sz w:val="24"/>
          <w:szCs w:val="24"/>
        </w:rPr>
        <w:t>Goldin</w:t>
      </w:r>
      <w:r w:rsidRPr="00570D47">
        <w:rPr>
          <w:rStyle w:val="Person"/>
          <w:rFonts w:cstheme="minorHAnsi"/>
          <w:color w:val="000000"/>
          <w:sz w:val="24"/>
          <w:szCs w:val="24"/>
        </w:rPr>
        <w:t xml:space="preserve">, </w:t>
      </w:r>
      <w:r w:rsidRPr="00570D47">
        <w:rPr>
          <w:rStyle w:val="Initials"/>
          <w:rFonts w:cstheme="minorHAnsi"/>
          <w:color w:val="000000"/>
          <w:sz w:val="24"/>
          <w:szCs w:val="24"/>
        </w:rPr>
        <w:t>P. R.</w:t>
      </w:r>
      <w:r w:rsidRPr="00570D47">
        <w:rPr>
          <w:rStyle w:val="ReferenceBody"/>
          <w:rFonts w:cstheme="minorHAnsi"/>
          <w:color w:val="000000"/>
          <w:sz w:val="24"/>
          <w:szCs w:val="24"/>
        </w:rPr>
        <w:t xml:space="preserve"> </w:t>
      </w:r>
      <w:r w:rsidRPr="00570D47">
        <w:rPr>
          <w:rStyle w:val="DateSection"/>
          <w:rFonts w:cstheme="minorHAnsi"/>
          <w:color w:val="000000"/>
          <w:sz w:val="24"/>
          <w:szCs w:val="24"/>
        </w:rPr>
        <w:t>(</w:t>
      </w:r>
      <w:r w:rsidRPr="00570D47">
        <w:rPr>
          <w:rStyle w:val="Year"/>
          <w:rFonts w:cstheme="minorHAnsi"/>
          <w:color w:val="000000"/>
          <w:sz w:val="24"/>
          <w:szCs w:val="24"/>
        </w:rPr>
        <w:t>2014</w:t>
      </w:r>
      <w:r w:rsidRPr="00570D47">
        <w:rPr>
          <w:rStyle w:val="DateSection"/>
          <w:rFonts w:cstheme="minorHAnsi"/>
          <w:color w:val="000000"/>
          <w:sz w:val="24"/>
          <w:szCs w:val="24"/>
        </w:rPr>
        <w:t>).</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A randomized controlled trial of compassion cultivation training: Effects on mindfulness, affect, and emotion regulation</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Motivation and Emotion</w:t>
      </w:r>
      <w:r w:rsidRPr="00570D47">
        <w:rPr>
          <w:rStyle w:val="ReferenceBodyStyledText"/>
          <w:rFonts w:cstheme="minorHAnsi"/>
          <w:color w:val="000000"/>
          <w:sz w:val="24"/>
          <w:szCs w:val="24"/>
        </w:rPr>
        <w:t xml:space="preserve">, </w:t>
      </w:r>
      <w:r w:rsidRPr="00570D47">
        <w:rPr>
          <w:rStyle w:val="Volume"/>
          <w:rFonts w:cstheme="minorHAnsi"/>
          <w:i/>
          <w:iCs/>
          <w:color w:val="000000"/>
          <w:sz w:val="24"/>
          <w:szCs w:val="24"/>
        </w:rPr>
        <w:t>38</w:t>
      </w:r>
      <w:r w:rsidRPr="00570D47">
        <w:rPr>
          <w:rStyle w:val="SourceSection"/>
          <w:rFonts w:cstheme="minorHAnsi"/>
          <w:color w:val="000000"/>
          <w:sz w:val="24"/>
          <w:szCs w:val="24"/>
        </w:rPr>
        <w:t xml:space="preserve">, </w:t>
      </w:r>
      <w:r w:rsidRPr="00570D47">
        <w:rPr>
          <w:rStyle w:val="FirstPage"/>
          <w:rFonts w:cstheme="minorHAnsi"/>
          <w:color w:val="000000"/>
          <w:sz w:val="24"/>
          <w:szCs w:val="24"/>
        </w:rPr>
        <w:t>23</w:t>
      </w:r>
      <w:r w:rsidRPr="00570D47">
        <w:rPr>
          <w:rStyle w:val="Pagination"/>
          <w:rFonts w:cstheme="minorHAnsi"/>
          <w:color w:val="000000"/>
          <w:sz w:val="24"/>
          <w:szCs w:val="24"/>
        </w:rPr>
        <w:t>–</w:t>
      </w:r>
      <w:r w:rsidRPr="00570D47">
        <w:rPr>
          <w:rStyle w:val="LastPage"/>
          <w:rFonts w:cstheme="minorHAnsi"/>
          <w:color w:val="000000"/>
          <w:sz w:val="24"/>
          <w:szCs w:val="24"/>
        </w:rPr>
        <w:t>35</w:t>
      </w:r>
      <w:r w:rsidRPr="00570D47">
        <w:rPr>
          <w:rStyle w:val="SourceSection"/>
          <w:rFonts w:cstheme="minorHAnsi"/>
          <w:color w:val="000000"/>
          <w:sz w:val="24"/>
          <w:szCs w:val="24"/>
        </w:rPr>
        <w:t xml:space="preserve">. </w:t>
      </w:r>
      <w:r w:rsidRPr="00570D47">
        <w:rPr>
          <w:rStyle w:val="SourceLocation"/>
          <w:rFonts w:cstheme="minorHAnsi"/>
          <w:color w:val="000000"/>
          <w:sz w:val="24"/>
          <w:szCs w:val="24"/>
        </w:rPr>
        <w:t>http://dx.doi.org/</w:t>
      </w:r>
      <w:r w:rsidRPr="00570D47">
        <w:rPr>
          <w:rStyle w:val="Doi"/>
          <w:rFonts w:cstheme="minorHAnsi"/>
          <w:color w:val="000000"/>
          <w:sz w:val="24"/>
          <w:szCs w:val="24"/>
        </w:rPr>
        <w:t>10.1007/s11031-013-9368-z</w:t>
      </w:r>
    </w:p>
    <w:p w14:paraId="24962820" w14:textId="77777777" w:rsidR="00A75C80" w:rsidRPr="00570D47" w:rsidRDefault="00A75C80" w:rsidP="00027575">
      <w:pPr>
        <w:pBdr>
          <w:left w:val="none" w:sz="0" w:space="31" w:color="auto"/>
        </w:pBdr>
        <w:spacing w:line="240" w:lineRule="auto"/>
        <w:ind w:left="180"/>
        <w:rPr>
          <w:rFonts w:cstheme="minorHAnsi"/>
          <w:color w:val="000000"/>
          <w:sz w:val="24"/>
          <w:szCs w:val="24"/>
        </w:rPr>
      </w:pPr>
      <w:r w:rsidRPr="00570D47">
        <w:rPr>
          <w:rStyle w:val="Surname"/>
          <w:rFonts w:cstheme="minorHAnsi"/>
          <w:color w:val="000000"/>
          <w:sz w:val="24"/>
          <w:szCs w:val="24"/>
        </w:rPr>
        <w:t>Kaufman</w:t>
      </w:r>
      <w:r w:rsidRPr="00570D47">
        <w:rPr>
          <w:rStyle w:val="Person"/>
          <w:rFonts w:cstheme="minorHAnsi"/>
          <w:color w:val="000000"/>
          <w:sz w:val="24"/>
          <w:szCs w:val="24"/>
        </w:rPr>
        <w:t xml:space="preserve">, </w:t>
      </w:r>
      <w:r w:rsidRPr="00570D47">
        <w:rPr>
          <w:rStyle w:val="Initials"/>
          <w:rFonts w:cstheme="minorHAnsi"/>
          <w:color w:val="000000"/>
          <w:sz w:val="24"/>
          <w:szCs w:val="24"/>
        </w:rPr>
        <w:t>B. E.</w:t>
      </w:r>
      <w:r w:rsidRPr="00570D47">
        <w:rPr>
          <w:rStyle w:val="ReferenceBody"/>
          <w:rFonts w:cstheme="minorHAnsi"/>
          <w:color w:val="000000"/>
          <w:sz w:val="24"/>
          <w:szCs w:val="24"/>
        </w:rPr>
        <w:t xml:space="preserve"> </w:t>
      </w:r>
      <w:r w:rsidRPr="00570D47">
        <w:rPr>
          <w:rStyle w:val="DateSection"/>
          <w:rFonts w:cstheme="minorHAnsi"/>
          <w:color w:val="000000"/>
          <w:sz w:val="24"/>
          <w:szCs w:val="24"/>
        </w:rPr>
        <w:t>(</w:t>
      </w:r>
      <w:r w:rsidRPr="00570D47">
        <w:rPr>
          <w:rStyle w:val="Year"/>
          <w:rFonts w:cstheme="minorHAnsi"/>
          <w:color w:val="000000"/>
          <w:sz w:val="24"/>
          <w:szCs w:val="24"/>
        </w:rPr>
        <w:t>2002</w:t>
      </w:r>
      <w:r w:rsidRPr="00570D47">
        <w:rPr>
          <w:rStyle w:val="DateSection"/>
          <w:rFonts w:cstheme="minorHAnsi"/>
          <w:color w:val="000000"/>
          <w:sz w:val="24"/>
          <w:szCs w:val="24"/>
        </w:rPr>
        <w:t>).</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The role of economics and industrial relations in the development of the field of personnel/human resource management</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Management Decision</w:t>
      </w:r>
      <w:r w:rsidRPr="00570D47">
        <w:rPr>
          <w:rStyle w:val="ReferenceBodyStyledText"/>
          <w:rFonts w:cstheme="minorHAnsi"/>
          <w:color w:val="000000"/>
          <w:sz w:val="24"/>
          <w:szCs w:val="24"/>
        </w:rPr>
        <w:t xml:space="preserve">, </w:t>
      </w:r>
      <w:r w:rsidRPr="00570D47">
        <w:rPr>
          <w:rStyle w:val="Volume"/>
          <w:rFonts w:cstheme="minorHAnsi"/>
          <w:i/>
          <w:iCs/>
          <w:color w:val="000000"/>
          <w:sz w:val="24"/>
          <w:szCs w:val="24"/>
        </w:rPr>
        <w:t>40</w:t>
      </w:r>
      <w:r w:rsidRPr="00570D47">
        <w:rPr>
          <w:rStyle w:val="SourceSection"/>
          <w:rFonts w:cstheme="minorHAnsi"/>
          <w:color w:val="000000"/>
          <w:sz w:val="24"/>
          <w:szCs w:val="24"/>
        </w:rPr>
        <w:t xml:space="preserve">, </w:t>
      </w:r>
      <w:r w:rsidRPr="00570D47">
        <w:rPr>
          <w:rStyle w:val="FirstPage"/>
          <w:rFonts w:cstheme="minorHAnsi"/>
          <w:color w:val="000000"/>
          <w:sz w:val="24"/>
          <w:szCs w:val="24"/>
        </w:rPr>
        <w:t>962</w:t>
      </w:r>
      <w:r w:rsidRPr="00570D47">
        <w:rPr>
          <w:rStyle w:val="Pagination"/>
          <w:rFonts w:cstheme="minorHAnsi"/>
          <w:color w:val="000000"/>
          <w:sz w:val="24"/>
          <w:szCs w:val="24"/>
        </w:rPr>
        <w:t>–</w:t>
      </w:r>
      <w:r w:rsidRPr="00570D47">
        <w:rPr>
          <w:rStyle w:val="LastPage"/>
          <w:rFonts w:cstheme="minorHAnsi"/>
          <w:color w:val="000000"/>
          <w:sz w:val="24"/>
          <w:szCs w:val="24"/>
        </w:rPr>
        <w:t>979</w:t>
      </w:r>
      <w:r w:rsidRPr="00570D47">
        <w:rPr>
          <w:rStyle w:val="SourceSection"/>
          <w:rFonts w:cstheme="minorHAnsi"/>
          <w:color w:val="000000"/>
          <w:sz w:val="24"/>
          <w:szCs w:val="24"/>
        </w:rPr>
        <w:t xml:space="preserve">. </w:t>
      </w:r>
      <w:r w:rsidRPr="00570D47">
        <w:rPr>
          <w:rStyle w:val="SourceLocation"/>
          <w:rFonts w:cstheme="minorHAnsi"/>
          <w:color w:val="000000"/>
          <w:sz w:val="24"/>
          <w:szCs w:val="24"/>
        </w:rPr>
        <w:t>http://dx.doi.org/</w:t>
      </w:r>
      <w:r w:rsidRPr="00570D47">
        <w:rPr>
          <w:rStyle w:val="Doi"/>
          <w:rFonts w:cstheme="minorHAnsi"/>
          <w:color w:val="000000"/>
          <w:sz w:val="24"/>
          <w:szCs w:val="24"/>
        </w:rPr>
        <w:t>10.1108/00251740210452836</w:t>
      </w:r>
    </w:p>
    <w:p w14:paraId="2F8E1D81" w14:textId="77777777" w:rsidR="00A75C80" w:rsidRPr="00570D47" w:rsidRDefault="00A75C80" w:rsidP="00027575">
      <w:pPr>
        <w:pBdr>
          <w:left w:val="none" w:sz="0" w:space="31" w:color="auto"/>
        </w:pBdr>
        <w:spacing w:line="240" w:lineRule="auto"/>
        <w:ind w:left="180"/>
        <w:rPr>
          <w:rFonts w:cstheme="minorHAnsi"/>
          <w:color w:val="000000"/>
          <w:sz w:val="24"/>
          <w:szCs w:val="24"/>
        </w:rPr>
      </w:pPr>
      <w:r w:rsidRPr="00570D47">
        <w:rPr>
          <w:rStyle w:val="Surname"/>
          <w:rFonts w:cstheme="minorHAnsi"/>
          <w:color w:val="000000"/>
          <w:sz w:val="24"/>
          <w:szCs w:val="24"/>
        </w:rPr>
        <w:t>Kornrich</w:t>
      </w:r>
      <w:r w:rsidRPr="00570D47">
        <w:rPr>
          <w:rStyle w:val="Person"/>
          <w:rFonts w:cstheme="minorHAnsi"/>
          <w:color w:val="000000"/>
          <w:sz w:val="24"/>
          <w:szCs w:val="24"/>
        </w:rPr>
        <w:t xml:space="preserve">, </w:t>
      </w:r>
      <w:r w:rsidRPr="00570D47">
        <w:rPr>
          <w:rStyle w:val="Initials"/>
          <w:rFonts w:cstheme="minorHAnsi"/>
          <w:color w:val="000000"/>
          <w:sz w:val="24"/>
          <w:szCs w:val="24"/>
        </w:rPr>
        <w:t>S.</w:t>
      </w:r>
      <w:r w:rsidRPr="00570D47">
        <w:rPr>
          <w:rStyle w:val="ReferenceBody"/>
          <w:rFonts w:cstheme="minorHAnsi"/>
          <w:color w:val="000000"/>
          <w:sz w:val="24"/>
          <w:szCs w:val="24"/>
        </w:rPr>
        <w:t xml:space="preserve"> </w:t>
      </w:r>
      <w:r w:rsidRPr="00570D47">
        <w:rPr>
          <w:rStyle w:val="DateSection"/>
          <w:rFonts w:cstheme="minorHAnsi"/>
          <w:color w:val="000000"/>
          <w:sz w:val="24"/>
          <w:szCs w:val="24"/>
        </w:rPr>
        <w:t>(</w:t>
      </w:r>
      <w:r w:rsidRPr="00570D47">
        <w:rPr>
          <w:rStyle w:val="Year"/>
          <w:rFonts w:cstheme="minorHAnsi"/>
          <w:color w:val="000000"/>
          <w:sz w:val="24"/>
          <w:szCs w:val="24"/>
        </w:rPr>
        <w:t>2009</w:t>
      </w:r>
      <w:r w:rsidRPr="00570D47">
        <w:rPr>
          <w:rStyle w:val="PubDateSuffix"/>
          <w:rFonts w:cstheme="minorHAnsi"/>
          <w:color w:val="000000"/>
          <w:sz w:val="24"/>
          <w:szCs w:val="24"/>
        </w:rPr>
        <w:t>a</w:t>
      </w:r>
      <w:r w:rsidRPr="00570D47">
        <w:rPr>
          <w:rStyle w:val="DateSection"/>
          <w:rFonts w:cstheme="minorHAnsi"/>
          <w:color w:val="000000"/>
          <w:sz w:val="24"/>
          <w:szCs w:val="24"/>
        </w:rPr>
        <w:t>).</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Combining preferences and processes: An integrated approach to black-white labor market inequality</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American Journal of Sociology</w:t>
      </w:r>
      <w:r w:rsidRPr="00570D47">
        <w:rPr>
          <w:rStyle w:val="ReferenceBodyStyledText"/>
          <w:rFonts w:cstheme="minorHAnsi"/>
          <w:color w:val="000000"/>
          <w:sz w:val="24"/>
          <w:szCs w:val="24"/>
        </w:rPr>
        <w:t xml:space="preserve">, </w:t>
      </w:r>
      <w:r w:rsidRPr="00570D47">
        <w:rPr>
          <w:rStyle w:val="Volume"/>
          <w:rFonts w:cstheme="minorHAnsi"/>
          <w:i/>
          <w:iCs/>
          <w:color w:val="000000"/>
          <w:sz w:val="24"/>
          <w:szCs w:val="24"/>
        </w:rPr>
        <w:t>115</w:t>
      </w:r>
      <w:r w:rsidRPr="00570D47">
        <w:rPr>
          <w:rStyle w:val="SourceSection"/>
          <w:rFonts w:cstheme="minorHAnsi"/>
          <w:color w:val="000000"/>
          <w:sz w:val="24"/>
          <w:szCs w:val="24"/>
        </w:rPr>
        <w:t xml:space="preserve">, </w:t>
      </w:r>
      <w:r w:rsidRPr="00570D47">
        <w:rPr>
          <w:rStyle w:val="FirstPage"/>
          <w:rFonts w:cstheme="minorHAnsi"/>
          <w:color w:val="000000"/>
          <w:sz w:val="24"/>
          <w:szCs w:val="24"/>
        </w:rPr>
        <w:t>1</w:t>
      </w:r>
      <w:r w:rsidRPr="00570D47">
        <w:rPr>
          <w:rStyle w:val="Pagination"/>
          <w:rFonts w:cstheme="minorHAnsi"/>
          <w:color w:val="000000"/>
          <w:sz w:val="24"/>
          <w:szCs w:val="24"/>
        </w:rPr>
        <w:t>–</w:t>
      </w:r>
      <w:r w:rsidRPr="00570D47">
        <w:rPr>
          <w:rStyle w:val="LastPage"/>
          <w:rFonts w:cstheme="minorHAnsi"/>
          <w:color w:val="000000"/>
          <w:sz w:val="24"/>
          <w:szCs w:val="24"/>
        </w:rPr>
        <w:t>38</w:t>
      </w:r>
      <w:r w:rsidRPr="00570D47">
        <w:rPr>
          <w:rStyle w:val="SourceSection"/>
          <w:rFonts w:cstheme="minorHAnsi"/>
          <w:color w:val="000000"/>
          <w:sz w:val="24"/>
          <w:szCs w:val="24"/>
        </w:rPr>
        <w:t xml:space="preserve">. </w:t>
      </w:r>
      <w:r w:rsidRPr="00570D47">
        <w:rPr>
          <w:rStyle w:val="SourceLocation"/>
          <w:rFonts w:cstheme="minorHAnsi"/>
          <w:color w:val="000000"/>
          <w:sz w:val="24"/>
          <w:szCs w:val="24"/>
        </w:rPr>
        <w:t>http://dx.doi.org/</w:t>
      </w:r>
      <w:r w:rsidRPr="00570D47">
        <w:rPr>
          <w:rStyle w:val="Doi"/>
          <w:rFonts w:cstheme="minorHAnsi"/>
          <w:color w:val="000000"/>
          <w:sz w:val="24"/>
          <w:szCs w:val="24"/>
        </w:rPr>
        <w:t>10.1086/59779010.1086/597792</w:t>
      </w:r>
    </w:p>
    <w:p w14:paraId="7A0EBB72" w14:textId="77777777" w:rsidR="00A75C80" w:rsidRPr="00570D47" w:rsidRDefault="00A75C80" w:rsidP="00027575">
      <w:pPr>
        <w:pBdr>
          <w:left w:val="none" w:sz="0" w:space="31" w:color="auto"/>
        </w:pBdr>
        <w:spacing w:line="240" w:lineRule="auto"/>
        <w:ind w:left="180"/>
        <w:rPr>
          <w:rFonts w:cstheme="minorHAnsi"/>
          <w:color w:val="000000"/>
          <w:sz w:val="24"/>
          <w:szCs w:val="24"/>
        </w:rPr>
      </w:pPr>
      <w:r w:rsidRPr="00570D47">
        <w:rPr>
          <w:rStyle w:val="Surname"/>
          <w:rFonts w:cstheme="minorHAnsi"/>
          <w:color w:val="000000"/>
          <w:sz w:val="24"/>
          <w:szCs w:val="24"/>
        </w:rPr>
        <w:t>Kornrich</w:t>
      </w:r>
      <w:r w:rsidRPr="00570D47">
        <w:rPr>
          <w:rStyle w:val="Person"/>
          <w:rFonts w:cstheme="minorHAnsi"/>
          <w:color w:val="000000"/>
          <w:sz w:val="24"/>
          <w:szCs w:val="24"/>
        </w:rPr>
        <w:t xml:space="preserve">, </w:t>
      </w:r>
      <w:r w:rsidRPr="00570D47">
        <w:rPr>
          <w:rStyle w:val="Initials"/>
          <w:rFonts w:cstheme="minorHAnsi"/>
          <w:color w:val="000000"/>
          <w:sz w:val="24"/>
          <w:szCs w:val="24"/>
        </w:rPr>
        <w:t>S.</w:t>
      </w:r>
      <w:r w:rsidRPr="00570D47">
        <w:rPr>
          <w:rStyle w:val="ReferenceBody"/>
          <w:rFonts w:cstheme="minorHAnsi"/>
          <w:color w:val="000000"/>
          <w:sz w:val="24"/>
          <w:szCs w:val="24"/>
        </w:rPr>
        <w:t xml:space="preserve"> </w:t>
      </w:r>
      <w:r w:rsidRPr="00570D47">
        <w:rPr>
          <w:rStyle w:val="DateSection"/>
          <w:rFonts w:cstheme="minorHAnsi"/>
          <w:color w:val="000000"/>
          <w:sz w:val="24"/>
          <w:szCs w:val="24"/>
        </w:rPr>
        <w:t>(</w:t>
      </w:r>
      <w:r w:rsidRPr="00570D47">
        <w:rPr>
          <w:rStyle w:val="Year"/>
          <w:rFonts w:cstheme="minorHAnsi"/>
          <w:color w:val="000000"/>
          <w:sz w:val="24"/>
          <w:szCs w:val="24"/>
        </w:rPr>
        <w:t>2009</w:t>
      </w:r>
      <w:r w:rsidRPr="00570D47">
        <w:rPr>
          <w:rStyle w:val="PubDateSuffix"/>
          <w:rFonts w:cstheme="minorHAnsi"/>
          <w:color w:val="000000"/>
          <w:sz w:val="24"/>
          <w:szCs w:val="24"/>
        </w:rPr>
        <w:t>b</w:t>
      </w:r>
      <w:r w:rsidRPr="00570D47">
        <w:rPr>
          <w:rStyle w:val="DateSection"/>
          <w:rFonts w:cstheme="minorHAnsi"/>
          <w:color w:val="000000"/>
          <w:sz w:val="24"/>
          <w:szCs w:val="24"/>
        </w:rPr>
        <w:t>).</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Entrepreneurship as economic detour? Client segregation by race and class and the Black-White earnings gap among physicians</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Work and Occupations</w:t>
      </w:r>
      <w:r w:rsidRPr="00570D47">
        <w:rPr>
          <w:rStyle w:val="ReferenceBodyStyledText"/>
          <w:rFonts w:cstheme="minorHAnsi"/>
          <w:color w:val="000000"/>
          <w:sz w:val="24"/>
          <w:szCs w:val="24"/>
        </w:rPr>
        <w:t xml:space="preserve">, </w:t>
      </w:r>
      <w:r w:rsidRPr="00570D47">
        <w:rPr>
          <w:rStyle w:val="Volume"/>
          <w:rFonts w:cstheme="minorHAnsi"/>
          <w:i/>
          <w:iCs/>
          <w:color w:val="000000"/>
          <w:sz w:val="24"/>
          <w:szCs w:val="24"/>
        </w:rPr>
        <w:t>36</w:t>
      </w:r>
      <w:r w:rsidRPr="00570D47">
        <w:rPr>
          <w:rStyle w:val="SourceSection"/>
          <w:rFonts w:cstheme="minorHAnsi"/>
          <w:color w:val="000000"/>
          <w:sz w:val="24"/>
          <w:szCs w:val="24"/>
        </w:rPr>
        <w:t xml:space="preserve">, </w:t>
      </w:r>
      <w:r w:rsidRPr="00570D47">
        <w:rPr>
          <w:rStyle w:val="FirstPage"/>
          <w:rFonts w:cstheme="minorHAnsi"/>
          <w:color w:val="000000"/>
          <w:sz w:val="24"/>
          <w:szCs w:val="24"/>
        </w:rPr>
        <w:t>400</w:t>
      </w:r>
      <w:r w:rsidRPr="00570D47">
        <w:rPr>
          <w:rStyle w:val="Pagination"/>
          <w:rFonts w:cstheme="minorHAnsi"/>
          <w:color w:val="000000"/>
          <w:sz w:val="24"/>
          <w:szCs w:val="24"/>
        </w:rPr>
        <w:t>–</w:t>
      </w:r>
      <w:r w:rsidRPr="00570D47">
        <w:rPr>
          <w:rStyle w:val="LastPage"/>
          <w:rFonts w:cstheme="minorHAnsi"/>
          <w:color w:val="000000"/>
          <w:sz w:val="24"/>
          <w:szCs w:val="24"/>
        </w:rPr>
        <w:t>431</w:t>
      </w:r>
      <w:r w:rsidRPr="00570D47">
        <w:rPr>
          <w:rStyle w:val="SourceSection"/>
          <w:rFonts w:cstheme="minorHAnsi"/>
          <w:color w:val="000000"/>
          <w:sz w:val="24"/>
          <w:szCs w:val="24"/>
        </w:rPr>
        <w:t xml:space="preserve">. </w:t>
      </w:r>
      <w:r w:rsidRPr="00570D47">
        <w:rPr>
          <w:rStyle w:val="SourceLocation"/>
          <w:rFonts w:cstheme="minorHAnsi"/>
          <w:color w:val="000000"/>
          <w:sz w:val="24"/>
          <w:szCs w:val="24"/>
        </w:rPr>
        <w:t>http://dx.doi.org/</w:t>
      </w:r>
      <w:r w:rsidRPr="00570D47">
        <w:rPr>
          <w:rStyle w:val="Doi"/>
          <w:rFonts w:cstheme="minorHAnsi"/>
          <w:color w:val="000000"/>
          <w:sz w:val="24"/>
          <w:szCs w:val="24"/>
        </w:rPr>
        <w:t>10.1177/0730888409346822</w:t>
      </w:r>
    </w:p>
    <w:p w14:paraId="2239FF99" w14:textId="77777777" w:rsidR="00A75C80" w:rsidRPr="00570D47" w:rsidRDefault="00A75C80" w:rsidP="00027575">
      <w:pPr>
        <w:pBdr>
          <w:left w:val="none" w:sz="0" w:space="31" w:color="auto"/>
        </w:pBdr>
        <w:spacing w:line="240" w:lineRule="auto"/>
        <w:ind w:left="180"/>
        <w:rPr>
          <w:rFonts w:cstheme="minorHAnsi"/>
          <w:color w:val="000000"/>
          <w:sz w:val="24"/>
          <w:szCs w:val="24"/>
        </w:rPr>
      </w:pPr>
      <w:r w:rsidRPr="00570D47">
        <w:rPr>
          <w:rStyle w:val="Surname"/>
          <w:rFonts w:cstheme="minorHAnsi"/>
          <w:color w:val="000000"/>
          <w:sz w:val="24"/>
          <w:szCs w:val="24"/>
        </w:rPr>
        <w:t>Kornrich</w:t>
      </w:r>
      <w:r w:rsidRPr="00570D47">
        <w:rPr>
          <w:rStyle w:val="Person"/>
          <w:rFonts w:cstheme="minorHAnsi"/>
          <w:color w:val="000000"/>
          <w:sz w:val="24"/>
          <w:szCs w:val="24"/>
        </w:rPr>
        <w:t xml:space="preserve">, </w:t>
      </w:r>
      <w:r w:rsidRPr="00570D47">
        <w:rPr>
          <w:rStyle w:val="Initials"/>
          <w:rFonts w:cstheme="minorHAnsi"/>
          <w:color w:val="000000"/>
          <w:sz w:val="24"/>
          <w:szCs w:val="24"/>
        </w:rPr>
        <w:t>S.</w:t>
      </w:r>
      <w:r w:rsidRPr="00570D47">
        <w:rPr>
          <w:rStyle w:val="PrimaryContribGroup"/>
          <w:rFonts w:cstheme="minorHAnsi"/>
          <w:color w:val="000000"/>
          <w:sz w:val="24"/>
          <w:szCs w:val="24"/>
        </w:rPr>
        <w:t xml:space="preserve">, &amp; </w:t>
      </w:r>
      <w:r w:rsidRPr="00570D47">
        <w:rPr>
          <w:rStyle w:val="Surname"/>
          <w:rFonts w:cstheme="minorHAnsi"/>
          <w:color w:val="000000"/>
          <w:sz w:val="24"/>
          <w:szCs w:val="24"/>
        </w:rPr>
        <w:t>Roberts</w:t>
      </w:r>
      <w:r w:rsidRPr="00570D47">
        <w:rPr>
          <w:rStyle w:val="Person"/>
          <w:rFonts w:cstheme="minorHAnsi"/>
          <w:color w:val="000000"/>
          <w:sz w:val="24"/>
          <w:szCs w:val="24"/>
        </w:rPr>
        <w:t xml:space="preserve">, </w:t>
      </w:r>
      <w:r w:rsidRPr="00570D47">
        <w:rPr>
          <w:rStyle w:val="Initials"/>
          <w:rFonts w:cstheme="minorHAnsi"/>
          <w:color w:val="000000"/>
          <w:sz w:val="24"/>
          <w:szCs w:val="24"/>
        </w:rPr>
        <w:t>A.</w:t>
      </w:r>
      <w:r w:rsidRPr="00570D47">
        <w:rPr>
          <w:rStyle w:val="ReferenceBody"/>
          <w:rFonts w:cstheme="minorHAnsi"/>
          <w:color w:val="000000"/>
          <w:sz w:val="24"/>
          <w:szCs w:val="24"/>
        </w:rPr>
        <w:t xml:space="preserve"> </w:t>
      </w:r>
      <w:r w:rsidRPr="00570D47">
        <w:rPr>
          <w:rStyle w:val="DateSection"/>
          <w:rFonts w:cstheme="minorHAnsi"/>
          <w:color w:val="000000"/>
          <w:sz w:val="24"/>
          <w:szCs w:val="24"/>
        </w:rPr>
        <w:t>(</w:t>
      </w:r>
      <w:r w:rsidRPr="00570D47">
        <w:rPr>
          <w:rStyle w:val="Year"/>
          <w:rFonts w:cstheme="minorHAnsi"/>
          <w:color w:val="000000"/>
          <w:sz w:val="24"/>
          <w:szCs w:val="24"/>
        </w:rPr>
        <w:t>2018</w:t>
      </w:r>
      <w:r w:rsidRPr="00570D47">
        <w:rPr>
          <w:rStyle w:val="DateSection"/>
          <w:rFonts w:cstheme="minorHAnsi"/>
          <w:color w:val="000000"/>
          <w:sz w:val="24"/>
          <w:szCs w:val="24"/>
        </w:rPr>
        <w:t>).</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Household income, women’s earnings, and spending on household services, 1980–2010</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Journal of Marriage and Family</w:t>
      </w:r>
      <w:r w:rsidRPr="00570D47">
        <w:rPr>
          <w:rStyle w:val="ReferenceBodyStyledText"/>
          <w:rFonts w:cstheme="minorHAnsi"/>
          <w:color w:val="000000"/>
          <w:sz w:val="24"/>
          <w:szCs w:val="24"/>
        </w:rPr>
        <w:t xml:space="preserve">, </w:t>
      </w:r>
      <w:r w:rsidRPr="00570D47">
        <w:rPr>
          <w:rStyle w:val="Volume"/>
          <w:rFonts w:cstheme="minorHAnsi"/>
          <w:i/>
          <w:iCs/>
          <w:color w:val="000000"/>
          <w:sz w:val="24"/>
          <w:szCs w:val="24"/>
        </w:rPr>
        <w:t>80</w:t>
      </w:r>
      <w:r w:rsidRPr="00570D47">
        <w:rPr>
          <w:rStyle w:val="SourceSection"/>
          <w:rFonts w:cstheme="minorHAnsi"/>
          <w:color w:val="000000"/>
          <w:sz w:val="24"/>
          <w:szCs w:val="24"/>
        </w:rPr>
        <w:t xml:space="preserve">, </w:t>
      </w:r>
      <w:r w:rsidRPr="00570D47">
        <w:rPr>
          <w:rStyle w:val="FirstPage"/>
          <w:rFonts w:cstheme="minorHAnsi"/>
          <w:color w:val="000000"/>
          <w:sz w:val="24"/>
          <w:szCs w:val="24"/>
        </w:rPr>
        <w:t>150</w:t>
      </w:r>
      <w:r w:rsidRPr="00570D47">
        <w:rPr>
          <w:rStyle w:val="Pagination"/>
          <w:rFonts w:cstheme="minorHAnsi"/>
          <w:color w:val="000000"/>
          <w:sz w:val="24"/>
          <w:szCs w:val="24"/>
        </w:rPr>
        <w:t>–</w:t>
      </w:r>
      <w:r w:rsidRPr="00570D47">
        <w:rPr>
          <w:rStyle w:val="LastPage"/>
          <w:rFonts w:cstheme="minorHAnsi"/>
          <w:color w:val="000000"/>
          <w:sz w:val="24"/>
          <w:szCs w:val="24"/>
        </w:rPr>
        <w:t>165</w:t>
      </w:r>
      <w:r w:rsidRPr="00570D47">
        <w:rPr>
          <w:rStyle w:val="SourceSection"/>
          <w:rFonts w:cstheme="minorHAnsi"/>
          <w:color w:val="000000"/>
          <w:sz w:val="24"/>
          <w:szCs w:val="24"/>
        </w:rPr>
        <w:t xml:space="preserve">. </w:t>
      </w:r>
      <w:r w:rsidRPr="00570D47">
        <w:rPr>
          <w:rStyle w:val="SourceLocation"/>
          <w:rFonts w:cstheme="minorHAnsi"/>
          <w:color w:val="000000"/>
          <w:sz w:val="24"/>
          <w:szCs w:val="24"/>
        </w:rPr>
        <w:t>http://dx.doi.org/</w:t>
      </w:r>
      <w:r w:rsidRPr="00570D47">
        <w:rPr>
          <w:rStyle w:val="Doi"/>
          <w:rFonts w:cstheme="minorHAnsi"/>
          <w:color w:val="000000"/>
          <w:sz w:val="24"/>
          <w:szCs w:val="24"/>
        </w:rPr>
        <w:t>10.1111/jomf.12450</w:t>
      </w:r>
    </w:p>
    <w:p w14:paraId="260F5BBD" w14:textId="77777777" w:rsidR="00A75C80" w:rsidRPr="00570D47" w:rsidRDefault="00A75C80" w:rsidP="00027575">
      <w:pPr>
        <w:pBdr>
          <w:left w:val="none" w:sz="0" w:space="31" w:color="auto"/>
        </w:pBdr>
        <w:spacing w:line="240" w:lineRule="auto"/>
        <w:ind w:left="180"/>
        <w:rPr>
          <w:rFonts w:cstheme="minorHAnsi"/>
          <w:color w:val="000000"/>
          <w:sz w:val="24"/>
          <w:szCs w:val="24"/>
        </w:rPr>
      </w:pPr>
      <w:r w:rsidRPr="00570D47">
        <w:rPr>
          <w:rStyle w:val="Surname"/>
          <w:rFonts w:cstheme="minorHAnsi"/>
          <w:color w:val="000000"/>
          <w:sz w:val="24"/>
          <w:szCs w:val="24"/>
        </w:rPr>
        <w:t>Macdonald</w:t>
      </w:r>
      <w:r w:rsidRPr="00570D47">
        <w:rPr>
          <w:rStyle w:val="Person"/>
          <w:rFonts w:cstheme="minorHAnsi"/>
          <w:color w:val="000000"/>
          <w:sz w:val="24"/>
          <w:szCs w:val="24"/>
        </w:rPr>
        <w:t xml:space="preserve">, </w:t>
      </w:r>
      <w:r w:rsidRPr="00570D47">
        <w:rPr>
          <w:rStyle w:val="Initials"/>
          <w:rFonts w:cstheme="minorHAnsi"/>
          <w:color w:val="000000"/>
          <w:sz w:val="24"/>
          <w:szCs w:val="24"/>
        </w:rPr>
        <w:t>E. K.</w:t>
      </w:r>
      <w:r w:rsidRPr="00570D47">
        <w:rPr>
          <w:rStyle w:val="PrimaryContribGroup"/>
          <w:rFonts w:cstheme="minorHAnsi"/>
          <w:color w:val="000000"/>
          <w:sz w:val="24"/>
          <w:szCs w:val="24"/>
        </w:rPr>
        <w:t xml:space="preserve">, </w:t>
      </w:r>
      <w:r w:rsidRPr="00570D47">
        <w:rPr>
          <w:rStyle w:val="Surname"/>
          <w:rFonts w:cstheme="minorHAnsi"/>
          <w:color w:val="000000"/>
          <w:sz w:val="24"/>
          <w:szCs w:val="24"/>
        </w:rPr>
        <w:t>Wilson</w:t>
      </w:r>
      <w:r w:rsidRPr="00570D47">
        <w:rPr>
          <w:rStyle w:val="Person"/>
          <w:rFonts w:cstheme="minorHAnsi"/>
          <w:color w:val="000000"/>
          <w:sz w:val="24"/>
          <w:szCs w:val="24"/>
        </w:rPr>
        <w:t xml:space="preserve">, </w:t>
      </w:r>
      <w:r w:rsidRPr="00570D47">
        <w:rPr>
          <w:rStyle w:val="Initials"/>
          <w:rFonts w:cstheme="minorHAnsi"/>
          <w:color w:val="000000"/>
          <w:sz w:val="24"/>
          <w:szCs w:val="24"/>
        </w:rPr>
        <w:t>H.</w:t>
      </w:r>
      <w:r w:rsidRPr="00570D47">
        <w:rPr>
          <w:rStyle w:val="PrimaryContribGroup"/>
          <w:rFonts w:cstheme="minorHAnsi"/>
          <w:color w:val="000000"/>
          <w:sz w:val="24"/>
          <w:szCs w:val="24"/>
        </w:rPr>
        <w:t xml:space="preserve">, </w:t>
      </w:r>
      <w:r w:rsidRPr="00570D47">
        <w:rPr>
          <w:rStyle w:val="Surname"/>
          <w:rFonts w:cstheme="minorHAnsi"/>
          <w:color w:val="000000"/>
          <w:sz w:val="24"/>
          <w:szCs w:val="24"/>
        </w:rPr>
        <w:t>Martinez</w:t>
      </w:r>
      <w:r w:rsidRPr="00570D47">
        <w:rPr>
          <w:rStyle w:val="Person"/>
          <w:rFonts w:cstheme="minorHAnsi"/>
          <w:color w:val="000000"/>
          <w:sz w:val="24"/>
          <w:szCs w:val="24"/>
        </w:rPr>
        <w:t xml:space="preserve">, </w:t>
      </w:r>
      <w:r w:rsidRPr="00570D47">
        <w:rPr>
          <w:rStyle w:val="Initials"/>
          <w:rFonts w:cstheme="minorHAnsi"/>
          <w:color w:val="000000"/>
          <w:sz w:val="24"/>
          <w:szCs w:val="24"/>
        </w:rPr>
        <w:t>V.</w:t>
      </w:r>
      <w:r w:rsidRPr="00570D47">
        <w:rPr>
          <w:rStyle w:val="PrimaryContribGroup"/>
          <w:rFonts w:cstheme="minorHAnsi"/>
          <w:color w:val="000000"/>
          <w:sz w:val="24"/>
          <w:szCs w:val="24"/>
        </w:rPr>
        <w:t xml:space="preserve">, &amp; </w:t>
      </w:r>
      <w:r w:rsidRPr="00570D47">
        <w:rPr>
          <w:rStyle w:val="Surname"/>
          <w:rFonts w:cstheme="minorHAnsi"/>
          <w:color w:val="000000"/>
          <w:sz w:val="24"/>
          <w:szCs w:val="24"/>
        </w:rPr>
        <w:t>Toossi</w:t>
      </w:r>
      <w:r w:rsidRPr="00570D47">
        <w:rPr>
          <w:rStyle w:val="Person"/>
          <w:rFonts w:cstheme="minorHAnsi"/>
          <w:color w:val="000000"/>
          <w:sz w:val="24"/>
          <w:szCs w:val="24"/>
        </w:rPr>
        <w:t xml:space="preserve">, </w:t>
      </w:r>
      <w:r w:rsidRPr="00570D47">
        <w:rPr>
          <w:rStyle w:val="Initials"/>
          <w:rFonts w:cstheme="minorHAnsi"/>
          <w:color w:val="000000"/>
          <w:sz w:val="24"/>
          <w:szCs w:val="24"/>
        </w:rPr>
        <w:t>A.</w:t>
      </w:r>
      <w:r w:rsidRPr="00570D47">
        <w:rPr>
          <w:rStyle w:val="ReferenceBody"/>
          <w:rFonts w:cstheme="minorHAnsi"/>
          <w:color w:val="000000"/>
          <w:sz w:val="24"/>
          <w:szCs w:val="24"/>
        </w:rPr>
        <w:t xml:space="preserve"> </w:t>
      </w:r>
      <w:r w:rsidRPr="00570D47">
        <w:rPr>
          <w:rStyle w:val="DateSection"/>
          <w:rFonts w:cstheme="minorHAnsi"/>
          <w:color w:val="000000"/>
          <w:sz w:val="24"/>
          <w:szCs w:val="24"/>
        </w:rPr>
        <w:t>(</w:t>
      </w:r>
      <w:r w:rsidRPr="00570D47">
        <w:rPr>
          <w:rStyle w:val="Year"/>
          <w:rFonts w:cstheme="minorHAnsi"/>
          <w:color w:val="000000"/>
          <w:sz w:val="24"/>
          <w:szCs w:val="24"/>
        </w:rPr>
        <w:t>2011</w:t>
      </w:r>
      <w:r w:rsidRPr="00570D47">
        <w:rPr>
          <w:rStyle w:val="DateSection"/>
          <w:rFonts w:cstheme="minorHAnsi"/>
          <w:color w:val="000000"/>
          <w:sz w:val="24"/>
          <w:szCs w:val="24"/>
        </w:rPr>
        <w:t>).</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Assessing value-in-use: A conceptual framework and exploratory study</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Industrial Marketing Management</w:t>
      </w:r>
      <w:r w:rsidRPr="00570D47">
        <w:rPr>
          <w:rStyle w:val="ReferenceBodyStyledText"/>
          <w:rFonts w:cstheme="minorHAnsi"/>
          <w:color w:val="000000"/>
          <w:sz w:val="24"/>
          <w:szCs w:val="24"/>
        </w:rPr>
        <w:t xml:space="preserve">, </w:t>
      </w:r>
      <w:r w:rsidRPr="00570D47">
        <w:rPr>
          <w:rStyle w:val="Volume"/>
          <w:rFonts w:cstheme="minorHAnsi"/>
          <w:i/>
          <w:iCs/>
          <w:color w:val="000000"/>
          <w:sz w:val="24"/>
          <w:szCs w:val="24"/>
        </w:rPr>
        <w:t>40</w:t>
      </w:r>
      <w:r w:rsidRPr="00570D47">
        <w:rPr>
          <w:rStyle w:val="SourceSection"/>
          <w:rFonts w:cstheme="minorHAnsi"/>
          <w:color w:val="000000"/>
          <w:sz w:val="24"/>
          <w:szCs w:val="24"/>
        </w:rPr>
        <w:t xml:space="preserve">, </w:t>
      </w:r>
      <w:r w:rsidRPr="00570D47">
        <w:rPr>
          <w:rStyle w:val="FirstPage"/>
          <w:rFonts w:cstheme="minorHAnsi"/>
          <w:color w:val="000000"/>
          <w:sz w:val="24"/>
          <w:szCs w:val="24"/>
        </w:rPr>
        <w:t>671</w:t>
      </w:r>
      <w:r w:rsidRPr="00570D47">
        <w:rPr>
          <w:rStyle w:val="Pagination"/>
          <w:rFonts w:cstheme="minorHAnsi"/>
          <w:color w:val="000000"/>
          <w:sz w:val="24"/>
          <w:szCs w:val="24"/>
        </w:rPr>
        <w:t>–</w:t>
      </w:r>
      <w:r w:rsidRPr="00570D47">
        <w:rPr>
          <w:rStyle w:val="LastPage"/>
          <w:rFonts w:cstheme="minorHAnsi"/>
          <w:color w:val="000000"/>
          <w:sz w:val="24"/>
          <w:szCs w:val="24"/>
        </w:rPr>
        <w:t>682</w:t>
      </w:r>
      <w:r w:rsidRPr="00570D47">
        <w:rPr>
          <w:rStyle w:val="SourceSection"/>
          <w:rFonts w:cstheme="minorHAnsi"/>
          <w:color w:val="000000"/>
          <w:sz w:val="24"/>
          <w:szCs w:val="24"/>
        </w:rPr>
        <w:t xml:space="preserve">. </w:t>
      </w:r>
      <w:r w:rsidRPr="00570D47">
        <w:rPr>
          <w:rStyle w:val="SourceLocation"/>
          <w:rFonts w:cstheme="minorHAnsi"/>
          <w:color w:val="000000"/>
          <w:sz w:val="24"/>
          <w:szCs w:val="24"/>
        </w:rPr>
        <w:t>http://dx.doi.org/</w:t>
      </w:r>
      <w:r w:rsidRPr="00570D47">
        <w:rPr>
          <w:rStyle w:val="Doi"/>
          <w:rFonts w:cstheme="minorHAnsi"/>
          <w:color w:val="000000"/>
          <w:sz w:val="24"/>
          <w:szCs w:val="24"/>
        </w:rPr>
        <w:t>10.1016/j.indmarman.2011.05.006</w:t>
      </w:r>
    </w:p>
    <w:p w14:paraId="363F1C41" w14:textId="77777777" w:rsidR="00A75C80" w:rsidRPr="00570D47" w:rsidRDefault="00A75C80" w:rsidP="00027575">
      <w:pPr>
        <w:pBdr>
          <w:left w:val="none" w:sz="0" w:space="31" w:color="auto"/>
        </w:pBdr>
        <w:spacing w:line="240" w:lineRule="auto"/>
        <w:ind w:left="180"/>
        <w:rPr>
          <w:rFonts w:cstheme="minorHAnsi"/>
          <w:color w:val="000000"/>
          <w:sz w:val="24"/>
          <w:szCs w:val="24"/>
        </w:rPr>
      </w:pPr>
      <w:r w:rsidRPr="00570D47">
        <w:rPr>
          <w:rStyle w:val="Surname"/>
          <w:rFonts w:cstheme="minorHAnsi"/>
          <w:color w:val="000000"/>
          <w:sz w:val="24"/>
          <w:szCs w:val="24"/>
        </w:rPr>
        <w:t>McKay</w:t>
      </w:r>
      <w:r w:rsidRPr="00570D47">
        <w:rPr>
          <w:rStyle w:val="Person"/>
          <w:rFonts w:cstheme="minorHAnsi"/>
          <w:color w:val="000000"/>
          <w:sz w:val="24"/>
          <w:szCs w:val="24"/>
        </w:rPr>
        <w:t xml:space="preserve">, </w:t>
      </w:r>
      <w:r w:rsidRPr="00570D47">
        <w:rPr>
          <w:rStyle w:val="Initials"/>
          <w:rFonts w:cstheme="minorHAnsi"/>
          <w:color w:val="000000"/>
          <w:sz w:val="24"/>
          <w:szCs w:val="24"/>
        </w:rPr>
        <w:t>P. F.</w:t>
      </w:r>
      <w:r w:rsidRPr="00570D47">
        <w:rPr>
          <w:rStyle w:val="PrimaryContribGroup"/>
          <w:rFonts w:cstheme="minorHAnsi"/>
          <w:color w:val="000000"/>
          <w:sz w:val="24"/>
          <w:szCs w:val="24"/>
        </w:rPr>
        <w:t xml:space="preserve">, &amp; </w:t>
      </w:r>
      <w:r w:rsidRPr="00570D47">
        <w:rPr>
          <w:rStyle w:val="Surname"/>
          <w:rFonts w:cstheme="minorHAnsi"/>
          <w:color w:val="000000"/>
          <w:sz w:val="24"/>
          <w:szCs w:val="24"/>
        </w:rPr>
        <w:t>Avery</w:t>
      </w:r>
      <w:r w:rsidRPr="00570D47">
        <w:rPr>
          <w:rStyle w:val="Person"/>
          <w:rFonts w:cstheme="minorHAnsi"/>
          <w:color w:val="000000"/>
          <w:sz w:val="24"/>
          <w:szCs w:val="24"/>
        </w:rPr>
        <w:t xml:space="preserve">, </w:t>
      </w:r>
      <w:r w:rsidRPr="00570D47">
        <w:rPr>
          <w:rStyle w:val="Initials"/>
          <w:rFonts w:cstheme="minorHAnsi"/>
          <w:color w:val="000000"/>
          <w:sz w:val="24"/>
          <w:szCs w:val="24"/>
        </w:rPr>
        <w:t>D. R.</w:t>
      </w:r>
      <w:r w:rsidRPr="00570D47">
        <w:rPr>
          <w:rStyle w:val="ReferenceBody"/>
          <w:rFonts w:cstheme="minorHAnsi"/>
          <w:color w:val="000000"/>
          <w:sz w:val="24"/>
          <w:szCs w:val="24"/>
        </w:rPr>
        <w:t xml:space="preserve"> </w:t>
      </w:r>
      <w:r w:rsidRPr="00570D47">
        <w:rPr>
          <w:rStyle w:val="DateSection"/>
          <w:rFonts w:cstheme="minorHAnsi"/>
          <w:color w:val="000000"/>
          <w:sz w:val="24"/>
          <w:szCs w:val="24"/>
        </w:rPr>
        <w:t>(</w:t>
      </w:r>
      <w:r w:rsidRPr="00570D47">
        <w:rPr>
          <w:rStyle w:val="Year"/>
          <w:rFonts w:cstheme="minorHAnsi"/>
          <w:color w:val="000000"/>
          <w:sz w:val="24"/>
          <w:szCs w:val="24"/>
        </w:rPr>
        <w:t>2006</w:t>
      </w:r>
      <w:r w:rsidRPr="00570D47">
        <w:rPr>
          <w:rStyle w:val="DateSection"/>
          <w:rFonts w:cstheme="minorHAnsi"/>
          <w:color w:val="000000"/>
          <w:sz w:val="24"/>
          <w:szCs w:val="24"/>
        </w:rPr>
        <w:t>).</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What has race got to do with it? Unraveling the role of race and ethnicity in job seekers’ reactions to site visits</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Personnel Psychology</w:t>
      </w:r>
      <w:r w:rsidRPr="00570D47">
        <w:rPr>
          <w:rStyle w:val="ReferenceBodyStyledText"/>
          <w:rFonts w:cstheme="minorHAnsi"/>
          <w:color w:val="000000"/>
          <w:sz w:val="24"/>
          <w:szCs w:val="24"/>
        </w:rPr>
        <w:t xml:space="preserve">, </w:t>
      </w:r>
      <w:r w:rsidRPr="00570D47">
        <w:rPr>
          <w:rStyle w:val="Volume"/>
          <w:rFonts w:cstheme="minorHAnsi"/>
          <w:i/>
          <w:iCs/>
          <w:color w:val="000000"/>
          <w:sz w:val="24"/>
          <w:szCs w:val="24"/>
        </w:rPr>
        <w:t>59</w:t>
      </w:r>
      <w:r w:rsidRPr="00570D47">
        <w:rPr>
          <w:rStyle w:val="SourceSection"/>
          <w:rFonts w:cstheme="minorHAnsi"/>
          <w:color w:val="000000"/>
          <w:sz w:val="24"/>
          <w:szCs w:val="24"/>
        </w:rPr>
        <w:t xml:space="preserve">, </w:t>
      </w:r>
      <w:r w:rsidRPr="00570D47">
        <w:rPr>
          <w:rStyle w:val="FirstPage"/>
          <w:rFonts w:cstheme="minorHAnsi"/>
          <w:color w:val="000000"/>
          <w:sz w:val="24"/>
          <w:szCs w:val="24"/>
        </w:rPr>
        <w:t>395</w:t>
      </w:r>
      <w:r w:rsidRPr="00570D47">
        <w:rPr>
          <w:rStyle w:val="Pagination"/>
          <w:rFonts w:cstheme="minorHAnsi"/>
          <w:color w:val="000000"/>
          <w:sz w:val="24"/>
          <w:szCs w:val="24"/>
        </w:rPr>
        <w:t>–</w:t>
      </w:r>
      <w:r w:rsidRPr="00570D47">
        <w:rPr>
          <w:rStyle w:val="LastPage"/>
          <w:rFonts w:cstheme="minorHAnsi"/>
          <w:color w:val="000000"/>
          <w:sz w:val="24"/>
          <w:szCs w:val="24"/>
        </w:rPr>
        <w:t>429</w:t>
      </w:r>
      <w:r w:rsidRPr="00570D47">
        <w:rPr>
          <w:rStyle w:val="SourceSection"/>
          <w:rFonts w:cstheme="minorHAnsi"/>
          <w:color w:val="000000"/>
          <w:sz w:val="24"/>
          <w:szCs w:val="24"/>
        </w:rPr>
        <w:t xml:space="preserve">. </w:t>
      </w:r>
      <w:r w:rsidRPr="00570D47">
        <w:rPr>
          <w:rStyle w:val="SourceLocation"/>
          <w:rFonts w:cstheme="minorHAnsi"/>
          <w:color w:val="000000"/>
          <w:sz w:val="24"/>
          <w:szCs w:val="24"/>
        </w:rPr>
        <w:t>http://dx.doi.org/</w:t>
      </w:r>
      <w:r w:rsidRPr="00570D47">
        <w:rPr>
          <w:rStyle w:val="Doi"/>
          <w:rFonts w:cstheme="minorHAnsi"/>
          <w:color w:val="000000"/>
          <w:sz w:val="24"/>
          <w:szCs w:val="24"/>
        </w:rPr>
        <w:t>10.1111/j.1744-6570.2006.00079.x</w:t>
      </w:r>
    </w:p>
    <w:p w14:paraId="2E2BC51A" w14:textId="77777777" w:rsidR="00A75C80" w:rsidRPr="00570D47" w:rsidRDefault="00A75C80" w:rsidP="00027575">
      <w:pPr>
        <w:pBdr>
          <w:left w:val="none" w:sz="0" w:space="31" w:color="auto"/>
        </w:pBdr>
        <w:spacing w:line="240" w:lineRule="auto"/>
        <w:ind w:left="180"/>
        <w:rPr>
          <w:rFonts w:cstheme="minorHAnsi"/>
          <w:color w:val="000000"/>
          <w:sz w:val="24"/>
          <w:szCs w:val="24"/>
        </w:rPr>
      </w:pPr>
      <w:r w:rsidRPr="00570D47">
        <w:rPr>
          <w:rStyle w:val="Surname"/>
          <w:rFonts w:cstheme="minorHAnsi"/>
          <w:color w:val="000000"/>
          <w:sz w:val="24"/>
          <w:szCs w:val="24"/>
        </w:rPr>
        <w:t>Monk</w:t>
      </w:r>
      <w:r w:rsidRPr="00570D47">
        <w:rPr>
          <w:rStyle w:val="Person"/>
          <w:rFonts w:cstheme="minorHAnsi"/>
          <w:color w:val="000000"/>
          <w:sz w:val="24"/>
          <w:szCs w:val="24"/>
        </w:rPr>
        <w:t xml:space="preserve">, </w:t>
      </w:r>
      <w:r w:rsidRPr="00570D47">
        <w:rPr>
          <w:rStyle w:val="Initials"/>
          <w:rFonts w:cstheme="minorHAnsi"/>
          <w:color w:val="000000"/>
          <w:sz w:val="24"/>
          <w:szCs w:val="24"/>
        </w:rPr>
        <w:t>C.</w:t>
      </w:r>
      <w:r w:rsidRPr="00570D47">
        <w:rPr>
          <w:rStyle w:val="ReferenceBody"/>
          <w:rFonts w:cstheme="minorHAnsi"/>
          <w:color w:val="000000"/>
          <w:sz w:val="24"/>
          <w:szCs w:val="24"/>
        </w:rPr>
        <w:t xml:space="preserve"> </w:t>
      </w:r>
      <w:r w:rsidRPr="00570D47">
        <w:rPr>
          <w:rStyle w:val="DateSection"/>
          <w:rFonts w:cstheme="minorHAnsi"/>
          <w:color w:val="000000"/>
          <w:sz w:val="24"/>
          <w:szCs w:val="24"/>
        </w:rPr>
        <w:t>(</w:t>
      </w:r>
      <w:r w:rsidRPr="00570D47">
        <w:rPr>
          <w:rStyle w:val="Year"/>
          <w:rFonts w:cstheme="minorHAnsi"/>
          <w:color w:val="000000"/>
          <w:sz w:val="24"/>
          <w:szCs w:val="24"/>
        </w:rPr>
        <w:t>2015</w:t>
      </w:r>
      <w:r w:rsidRPr="00570D47">
        <w:rPr>
          <w:rStyle w:val="DateSection"/>
          <w:rFonts w:cstheme="minorHAnsi"/>
          <w:color w:val="000000"/>
          <w:sz w:val="24"/>
          <w:szCs w:val="24"/>
        </w:rPr>
        <w:t>).</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Defining and addressing workplace bullying-in search of a clearer definition - a mixed Delphi study</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Dissertation Abstracts International: Section A. Humanities and Social Sciences</w:t>
      </w:r>
      <w:r w:rsidRPr="00570D47">
        <w:rPr>
          <w:rStyle w:val="ReferenceBodyStyledText"/>
          <w:rFonts w:cstheme="minorHAnsi"/>
          <w:color w:val="000000"/>
          <w:sz w:val="24"/>
          <w:szCs w:val="24"/>
        </w:rPr>
        <w:t xml:space="preserve">, </w:t>
      </w:r>
      <w:r w:rsidRPr="00570D47">
        <w:rPr>
          <w:rStyle w:val="Volume"/>
          <w:rFonts w:cstheme="minorHAnsi"/>
          <w:i/>
          <w:iCs/>
          <w:color w:val="000000"/>
          <w:sz w:val="24"/>
          <w:szCs w:val="24"/>
        </w:rPr>
        <w:t>76</w:t>
      </w:r>
      <w:r w:rsidRPr="00570D47">
        <w:rPr>
          <w:rStyle w:val="Series"/>
          <w:rFonts w:cstheme="minorHAnsi"/>
          <w:color w:val="000000"/>
          <w:sz w:val="24"/>
          <w:szCs w:val="24"/>
        </w:rPr>
        <w:t>(</w:t>
      </w:r>
      <w:r w:rsidRPr="00570D47">
        <w:rPr>
          <w:rStyle w:val="Issue"/>
          <w:rFonts w:cstheme="minorHAnsi"/>
          <w:color w:val="000000"/>
          <w:sz w:val="24"/>
          <w:szCs w:val="24"/>
        </w:rPr>
        <w:t>6-A (E)</w:t>
      </w:r>
      <w:r w:rsidRPr="00570D47">
        <w:rPr>
          <w:rStyle w:val="Series"/>
          <w:rFonts w:cstheme="minorHAnsi"/>
          <w:color w:val="000000"/>
          <w:sz w:val="24"/>
          <w:szCs w:val="24"/>
        </w:rPr>
        <w:t>)</w:t>
      </w:r>
      <w:r w:rsidRPr="00570D47">
        <w:rPr>
          <w:rStyle w:val="SourceSection"/>
          <w:rFonts w:cstheme="minorHAnsi"/>
          <w:color w:val="000000"/>
          <w:sz w:val="24"/>
          <w:szCs w:val="24"/>
        </w:rPr>
        <w:t>.</w:t>
      </w:r>
    </w:p>
    <w:p w14:paraId="603547F7" w14:textId="358653F8" w:rsidR="00A75C80" w:rsidRDefault="00A75C80" w:rsidP="00027575">
      <w:pPr>
        <w:pBdr>
          <w:left w:val="none" w:sz="0" w:space="31" w:color="auto"/>
        </w:pBdr>
        <w:spacing w:line="240" w:lineRule="auto"/>
        <w:ind w:left="180"/>
        <w:rPr>
          <w:rStyle w:val="Doi"/>
          <w:rFonts w:cstheme="minorHAnsi"/>
          <w:color w:val="000000"/>
          <w:sz w:val="24"/>
          <w:szCs w:val="24"/>
        </w:rPr>
      </w:pPr>
      <w:r w:rsidRPr="00570D47">
        <w:rPr>
          <w:rStyle w:val="Surname"/>
          <w:rFonts w:cstheme="minorHAnsi"/>
          <w:color w:val="000000"/>
          <w:sz w:val="24"/>
          <w:szCs w:val="24"/>
        </w:rPr>
        <w:t>Monk</w:t>
      </w:r>
      <w:r w:rsidRPr="00570D47">
        <w:rPr>
          <w:rStyle w:val="Person"/>
          <w:rFonts w:cstheme="minorHAnsi"/>
          <w:color w:val="000000"/>
          <w:sz w:val="24"/>
          <w:szCs w:val="24"/>
        </w:rPr>
        <w:t xml:space="preserve">, </w:t>
      </w:r>
      <w:r w:rsidRPr="00570D47">
        <w:rPr>
          <w:rStyle w:val="Initials"/>
          <w:rFonts w:cstheme="minorHAnsi"/>
          <w:color w:val="000000"/>
          <w:sz w:val="24"/>
          <w:szCs w:val="24"/>
        </w:rPr>
        <w:t>E. P.</w:t>
      </w:r>
      <w:r w:rsidRPr="00570D47">
        <w:rPr>
          <w:rStyle w:val="Person"/>
          <w:rFonts w:cstheme="minorHAnsi"/>
          <w:color w:val="000000"/>
          <w:sz w:val="24"/>
          <w:szCs w:val="24"/>
        </w:rPr>
        <w:t xml:space="preserve">, </w:t>
      </w:r>
      <w:r w:rsidRPr="00570D47">
        <w:rPr>
          <w:rStyle w:val="Suffix"/>
          <w:rFonts w:cstheme="minorHAnsi"/>
          <w:color w:val="000000"/>
          <w:sz w:val="24"/>
          <w:szCs w:val="24"/>
        </w:rPr>
        <w:t>Jr.</w:t>
      </w:r>
      <w:r w:rsidRPr="00570D47">
        <w:rPr>
          <w:rStyle w:val="ReferenceBody"/>
          <w:rFonts w:cstheme="minorHAnsi"/>
          <w:color w:val="000000"/>
          <w:sz w:val="24"/>
          <w:szCs w:val="24"/>
        </w:rPr>
        <w:t xml:space="preserve"> </w:t>
      </w:r>
      <w:r w:rsidRPr="00570D47">
        <w:rPr>
          <w:rStyle w:val="DateSection"/>
          <w:rFonts w:cstheme="minorHAnsi"/>
          <w:color w:val="000000"/>
          <w:sz w:val="24"/>
          <w:szCs w:val="24"/>
        </w:rPr>
        <w:t>(</w:t>
      </w:r>
      <w:r w:rsidRPr="00570D47">
        <w:rPr>
          <w:rStyle w:val="Year"/>
          <w:rFonts w:cstheme="minorHAnsi"/>
          <w:color w:val="000000"/>
          <w:sz w:val="24"/>
          <w:szCs w:val="24"/>
        </w:rPr>
        <w:t>2015</w:t>
      </w:r>
      <w:r w:rsidRPr="00570D47">
        <w:rPr>
          <w:rStyle w:val="DateSection"/>
          <w:rFonts w:cstheme="minorHAnsi"/>
          <w:color w:val="000000"/>
          <w:sz w:val="24"/>
          <w:szCs w:val="24"/>
        </w:rPr>
        <w:t>).</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The cost of color: Skin color, discrimination, and health among African-Americans</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American Journal of Sociology</w:t>
      </w:r>
      <w:r w:rsidRPr="00570D47">
        <w:rPr>
          <w:rStyle w:val="ReferenceBodyStyledText"/>
          <w:rFonts w:cstheme="minorHAnsi"/>
          <w:color w:val="000000"/>
          <w:sz w:val="24"/>
          <w:szCs w:val="24"/>
        </w:rPr>
        <w:t xml:space="preserve">, </w:t>
      </w:r>
      <w:r w:rsidRPr="00570D47">
        <w:rPr>
          <w:rStyle w:val="Volume"/>
          <w:rFonts w:cstheme="minorHAnsi"/>
          <w:i/>
          <w:iCs/>
          <w:color w:val="000000"/>
          <w:sz w:val="24"/>
          <w:szCs w:val="24"/>
        </w:rPr>
        <w:t>121</w:t>
      </w:r>
      <w:r w:rsidRPr="00570D47">
        <w:rPr>
          <w:rStyle w:val="SourceSection"/>
          <w:rFonts w:cstheme="minorHAnsi"/>
          <w:color w:val="000000"/>
          <w:sz w:val="24"/>
          <w:szCs w:val="24"/>
        </w:rPr>
        <w:t xml:space="preserve">, </w:t>
      </w:r>
      <w:r w:rsidRPr="00570D47">
        <w:rPr>
          <w:rStyle w:val="FirstPage"/>
          <w:rFonts w:cstheme="minorHAnsi"/>
          <w:color w:val="000000"/>
          <w:sz w:val="24"/>
          <w:szCs w:val="24"/>
        </w:rPr>
        <w:t>396</w:t>
      </w:r>
      <w:r w:rsidRPr="00570D47">
        <w:rPr>
          <w:rStyle w:val="Pagination"/>
          <w:rFonts w:cstheme="minorHAnsi"/>
          <w:color w:val="000000"/>
          <w:sz w:val="24"/>
          <w:szCs w:val="24"/>
        </w:rPr>
        <w:t>–</w:t>
      </w:r>
      <w:r w:rsidRPr="00570D47">
        <w:rPr>
          <w:rStyle w:val="LastPage"/>
          <w:rFonts w:cstheme="minorHAnsi"/>
          <w:color w:val="000000"/>
          <w:sz w:val="24"/>
          <w:szCs w:val="24"/>
        </w:rPr>
        <w:t>444</w:t>
      </w:r>
      <w:r w:rsidRPr="00570D47">
        <w:rPr>
          <w:rStyle w:val="SourceSection"/>
          <w:rFonts w:cstheme="minorHAnsi"/>
          <w:color w:val="000000"/>
          <w:sz w:val="24"/>
          <w:szCs w:val="24"/>
        </w:rPr>
        <w:t xml:space="preserve">. </w:t>
      </w:r>
      <w:hyperlink r:id="rId52" w:history="1">
        <w:r w:rsidR="002B3259" w:rsidRPr="002F6029">
          <w:rPr>
            <w:rStyle w:val="Hyperlink"/>
            <w:rFonts w:cstheme="minorHAnsi"/>
            <w:sz w:val="24"/>
            <w:szCs w:val="24"/>
          </w:rPr>
          <w:t>http://dx.doi.org/10.1086/682162</w:t>
        </w:r>
      </w:hyperlink>
    </w:p>
    <w:p w14:paraId="027B09B5" w14:textId="32979CCB" w:rsidR="002B3259" w:rsidRPr="00570D47" w:rsidRDefault="002B3259" w:rsidP="00CA55FE">
      <w:pPr>
        <w:pBdr>
          <w:left w:val="none" w:sz="0" w:space="31" w:color="auto"/>
        </w:pBdr>
        <w:spacing w:before="240" w:line="240" w:lineRule="auto"/>
        <w:ind w:left="180"/>
        <w:rPr>
          <w:rFonts w:cstheme="minorHAnsi"/>
          <w:color w:val="000000"/>
          <w:sz w:val="24"/>
          <w:szCs w:val="24"/>
        </w:rPr>
      </w:pPr>
      <w:r>
        <w:rPr>
          <w:rStyle w:val="Doi"/>
          <w:rFonts w:cstheme="minorHAnsi"/>
          <w:color w:val="000000"/>
          <w:sz w:val="24"/>
          <w:szCs w:val="24"/>
        </w:rPr>
        <w:lastRenderedPageBreak/>
        <w:t xml:space="preserve">Peters, E., Roberson, A., and Voight, V., ay 2019.  The Cost of Oppportunity: Student Stories </w:t>
      </w:r>
      <w:r w:rsidR="00CA55FE">
        <w:rPr>
          <w:rStyle w:val="Doi"/>
          <w:rFonts w:cstheme="minorHAnsi"/>
          <w:color w:val="000000"/>
          <w:sz w:val="24"/>
          <w:szCs w:val="24"/>
        </w:rPr>
        <w:t xml:space="preserve">of College Affordability.  Institute of Higher Education Policy. </w:t>
      </w:r>
    </w:p>
    <w:p w14:paraId="7716C08B" w14:textId="77777777" w:rsidR="00A75C80" w:rsidRPr="00570D47" w:rsidRDefault="00A75C80" w:rsidP="00027575">
      <w:pPr>
        <w:pBdr>
          <w:left w:val="none" w:sz="0" w:space="31" w:color="auto"/>
        </w:pBdr>
        <w:spacing w:line="240" w:lineRule="auto"/>
        <w:ind w:left="180"/>
        <w:rPr>
          <w:rFonts w:cstheme="minorHAnsi"/>
          <w:color w:val="000000"/>
          <w:sz w:val="24"/>
          <w:szCs w:val="24"/>
        </w:rPr>
      </w:pPr>
      <w:r w:rsidRPr="00570D47">
        <w:rPr>
          <w:rStyle w:val="Surname"/>
          <w:rFonts w:cstheme="minorHAnsi"/>
          <w:color w:val="000000"/>
          <w:sz w:val="24"/>
          <w:szCs w:val="24"/>
        </w:rPr>
        <w:t>Phillips</w:t>
      </w:r>
      <w:r w:rsidRPr="00570D47">
        <w:rPr>
          <w:rStyle w:val="Person"/>
          <w:rFonts w:cstheme="minorHAnsi"/>
          <w:color w:val="000000"/>
          <w:sz w:val="24"/>
          <w:szCs w:val="24"/>
        </w:rPr>
        <w:t xml:space="preserve">, </w:t>
      </w:r>
      <w:r w:rsidRPr="00570D47">
        <w:rPr>
          <w:rStyle w:val="Initials"/>
          <w:rFonts w:cstheme="minorHAnsi"/>
          <w:color w:val="000000"/>
          <w:sz w:val="24"/>
          <w:szCs w:val="24"/>
        </w:rPr>
        <w:t>M. K.</w:t>
      </w:r>
      <w:r w:rsidRPr="00570D47">
        <w:rPr>
          <w:rStyle w:val="ReferenceBody"/>
          <w:rFonts w:cstheme="minorHAnsi"/>
          <w:color w:val="000000"/>
          <w:sz w:val="24"/>
          <w:szCs w:val="24"/>
        </w:rPr>
        <w:t xml:space="preserve"> </w:t>
      </w:r>
      <w:r w:rsidRPr="00570D47">
        <w:rPr>
          <w:rStyle w:val="DateSection"/>
          <w:rFonts w:cstheme="minorHAnsi"/>
          <w:color w:val="000000"/>
          <w:sz w:val="24"/>
          <w:szCs w:val="24"/>
        </w:rPr>
        <w:t>(</w:t>
      </w:r>
      <w:r w:rsidRPr="00570D47">
        <w:rPr>
          <w:rStyle w:val="Year"/>
          <w:rFonts w:cstheme="minorHAnsi"/>
          <w:color w:val="000000"/>
          <w:sz w:val="24"/>
          <w:szCs w:val="24"/>
        </w:rPr>
        <w:t>2013</w:t>
      </w:r>
      <w:r w:rsidRPr="00570D47">
        <w:rPr>
          <w:rStyle w:val="DateSection"/>
          <w:rFonts w:cstheme="minorHAnsi"/>
          <w:color w:val="000000"/>
          <w:sz w:val="24"/>
          <w:szCs w:val="24"/>
        </w:rPr>
        <w:t>).</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Anti-Asian American stereotypes and resistance to change: A quantitative study of employed European Americans in the Southeastern United States</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Dissertation Abstracts International: Section A. Humanities and Social Sciences</w:t>
      </w:r>
      <w:r w:rsidRPr="00570D47">
        <w:rPr>
          <w:rStyle w:val="ReferenceBodyStyledText"/>
          <w:rFonts w:cstheme="minorHAnsi"/>
          <w:color w:val="000000"/>
          <w:sz w:val="24"/>
          <w:szCs w:val="24"/>
        </w:rPr>
        <w:t xml:space="preserve">, </w:t>
      </w:r>
      <w:r w:rsidRPr="00570D47">
        <w:rPr>
          <w:rStyle w:val="Volume"/>
          <w:rFonts w:cstheme="minorHAnsi"/>
          <w:i/>
          <w:iCs/>
          <w:color w:val="000000"/>
          <w:sz w:val="24"/>
          <w:szCs w:val="24"/>
        </w:rPr>
        <w:t>74</w:t>
      </w:r>
      <w:r w:rsidRPr="00570D47">
        <w:rPr>
          <w:rStyle w:val="Series"/>
          <w:rFonts w:cstheme="minorHAnsi"/>
          <w:color w:val="000000"/>
          <w:sz w:val="24"/>
          <w:szCs w:val="24"/>
        </w:rPr>
        <w:t>(</w:t>
      </w:r>
      <w:r w:rsidRPr="00570D47">
        <w:rPr>
          <w:rStyle w:val="Issue"/>
          <w:rFonts w:cstheme="minorHAnsi"/>
          <w:color w:val="000000"/>
          <w:sz w:val="24"/>
          <w:szCs w:val="24"/>
        </w:rPr>
        <w:t>3-A (E)</w:t>
      </w:r>
      <w:r w:rsidRPr="00570D47">
        <w:rPr>
          <w:rStyle w:val="Series"/>
          <w:rFonts w:cstheme="minorHAnsi"/>
          <w:color w:val="000000"/>
          <w:sz w:val="24"/>
          <w:szCs w:val="24"/>
        </w:rPr>
        <w:t>)</w:t>
      </w:r>
      <w:r w:rsidRPr="00570D47">
        <w:rPr>
          <w:rStyle w:val="SourceSection"/>
          <w:rFonts w:cstheme="minorHAnsi"/>
          <w:color w:val="000000"/>
          <w:sz w:val="24"/>
          <w:szCs w:val="24"/>
        </w:rPr>
        <w:t>.</w:t>
      </w:r>
    </w:p>
    <w:p w14:paraId="3EE59154" w14:textId="77777777" w:rsidR="00A75C80" w:rsidRPr="00570D47" w:rsidRDefault="00A75C80" w:rsidP="00027575">
      <w:pPr>
        <w:pBdr>
          <w:left w:val="none" w:sz="0" w:space="31" w:color="auto"/>
        </w:pBdr>
        <w:spacing w:line="240" w:lineRule="auto"/>
        <w:ind w:left="180"/>
        <w:rPr>
          <w:rFonts w:cstheme="minorHAnsi"/>
          <w:color w:val="000000"/>
          <w:sz w:val="24"/>
          <w:szCs w:val="24"/>
        </w:rPr>
      </w:pPr>
      <w:r w:rsidRPr="00570D47">
        <w:rPr>
          <w:rStyle w:val="Surname"/>
          <w:rFonts w:cstheme="minorHAnsi"/>
          <w:color w:val="000000"/>
          <w:sz w:val="24"/>
          <w:szCs w:val="24"/>
        </w:rPr>
        <w:t>Rangel</w:t>
      </w:r>
      <w:r w:rsidRPr="00570D47">
        <w:rPr>
          <w:rStyle w:val="Person"/>
          <w:rFonts w:cstheme="minorHAnsi"/>
          <w:color w:val="000000"/>
          <w:sz w:val="24"/>
          <w:szCs w:val="24"/>
        </w:rPr>
        <w:t xml:space="preserve">, </w:t>
      </w:r>
      <w:r w:rsidRPr="00570D47">
        <w:rPr>
          <w:rStyle w:val="Initials"/>
          <w:rFonts w:cstheme="minorHAnsi"/>
          <w:color w:val="000000"/>
          <w:sz w:val="24"/>
          <w:szCs w:val="24"/>
        </w:rPr>
        <w:t>B.</w:t>
      </w:r>
      <w:r w:rsidRPr="00570D47">
        <w:rPr>
          <w:rStyle w:val="PrimaryContribGroup"/>
          <w:rFonts w:cstheme="minorHAnsi"/>
          <w:color w:val="000000"/>
          <w:sz w:val="24"/>
          <w:szCs w:val="24"/>
        </w:rPr>
        <w:t xml:space="preserve">, </w:t>
      </w:r>
      <w:r w:rsidRPr="00570D47">
        <w:rPr>
          <w:rStyle w:val="Surname"/>
          <w:rFonts w:cstheme="minorHAnsi"/>
          <w:color w:val="000000"/>
          <w:sz w:val="24"/>
          <w:szCs w:val="24"/>
        </w:rPr>
        <w:t>Chung</w:t>
      </w:r>
      <w:r w:rsidRPr="00570D47">
        <w:rPr>
          <w:rStyle w:val="Person"/>
          <w:rFonts w:cstheme="minorHAnsi"/>
          <w:color w:val="000000"/>
          <w:sz w:val="24"/>
          <w:szCs w:val="24"/>
        </w:rPr>
        <w:t xml:space="preserve">, </w:t>
      </w:r>
      <w:r w:rsidRPr="00570D47">
        <w:rPr>
          <w:rStyle w:val="Initials"/>
          <w:rFonts w:cstheme="minorHAnsi"/>
          <w:color w:val="000000"/>
          <w:sz w:val="24"/>
          <w:szCs w:val="24"/>
        </w:rPr>
        <w:t>W.</w:t>
      </w:r>
      <w:r w:rsidRPr="00570D47">
        <w:rPr>
          <w:rStyle w:val="PrimaryContribGroup"/>
          <w:rFonts w:cstheme="minorHAnsi"/>
          <w:color w:val="000000"/>
          <w:sz w:val="24"/>
          <w:szCs w:val="24"/>
        </w:rPr>
        <w:t xml:space="preserve">, </w:t>
      </w:r>
      <w:r w:rsidRPr="00570D47">
        <w:rPr>
          <w:rStyle w:val="Surname"/>
          <w:rFonts w:cstheme="minorHAnsi"/>
          <w:color w:val="000000"/>
          <w:sz w:val="24"/>
          <w:szCs w:val="24"/>
        </w:rPr>
        <w:t>Harris</w:t>
      </w:r>
      <w:r w:rsidRPr="00570D47">
        <w:rPr>
          <w:rStyle w:val="Person"/>
          <w:rFonts w:cstheme="minorHAnsi"/>
          <w:color w:val="000000"/>
          <w:sz w:val="24"/>
          <w:szCs w:val="24"/>
        </w:rPr>
        <w:t xml:space="preserve">, </w:t>
      </w:r>
      <w:r w:rsidRPr="00570D47">
        <w:rPr>
          <w:rStyle w:val="Initials"/>
          <w:rFonts w:cstheme="minorHAnsi"/>
          <w:color w:val="000000"/>
          <w:sz w:val="24"/>
          <w:szCs w:val="24"/>
        </w:rPr>
        <w:t>T. B.</w:t>
      </w:r>
      <w:r w:rsidRPr="00570D47">
        <w:rPr>
          <w:rStyle w:val="PrimaryContribGroup"/>
          <w:rFonts w:cstheme="minorHAnsi"/>
          <w:color w:val="000000"/>
          <w:sz w:val="24"/>
          <w:szCs w:val="24"/>
        </w:rPr>
        <w:t xml:space="preserve">, </w:t>
      </w:r>
      <w:r w:rsidRPr="00570D47">
        <w:rPr>
          <w:rStyle w:val="Surname"/>
          <w:rFonts w:cstheme="minorHAnsi"/>
          <w:color w:val="000000"/>
          <w:sz w:val="24"/>
          <w:szCs w:val="24"/>
        </w:rPr>
        <w:t>Carpenter</w:t>
      </w:r>
      <w:r w:rsidRPr="00570D47">
        <w:rPr>
          <w:rStyle w:val="Person"/>
          <w:rFonts w:cstheme="minorHAnsi"/>
          <w:color w:val="000000"/>
          <w:sz w:val="24"/>
          <w:szCs w:val="24"/>
        </w:rPr>
        <w:t xml:space="preserve">, </w:t>
      </w:r>
      <w:r w:rsidRPr="00570D47">
        <w:rPr>
          <w:rStyle w:val="Initials"/>
          <w:rFonts w:cstheme="minorHAnsi"/>
          <w:color w:val="000000"/>
          <w:sz w:val="24"/>
          <w:szCs w:val="24"/>
        </w:rPr>
        <w:t>N. C.</w:t>
      </w:r>
      <w:r w:rsidRPr="00570D47">
        <w:rPr>
          <w:rStyle w:val="PrimaryContribGroup"/>
          <w:rFonts w:cstheme="minorHAnsi"/>
          <w:color w:val="000000"/>
          <w:sz w:val="24"/>
          <w:szCs w:val="24"/>
        </w:rPr>
        <w:t xml:space="preserve">, </w:t>
      </w:r>
      <w:r w:rsidRPr="00570D47">
        <w:rPr>
          <w:rStyle w:val="Surname"/>
          <w:rFonts w:cstheme="minorHAnsi"/>
          <w:color w:val="000000"/>
          <w:sz w:val="24"/>
          <w:szCs w:val="24"/>
        </w:rPr>
        <w:t>Chiaburu</w:t>
      </w:r>
      <w:r w:rsidRPr="00570D47">
        <w:rPr>
          <w:rStyle w:val="Person"/>
          <w:rFonts w:cstheme="minorHAnsi"/>
          <w:color w:val="000000"/>
          <w:sz w:val="24"/>
          <w:szCs w:val="24"/>
        </w:rPr>
        <w:t xml:space="preserve">, </w:t>
      </w:r>
      <w:r w:rsidRPr="00570D47">
        <w:rPr>
          <w:rStyle w:val="Initials"/>
          <w:rFonts w:cstheme="minorHAnsi"/>
          <w:color w:val="000000"/>
          <w:sz w:val="24"/>
          <w:szCs w:val="24"/>
        </w:rPr>
        <w:t>D. S.</w:t>
      </w:r>
      <w:r w:rsidRPr="00570D47">
        <w:rPr>
          <w:rStyle w:val="PrimaryContribGroup"/>
          <w:rFonts w:cstheme="minorHAnsi"/>
          <w:color w:val="000000"/>
          <w:sz w:val="24"/>
          <w:szCs w:val="24"/>
        </w:rPr>
        <w:t xml:space="preserve">, &amp; </w:t>
      </w:r>
      <w:r w:rsidRPr="00570D47">
        <w:rPr>
          <w:rStyle w:val="Surname"/>
          <w:rFonts w:cstheme="minorHAnsi"/>
          <w:color w:val="000000"/>
          <w:sz w:val="24"/>
          <w:szCs w:val="24"/>
        </w:rPr>
        <w:t>Moore</w:t>
      </w:r>
      <w:r w:rsidRPr="00570D47">
        <w:rPr>
          <w:rStyle w:val="Person"/>
          <w:rFonts w:cstheme="minorHAnsi"/>
          <w:color w:val="000000"/>
          <w:sz w:val="24"/>
          <w:szCs w:val="24"/>
        </w:rPr>
        <w:t xml:space="preserve">, </w:t>
      </w:r>
      <w:r w:rsidRPr="00570D47">
        <w:rPr>
          <w:rStyle w:val="Initials"/>
          <w:rFonts w:cstheme="minorHAnsi"/>
          <w:color w:val="000000"/>
          <w:sz w:val="24"/>
          <w:szCs w:val="24"/>
        </w:rPr>
        <w:t>J. L.</w:t>
      </w:r>
      <w:r w:rsidRPr="00570D47">
        <w:rPr>
          <w:rStyle w:val="ReferenceBody"/>
          <w:rFonts w:cstheme="minorHAnsi"/>
          <w:color w:val="000000"/>
          <w:sz w:val="24"/>
          <w:szCs w:val="24"/>
        </w:rPr>
        <w:t xml:space="preserve"> </w:t>
      </w:r>
      <w:r w:rsidRPr="00570D47">
        <w:rPr>
          <w:rStyle w:val="DateSection"/>
          <w:rFonts w:cstheme="minorHAnsi"/>
          <w:color w:val="000000"/>
          <w:sz w:val="24"/>
          <w:szCs w:val="24"/>
        </w:rPr>
        <w:t>(</w:t>
      </w:r>
      <w:r w:rsidRPr="00570D47">
        <w:rPr>
          <w:rStyle w:val="Year"/>
          <w:rFonts w:cstheme="minorHAnsi"/>
          <w:color w:val="000000"/>
          <w:sz w:val="24"/>
          <w:szCs w:val="24"/>
        </w:rPr>
        <w:t>2015</w:t>
      </w:r>
      <w:r w:rsidRPr="00570D47">
        <w:rPr>
          <w:rStyle w:val="DateSection"/>
          <w:rFonts w:cstheme="minorHAnsi"/>
          <w:color w:val="000000"/>
          <w:sz w:val="24"/>
          <w:szCs w:val="24"/>
        </w:rPr>
        <w:t>).</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Rules of engagement: The joint influence of trainer expressiveness and trainee experiential learning style on engagement and training transfer</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International Journal of Training and Development</w:t>
      </w:r>
      <w:r w:rsidRPr="00570D47">
        <w:rPr>
          <w:rStyle w:val="ReferenceBodyStyledText"/>
          <w:rFonts w:cstheme="minorHAnsi"/>
          <w:color w:val="000000"/>
          <w:sz w:val="24"/>
          <w:szCs w:val="24"/>
        </w:rPr>
        <w:t xml:space="preserve">, </w:t>
      </w:r>
      <w:r w:rsidRPr="00570D47">
        <w:rPr>
          <w:rStyle w:val="Volume"/>
          <w:rFonts w:cstheme="minorHAnsi"/>
          <w:i/>
          <w:iCs/>
          <w:color w:val="000000"/>
          <w:sz w:val="24"/>
          <w:szCs w:val="24"/>
        </w:rPr>
        <w:t>19</w:t>
      </w:r>
      <w:r w:rsidRPr="00570D47">
        <w:rPr>
          <w:rStyle w:val="SourceSection"/>
          <w:rFonts w:cstheme="minorHAnsi"/>
          <w:color w:val="000000"/>
          <w:sz w:val="24"/>
          <w:szCs w:val="24"/>
        </w:rPr>
        <w:t xml:space="preserve">, </w:t>
      </w:r>
      <w:r w:rsidRPr="00570D47">
        <w:rPr>
          <w:rStyle w:val="FirstPage"/>
          <w:rFonts w:cstheme="minorHAnsi"/>
          <w:color w:val="000000"/>
          <w:sz w:val="24"/>
          <w:szCs w:val="24"/>
        </w:rPr>
        <w:t>18</w:t>
      </w:r>
      <w:r w:rsidRPr="00570D47">
        <w:rPr>
          <w:rStyle w:val="Pagination"/>
          <w:rFonts w:cstheme="minorHAnsi"/>
          <w:color w:val="000000"/>
          <w:sz w:val="24"/>
          <w:szCs w:val="24"/>
        </w:rPr>
        <w:t>–</w:t>
      </w:r>
      <w:r w:rsidRPr="00570D47">
        <w:rPr>
          <w:rStyle w:val="LastPage"/>
          <w:rFonts w:cstheme="minorHAnsi"/>
          <w:color w:val="000000"/>
          <w:sz w:val="24"/>
          <w:szCs w:val="24"/>
        </w:rPr>
        <w:t>31</w:t>
      </w:r>
      <w:r w:rsidRPr="00570D47">
        <w:rPr>
          <w:rStyle w:val="SourceSection"/>
          <w:rFonts w:cstheme="minorHAnsi"/>
          <w:color w:val="000000"/>
          <w:sz w:val="24"/>
          <w:szCs w:val="24"/>
        </w:rPr>
        <w:t xml:space="preserve">. </w:t>
      </w:r>
      <w:r w:rsidRPr="00570D47">
        <w:rPr>
          <w:rStyle w:val="SourceLocation"/>
          <w:rFonts w:cstheme="minorHAnsi"/>
          <w:color w:val="000000"/>
          <w:sz w:val="24"/>
          <w:szCs w:val="24"/>
        </w:rPr>
        <w:t>http://dx.doi.org/</w:t>
      </w:r>
      <w:r w:rsidRPr="00570D47">
        <w:rPr>
          <w:rStyle w:val="Doi"/>
          <w:rFonts w:cstheme="minorHAnsi"/>
          <w:color w:val="000000"/>
          <w:sz w:val="24"/>
          <w:szCs w:val="24"/>
        </w:rPr>
        <w:t>10.1111/ijtd.12045</w:t>
      </w:r>
    </w:p>
    <w:p w14:paraId="08050EAC" w14:textId="77777777" w:rsidR="00A75C80" w:rsidRPr="00570D47" w:rsidRDefault="00A75C80" w:rsidP="00027575">
      <w:pPr>
        <w:pBdr>
          <w:left w:val="none" w:sz="0" w:space="31" w:color="auto"/>
        </w:pBdr>
        <w:spacing w:line="240" w:lineRule="auto"/>
        <w:ind w:left="180"/>
        <w:rPr>
          <w:rFonts w:cstheme="minorHAnsi"/>
          <w:color w:val="000000"/>
          <w:sz w:val="24"/>
          <w:szCs w:val="24"/>
        </w:rPr>
      </w:pPr>
      <w:r w:rsidRPr="00570D47">
        <w:rPr>
          <w:rStyle w:val="Surname"/>
          <w:rFonts w:cstheme="minorHAnsi"/>
          <w:color w:val="000000"/>
          <w:sz w:val="24"/>
          <w:szCs w:val="24"/>
        </w:rPr>
        <w:t>Rangel</w:t>
      </w:r>
      <w:r w:rsidRPr="00570D47">
        <w:rPr>
          <w:rStyle w:val="Person"/>
          <w:rFonts w:cstheme="minorHAnsi"/>
          <w:color w:val="000000"/>
          <w:sz w:val="24"/>
          <w:szCs w:val="24"/>
        </w:rPr>
        <w:t xml:space="preserve">, </w:t>
      </w:r>
      <w:r w:rsidRPr="00570D47">
        <w:rPr>
          <w:rStyle w:val="Initials"/>
          <w:rFonts w:cstheme="minorHAnsi"/>
          <w:color w:val="000000"/>
          <w:sz w:val="24"/>
          <w:szCs w:val="24"/>
        </w:rPr>
        <w:t>C. A.</w:t>
      </w:r>
      <w:r w:rsidRPr="00570D47">
        <w:rPr>
          <w:rStyle w:val="ReferenceBody"/>
          <w:rFonts w:cstheme="minorHAnsi"/>
          <w:color w:val="000000"/>
          <w:sz w:val="24"/>
          <w:szCs w:val="24"/>
        </w:rPr>
        <w:t xml:space="preserve"> </w:t>
      </w:r>
      <w:r w:rsidRPr="00570D47">
        <w:rPr>
          <w:rStyle w:val="DateSection"/>
          <w:rFonts w:cstheme="minorHAnsi"/>
          <w:color w:val="000000"/>
          <w:sz w:val="24"/>
          <w:szCs w:val="24"/>
        </w:rPr>
        <w:t>(</w:t>
      </w:r>
      <w:r w:rsidRPr="00570D47">
        <w:rPr>
          <w:rStyle w:val="Year"/>
          <w:rFonts w:cstheme="minorHAnsi"/>
          <w:color w:val="000000"/>
          <w:sz w:val="24"/>
          <w:szCs w:val="24"/>
        </w:rPr>
        <w:t>1990</w:t>
      </w:r>
      <w:r w:rsidRPr="00570D47">
        <w:rPr>
          <w:rStyle w:val="DateSection"/>
          <w:rFonts w:cstheme="minorHAnsi"/>
          <w:color w:val="000000"/>
          <w:sz w:val="24"/>
          <w:szCs w:val="24"/>
        </w:rPr>
        <w:t>).</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The effects of a summer readiness program on Extended Opportunity Programs and Services students</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Dissertation Abstracts International: Section B. The Sciences and Engineering</w:t>
      </w:r>
      <w:r w:rsidRPr="00570D47">
        <w:rPr>
          <w:rStyle w:val="ReferenceBodyStyledText"/>
          <w:rFonts w:cstheme="minorHAnsi"/>
          <w:color w:val="000000"/>
          <w:sz w:val="24"/>
          <w:szCs w:val="24"/>
        </w:rPr>
        <w:t xml:space="preserve">, </w:t>
      </w:r>
      <w:r w:rsidRPr="00570D47">
        <w:rPr>
          <w:rStyle w:val="Volume"/>
          <w:rFonts w:cstheme="minorHAnsi"/>
          <w:i/>
          <w:iCs/>
          <w:color w:val="000000"/>
          <w:sz w:val="24"/>
          <w:szCs w:val="24"/>
        </w:rPr>
        <w:t>50</w:t>
      </w:r>
      <w:r w:rsidRPr="00570D47">
        <w:rPr>
          <w:rStyle w:val="Series"/>
          <w:rFonts w:cstheme="minorHAnsi"/>
          <w:color w:val="000000"/>
          <w:sz w:val="24"/>
          <w:szCs w:val="24"/>
        </w:rPr>
        <w:t>(</w:t>
      </w:r>
      <w:r w:rsidRPr="00570D47">
        <w:rPr>
          <w:rStyle w:val="Issue"/>
          <w:rFonts w:cstheme="minorHAnsi"/>
          <w:color w:val="000000"/>
          <w:sz w:val="24"/>
          <w:szCs w:val="24"/>
        </w:rPr>
        <w:t>12-A, Pt 1</w:t>
      </w:r>
      <w:r w:rsidRPr="00570D47">
        <w:rPr>
          <w:rStyle w:val="Series"/>
          <w:rFonts w:cstheme="minorHAnsi"/>
          <w:color w:val="000000"/>
          <w:sz w:val="24"/>
          <w:szCs w:val="24"/>
        </w:rPr>
        <w:t>)</w:t>
      </w:r>
      <w:r w:rsidRPr="00570D47">
        <w:rPr>
          <w:rStyle w:val="SourceSection"/>
          <w:rFonts w:cstheme="minorHAnsi"/>
          <w:color w:val="000000"/>
          <w:sz w:val="24"/>
          <w:szCs w:val="24"/>
        </w:rPr>
        <w:t xml:space="preserve">, </w:t>
      </w:r>
      <w:r w:rsidRPr="00570D47">
        <w:rPr>
          <w:rStyle w:val="FirstPage"/>
          <w:rFonts w:cstheme="minorHAnsi"/>
          <w:color w:val="000000"/>
          <w:sz w:val="24"/>
          <w:szCs w:val="24"/>
        </w:rPr>
        <w:t>3815</w:t>
      </w:r>
      <w:r w:rsidRPr="00570D47">
        <w:rPr>
          <w:rStyle w:val="SourceSection"/>
          <w:rFonts w:cstheme="minorHAnsi"/>
          <w:color w:val="000000"/>
          <w:sz w:val="24"/>
          <w:szCs w:val="24"/>
        </w:rPr>
        <w:t>.</w:t>
      </w:r>
    </w:p>
    <w:p w14:paraId="45109714" w14:textId="77777777" w:rsidR="00A75C80" w:rsidRPr="00570D47" w:rsidRDefault="00A75C80" w:rsidP="00027575">
      <w:pPr>
        <w:pBdr>
          <w:left w:val="none" w:sz="0" w:space="31" w:color="auto"/>
        </w:pBdr>
        <w:spacing w:line="240" w:lineRule="auto"/>
        <w:ind w:left="180"/>
        <w:rPr>
          <w:rFonts w:cstheme="minorHAnsi"/>
          <w:color w:val="000000"/>
          <w:sz w:val="24"/>
          <w:szCs w:val="24"/>
        </w:rPr>
      </w:pPr>
      <w:r w:rsidRPr="00570D47">
        <w:rPr>
          <w:rStyle w:val="Surname"/>
          <w:rFonts w:cstheme="minorHAnsi"/>
          <w:color w:val="000000"/>
          <w:sz w:val="24"/>
          <w:szCs w:val="24"/>
        </w:rPr>
        <w:t>Rangel</w:t>
      </w:r>
      <w:r w:rsidRPr="00570D47">
        <w:rPr>
          <w:rStyle w:val="Person"/>
          <w:rFonts w:cstheme="minorHAnsi"/>
          <w:color w:val="000000"/>
          <w:sz w:val="24"/>
          <w:szCs w:val="24"/>
        </w:rPr>
        <w:t xml:space="preserve">, </w:t>
      </w:r>
      <w:r w:rsidRPr="00570D47">
        <w:rPr>
          <w:rStyle w:val="Initials"/>
          <w:rFonts w:cstheme="minorHAnsi"/>
          <w:color w:val="000000"/>
          <w:sz w:val="24"/>
          <w:szCs w:val="24"/>
        </w:rPr>
        <w:t>D. E.</w:t>
      </w:r>
      <w:r w:rsidRPr="00570D47">
        <w:rPr>
          <w:rStyle w:val="PrimaryContribGroup"/>
          <w:rFonts w:cstheme="minorHAnsi"/>
          <w:color w:val="000000"/>
          <w:sz w:val="24"/>
          <w:szCs w:val="24"/>
        </w:rPr>
        <w:t xml:space="preserve">, &amp; </w:t>
      </w:r>
      <w:r w:rsidRPr="00570D47">
        <w:rPr>
          <w:rStyle w:val="Surname"/>
          <w:rFonts w:cstheme="minorHAnsi"/>
          <w:color w:val="000000"/>
          <w:sz w:val="24"/>
          <w:szCs w:val="24"/>
        </w:rPr>
        <w:t>Valdez</w:t>
      </w:r>
      <w:r w:rsidRPr="00570D47">
        <w:rPr>
          <w:rStyle w:val="Person"/>
          <w:rFonts w:cstheme="minorHAnsi"/>
          <w:color w:val="000000"/>
          <w:sz w:val="24"/>
          <w:szCs w:val="24"/>
        </w:rPr>
        <w:t xml:space="preserve">, </w:t>
      </w:r>
      <w:r w:rsidRPr="00570D47">
        <w:rPr>
          <w:rStyle w:val="Initials"/>
          <w:rFonts w:cstheme="minorHAnsi"/>
          <w:color w:val="000000"/>
          <w:sz w:val="24"/>
          <w:szCs w:val="24"/>
        </w:rPr>
        <w:t>C. R.</w:t>
      </w:r>
      <w:r w:rsidRPr="00570D47">
        <w:rPr>
          <w:rStyle w:val="ReferenceBody"/>
          <w:rFonts w:cstheme="minorHAnsi"/>
          <w:color w:val="000000"/>
          <w:sz w:val="24"/>
          <w:szCs w:val="24"/>
        </w:rPr>
        <w:t xml:space="preserve"> </w:t>
      </w:r>
      <w:r w:rsidRPr="00570D47">
        <w:rPr>
          <w:rStyle w:val="DateSection"/>
          <w:rFonts w:cstheme="minorHAnsi"/>
          <w:color w:val="000000"/>
          <w:sz w:val="24"/>
          <w:szCs w:val="24"/>
        </w:rPr>
        <w:t>(</w:t>
      </w:r>
      <w:r w:rsidRPr="00570D47">
        <w:rPr>
          <w:rStyle w:val="Year"/>
          <w:rFonts w:cstheme="minorHAnsi"/>
          <w:color w:val="000000"/>
          <w:sz w:val="24"/>
          <w:szCs w:val="24"/>
        </w:rPr>
        <w:t>2017</w:t>
      </w:r>
      <w:r w:rsidRPr="00570D47">
        <w:rPr>
          <w:rStyle w:val="DateSection"/>
          <w:rFonts w:cstheme="minorHAnsi"/>
          <w:color w:val="000000"/>
          <w:sz w:val="24"/>
          <w:szCs w:val="24"/>
        </w:rPr>
        <w:t>).</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A culturally sensitive approach to large-scale prevention studies: A case study of a randomized controlled trial with low-income Latino communities</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The Journal of Primary Prevention</w:t>
      </w:r>
      <w:r w:rsidRPr="00570D47">
        <w:rPr>
          <w:rStyle w:val="ReferenceBodyStyledText"/>
          <w:rFonts w:cstheme="minorHAnsi"/>
          <w:color w:val="000000"/>
          <w:sz w:val="24"/>
          <w:szCs w:val="24"/>
        </w:rPr>
        <w:t xml:space="preserve">, </w:t>
      </w:r>
      <w:r w:rsidRPr="00570D47">
        <w:rPr>
          <w:rStyle w:val="Volume"/>
          <w:rFonts w:cstheme="minorHAnsi"/>
          <w:i/>
          <w:iCs/>
          <w:color w:val="000000"/>
          <w:sz w:val="24"/>
          <w:szCs w:val="24"/>
        </w:rPr>
        <w:t>38</w:t>
      </w:r>
      <w:r w:rsidRPr="00570D47">
        <w:rPr>
          <w:rStyle w:val="SourceSection"/>
          <w:rFonts w:cstheme="minorHAnsi"/>
          <w:color w:val="000000"/>
          <w:sz w:val="24"/>
          <w:szCs w:val="24"/>
        </w:rPr>
        <w:t xml:space="preserve">, </w:t>
      </w:r>
      <w:r w:rsidRPr="00570D47">
        <w:rPr>
          <w:rStyle w:val="FirstPage"/>
          <w:rFonts w:cstheme="minorHAnsi"/>
          <w:color w:val="000000"/>
          <w:sz w:val="24"/>
          <w:szCs w:val="24"/>
        </w:rPr>
        <w:t>627</w:t>
      </w:r>
      <w:r w:rsidRPr="00570D47">
        <w:rPr>
          <w:rStyle w:val="Pagination"/>
          <w:rFonts w:cstheme="minorHAnsi"/>
          <w:color w:val="000000"/>
          <w:sz w:val="24"/>
          <w:szCs w:val="24"/>
        </w:rPr>
        <w:t>–</w:t>
      </w:r>
      <w:r w:rsidRPr="00570D47">
        <w:rPr>
          <w:rStyle w:val="LastPage"/>
          <w:rFonts w:cstheme="minorHAnsi"/>
          <w:color w:val="000000"/>
          <w:sz w:val="24"/>
          <w:szCs w:val="24"/>
        </w:rPr>
        <w:t>645</w:t>
      </w:r>
      <w:r w:rsidRPr="00570D47">
        <w:rPr>
          <w:rStyle w:val="SourceSection"/>
          <w:rFonts w:cstheme="minorHAnsi"/>
          <w:color w:val="000000"/>
          <w:sz w:val="24"/>
          <w:szCs w:val="24"/>
        </w:rPr>
        <w:t xml:space="preserve">. </w:t>
      </w:r>
      <w:r w:rsidRPr="00570D47">
        <w:rPr>
          <w:rStyle w:val="SourceLocation"/>
          <w:rFonts w:cstheme="minorHAnsi"/>
          <w:color w:val="000000"/>
          <w:sz w:val="24"/>
          <w:szCs w:val="24"/>
        </w:rPr>
        <w:t>http://dx.doi.org/</w:t>
      </w:r>
      <w:r w:rsidRPr="00570D47">
        <w:rPr>
          <w:rStyle w:val="Doi"/>
          <w:rFonts w:cstheme="minorHAnsi"/>
          <w:color w:val="000000"/>
          <w:sz w:val="24"/>
          <w:szCs w:val="24"/>
        </w:rPr>
        <w:t>10.1007/s10935-017-0487-2</w:t>
      </w:r>
    </w:p>
    <w:p w14:paraId="2880B5C1" w14:textId="77777777" w:rsidR="00A75C80" w:rsidRPr="00570D47" w:rsidRDefault="00A75C80" w:rsidP="00027575">
      <w:pPr>
        <w:pBdr>
          <w:left w:val="none" w:sz="0" w:space="31" w:color="auto"/>
        </w:pBdr>
        <w:spacing w:line="240" w:lineRule="auto"/>
        <w:ind w:left="180"/>
        <w:rPr>
          <w:rFonts w:cstheme="minorHAnsi"/>
          <w:color w:val="000000"/>
          <w:sz w:val="24"/>
          <w:szCs w:val="24"/>
        </w:rPr>
      </w:pPr>
      <w:r w:rsidRPr="00570D47">
        <w:rPr>
          <w:rStyle w:val="Surname"/>
          <w:rFonts w:cstheme="minorHAnsi"/>
          <w:color w:val="000000"/>
          <w:sz w:val="24"/>
          <w:szCs w:val="24"/>
        </w:rPr>
        <w:t>Rangel</w:t>
      </w:r>
      <w:r w:rsidRPr="00570D47">
        <w:rPr>
          <w:rStyle w:val="Person"/>
          <w:rFonts w:cstheme="minorHAnsi"/>
          <w:color w:val="000000"/>
          <w:sz w:val="24"/>
          <w:szCs w:val="24"/>
        </w:rPr>
        <w:t xml:space="preserve">, </w:t>
      </w:r>
      <w:r w:rsidRPr="00570D47">
        <w:rPr>
          <w:rStyle w:val="Initials"/>
          <w:rFonts w:cstheme="minorHAnsi"/>
          <w:color w:val="000000"/>
          <w:sz w:val="24"/>
          <w:szCs w:val="24"/>
        </w:rPr>
        <w:t>E.</w:t>
      </w:r>
      <w:r w:rsidRPr="00570D47">
        <w:rPr>
          <w:rStyle w:val="ReferenceBody"/>
          <w:rFonts w:cstheme="minorHAnsi"/>
          <w:color w:val="000000"/>
          <w:sz w:val="24"/>
          <w:szCs w:val="24"/>
        </w:rPr>
        <w:t xml:space="preserve"> </w:t>
      </w:r>
      <w:r w:rsidRPr="00570D47">
        <w:rPr>
          <w:rStyle w:val="DateSection"/>
          <w:rFonts w:cstheme="minorHAnsi"/>
          <w:color w:val="000000"/>
          <w:sz w:val="24"/>
          <w:szCs w:val="24"/>
        </w:rPr>
        <w:t>(</w:t>
      </w:r>
      <w:r w:rsidRPr="00570D47">
        <w:rPr>
          <w:rStyle w:val="Year"/>
          <w:rFonts w:cstheme="minorHAnsi"/>
          <w:color w:val="000000"/>
          <w:sz w:val="24"/>
          <w:szCs w:val="24"/>
        </w:rPr>
        <w:t>2004</w:t>
      </w:r>
      <w:r w:rsidRPr="00570D47">
        <w:rPr>
          <w:rStyle w:val="DateSection"/>
          <w:rFonts w:cstheme="minorHAnsi"/>
          <w:color w:val="000000"/>
          <w:sz w:val="24"/>
          <w:szCs w:val="24"/>
        </w:rPr>
        <w:t>).</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Policies for Employment and Higher Education in Mexico: An Approach to Human Resource Development as Policy</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Advances in Developing Human Resources</w:t>
      </w:r>
      <w:r w:rsidRPr="00570D47">
        <w:rPr>
          <w:rStyle w:val="ReferenceBodyStyledText"/>
          <w:rFonts w:cstheme="minorHAnsi"/>
          <w:color w:val="000000"/>
          <w:sz w:val="24"/>
          <w:szCs w:val="24"/>
        </w:rPr>
        <w:t xml:space="preserve">, </w:t>
      </w:r>
      <w:r w:rsidRPr="00570D47">
        <w:rPr>
          <w:rStyle w:val="Volume"/>
          <w:rFonts w:cstheme="minorHAnsi"/>
          <w:i/>
          <w:iCs/>
          <w:color w:val="000000"/>
          <w:sz w:val="24"/>
          <w:szCs w:val="24"/>
        </w:rPr>
        <w:t>6</w:t>
      </w:r>
      <w:r w:rsidRPr="00570D47">
        <w:rPr>
          <w:rStyle w:val="SourceSection"/>
          <w:rFonts w:cstheme="minorHAnsi"/>
          <w:color w:val="000000"/>
          <w:sz w:val="24"/>
          <w:szCs w:val="24"/>
        </w:rPr>
        <w:t xml:space="preserve">, </w:t>
      </w:r>
      <w:r w:rsidRPr="00570D47">
        <w:rPr>
          <w:rStyle w:val="FirstPage"/>
          <w:rFonts w:cstheme="minorHAnsi"/>
          <w:color w:val="000000"/>
          <w:sz w:val="24"/>
          <w:szCs w:val="24"/>
        </w:rPr>
        <w:t>374</w:t>
      </w:r>
      <w:r w:rsidRPr="00570D47">
        <w:rPr>
          <w:rStyle w:val="Pagination"/>
          <w:rFonts w:cstheme="minorHAnsi"/>
          <w:color w:val="000000"/>
          <w:sz w:val="24"/>
          <w:szCs w:val="24"/>
        </w:rPr>
        <w:t>–</w:t>
      </w:r>
      <w:r w:rsidRPr="00570D47">
        <w:rPr>
          <w:rStyle w:val="LastPage"/>
          <w:rFonts w:cstheme="minorHAnsi"/>
          <w:color w:val="000000"/>
          <w:sz w:val="24"/>
          <w:szCs w:val="24"/>
        </w:rPr>
        <w:t>381</w:t>
      </w:r>
      <w:r w:rsidRPr="00570D47">
        <w:rPr>
          <w:rStyle w:val="SourceSection"/>
          <w:rFonts w:cstheme="minorHAnsi"/>
          <w:color w:val="000000"/>
          <w:sz w:val="24"/>
          <w:szCs w:val="24"/>
        </w:rPr>
        <w:t xml:space="preserve">. </w:t>
      </w:r>
      <w:r w:rsidRPr="00570D47">
        <w:rPr>
          <w:rStyle w:val="SourceLocation"/>
          <w:rFonts w:cstheme="minorHAnsi"/>
          <w:color w:val="000000"/>
          <w:sz w:val="24"/>
          <w:szCs w:val="24"/>
        </w:rPr>
        <w:t>http://dx.doi.org/</w:t>
      </w:r>
      <w:r w:rsidRPr="00570D47">
        <w:rPr>
          <w:rStyle w:val="Doi"/>
          <w:rFonts w:cstheme="minorHAnsi"/>
          <w:color w:val="000000"/>
          <w:sz w:val="24"/>
          <w:szCs w:val="24"/>
        </w:rPr>
        <w:t>10.1177/1523422304266089</w:t>
      </w:r>
    </w:p>
    <w:p w14:paraId="6CC97EA2" w14:textId="77777777" w:rsidR="00A75C80" w:rsidRPr="00570D47" w:rsidRDefault="00A75C80" w:rsidP="00027575">
      <w:pPr>
        <w:pBdr>
          <w:left w:val="none" w:sz="0" w:space="31" w:color="auto"/>
        </w:pBdr>
        <w:spacing w:line="240" w:lineRule="auto"/>
        <w:ind w:left="180"/>
        <w:rPr>
          <w:rFonts w:cstheme="minorHAnsi"/>
          <w:color w:val="000000"/>
          <w:sz w:val="24"/>
          <w:szCs w:val="24"/>
        </w:rPr>
      </w:pPr>
      <w:r w:rsidRPr="00570D47">
        <w:rPr>
          <w:rStyle w:val="Surname"/>
          <w:rFonts w:cstheme="minorHAnsi"/>
          <w:color w:val="000000"/>
          <w:sz w:val="24"/>
          <w:szCs w:val="24"/>
        </w:rPr>
        <w:t>Rangel-Clawson</w:t>
      </w:r>
      <w:r w:rsidRPr="00570D47">
        <w:rPr>
          <w:rStyle w:val="Person"/>
          <w:rFonts w:cstheme="minorHAnsi"/>
          <w:color w:val="000000"/>
          <w:sz w:val="24"/>
          <w:szCs w:val="24"/>
        </w:rPr>
        <w:t xml:space="preserve">, </w:t>
      </w:r>
      <w:r w:rsidRPr="00570D47">
        <w:rPr>
          <w:rStyle w:val="Initials"/>
          <w:rFonts w:cstheme="minorHAnsi"/>
          <w:color w:val="000000"/>
          <w:sz w:val="24"/>
          <w:szCs w:val="24"/>
        </w:rPr>
        <w:t>A. M.</w:t>
      </w:r>
      <w:r w:rsidRPr="00570D47">
        <w:rPr>
          <w:rStyle w:val="ReferenceBody"/>
          <w:rFonts w:cstheme="minorHAnsi"/>
          <w:color w:val="000000"/>
          <w:sz w:val="24"/>
          <w:szCs w:val="24"/>
        </w:rPr>
        <w:t xml:space="preserve"> </w:t>
      </w:r>
      <w:r w:rsidRPr="00570D47">
        <w:rPr>
          <w:rStyle w:val="DateSection"/>
          <w:rFonts w:cstheme="minorHAnsi"/>
          <w:color w:val="000000"/>
          <w:sz w:val="24"/>
          <w:szCs w:val="24"/>
        </w:rPr>
        <w:t>(</w:t>
      </w:r>
      <w:r w:rsidRPr="00570D47">
        <w:rPr>
          <w:rStyle w:val="Year"/>
          <w:rFonts w:cstheme="minorHAnsi"/>
          <w:color w:val="000000"/>
          <w:sz w:val="24"/>
          <w:szCs w:val="24"/>
        </w:rPr>
        <w:t>2017</w:t>
      </w:r>
      <w:r w:rsidRPr="00570D47">
        <w:rPr>
          <w:rStyle w:val="DateSection"/>
          <w:rFonts w:cstheme="minorHAnsi"/>
          <w:color w:val="000000"/>
          <w:sz w:val="24"/>
          <w:szCs w:val="24"/>
        </w:rPr>
        <w:t>).</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A phenomenological approach examining the completion of Latino high school students through the lenses of critical race theory</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Dissertation Abstracts International: Section A. Humanities and Social Sciences</w:t>
      </w:r>
      <w:r w:rsidRPr="00570D47">
        <w:rPr>
          <w:rStyle w:val="ReferenceBodyStyledText"/>
          <w:rFonts w:cstheme="minorHAnsi"/>
          <w:color w:val="000000"/>
          <w:sz w:val="24"/>
          <w:szCs w:val="24"/>
        </w:rPr>
        <w:t xml:space="preserve">, </w:t>
      </w:r>
      <w:r w:rsidRPr="00570D47">
        <w:rPr>
          <w:rStyle w:val="Volume"/>
          <w:rFonts w:cstheme="minorHAnsi"/>
          <w:i/>
          <w:iCs/>
          <w:color w:val="000000"/>
          <w:sz w:val="24"/>
          <w:szCs w:val="24"/>
        </w:rPr>
        <w:t>78</w:t>
      </w:r>
      <w:r w:rsidRPr="00570D47">
        <w:rPr>
          <w:rStyle w:val="Series"/>
          <w:rFonts w:cstheme="minorHAnsi"/>
          <w:color w:val="000000"/>
          <w:sz w:val="24"/>
          <w:szCs w:val="24"/>
        </w:rPr>
        <w:t>(</w:t>
      </w:r>
      <w:r w:rsidRPr="00570D47">
        <w:rPr>
          <w:rStyle w:val="Issue"/>
          <w:rFonts w:cstheme="minorHAnsi"/>
          <w:color w:val="000000"/>
          <w:sz w:val="24"/>
          <w:szCs w:val="24"/>
        </w:rPr>
        <w:t>4-A (E)</w:t>
      </w:r>
      <w:r w:rsidRPr="00570D47">
        <w:rPr>
          <w:rStyle w:val="Series"/>
          <w:rFonts w:cstheme="minorHAnsi"/>
          <w:color w:val="000000"/>
          <w:sz w:val="24"/>
          <w:szCs w:val="24"/>
        </w:rPr>
        <w:t>)</w:t>
      </w:r>
      <w:r w:rsidRPr="00570D47">
        <w:rPr>
          <w:rStyle w:val="SourceSection"/>
          <w:rFonts w:cstheme="minorHAnsi"/>
          <w:color w:val="000000"/>
          <w:sz w:val="24"/>
          <w:szCs w:val="24"/>
        </w:rPr>
        <w:t>.</w:t>
      </w:r>
    </w:p>
    <w:p w14:paraId="090BFEAC" w14:textId="77777777" w:rsidR="00A75C80" w:rsidRPr="00570D47" w:rsidRDefault="00A75C80" w:rsidP="00027575">
      <w:pPr>
        <w:pBdr>
          <w:left w:val="none" w:sz="0" w:space="31" w:color="auto"/>
        </w:pBdr>
        <w:spacing w:line="240" w:lineRule="auto"/>
        <w:ind w:left="180"/>
        <w:rPr>
          <w:rFonts w:cstheme="minorHAnsi"/>
          <w:color w:val="000000"/>
          <w:sz w:val="24"/>
          <w:szCs w:val="24"/>
        </w:rPr>
      </w:pPr>
      <w:r w:rsidRPr="00570D47">
        <w:rPr>
          <w:rStyle w:val="Surname"/>
          <w:rFonts w:cstheme="minorHAnsi"/>
          <w:color w:val="000000"/>
          <w:sz w:val="24"/>
          <w:szCs w:val="24"/>
        </w:rPr>
        <w:t>Rapp</w:t>
      </w:r>
      <w:r w:rsidRPr="00570D47">
        <w:rPr>
          <w:rStyle w:val="Person"/>
          <w:rFonts w:cstheme="minorHAnsi"/>
          <w:color w:val="000000"/>
          <w:sz w:val="24"/>
          <w:szCs w:val="24"/>
        </w:rPr>
        <w:t xml:space="preserve">, </w:t>
      </w:r>
      <w:r w:rsidRPr="00570D47">
        <w:rPr>
          <w:rStyle w:val="Initials"/>
          <w:rFonts w:cstheme="minorHAnsi"/>
          <w:color w:val="000000"/>
          <w:sz w:val="24"/>
          <w:szCs w:val="24"/>
        </w:rPr>
        <w:t>C.</w:t>
      </w:r>
      <w:r w:rsidRPr="00570D47">
        <w:rPr>
          <w:rStyle w:val="ReferenceBody"/>
          <w:rFonts w:cstheme="minorHAnsi"/>
          <w:color w:val="000000"/>
          <w:sz w:val="24"/>
          <w:szCs w:val="24"/>
        </w:rPr>
        <w:t xml:space="preserve"> </w:t>
      </w:r>
      <w:r w:rsidRPr="00570D47">
        <w:rPr>
          <w:rStyle w:val="DateSection"/>
          <w:rFonts w:cstheme="minorHAnsi"/>
          <w:color w:val="000000"/>
          <w:sz w:val="24"/>
          <w:szCs w:val="24"/>
        </w:rPr>
        <w:t>(</w:t>
      </w:r>
      <w:r w:rsidRPr="00570D47">
        <w:rPr>
          <w:rStyle w:val="Year"/>
          <w:rFonts w:cstheme="minorHAnsi"/>
          <w:color w:val="000000"/>
          <w:sz w:val="24"/>
          <w:szCs w:val="24"/>
        </w:rPr>
        <w:t>2015</w:t>
      </w:r>
      <w:r w:rsidRPr="00570D47">
        <w:rPr>
          <w:rStyle w:val="DateSection"/>
          <w:rFonts w:cstheme="minorHAnsi"/>
          <w:color w:val="000000"/>
          <w:sz w:val="24"/>
          <w:szCs w:val="24"/>
        </w:rPr>
        <w:t>).</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More diversity, less tolerance? The effect of type of cultural diversity on the erosion of tolerance in Swiss municipalities</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Ethnic and Racial Studies</w:t>
      </w:r>
      <w:r w:rsidRPr="00570D47">
        <w:rPr>
          <w:rStyle w:val="ReferenceBodyStyledText"/>
          <w:rFonts w:cstheme="minorHAnsi"/>
          <w:color w:val="000000"/>
          <w:sz w:val="24"/>
          <w:szCs w:val="24"/>
        </w:rPr>
        <w:t xml:space="preserve">, </w:t>
      </w:r>
      <w:r w:rsidRPr="00570D47">
        <w:rPr>
          <w:rStyle w:val="Volume"/>
          <w:rFonts w:cstheme="minorHAnsi"/>
          <w:i/>
          <w:iCs/>
          <w:color w:val="000000"/>
          <w:sz w:val="24"/>
          <w:szCs w:val="24"/>
        </w:rPr>
        <w:t>38</w:t>
      </w:r>
      <w:r w:rsidRPr="00570D47">
        <w:rPr>
          <w:rStyle w:val="SourceSection"/>
          <w:rFonts w:cstheme="minorHAnsi"/>
          <w:color w:val="000000"/>
          <w:sz w:val="24"/>
          <w:szCs w:val="24"/>
        </w:rPr>
        <w:t xml:space="preserve">, </w:t>
      </w:r>
      <w:r w:rsidRPr="00570D47">
        <w:rPr>
          <w:rStyle w:val="FirstPage"/>
          <w:rFonts w:cstheme="minorHAnsi"/>
          <w:color w:val="000000"/>
          <w:sz w:val="24"/>
          <w:szCs w:val="24"/>
        </w:rPr>
        <w:t>1779</w:t>
      </w:r>
      <w:r w:rsidRPr="00570D47">
        <w:rPr>
          <w:rStyle w:val="Pagination"/>
          <w:rFonts w:cstheme="minorHAnsi"/>
          <w:color w:val="000000"/>
          <w:sz w:val="24"/>
          <w:szCs w:val="24"/>
        </w:rPr>
        <w:t>–</w:t>
      </w:r>
      <w:r w:rsidRPr="00570D47">
        <w:rPr>
          <w:rStyle w:val="LastPage"/>
          <w:rFonts w:cstheme="minorHAnsi"/>
          <w:color w:val="000000"/>
          <w:sz w:val="24"/>
          <w:szCs w:val="24"/>
        </w:rPr>
        <w:t>1797</w:t>
      </w:r>
      <w:r w:rsidRPr="00570D47">
        <w:rPr>
          <w:rStyle w:val="SourceSection"/>
          <w:rFonts w:cstheme="minorHAnsi"/>
          <w:color w:val="000000"/>
          <w:sz w:val="24"/>
          <w:szCs w:val="24"/>
        </w:rPr>
        <w:t xml:space="preserve">. </w:t>
      </w:r>
      <w:r w:rsidRPr="00570D47">
        <w:rPr>
          <w:rStyle w:val="SourceLocation"/>
          <w:rFonts w:cstheme="minorHAnsi"/>
          <w:color w:val="000000"/>
          <w:sz w:val="24"/>
          <w:szCs w:val="24"/>
        </w:rPr>
        <w:t>http://dx.doi.org/</w:t>
      </w:r>
      <w:r w:rsidRPr="00570D47">
        <w:rPr>
          <w:rStyle w:val="Doi"/>
          <w:rFonts w:cstheme="minorHAnsi"/>
          <w:color w:val="000000"/>
          <w:sz w:val="24"/>
          <w:szCs w:val="24"/>
        </w:rPr>
        <w:t>10.1080/01419870.2015.1015582</w:t>
      </w:r>
    </w:p>
    <w:p w14:paraId="2C35BCAA" w14:textId="77777777" w:rsidR="00A75C80" w:rsidRPr="00570D47" w:rsidRDefault="00A75C80" w:rsidP="00027575">
      <w:pPr>
        <w:pBdr>
          <w:left w:val="none" w:sz="0" w:space="31" w:color="auto"/>
        </w:pBdr>
        <w:spacing w:line="240" w:lineRule="auto"/>
        <w:ind w:left="180"/>
        <w:rPr>
          <w:rFonts w:cstheme="minorHAnsi"/>
          <w:color w:val="000000"/>
          <w:sz w:val="24"/>
          <w:szCs w:val="24"/>
        </w:rPr>
      </w:pPr>
      <w:r w:rsidRPr="00570D47">
        <w:rPr>
          <w:rStyle w:val="Surname"/>
          <w:rFonts w:cstheme="minorHAnsi"/>
          <w:color w:val="000000"/>
          <w:sz w:val="24"/>
          <w:szCs w:val="24"/>
        </w:rPr>
        <w:t>Rapp</w:t>
      </w:r>
      <w:r w:rsidRPr="00570D47">
        <w:rPr>
          <w:rStyle w:val="Person"/>
          <w:rFonts w:cstheme="minorHAnsi"/>
          <w:color w:val="000000"/>
          <w:sz w:val="24"/>
          <w:szCs w:val="24"/>
        </w:rPr>
        <w:t xml:space="preserve">, </w:t>
      </w:r>
      <w:r w:rsidRPr="00570D47">
        <w:rPr>
          <w:rStyle w:val="Initials"/>
          <w:rFonts w:cstheme="minorHAnsi"/>
          <w:color w:val="000000"/>
          <w:sz w:val="24"/>
          <w:szCs w:val="24"/>
        </w:rPr>
        <w:t>C.</w:t>
      </w:r>
      <w:r w:rsidRPr="00570D47">
        <w:rPr>
          <w:rStyle w:val="ReferenceBody"/>
          <w:rFonts w:cstheme="minorHAnsi"/>
          <w:color w:val="000000"/>
          <w:sz w:val="24"/>
          <w:szCs w:val="24"/>
        </w:rPr>
        <w:t xml:space="preserve"> </w:t>
      </w:r>
      <w:r w:rsidRPr="00570D47">
        <w:rPr>
          <w:rStyle w:val="DateSection"/>
          <w:rFonts w:cstheme="minorHAnsi"/>
          <w:color w:val="000000"/>
          <w:sz w:val="24"/>
          <w:szCs w:val="24"/>
        </w:rPr>
        <w:t>(</w:t>
      </w:r>
      <w:r w:rsidRPr="00570D47">
        <w:rPr>
          <w:rStyle w:val="Year"/>
          <w:rFonts w:cstheme="minorHAnsi"/>
          <w:color w:val="000000"/>
          <w:sz w:val="24"/>
          <w:szCs w:val="24"/>
        </w:rPr>
        <w:t>2016</w:t>
      </w:r>
      <w:r w:rsidRPr="00570D47">
        <w:rPr>
          <w:rStyle w:val="DateSection"/>
          <w:rFonts w:cstheme="minorHAnsi"/>
          <w:color w:val="000000"/>
          <w:sz w:val="24"/>
          <w:szCs w:val="24"/>
        </w:rPr>
        <w:t>).</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Moral opinion polarization and the erosion of trust</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Social Science Research</w:t>
      </w:r>
      <w:r w:rsidRPr="00570D47">
        <w:rPr>
          <w:rStyle w:val="ReferenceBodyStyledText"/>
          <w:rFonts w:cstheme="minorHAnsi"/>
          <w:color w:val="000000"/>
          <w:sz w:val="24"/>
          <w:szCs w:val="24"/>
        </w:rPr>
        <w:t xml:space="preserve">, </w:t>
      </w:r>
      <w:r w:rsidRPr="00570D47">
        <w:rPr>
          <w:rStyle w:val="Volume"/>
          <w:rFonts w:cstheme="minorHAnsi"/>
          <w:i/>
          <w:iCs/>
          <w:color w:val="000000"/>
          <w:sz w:val="24"/>
          <w:szCs w:val="24"/>
        </w:rPr>
        <w:t>58</w:t>
      </w:r>
      <w:r w:rsidRPr="00570D47">
        <w:rPr>
          <w:rStyle w:val="SourceSection"/>
          <w:rFonts w:cstheme="minorHAnsi"/>
          <w:color w:val="000000"/>
          <w:sz w:val="24"/>
          <w:szCs w:val="24"/>
        </w:rPr>
        <w:t xml:space="preserve">, </w:t>
      </w:r>
      <w:r w:rsidRPr="00570D47">
        <w:rPr>
          <w:rStyle w:val="FirstPage"/>
          <w:rFonts w:cstheme="minorHAnsi"/>
          <w:color w:val="000000"/>
          <w:sz w:val="24"/>
          <w:szCs w:val="24"/>
        </w:rPr>
        <w:t>34</w:t>
      </w:r>
      <w:r w:rsidRPr="00570D47">
        <w:rPr>
          <w:rStyle w:val="Pagination"/>
          <w:rFonts w:cstheme="minorHAnsi"/>
          <w:color w:val="000000"/>
          <w:sz w:val="24"/>
          <w:szCs w:val="24"/>
        </w:rPr>
        <w:t>–</w:t>
      </w:r>
      <w:r w:rsidRPr="00570D47">
        <w:rPr>
          <w:rStyle w:val="LastPage"/>
          <w:rFonts w:cstheme="minorHAnsi"/>
          <w:color w:val="000000"/>
          <w:sz w:val="24"/>
          <w:szCs w:val="24"/>
        </w:rPr>
        <w:t>45</w:t>
      </w:r>
      <w:r w:rsidRPr="00570D47">
        <w:rPr>
          <w:rStyle w:val="SourceSection"/>
          <w:rFonts w:cstheme="minorHAnsi"/>
          <w:color w:val="000000"/>
          <w:sz w:val="24"/>
          <w:szCs w:val="24"/>
        </w:rPr>
        <w:t xml:space="preserve">. </w:t>
      </w:r>
      <w:r w:rsidRPr="00570D47">
        <w:rPr>
          <w:rStyle w:val="SourceLocation"/>
          <w:rFonts w:cstheme="minorHAnsi"/>
          <w:color w:val="000000"/>
          <w:sz w:val="24"/>
          <w:szCs w:val="24"/>
        </w:rPr>
        <w:t>http://dx.doi.org/</w:t>
      </w:r>
      <w:r w:rsidRPr="00570D47">
        <w:rPr>
          <w:rStyle w:val="Doi"/>
          <w:rFonts w:cstheme="minorHAnsi"/>
          <w:color w:val="000000"/>
          <w:sz w:val="24"/>
          <w:szCs w:val="24"/>
        </w:rPr>
        <w:t>10.1016/j.ssresearch.2016.02.008</w:t>
      </w:r>
    </w:p>
    <w:p w14:paraId="249397BB" w14:textId="77777777" w:rsidR="00A75C80" w:rsidRPr="00570D47" w:rsidRDefault="00A75C80" w:rsidP="00027575">
      <w:pPr>
        <w:pBdr>
          <w:left w:val="none" w:sz="0" w:space="31" w:color="auto"/>
        </w:pBdr>
        <w:spacing w:line="240" w:lineRule="auto"/>
        <w:ind w:left="180"/>
        <w:rPr>
          <w:rFonts w:cstheme="minorHAnsi"/>
          <w:color w:val="000000"/>
          <w:sz w:val="24"/>
          <w:szCs w:val="24"/>
        </w:rPr>
      </w:pPr>
      <w:r w:rsidRPr="00570D47">
        <w:rPr>
          <w:rStyle w:val="Surname"/>
          <w:rFonts w:cstheme="minorHAnsi"/>
          <w:color w:val="000000"/>
          <w:sz w:val="24"/>
          <w:szCs w:val="24"/>
        </w:rPr>
        <w:t>Rigby</w:t>
      </w:r>
      <w:r w:rsidRPr="00570D47">
        <w:rPr>
          <w:rStyle w:val="Person"/>
          <w:rFonts w:cstheme="minorHAnsi"/>
          <w:color w:val="000000"/>
          <w:sz w:val="24"/>
          <w:szCs w:val="24"/>
        </w:rPr>
        <w:t xml:space="preserve">, </w:t>
      </w:r>
      <w:r w:rsidRPr="00570D47">
        <w:rPr>
          <w:rStyle w:val="Initials"/>
          <w:rFonts w:cstheme="minorHAnsi"/>
          <w:color w:val="000000"/>
          <w:sz w:val="24"/>
          <w:szCs w:val="24"/>
        </w:rPr>
        <w:t>K.</w:t>
      </w:r>
      <w:r w:rsidRPr="00570D47">
        <w:rPr>
          <w:rStyle w:val="PrimaryContribGroup"/>
          <w:rFonts w:cstheme="minorHAnsi"/>
          <w:color w:val="000000"/>
          <w:sz w:val="24"/>
          <w:szCs w:val="24"/>
        </w:rPr>
        <w:t xml:space="preserve">, </w:t>
      </w:r>
      <w:r w:rsidRPr="00570D47">
        <w:rPr>
          <w:rStyle w:val="Surname"/>
          <w:rFonts w:cstheme="minorHAnsi"/>
          <w:color w:val="000000"/>
          <w:sz w:val="24"/>
          <w:szCs w:val="24"/>
        </w:rPr>
        <w:t>Schofield</w:t>
      </w:r>
      <w:r w:rsidRPr="00570D47">
        <w:rPr>
          <w:rStyle w:val="Person"/>
          <w:rFonts w:cstheme="minorHAnsi"/>
          <w:color w:val="000000"/>
          <w:sz w:val="24"/>
          <w:szCs w:val="24"/>
        </w:rPr>
        <w:t xml:space="preserve">, </w:t>
      </w:r>
      <w:r w:rsidRPr="00570D47">
        <w:rPr>
          <w:rStyle w:val="Initials"/>
          <w:rFonts w:cstheme="minorHAnsi"/>
          <w:color w:val="000000"/>
          <w:sz w:val="24"/>
          <w:szCs w:val="24"/>
        </w:rPr>
        <w:t>P.</w:t>
      </w:r>
      <w:r w:rsidRPr="00570D47">
        <w:rPr>
          <w:rStyle w:val="PrimaryContribGroup"/>
          <w:rFonts w:cstheme="minorHAnsi"/>
          <w:color w:val="000000"/>
          <w:sz w:val="24"/>
          <w:szCs w:val="24"/>
        </w:rPr>
        <w:t xml:space="preserve">, &amp; </w:t>
      </w:r>
      <w:r w:rsidRPr="00570D47">
        <w:rPr>
          <w:rStyle w:val="Surname"/>
          <w:rFonts w:cstheme="minorHAnsi"/>
          <w:color w:val="000000"/>
          <w:sz w:val="24"/>
          <w:szCs w:val="24"/>
        </w:rPr>
        <w:t>Slee</w:t>
      </w:r>
      <w:r w:rsidRPr="00570D47">
        <w:rPr>
          <w:rStyle w:val="Person"/>
          <w:rFonts w:cstheme="minorHAnsi"/>
          <w:color w:val="000000"/>
          <w:sz w:val="24"/>
          <w:szCs w:val="24"/>
        </w:rPr>
        <w:t xml:space="preserve">, </w:t>
      </w:r>
      <w:r w:rsidRPr="00570D47">
        <w:rPr>
          <w:rStyle w:val="Initials"/>
          <w:rFonts w:cstheme="minorHAnsi"/>
          <w:color w:val="000000"/>
          <w:sz w:val="24"/>
          <w:szCs w:val="24"/>
        </w:rPr>
        <w:t>P. T.</w:t>
      </w:r>
      <w:r w:rsidRPr="00570D47">
        <w:rPr>
          <w:rStyle w:val="ReferenceBody"/>
          <w:rFonts w:cstheme="minorHAnsi"/>
          <w:color w:val="000000"/>
          <w:sz w:val="24"/>
          <w:szCs w:val="24"/>
        </w:rPr>
        <w:t xml:space="preserve"> </w:t>
      </w:r>
      <w:r w:rsidRPr="00570D47">
        <w:rPr>
          <w:rStyle w:val="DateSection"/>
          <w:rFonts w:cstheme="minorHAnsi"/>
          <w:color w:val="000000"/>
          <w:sz w:val="24"/>
          <w:szCs w:val="24"/>
        </w:rPr>
        <w:t>(</w:t>
      </w:r>
      <w:r w:rsidRPr="00570D47">
        <w:rPr>
          <w:rStyle w:val="Year"/>
          <w:rFonts w:cstheme="minorHAnsi"/>
          <w:color w:val="000000"/>
          <w:sz w:val="24"/>
          <w:szCs w:val="24"/>
        </w:rPr>
        <w:t>1987</w:t>
      </w:r>
      <w:r w:rsidRPr="00570D47">
        <w:rPr>
          <w:rStyle w:val="DateSection"/>
          <w:rFonts w:cstheme="minorHAnsi"/>
          <w:color w:val="000000"/>
          <w:sz w:val="24"/>
          <w:szCs w:val="24"/>
        </w:rPr>
        <w:t>).</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The similarity of attitudes towards personal and impersonal types of authority among adolescent schoolchildren</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Journal of Adolescence</w:t>
      </w:r>
      <w:r w:rsidRPr="00570D47">
        <w:rPr>
          <w:rStyle w:val="ReferenceBodyStyledText"/>
          <w:rFonts w:cstheme="minorHAnsi"/>
          <w:color w:val="000000"/>
          <w:sz w:val="24"/>
          <w:szCs w:val="24"/>
        </w:rPr>
        <w:t xml:space="preserve">, </w:t>
      </w:r>
      <w:r w:rsidRPr="00570D47">
        <w:rPr>
          <w:rStyle w:val="Volume"/>
          <w:rFonts w:cstheme="minorHAnsi"/>
          <w:i/>
          <w:iCs/>
          <w:color w:val="000000"/>
          <w:sz w:val="24"/>
          <w:szCs w:val="24"/>
        </w:rPr>
        <w:t>10</w:t>
      </w:r>
      <w:r w:rsidRPr="00570D47">
        <w:rPr>
          <w:rStyle w:val="SourceSection"/>
          <w:rFonts w:cstheme="minorHAnsi"/>
          <w:color w:val="000000"/>
          <w:sz w:val="24"/>
          <w:szCs w:val="24"/>
        </w:rPr>
        <w:t xml:space="preserve">, </w:t>
      </w:r>
      <w:r w:rsidRPr="00570D47">
        <w:rPr>
          <w:rStyle w:val="FirstPage"/>
          <w:rFonts w:cstheme="minorHAnsi"/>
          <w:color w:val="000000"/>
          <w:sz w:val="24"/>
          <w:szCs w:val="24"/>
        </w:rPr>
        <w:t>241</w:t>
      </w:r>
      <w:r w:rsidRPr="00570D47">
        <w:rPr>
          <w:rStyle w:val="Pagination"/>
          <w:rFonts w:cstheme="minorHAnsi"/>
          <w:color w:val="000000"/>
          <w:sz w:val="24"/>
          <w:szCs w:val="24"/>
        </w:rPr>
        <w:t>–</w:t>
      </w:r>
      <w:r w:rsidRPr="00570D47">
        <w:rPr>
          <w:rStyle w:val="LastPage"/>
          <w:rFonts w:cstheme="minorHAnsi"/>
          <w:color w:val="000000"/>
          <w:sz w:val="24"/>
          <w:szCs w:val="24"/>
        </w:rPr>
        <w:t>253</w:t>
      </w:r>
      <w:r w:rsidRPr="00570D47">
        <w:rPr>
          <w:rStyle w:val="SourceSection"/>
          <w:rFonts w:cstheme="minorHAnsi"/>
          <w:color w:val="000000"/>
          <w:sz w:val="24"/>
          <w:szCs w:val="24"/>
        </w:rPr>
        <w:t xml:space="preserve">. </w:t>
      </w:r>
      <w:r w:rsidRPr="00570D47">
        <w:rPr>
          <w:rStyle w:val="SourceLocation"/>
          <w:rFonts w:cstheme="minorHAnsi"/>
          <w:color w:val="000000"/>
          <w:sz w:val="24"/>
          <w:szCs w:val="24"/>
        </w:rPr>
        <w:t>http://dx.doi.org/</w:t>
      </w:r>
      <w:r w:rsidRPr="00570D47">
        <w:rPr>
          <w:rStyle w:val="Doi"/>
          <w:rFonts w:cstheme="minorHAnsi"/>
          <w:color w:val="000000"/>
          <w:sz w:val="24"/>
          <w:szCs w:val="24"/>
        </w:rPr>
        <w:t>10.1016/S0140-1971 (87)80002-7</w:t>
      </w:r>
    </w:p>
    <w:p w14:paraId="4D30AFD5" w14:textId="77777777" w:rsidR="00A75C80" w:rsidRPr="00570D47" w:rsidRDefault="00A75C80" w:rsidP="00027575">
      <w:pPr>
        <w:pBdr>
          <w:left w:val="none" w:sz="0" w:space="31" w:color="auto"/>
        </w:pBdr>
        <w:spacing w:line="240" w:lineRule="auto"/>
        <w:ind w:left="180"/>
        <w:rPr>
          <w:rFonts w:cstheme="minorHAnsi"/>
          <w:color w:val="000000"/>
          <w:sz w:val="24"/>
          <w:szCs w:val="24"/>
        </w:rPr>
      </w:pPr>
      <w:r w:rsidRPr="00570D47">
        <w:rPr>
          <w:rStyle w:val="Surname"/>
          <w:rFonts w:cstheme="minorHAnsi"/>
          <w:color w:val="000000"/>
          <w:sz w:val="24"/>
          <w:szCs w:val="24"/>
        </w:rPr>
        <w:t>Rolen</w:t>
      </w:r>
      <w:r w:rsidRPr="00570D47">
        <w:rPr>
          <w:rStyle w:val="Person"/>
          <w:rFonts w:cstheme="minorHAnsi"/>
          <w:color w:val="000000"/>
          <w:sz w:val="24"/>
          <w:szCs w:val="24"/>
        </w:rPr>
        <w:t xml:space="preserve">, </w:t>
      </w:r>
      <w:r w:rsidRPr="00570D47">
        <w:rPr>
          <w:rStyle w:val="Initials"/>
          <w:rFonts w:cstheme="minorHAnsi"/>
          <w:color w:val="000000"/>
          <w:sz w:val="24"/>
          <w:szCs w:val="24"/>
        </w:rPr>
        <w:t>L. A.</w:t>
      </w:r>
      <w:r w:rsidRPr="00570D47">
        <w:rPr>
          <w:rStyle w:val="ReferenceBody"/>
          <w:rFonts w:cstheme="minorHAnsi"/>
          <w:color w:val="000000"/>
          <w:sz w:val="24"/>
          <w:szCs w:val="24"/>
        </w:rPr>
        <w:t xml:space="preserve"> </w:t>
      </w:r>
      <w:r w:rsidRPr="00570D47">
        <w:rPr>
          <w:rStyle w:val="DateSection"/>
          <w:rFonts w:cstheme="minorHAnsi"/>
          <w:color w:val="000000"/>
          <w:sz w:val="24"/>
          <w:szCs w:val="24"/>
        </w:rPr>
        <w:t>(</w:t>
      </w:r>
      <w:r w:rsidRPr="00570D47">
        <w:rPr>
          <w:rStyle w:val="Year"/>
          <w:rFonts w:cstheme="minorHAnsi"/>
          <w:color w:val="000000"/>
          <w:sz w:val="24"/>
          <w:szCs w:val="24"/>
        </w:rPr>
        <w:t>1985</w:t>
      </w:r>
      <w:r w:rsidRPr="00570D47">
        <w:rPr>
          <w:rStyle w:val="DateSection"/>
          <w:rFonts w:cstheme="minorHAnsi"/>
          <w:color w:val="000000"/>
          <w:sz w:val="24"/>
          <w:szCs w:val="24"/>
        </w:rPr>
        <w:t>).</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Spatial perception as a predictor of success in higher mathematics</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Dissertation Abstracts International: Section B. The Sciences and Engineering</w:t>
      </w:r>
      <w:r w:rsidRPr="00570D47">
        <w:rPr>
          <w:rStyle w:val="ReferenceBodyStyledText"/>
          <w:rFonts w:cstheme="minorHAnsi"/>
          <w:color w:val="000000"/>
          <w:sz w:val="24"/>
          <w:szCs w:val="24"/>
        </w:rPr>
        <w:t xml:space="preserve">, </w:t>
      </w:r>
      <w:r w:rsidRPr="00570D47">
        <w:rPr>
          <w:rStyle w:val="Volume"/>
          <w:rFonts w:cstheme="minorHAnsi"/>
          <w:i/>
          <w:iCs/>
          <w:color w:val="000000"/>
          <w:sz w:val="24"/>
          <w:szCs w:val="24"/>
        </w:rPr>
        <w:t>46</w:t>
      </w:r>
      <w:r w:rsidRPr="00570D47">
        <w:rPr>
          <w:rStyle w:val="Series"/>
          <w:rFonts w:cstheme="minorHAnsi"/>
          <w:color w:val="000000"/>
          <w:sz w:val="24"/>
          <w:szCs w:val="24"/>
        </w:rPr>
        <w:t>(</w:t>
      </w:r>
      <w:r w:rsidRPr="00570D47">
        <w:rPr>
          <w:rStyle w:val="Issue"/>
          <w:rFonts w:cstheme="minorHAnsi"/>
          <w:color w:val="000000"/>
          <w:sz w:val="24"/>
          <w:szCs w:val="24"/>
        </w:rPr>
        <w:t>5-A</w:t>
      </w:r>
      <w:r w:rsidRPr="00570D47">
        <w:rPr>
          <w:rStyle w:val="Series"/>
          <w:rFonts w:cstheme="minorHAnsi"/>
          <w:color w:val="000000"/>
          <w:sz w:val="24"/>
          <w:szCs w:val="24"/>
        </w:rPr>
        <w:t>)</w:t>
      </w:r>
      <w:r w:rsidRPr="00570D47">
        <w:rPr>
          <w:rStyle w:val="SourceSection"/>
          <w:rFonts w:cstheme="minorHAnsi"/>
          <w:color w:val="000000"/>
          <w:sz w:val="24"/>
          <w:szCs w:val="24"/>
        </w:rPr>
        <w:t xml:space="preserve">, </w:t>
      </w:r>
      <w:r w:rsidRPr="00570D47">
        <w:rPr>
          <w:rStyle w:val="FirstPage"/>
          <w:rFonts w:cstheme="minorHAnsi"/>
          <w:color w:val="000000"/>
          <w:sz w:val="24"/>
          <w:szCs w:val="24"/>
        </w:rPr>
        <w:t>1221</w:t>
      </w:r>
      <w:r w:rsidRPr="00570D47">
        <w:rPr>
          <w:rStyle w:val="SourceSection"/>
          <w:rFonts w:cstheme="minorHAnsi"/>
          <w:color w:val="000000"/>
          <w:sz w:val="24"/>
          <w:szCs w:val="24"/>
        </w:rPr>
        <w:t>.</w:t>
      </w:r>
    </w:p>
    <w:p w14:paraId="5FD6627B" w14:textId="77777777" w:rsidR="00A75C80" w:rsidRPr="00570D47" w:rsidRDefault="00A75C80" w:rsidP="00027575">
      <w:pPr>
        <w:pBdr>
          <w:left w:val="none" w:sz="0" w:space="31" w:color="auto"/>
        </w:pBdr>
        <w:spacing w:line="240" w:lineRule="auto"/>
        <w:ind w:left="180"/>
        <w:rPr>
          <w:rFonts w:cstheme="minorHAnsi"/>
          <w:color w:val="000000"/>
          <w:sz w:val="24"/>
          <w:szCs w:val="24"/>
        </w:rPr>
      </w:pPr>
      <w:r w:rsidRPr="00570D47">
        <w:rPr>
          <w:rStyle w:val="Surname"/>
          <w:rFonts w:cstheme="minorHAnsi"/>
          <w:color w:val="000000"/>
          <w:sz w:val="24"/>
          <w:szCs w:val="24"/>
        </w:rPr>
        <w:t>Rolen</w:t>
      </w:r>
      <w:r w:rsidRPr="00570D47">
        <w:rPr>
          <w:rStyle w:val="Person"/>
          <w:rFonts w:cstheme="minorHAnsi"/>
          <w:color w:val="000000"/>
          <w:sz w:val="24"/>
          <w:szCs w:val="24"/>
        </w:rPr>
        <w:t xml:space="preserve">, </w:t>
      </w:r>
      <w:r w:rsidRPr="00570D47">
        <w:rPr>
          <w:rStyle w:val="Initials"/>
          <w:rFonts w:cstheme="minorHAnsi"/>
          <w:color w:val="000000"/>
          <w:sz w:val="24"/>
          <w:szCs w:val="24"/>
        </w:rPr>
        <w:t>L. L.</w:t>
      </w:r>
      <w:r w:rsidRPr="00570D47">
        <w:rPr>
          <w:rStyle w:val="ReferenceBody"/>
          <w:rFonts w:cstheme="minorHAnsi"/>
          <w:color w:val="000000"/>
          <w:sz w:val="24"/>
          <w:szCs w:val="24"/>
        </w:rPr>
        <w:t xml:space="preserve"> </w:t>
      </w:r>
      <w:r w:rsidRPr="00570D47">
        <w:rPr>
          <w:rStyle w:val="DateSection"/>
          <w:rFonts w:cstheme="minorHAnsi"/>
          <w:color w:val="000000"/>
          <w:sz w:val="24"/>
          <w:szCs w:val="24"/>
        </w:rPr>
        <w:t>(</w:t>
      </w:r>
      <w:r w:rsidRPr="00570D47">
        <w:rPr>
          <w:rStyle w:val="Year"/>
          <w:rFonts w:cstheme="minorHAnsi"/>
          <w:color w:val="000000"/>
          <w:sz w:val="24"/>
          <w:szCs w:val="24"/>
        </w:rPr>
        <w:t>1995</w:t>
      </w:r>
      <w:r w:rsidRPr="00570D47">
        <w:rPr>
          <w:rStyle w:val="DateSection"/>
          <w:rFonts w:cstheme="minorHAnsi"/>
          <w:color w:val="000000"/>
          <w:sz w:val="24"/>
          <w:szCs w:val="24"/>
        </w:rPr>
        <w:t>).</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 xml:space="preserve">The relationships among ideational fluency, self-reports of creativity, intrinsic versus extrinsic motivation, and perceived parenting style in gifted </w:t>
      </w:r>
      <w:r w:rsidRPr="00570D47">
        <w:rPr>
          <w:rStyle w:val="TitleName"/>
          <w:rFonts w:cstheme="minorHAnsi"/>
          <w:color w:val="000000"/>
          <w:sz w:val="24"/>
          <w:szCs w:val="24"/>
        </w:rPr>
        <w:lastRenderedPageBreak/>
        <w:t>and non-gifted adolescents</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Dissertation Abstracts International: Section B. The Sciences and Engineering</w:t>
      </w:r>
      <w:r w:rsidRPr="00570D47">
        <w:rPr>
          <w:rStyle w:val="ReferenceBodyStyledText"/>
          <w:rFonts w:cstheme="minorHAnsi"/>
          <w:color w:val="000000"/>
          <w:sz w:val="24"/>
          <w:szCs w:val="24"/>
        </w:rPr>
        <w:t xml:space="preserve">, </w:t>
      </w:r>
      <w:r w:rsidRPr="00570D47">
        <w:rPr>
          <w:rStyle w:val="Volume"/>
          <w:rFonts w:cstheme="minorHAnsi"/>
          <w:i/>
          <w:iCs/>
          <w:color w:val="000000"/>
          <w:sz w:val="24"/>
          <w:szCs w:val="24"/>
        </w:rPr>
        <w:t>56</w:t>
      </w:r>
      <w:r w:rsidRPr="00570D47">
        <w:rPr>
          <w:rStyle w:val="Series"/>
          <w:rFonts w:cstheme="minorHAnsi"/>
          <w:color w:val="000000"/>
          <w:sz w:val="24"/>
          <w:szCs w:val="24"/>
        </w:rPr>
        <w:t>(</w:t>
      </w:r>
      <w:r w:rsidRPr="00570D47">
        <w:rPr>
          <w:rStyle w:val="Issue"/>
          <w:rFonts w:cstheme="minorHAnsi"/>
          <w:color w:val="000000"/>
          <w:sz w:val="24"/>
          <w:szCs w:val="24"/>
        </w:rPr>
        <w:t>3-B</w:t>
      </w:r>
      <w:r w:rsidRPr="00570D47">
        <w:rPr>
          <w:rStyle w:val="Series"/>
          <w:rFonts w:cstheme="minorHAnsi"/>
          <w:color w:val="000000"/>
          <w:sz w:val="24"/>
          <w:szCs w:val="24"/>
        </w:rPr>
        <w:t>)</w:t>
      </w:r>
      <w:r w:rsidRPr="00570D47">
        <w:rPr>
          <w:rStyle w:val="SourceSection"/>
          <w:rFonts w:cstheme="minorHAnsi"/>
          <w:color w:val="000000"/>
          <w:sz w:val="24"/>
          <w:szCs w:val="24"/>
        </w:rPr>
        <w:t xml:space="preserve">, </w:t>
      </w:r>
      <w:r w:rsidRPr="00570D47">
        <w:rPr>
          <w:rStyle w:val="FirstPage"/>
          <w:rFonts w:cstheme="minorHAnsi"/>
          <w:color w:val="000000"/>
          <w:sz w:val="24"/>
          <w:szCs w:val="24"/>
        </w:rPr>
        <w:t>1722</w:t>
      </w:r>
      <w:r w:rsidRPr="00570D47">
        <w:rPr>
          <w:rStyle w:val="SourceSection"/>
          <w:rFonts w:cstheme="minorHAnsi"/>
          <w:color w:val="000000"/>
          <w:sz w:val="24"/>
          <w:szCs w:val="24"/>
        </w:rPr>
        <w:t>.</w:t>
      </w:r>
    </w:p>
    <w:p w14:paraId="3E8CFC4C" w14:textId="77777777" w:rsidR="00A75C80" w:rsidRPr="00570D47" w:rsidRDefault="00A75C80" w:rsidP="00027575">
      <w:pPr>
        <w:pBdr>
          <w:left w:val="none" w:sz="0" w:space="31" w:color="auto"/>
        </w:pBdr>
        <w:spacing w:line="240" w:lineRule="auto"/>
        <w:ind w:left="180"/>
        <w:rPr>
          <w:rFonts w:cstheme="minorHAnsi"/>
          <w:color w:val="000000"/>
          <w:sz w:val="24"/>
          <w:szCs w:val="24"/>
        </w:rPr>
      </w:pPr>
      <w:r w:rsidRPr="00570D47">
        <w:rPr>
          <w:rStyle w:val="Surname"/>
          <w:rFonts w:cstheme="minorHAnsi"/>
          <w:color w:val="000000"/>
          <w:sz w:val="24"/>
          <w:szCs w:val="24"/>
        </w:rPr>
        <w:t>Schofield</w:t>
      </w:r>
      <w:r w:rsidRPr="00570D47">
        <w:rPr>
          <w:rStyle w:val="Person"/>
          <w:rFonts w:cstheme="minorHAnsi"/>
          <w:color w:val="000000"/>
          <w:sz w:val="24"/>
          <w:szCs w:val="24"/>
        </w:rPr>
        <w:t xml:space="preserve">, </w:t>
      </w:r>
      <w:r w:rsidRPr="00570D47">
        <w:rPr>
          <w:rStyle w:val="Initials"/>
          <w:rFonts w:cstheme="minorHAnsi"/>
          <w:color w:val="000000"/>
          <w:sz w:val="24"/>
          <w:szCs w:val="24"/>
        </w:rPr>
        <w:t>J. W.</w:t>
      </w:r>
      <w:r w:rsidRPr="00570D47">
        <w:rPr>
          <w:rStyle w:val="ReferenceBody"/>
          <w:rFonts w:cstheme="minorHAnsi"/>
          <w:color w:val="000000"/>
          <w:sz w:val="24"/>
          <w:szCs w:val="24"/>
        </w:rPr>
        <w:t xml:space="preserve"> </w:t>
      </w:r>
      <w:r w:rsidRPr="00570D47">
        <w:rPr>
          <w:rStyle w:val="DateSection"/>
          <w:rFonts w:cstheme="minorHAnsi"/>
          <w:color w:val="000000"/>
          <w:sz w:val="24"/>
          <w:szCs w:val="24"/>
        </w:rPr>
        <w:t>(</w:t>
      </w:r>
      <w:r w:rsidRPr="00570D47">
        <w:rPr>
          <w:rStyle w:val="Year"/>
          <w:rFonts w:cstheme="minorHAnsi"/>
          <w:color w:val="000000"/>
          <w:sz w:val="24"/>
          <w:szCs w:val="24"/>
        </w:rPr>
        <w:t>1988</w:t>
      </w:r>
      <w:r w:rsidRPr="00570D47">
        <w:rPr>
          <w:rStyle w:val="DateSection"/>
          <w:rFonts w:cstheme="minorHAnsi"/>
          <w:color w:val="000000"/>
          <w:sz w:val="24"/>
          <w:szCs w:val="24"/>
        </w:rPr>
        <w:t>).</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The Analysis of Qualitative Data</w:t>
      </w:r>
      <w:r w:rsidRPr="00570D47">
        <w:rPr>
          <w:rStyle w:val="TitleSection"/>
          <w:rFonts w:cstheme="minorHAnsi"/>
          <w:color w:val="000000"/>
        </w:rPr>
        <w:t xml:space="preserve"> [</w:t>
      </w:r>
      <w:r w:rsidRPr="00570D47">
        <w:rPr>
          <w:rStyle w:val="ReviewSection"/>
          <w:rFonts w:cstheme="minorHAnsi"/>
          <w:color w:val="000000"/>
          <w:sz w:val="24"/>
          <w:szCs w:val="24"/>
        </w:rPr>
        <w:t xml:space="preserve">Review of the book </w:t>
      </w:r>
      <w:r w:rsidRPr="00570D47">
        <w:rPr>
          <w:rStyle w:val="TitleName"/>
          <w:rFonts w:cstheme="minorHAnsi"/>
          <w:color w:val="000000"/>
          <w:sz w:val="24"/>
          <w:szCs w:val="24"/>
        </w:rPr>
        <w:t>Qualitative Analysis for Social Scientists</w:t>
      </w:r>
      <w:r w:rsidRPr="00570D47">
        <w:rPr>
          <w:rStyle w:val="ReviewSection"/>
          <w:rFonts w:cstheme="minorHAnsi"/>
          <w:color w:val="000000"/>
          <w:sz w:val="24"/>
          <w:szCs w:val="24"/>
        </w:rPr>
        <w:t xml:space="preserve">, by </w:t>
      </w:r>
      <w:r w:rsidRPr="00570D47">
        <w:rPr>
          <w:rStyle w:val="Initials"/>
          <w:rFonts w:cstheme="minorHAnsi"/>
          <w:color w:val="000000"/>
          <w:sz w:val="24"/>
          <w:szCs w:val="24"/>
        </w:rPr>
        <w:t>A. L.</w:t>
      </w:r>
      <w:r w:rsidRPr="00570D47">
        <w:rPr>
          <w:rStyle w:val="Person"/>
          <w:rFonts w:cstheme="minorHAnsi"/>
          <w:color w:val="000000"/>
          <w:sz w:val="24"/>
          <w:szCs w:val="24"/>
        </w:rPr>
        <w:t xml:space="preserve"> </w:t>
      </w:r>
      <w:r w:rsidRPr="00570D47">
        <w:rPr>
          <w:rStyle w:val="Surname"/>
          <w:rFonts w:cstheme="minorHAnsi"/>
          <w:color w:val="000000"/>
          <w:sz w:val="24"/>
          <w:szCs w:val="24"/>
        </w:rPr>
        <w:t>Strauss</w:t>
      </w:r>
      <w:r w:rsidRPr="00570D47">
        <w:rPr>
          <w:rStyle w:val="ReviewSection"/>
          <w:rFonts w:cstheme="minorHAnsi"/>
          <w:color w:val="000000"/>
          <w:sz w:val="24"/>
          <w:szCs w:val="24"/>
        </w:rPr>
        <w:t xml:space="preserve">, </w:t>
      </w:r>
      <w:r w:rsidRPr="00570D47">
        <w:rPr>
          <w:rStyle w:val="Year"/>
          <w:rFonts w:cstheme="minorHAnsi"/>
          <w:color w:val="000000"/>
          <w:sz w:val="24"/>
          <w:szCs w:val="24"/>
        </w:rPr>
        <w:t>1987</w:t>
      </w:r>
      <w:r w:rsidRPr="00570D47">
        <w:rPr>
          <w:rStyle w:val="TitleSection"/>
          <w:rFonts w:cstheme="minorHAnsi"/>
          <w:color w:val="000000"/>
        </w:rPr>
        <w:t>].</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Contemporary Psychology</w:t>
      </w:r>
      <w:r w:rsidRPr="00570D47">
        <w:rPr>
          <w:rStyle w:val="ReferenceBodyStyledText"/>
          <w:rFonts w:cstheme="minorHAnsi"/>
          <w:color w:val="000000"/>
          <w:sz w:val="24"/>
          <w:szCs w:val="24"/>
        </w:rPr>
        <w:t xml:space="preserve">, </w:t>
      </w:r>
      <w:r w:rsidRPr="00570D47">
        <w:rPr>
          <w:rStyle w:val="Volume"/>
          <w:rFonts w:cstheme="minorHAnsi"/>
          <w:i/>
          <w:iCs/>
          <w:color w:val="000000"/>
          <w:sz w:val="24"/>
          <w:szCs w:val="24"/>
        </w:rPr>
        <w:t>33</w:t>
      </w:r>
      <w:r w:rsidRPr="00570D47">
        <w:rPr>
          <w:rStyle w:val="SourceSection"/>
          <w:rFonts w:cstheme="minorHAnsi"/>
          <w:color w:val="000000"/>
          <w:sz w:val="24"/>
          <w:szCs w:val="24"/>
        </w:rPr>
        <w:t xml:space="preserve">, </w:t>
      </w:r>
      <w:r w:rsidRPr="00570D47">
        <w:rPr>
          <w:rStyle w:val="FirstPage"/>
          <w:rFonts w:cstheme="minorHAnsi"/>
          <w:color w:val="000000"/>
          <w:sz w:val="24"/>
          <w:szCs w:val="24"/>
        </w:rPr>
        <w:t>1056</w:t>
      </w:r>
      <w:r w:rsidRPr="00570D47">
        <w:rPr>
          <w:rStyle w:val="Pagination"/>
          <w:rFonts w:cstheme="minorHAnsi"/>
          <w:color w:val="000000"/>
          <w:sz w:val="24"/>
          <w:szCs w:val="24"/>
        </w:rPr>
        <w:t>–</w:t>
      </w:r>
      <w:r w:rsidRPr="00570D47">
        <w:rPr>
          <w:rStyle w:val="LastPage"/>
          <w:rFonts w:cstheme="minorHAnsi"/>
          <w:color w:val="000000"/>
          <w:sz w:val="24"/>
          <w:szCs w:val="24"/>
        </w:rPr>
        <w:t>1058</w:t>
      </w:r>
      <w:r w:rsidRPr="00570D47">
        <w:rPr>
          <w:rStyle w:val="SourceSection"/>
          <w:rFonts w:cstheme="minorHAnsi"/>
          <w:color w:val="000000"/>
          <w:sz w:val="24"/>
          <w:szCs w:val="24"/>
        </w:rPr>
        <w:t xml:space="preserve">. </w:t>
      </w:r>
      <w:r w:rsidRPr="00570D47">
        <w:rPr>
          <w:rStyle w:val="SourceLocation"/>
          <w:rFonts w:cstheme="minorHAnsi"/>
          <w:color w:val="000000"/>
          <w:sz w:val="24"/>
          <w:szCs w:val="24"/>
        </w:rPr>
        <w:t>http://dx.doi.org/</w:t>
      </w:r>
      <w:r w:rsidRPr="00570D47">
        <w:rPr>
          <w:rStyle w:val="Doi"/>
          <w:rFonts w:cstheme="minorHAnsi"/>
          <w:color w:val="000000"/>
          <w:sz w:val="24"/>
          <w:szCs w:val="24"/>
        </w:rPr>
        <w:t>10.1037/026320</w:t>
      </w:r>
    </w:p>
    <w:p w14:paraId="41B7D3DD" w14:textId="77777777" w:rsidR="00A75C80" w:rsidRPr="00570D47" w:rsidRDefault="00A75C80" w:rsidP="00027575">
      <w:pPr>
        <w:pBdr>
          <w:left w:val="none" w:sz="0" w:space="31" w:color="auto"/>
        </w:pBdr>
        <w:spacing w:line="240" w:lineRule="auto"/>
        <w:ind w:left="180"/>
        <w:rPr>
          <w:rFonts w:cstheme="minorHAnsi"/>
          <w:color w:val="000000"/>
          <w:sz w:val="24"/>
          <w:szCs w:val="24"/>
        </w:rPr>
      </w:pPr>
      <w:r w:rsidRPr="00570D47">
        <w:rPr>
          <w:rStyle w:val="Surname"/>
          <w:rFonts w:cstheme="minorHAnsi"/>
          <w:color w:val="000000"/>
          <w:sz w:val="24"/>
          <w:szCs w:val="24"/>
        </w:rPr>
        <w:t>Sheppard</w:t>
      </w:r>
      <w:r w:rsidRPr="00570D47">
        <w:rPr>
          <w:rStyle w:val="Person"/>
          <w:rFonts w:cstheme="minorHAnsi"/>
          <w:color w:val="000000"/>
          <w:sz w:val="24"/>
          <w:szCs w:val="24"/>
        </w:rPr>
        <w:t xml:space="preserve">, </w:t>
      </w:r>
      <w:r w:rsidRPr="00570D47">
        <w:rPr>
          <w:rStyle w:val="Initials"/>
          <w:rFonts w:cstheme="minorHAnsi"/>
          <w:color w:val="000000"/>
          <w:sz w:val="24"/>
          <w:szCs w:val="24"/>
        </w:rPr>
        <w:t>M.</w:t>
      </w:r>
      <w:r w:rsidRPr="00570D47">
        <w:rPr>
          <w:rStyle w:val="ReferenceBody"/>
          <w:rFonts w:cstheme="minorHAnsi"/>
          <w:color w:val="000000"/>
          <w:sz w:val="24"/>
          <w:szCs w:val="24"/>
        </w:rPr>
        <w:t xml:space="preserve"> </w:t>
      </w:r>
      <w:r w:rsidRPr="00570D47">
        <w:rPr>
          <w:rStyle w:val="DateSection"/>
          <w:rFonts w:cstheme="minorHAnsi"/>
          <w:color w:val="000000"/>
          <w:sz w:val="24"/>
          <w:szCs w:val="24"/>
        </w:rPr>
        <w:t>(</w:t>
      </w:r>
      <w:r w:rsidRPr="00570D47">
        <w:rPr>
          <w:rStyle w:val="Year"/>
          <w:rFonts w:cstheme="minorHAnsi"/>
          <w:color w:val="000000"/>
          <w:sz w:val="24"/>
          <w:szCs w:val="24"/>
        </w:rPr>
        <w:t>2009</w:t>
      </w:r>
      <w:r w:rsidRPr="00570D47">
        <w:rPr>
          <w:rStyle w:val="DateSection"/>
          <w:rFonts w:cstheme="minorHAnsi"/>
          <w:color w:val="000000"/>
          <w:sz w:val="24"/>
          <w:szCs w:val="24"/>
        </w:rPr>
        <w:t>).</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Review of Mindfulness and the therapeutic relationship</w:t>
      </w:r>
      <w:r w:rsidRPr="00570D47">
        <w:rPr>
          <w:rStyle w:val="TitleSection"/>
          <w:rFonts w:cstheme="minorHAnsi"/>
          <w:color w:val="000000"/>
        </w:rPr>
        <w:t xml:space="preserve"> [</w:t>
      </w:r>
      <w:r w:rsidRPr="00570D47">
        <w:rPr>
          <w:rStyle w:val="ReviewSection"/>
          <w:rFonts w:cstheme="minorHAnsi"/>
          <w:color w:val="000000"/>
          <w:sz w:val="24"/>
          <w:szCs w:val="24"/>
        </w:rPr>
        <w:t xml:space="preserve">Review of the book </w:t>
      </w:r>
      <w:r w:rsidRPr="00570D47">
        <w:rPr>
          <w:rStyle w:val="TitleName"/>
          <w:rFonts w:cstheme="minorHAnsi"/>
          <w:color w:val="000000"/>
          <w:sz w:val="24"/>
          <w:szCs w:val="24"/>
        </w:rPr>
        <w:t>Mindfulness and the therapeutic relationship</w:t>
      </w:r>
      <w:r w:rsidRPr="00570D47">
        <w:rPr>
          <w:rStyle w:val="ReviewSection"/>
          <w:rFonts w:cstheme="minorHAnsi"/>
          <w:color w:val="000000"/>
          <w:sz w:val="24"/>
          <w:szCs w:val="24"/>
        </w:rPr>
        <w:t xml:space="preserve">, by </w:t>
      </w:r>
      <w:r w:rsidRPr="00570D47">
        <w:rPr>
          <w:rStyle w:val="Initials"/>
          <w:rFonts w:cstheme="minorHAnsi"/>
          <w:color w:val="000000"/>
          <w:sz w:val="24"/>
          <w:szCs w:val="24"/>
        </w:rPr>
        <w:t>S. F.</w:t>
      </w:r>
      <w:r w:rsidRPr="00570D47">
        <w:rPr>
          <w:rStyle w:val="Person"/>
          <w:rFonts w:cstheme="minorHAnsi"/>
          <w:color w:val="000000"/>
          <w:sz w:val="24"/>
          <w:szCs w:val="24"/>
        </w:rPr>
        <w:t xml:space="preserve"> </w:t>
      </w:r>
      <w:r w:rsidRPr="00570D47">
        <w:rPr>
          <w:rStyle w:val="Surname"/>
          <w:rFonts w:cstheme="minorHAnsi"/>
          <w:color w:val="000000"/>
          <w:sz w:val="24"/>
          <w:szCs w:val="24"/>
        </w:rPr>
        <w:t>Hick</w:t>
      </w:r>
      <w:r w:rsidRPr="00570D47">
        <w:rPr>
          <w:rStyle w:val="OriginalContribGroup"/>
          <w:rFonts w:cstheme="minorHAnsi"/>
          <w:color w:val="000000"/>
          <w:sz w:val="24"/>
          <w:szCs w:val="24"/>
        </w:rPr>
        <w:t xml:space="preserve"> &amp; </w:t>
      </w:r>
      <w:r w:rsidRPr="00570D47">
        <w:rPr>
          <w:rStyle w:val="Initials"/>
          <w:rFonts w:cstheme="minorHAnsi"/>
          <w:color w:val="000000"/>
          <w:sz w:val="24"/>
          <w:szCs w:val="24"/>
        </w:rPr>
        <w:t>T.</w:t>
      </w:r>
      <w:r w:rsidRPr="00570D47">
        <w:rPr>
          <w:rStyle w:val="Person"/>
          <w:rFonts w:cstheme="minorHAnsi"/>
          <w:color w:val="000000"/>
          <w:sz w:val="24"/>
          <w:szCs w:val="24"/>
        </w:rPr>
        <w:t xml:space="preserve"> </w:t>
      </w:r>
      <w:r w:rsidRPr="00570D47">
        <w:rPr>
          <w:rStyle w:val="Surname"/>
          <w:rFonts w:cstheme="minorHAnsi"/>
          <w:color w:val="000000"/>
          <w:sz w:val="24"/>
          <w:szCs w:val="24"/>
        </w:rPr>
        <w:t>Bien</w:t>
      </w:r>
      <w:r w:rsidRPr="00570D47">
        <w:rPr>
          <w:rStyle w:val="Contrib"/>
          <w:rFonts w:cstheme="minorHAnsi"/>
          <w:color w:val="000000"/>
          <w:sz w:val="24"/>
          <w:szCs w:val="24"/>
        </w:rPr>
        <w:t xml:space="preserve">, </w:t>
      </w:r>
      <w:r w:rsidRPr="00570D47">
        <w:rPr>
          <w:rStyle w:val="ContribRole"/>
          <w:rFonts w:cstheme="minorHAnsi"/>
          <w:color w:val="000000"/>
          <w:sz w:val="24"/>
          <w:szCs w:val="24"/>
        </w:rPr>
        <w:t>Eds.</w:t>
      </w:r>
      <w:r w:rsidRPr="00570D47">
        <w:rPr>
          <w:rStyle w:val="ReviewSection"/>
          <w:rFonts w:cstheme="minorHAnsi"/>
          <w:color w:val="000000"/>
          <w:sz w:val="24"/>
          <w:szCs w:val="24"/>
        </w:rPr>
        <w:t xml:space="preserve">, </w:t>
      </w:r>
      <w:r w:rsidRPr="00570D47">
        <w:rPr>
          <w:rStyle w:val="Year"/>
          <w:rFonts w:cstheme="minorHAnsi"/>
          <w:color w:val="000000"/>
          <w:sz w:val="24"/>
          <w:szCs w:val="24"/>
        </w:rPr>
        <w:t>2008</w:t>
      </w:r>
      <w:r w:rsidRPr="00570D47">
        <w:rPr>
          <w:rStyle w:val="TitleSection"/>
          <w:rFonts w:cstheme="minorHAnsi"/>
          <w:color w:val="000000"/>
        </w:rPr>
        <w:t>].</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British Journal of Psychology</w:t>
      </w:r>
      <w:r w:rsidRPr="00570D47">
        <w:rPr>
          <w:rStyle w:val="ReferenceBodyStyledText"/>
          <w:rFonts w:cstheme="minorHAnsi"/>
          <w:color w:val="000000"/>
          <w:sz w:val="24"/>
          <w:szCs w:val="24"/>
        </w:rPr>
        <w:t xml:space="preserve">, </w:t>
      </w:r>
      <w:r w:rsidRPr="00570D47">
        <w:rPr>
          <w:rStyle w:val="Volume"/>
          <w:rFonts w:cstheme="minorHAnsi"/>
          <w:i/>
          <w:iCs/>
          <w:color w:val="000000"/>
          <w:sz w:val="24"/>
          <w:szCs w:val="24"/>
        </w:rPr>
        <w:t>100</w:t>
      </w:r>
      <w:r w:rsidRPr="00570D47">
        <w:rPr>
          <w:rStyle w:val="SourceSection"/>
          <w:rFonts w:cstheme="minorHAnsi"/>
          <w:color w:val="000000"/>
          <w:sz w:val="24"/>
          <w:szCs w:val="24"/>
        </w:rPr>
        <w:t xml:space="preserve">, </w:t>
      </w:r>
      <w:r w:rsidRPr="00570D47">
        <w:rPr>
          <w:rStyle w:val="FirstPage"/>
          <w:rFonts w:cstheme="minorHAnsi"/>
          <w:color w:val="000000"/>
          <w:sz w:val="24"/>
          <w:szCs w:val="24"/>
        </w:rPr>
        <w:t>806</w:t>
      </w:r>
      <w:r w:rsidRPr="00570D47">
        <w:rPr>
          <w:rStyle w:val="Pagination"/>
          <w:rFonts w:cstheme="minorHAnsi"/>
          <w:color w:val="000000"/>
          <w:sz w:val="24"/>
          <w:szCs w:val="24"/>
        </w:rPr>
        <w:t>–</w:t>
      </w:r>
      <w:r w:rsidRPr="00570D47">
        <w:rPr>
          <w:rStyle w:val="LastPage"/>
          <w:rFonts w:cstheme="minorHAnsi"/>
          <w:color w:val="000000"/>
          <w:sz w:val="24"/>
          <w:szCs w:val="24"/>
        </w:rPr>
        <w:t>807</w:t>
      </w:r>
      <w:r w:rsidRPr="00570D47">
        <w:rPr>
          <w:rStyle w:val="SourceSection"/>
          <w:rFonts w:cstheme="minorHAnsi"/>
          <w:color w:val="000000"/>
          <w:sz w:val="24"/>
          <w:szCs w:val="24"/>
        </w:rPr>
        <w:t xml:space="preserve">. </w:t>
      </w:r>
      <w:r w:rsidRPr="00570D47">
        <w:rPr>
          <w:rStyle w:val="SourceLocation"/>
          <w:rFonts w:cstheme="minorHAnsi"/>
          <w:color w:val="000000"/>
          <w:sz w:val="24"/>
          <w:szCs w:val="24"/>
        </w:rPr>
        <w:t>http://dx.doi.org/</w:t>
      </w:r>
      <w:r w:rsidRPr="00570D47">
        <w:rPr>
          <w:rStyle w:val="Doi"/>
          <w:rFonts w:cstheme="minorHAnsi"/>
          <w:color w:val="000000"/>
          <w:sz w:val="24"/>
          <w:szCs w:val="24"/>
        </w:rPr>
        <w:t>10.1348/000712609X466685</w:t>
      </w:r>
    </w:p>
    <w:p w14:paraId="4447A079" w14:textId="77777777" w:rsidR="00A75C80" w:rsidRPr="00570D47" w:rsidRDefault="00A75C80" w:rsidP="00027575">
      <w:pPr>
        <w:pBdr>
          <w:left w:val="none" w:sz="0" w:space="31" w:color="auto"/>
        </w:pBdr>
        <w:spacing w:line="240" w:lineRule="auto"/>
        <w:ind w:left="180"/>
        <w:rPr>
          <w:rFonts w:cstheme="minorHAnsi"/>
          <w:color w:val="000000"/>
          <w:sz w:val="24"/>
          <w:szCs w:val="24"/>
        </w:rPr>
      </w:pPr>
      <w:r w:rsidRPr="00570D47">
        <w:rPr>
          <w:rStyle w:val="Surname"/>
          <w:rFonts w:cstheme="minorHAnsi"/>
          <w:color w:val="000000"/>
          <w:sz w:val="24"/>
          <w:szCs w:val="24"/>
        </w:rPr>
        <w:t>Stainback</w:t>
      </w:r>
      <w:r w:rsidRPr="00570D47">
        <w:rPr>
          <w:rStyle w:val="Person"/>
          <w:rFonts w:cstheme="minorHAnsi"/>
          <w:color w:val="000000"/>
          <w:sz w:val="24"/>
          <w:szCs w:val="24"/>
        </w:rPr>
        <w:t xml:space="preserve">, </w:t>
      </w:r>
      <w:r w:rsidRPr="00570D47">
        <w:rPr>
          <w:rStyle w:val="Initials"/>
          <w:rFonts w:cstheme="minorHAnsi"/>
          <w:color w:val="000000"/>
          <w:sz w:val="24"/>
          <w:szCs w:val="24"/>
        </w:rPr>
        <w:t>K.</w:t>
      </w:r>
      <w:r w:rsidRPr="00570D47">
        <w:rPr>
          <w:rStyle w:val="ReferenceBody"/>
          <w:rFonts w:cstheme="minorHAnsi"/>
          <w:color w:val="000000"/>
          <w:sz w:val="24"/>
          <w:szCs w:val="24"/>
        </w:rPr>
        <w:t xml:space="preserve"> </w:t>
      </w:r>
      <w:r w:rsidRPr="00570D47">
        <w:rPr>
          <w:rStyle w:val="DateSection"/>
          <w:rFonts w:cstheme="minorHAnsi"/>
          <w:color w:val="000000"/>
          <w:sz w:val="24"/>
          <w:szCs w:val="24"/>
        </w:rPr>
        <w:t>(</w:t>
      </w:r>
      <w:r w:rsidRPr="00570D47">
        <w:rPr>
          <w:rStyle w:val="Year"/>
          <w:rFonts w:cstheme="minorHAnsi"/>
          <w:color w:val="000000"/>
          <w:sz w:val="24"/>
          <w:szCs w:val="24"/>
        </w:rPr>
        <w:t>2018</w:t>
      </w:r>
      <w:r w:rsidRPr="00570D47">
        <w:rPr>
          <w:rStyle w:val="DateSection"/>
          <w:rFonts w:cstheme="minorHAnsi"/>
          <w:color w:val="000000"/>
          <w:sz w:val="24"/>
          <w:szCs w:val="24"/>
        </w:rPr>
        <w:t>).</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Organizations, employment discrimination, and inequality</w:t>
      </w:r>
      <w:r w:rsidRPr="00570D47">
        <w:rPr>
          <w:rStyle w:val="ReferenceBody"/>
          <w:rFonts w:cstheme="minorHAnsi"/>
          <w:color w:val="000000"/>
          <w:sz w:val="24"/>
          <w:szCs w:val="24"/>
        </w:rPr>
        <w:t xml:space="preserve">. </w:t>
      </w:r>
      <w:r w:rsidRPr="00570D47">
        <w:rPr>
          <w:rStyle w:val="SourceSection"/>
          <w:rFonts w:cstheme="minorHAnsi"/>
          <w:color w:val="000000"/>
          <w:sz w:val="24"/>
          <w:szCs w:val="24"/>
        </w:rPr>
        <w:t xml:space="preserve">In </w:t>
      </w:r>
      <w:r w:rsidRPr="00570D47">
        <w:rPr>
          <w:rStyle w:val="Initials"/>
          <w:rFonts w:cstheme="minorHAnsi"/>
          <w:color w:val="000000"/>
          <w:sz w:val="24"/>
          <w:szCs w:val="24"/>
        </w:rPr>
        <w:t>A. J.</w:t>
      </w:r>
      <w:r w:rsidRPr="00570D47">
        <w:rPr>
          <w:rStyle w:val="Person"/>
          <w:rFonts w:cstheme="minorHAnsi"/>
          <w:color w:val="000000"/>
          <w:sz w:val="24"/>
          <w:szCs w:val="24"/>
        </w:rPr>
        <w:t xml:space="preserve"> </w:t>
      </w:r>
      <w:r w:rsidRPr="00570D47">
        <w:rPr>
          <w:rStyle w:val="Surname"/>
          <w:rFonts w:cstheme="minorHAnsi"/>
          <w:color w:val="000000"/>
          <w:sz w:val="24"/>
          <w:szCs w:val="24"/>
        </w:rPr>
        <w:t>Colella</w:t>
      </w:r>
      <w:r w:rsidRPr="00570D47">
        <w:rPr>
          <w:rStyle w:val="SecondaryContribGroup"/>
          <w:rFonts w:cstheme="minorHAnsi"/>
          <w:color w:val="000000"/>
          <w:sz w:val="24"/>
          <w:szCs w:val="24"/>
        </w:rPr>
        <w:t xml:space="preserve"> &amp; </w:t>
      </w:r>
      <w:r w:rsidRPr="00570D47">
        <w:rPr>
          <w:rStyle w:val="Initials"/>
          <w:rFonts w:cstheme="minorHAnsi"/>
          <w:color w:val="000000"/>
          <w:sz w:val="24"/>
          <w:szCs w:val="24"/>
        </w:rPr>
        <w:t>E. B.</w:t>
      </w:r>
      <w:r w:rsidRPr="00570D47">
        <w:rPr>
          <w:rStyle w:val="Person"/>
          <w:rFonts w:cstheme="minorHAnsi"/>
          <w:color w:val="000000"/>
          <w:sz w:val="24"/>
          <w:szCs w:val="24"/>
        </w:rPr>
        <w:t xml:space="preserve"> </w:t>
      </w:r>
      <w:r w:rsidRPr="00570D47">
        <w:rPr>
          <w:rStyle w:val="Surname"/>
          <w:rFonts w:cstheme="minorHAnsi"/>
          <w:color w:val="000000"/>
          <w:sz w:val="24"/>
          <w:szCs w:val="24"/>
        </w:rPr>
        <w:t>King</w:t>
      </w:r>
      <w:r w:rsidRPr="00570D47">
        <w:rPr>
          <w:rStyle w:val="Contrib"/>
          <w:rFonts w:cstheme="minorHAnsi"/>
          <w:color w:val="000000"/>
          <w:sz w:val="24"/>
          <w:szCs w:val="24"/>
        </w:rPr>
        <w:t xml:space="preserve"> (</w:t>
      </w:r>
      <w:r w:rsidRPr="00570D47">
        <w:rPr>
          <w:rStyle w:val="ContribRole"/>
          <w:rFonts w:cstheme="minorHAnsi"/>
          <w:color w:val="000000"/>
          <w:sz w:val="24"/>
          <w:szCs w:val="24"/>
        </w:rPr>
        <w:t>Eds.</w:t>
      </w:r>
      <w:r w:rsidRPr="00570D47">
        <w:rPr>
          <w:rStyle w:val="Contrib"/>
          <w:rFonts w:cstheme="minorHAnsi"/>
          <w:color w:val="000000"/>
          <w:sz w:val="24"/>
          <w:szCs w:val="24"/>
        </w:rPr>
        <w:t>)</w:t>
      </w:r>
      <w:r w:rsidRPr="00570D47">
        <w:rPr>
          <w:rStyle w:val="SourceSection"/>
          <w:rFonts w:cstheme="minorHAnsi"/>
          <w:color w:val="000000"/>
          <w:sz w:val="24"/>
          <w:szCs w:val="24"/>
        </w:rPr>
        <w:t xml:space="preserve">, </w:t>
      </w:r>
      <w:r w:rsidRPr="00570D47">
        <w:rPr>
          <w:rStyle w:val="TitleName"/>
          <w:rFonts w:cstheme="minorHAnsi"/>
          <w:color w:val="000000"/>
          <w:sz w:val="24"/>
          <w:szCs w:val="24"/>
        </w:rPr>
        <w:t>Oxford library of psychology</w:t>
      </w:r>
      <w:r w:rsidRPr="00570D47">
        <w:rPr>
          <w:rStyle w:val="ReferenceBodyStyledText"/>
          <w:rFonts w:cstheme="minorHAnsi"/>
          <w:color w:val="000000"/>
          <w:sz w:val="24"/>
          <w:szCs w:val="24"/>
        </w:rPr>
        <w:t xml:space="preserve">: </w:t>
      </w:r>
      <w:r w:rsidRPr="00570D47">
        <w:rPr>
          <w:rStyle w:val="TitleName"/>
          <w:rFonts w:cstheme="minorHAnsi"/>
          <w:color w:val="000000"/>
          <w:sz w:val="24"/>
          <w:szCs w:val="24"/>
        </w:rPr>
        <w:t>The Oxford handbook of workplace discrimination</w:t>
      </w:r>
      <w:r w:rsidRPr="00570D47">
        <w:rPr>
          <w:rStyle w:val="TitleSection"/>
          <w:rFonts w:cstheme="minorHAnsi"/>
          <w:color w:val="000000"/>
        </w:rPr>
        <w:t xml:space="preserve"> (pp. </w:t>
      </w:r>
      <w:r w:rsidRPr="00570D47">
        <w:rPr>
          <w:rStyle w:val="FirstPage"/>
          <w:rFonts w:cstheme="minorHAnsi"/>
          <w:color w:val="000000"/>
          <w:sz w:val="24"/>
          <w:szCs w:val="24"/>
        </w:rPr>
        <w:t>41</w:t>
      </w:r>
      <w:r w:rsidRPr="00570D47">
        <w:rPr>
          <w:rStyle w:val="Pagination"/>
          <w:rFonts w:cstheme="minorHAnsi"/>
          <w:color w:val="000000"/>
          <w:sz w:val="24"/>
          <w:szCs w:val="24"/>
        </w:rPr>
        <w:t>–</w:t>
      </w:r>
      <w:r w:rsidRPr="00570D47">
        <w:rPr>
          <w:rStyle w:val="LastPage"/>
          <w:rFonts w:cstheme="minorHAnsi"/>
          <w:color w:val="000000"/>
          <w:sz w:val="24"/>
          <w:szCs w:val="24"/>
        </w:rPr>
        <w:t>57</w:t>
      </w:r>
      <w:r w:rsidRPr="00570D47">
        <w:rPr>
          <w:rStyle w:val="TitleSection"/>
          <w:rFonts w:cstheme="minorHAnsi"/>
          <w:color w:val="000000"/>
        </w:rPr>
        <w:t>)</w:t>
      </w:r>
      <w:r w:rsidRPr="00570D47">
        <w:rPr>
          <w:rStyle w:val="SourceSection"/>
          <w:rFonts w:cstheme="minorHAnsi"/>
          <w:color w:val="000000"/>
          <w:sz w:val="24"/>
          <w:szCs w:val="24"/>
        </w:rPr>
        <w:t xml:space="preserve">. </w:t>
      </w:r>
      <w:r w:rsidRPr="00570D47">
        <w:rPr>
          <w:rStyle w:val="PublisherLocation"/>
          <w:rFonts w:cstheme="minorHAnsi"/>
          <w:color w:val="000000"/>
          <w:sz w:val="24"/>
          <w:szCs w:val="24"/>
        </w:rPr>
        <w:t>New York, NY</w:t>
      </w:r>
      <w:r w:rsidRPr="00570D47">
        <w:rPr>
          <w:rStyle w:val="Publisher"/>
          <w:rFonts w:cstheme="minorHAnsi"/>
          <w:color w:val="000000"/>
          <w:sz w:val="24"/>
          <w:szCs w:val="24"/>
        </w:rPr>
        <w:t xml:space="preserve">: </w:t>
      </w:r>
      <w:r w:rsidRPr="00570D47">
        <w:rPr>
          <w:rStyle w:val="PublisherName"/>
          <w:rFonts w:cstheme="minorHAnsi"/>
          <w:color w:val="000000"/>
          <w:sz w:val="24"/>
          <w:szCs w:val="24"/>
        </w:rPr>
        <w:t>Oxford University Press</w:t>
      </w:r>
      <w:r w:rsidRPr="00570D47">
        <w:rPr>
          <w:rStyle w:val="SourceSection"/>
          <w:rFonts w:cstheme="minorHAnsi"/>
          <w:color w:val="000000"/>
          <w:sz w:val="24"/>
          <w:szCs w:val="24"/>
        </w:rPr>
        <w:t>.</w:t>
      </w:r>
    </w:p>
    <w:p w14:paraId="0AE41DF9" w14:textId="77777777" w:rsidR="00A75C80" w:rsidRPr="00570D47" w:rsidRDefault="00A75C80" w:rsidP="00027575">
      <w:pPr>
        <w:pBdr>
          <w:left w:val="none" w:sz="0" w:space="31" w:color="auto"/>
        </w:pBdr>
        <w:spacing w:line="240" w:lineRule="auto"/>
        <w:ind w:left="180"/>
        <w:rPr>
          <w:rFonts w:cstheme="minorHAnsi"/>
          <w:color w:val="000000"/>
          <w:sz w:val="24"/>
          <w:szCs w:val="24"/>
        </w:rPr>
      </w:pPr>
      <w:r w:rsidRPr="00570D47">
        <w:rPr>
          <w:rStyle w:val="Surname"/>
          <w:rFonts w:cstheme="minorHAnsi"/>
          <w:color w:val="000000"/>
          <w:sz w:val="24"/>
          <w:szCs w:val="24"/>
        </w:rPr>
        <w:t>Stainback</w:t>
      </w:r>
      <w:r w:rsidRPr="00570D47">
        <w:rPr>
          <w:rStyle w:val="Person"/>
          <w:rFonts w:cstheme="minorHAnsi"/>
          <w:color w:val="000000"/>
          <w:sz w:val="24"/>
          <w:szCs w:val="24"/>
        </w:rPr>
        <w:t xml:space="preserve">, </w:t>
      </w:r>
      <w:r w:rsidRPr="00570D47">
        <w:rPr>
          <w:rStyle w:val="Initials"/>
          <w:rFonts w:cstheme="minorHAnsi"/>
          <w:color w:val="000000"/>
          <w:sz w:val="24"/>
          <w:szCs w:val="24"/>
        </w:rPr>
        <w:t>K.</w:t>
      </w:r>
      <w:r w:rsidRPr="00570D47">
        <w:rPr>
          <w:rStyle w:val="PrimaryContribGroup"/>
          <w:rFonts w:cstheme="minorHAnsi"/>
          <w:color w:val="000000"/>
          <w:sz w:val="24"/>
          <w:szCs w:val="24"/>
        </w:rPr>
        <w:t xml:space="preserve">, &amp; </w:t>
      </w:r>
      <w:r w:rsidRPr="00570D47">
        <w:rPr>
          <w:rStyle w:val="Surname"/>
          <w:rFonts w:cstheme="minorHAnsi"/>
          <w:color w:val="000000"/>
          <w:sz w:val="24"/>
          <w:szCs w:val="24"/>
        </w:rPr>
        <w:t>Irvin</w:t>
      </w:r>
      <w:r w:rsidRPr="00570D47">
        <w:rPr>
          <w:rStyle w:val="Person"/>
          <w:rFonts w:cstheme="minorHAnsi"/>
          <w:color w:val="000000"/>
          <w:sz w:val="24"/>
          <w:szCs w:val="24"/>
        </w:rPr>
        <w:t xml:space="preserve">, </w:t>
      </w:r>
      <w:r w:rsidRPr="00570D47">
        <w:rPr>
          <w:rStyle w:val="Initials"/>
          <w:rFonts w:cstheme="minorHAnsi"/>
          <w:color w:val="000000"/>
          <w:sz w:val="24"/>
          <w:szCs w:val="24"/>
        </w:rPr>
        <w:t>M.</w:t>
      </w:r>
      <w:r w:rsidRPr="00570D47">
        <w:rPr>
          <w:rStyle w:val="ReferenceBody"/>
          <w:rFonts w:cstheme="minorHAnsi"/>
          <w:color w:val="000000"/>
          <w:sz w:val="24"/>
          <w:szCs w:val="24"/>
        </w:rPr>
        <w:t xml:space="preserve"> </w:t>
      </w:r>
      <w:r w:rsidRPr="00570D47">
        <w:rPr>
          <w:rStyle w:val="DateSection"/>
          <w:rFonts w:cstheme="minorHAnsi"/>
          <w:color w:val="000000"/>
          <w:sz w:val="24"/>
          <w:szCs w:val="24"/>
        </w:rPr>
        <w:t>(</w:t>
      </w:r>
      <w:r w:rsidRPr="00570D47">
        <w:rPr>
          <w:rStyle w:val="Year"/>
          <w:rFonts w:cstheme="minorHAnsi"/>
          <w:color w:val="000000"/>
          <w:sz w:val="24"/>
          <w:szCs w:val="24"/>
        </w:rPr>
        <w:t>2012</w:t>
      </w:r>
      <w:r w:rsidRPr="00570D47">
        <w:rPr>
          <w:rStyle w:val="DateSection"/>
          <w:rFonts w:cstheme="minorHAnsi"/>
          <w:color w:val="000000"/>
          <w:sz w:val="24"/>
          <w:szCs w:val="24"/>
        </w:rPr>
        <w:t>).</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Workplace racial composition, perceived discrimination, and organizational attachment</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Social Science Research</w:t>
      </w:r>
      <w:r w:rsidRPr="00570D47">
        <w:rPr>
          <w:rStyle w:val="ReferenceBodyStyledText"/>
          <w:rFonts w:cstheme="minorHAnsi"/>
          <w:color w:val="000000"/>
          <w:sz w:val="24"/>
          <w:szCs w:val="24"/>
        </w:rPr>
        <w:t xml:space="preserve">, </w:t>
      </w:r>
      <w:r w:rsidRPr="00570D47">
        <w:rPr>
          <w:rStyle w:val="Volume"/>
          <w:rFonts w:cstheme="minorHAnsi"/>
          <w:i/>
          <w:iCs/>
          <w:color w:val="000000"/>
          <w:sz w:val="24"/>
          <w:szCs w:val="24"/>
        </w:rPr>
        <w:t>41</w:t>
      </w:r>
      <w:r w:rsidRPr="00570D47">
        <w:rPr>
          <w:rStyle w:val="SourceSection"/>
          <w:rFonts w:cstheme="minorHAnsi"/>
          <w:color w:val="000000"/>
          <w:sz w:val="24"/>
          <w:szCs w:val="24"/>
        </w:rPr>
        <w:t xml:space="preserve">, </w:t>
      </w:r>
      <w:r w:rsidRPr="00570D47">
        <w:rPr>
          <w:rStyle w:val="FirstPage"/>
          <w:rFonts w:cstheme="minorHAnsi"/>
          <w:color w:val="000000"/>
          <w:sz w:val="24"/>
          <w:szCs w:val="24"/>
        </w:rPr>
        <w:t>657</w:t>
      </w:r>
      <w:r w:rsidRPr="00570D47">
        <w:rPr>
          <w:rStyle w:val="Pagination"/>
          <w:rFonts w:cstheme="minorHAnsi"/>
          <w:color w:val="000000"/>
          <w:sz w:val="24"/>
          <w:szCs w:val="24"/>
        </w:rPr>
        <w:t>–</w:t>
      </w:r>
      <w:r w:rsidRPr="00570D47">
        <w:rPr>
          <w:rStyle w:val="LastPage"/>
          <w:rFonts w:cstheme="minorHAnsi"/>
          <w:color w:val="000000"/>
          <w:sz w:val="24"/>
          <w:szCs w:val="24"/>
        </w:rPr>
        <w:t>670</w:t>
      </w:r>
      <w:r w:rsidRPr="00570D47">
        <w:rPr>
          <w:rStyle w:val="SourceSection"/>
          <w:rFonts w:cstheme="minorHAnsi"/>
          <w:color w:val="000000"/>
          <w:sz w:val="24"/>
          <w:szCs w:val="24"/>
        </w:rPr>
        <w:t xml:space="preserve">. </w:t>
      </w:r>
      <w:r w:rsidRPr="00570D47">
        <w:rPr>
          <w:rStyle w:val="SourceLocation"/>
          <w:rFonts w:cstheme="minorHAnsi"/>
          <w:color w:val="000000"/>
          <w:sz w:val="24"/>
          <w:szCs w:val="24"/>
        </w:rPr>
        <w:t>http://dx.doi.org/</w:t>
      </w:r>
      <w:r w:rsidRPr="00570D47">
        <w:rPr>
          <w:rStyle w:val="Doi"/>
          <w:rFonts w:cstheme="minorHAnsi"/>
          <w:color w:val="000000"/>
          <w:sz w:val="24"/>
          <w:szCs w:val="24"/>
        </w:rPr>
        <w:t>10.1016/j.ssresearch.2011.11.016</w:t>
      </w:r>
    </w:p>
    <w:p w14:paraId="6C5E8F07" w14:textId="77777777" w:rsidR="00A75C80" w:rsidRPr="00570D47" w:rsidRDefault="00A75C80" w:rsidP="00027575">
      <w:pPr>
        <w:pBdr>
          <w:left w:val="none" w:sz="0" w:space="31" w:color="auto"/>
        </w:pBdr>
        <w:spacing w:line="240" w:lineRule="auto"/>
        <w:ind w:left="180"/>
        <w:rPr>
          <w:rFonts w:cstheme="minorHAnsi"/>
          <w:color w:val="000000"/>
          <w:sz w:val="24"/>
          <w:szCs w:val="24"/>
        </w:rPr>
      </w:pPr>
      <w:r w:rsidRPr="00570D47">
        <w:rPr>
          <w:rStyle w:val="Surname"/>
          <w:rFonts w:cstheme="minorHAnsi"/>
          <w:color w:val="000000"/>
          <w:sz w:val="24"/>
          <w:szCs w:val="24"/>
        </w:rPr>
        <w:t>Stainback</w:t>
      </w:r>
      <w:r w:rsidRPr="00570D47">
        <w:rPr>
          <w:rStyle w:val="Person"/>
          <w:rFonts w:cstheme="minorHAnsi"/>
          <w:color w:val="000000"/>
          <w:sz w:val="24"/>
          <w:szCs w:val="24"/>
        </w:rPr>
        <w:t xml:space="preserve">, </w:t>
      </w:r>
      <w:r w:rsidRPr="00570D47">
        <w:rPr>
          <w:rStyle w:val="Initials"/>
          <w:rFonts w:cstheme="minorHAnsi"/>
          <w:color w:val="000000"/>
          <w:sz w:val="24"/>
          <w:szCs w:val="24"/>
        </w:rPr>
        <w:t>K.</w:t>
      </w:r>
      <w:r w:rsidRPr="00570D47">
        <w:rPr>
          <w:rStyle w:val="PrimaryContribGroup"/>
          <w:rFonts w:cstheme="minorHAnsi"/>
          <w:color w:val="000000"/>
          <w:sz w:val="24"/>
          <w:szCs w:val="24"/>
        </w:rPr>
        <w:t xml:space="preserve">, </w:t>
      </w:r>
      <w:r w:rsidRPr="00570D47">
        <w:rPr>
          <w:rStyle w:val="Surname"/>
          <w:rFonts w:cstheme="minorHAnsi"/>
          <w:color w:val="000000"/>
          <w:sz w:val="24"/>
          <w:szCs w:val="24"/>
        </w:rPr>
        <w:t>Kleiner</w:t>
      </w:r>
      <w:r w:rsidRPr="00570D47">
        <w:rPr>
          <w:rStyle w:val="Person"/>
          <w:rFonts w:cstheme="minorHAnsi"/>
          <w:color w:val="000000"/>
          <w:sz w:val="24"/>
          <w:szCs w:val="24"/>
        </w:rPr>
        <w:t xml:space="preserve">, </w:t>
      </w:r>
      <w:r w:rsidRPr="00570D47">
        <w:rPr>
          <w:rStyle w:val="Initials"/>
          <w:rFonts w:cstheme="minorHAnsi"/>
          <w:color w:val="000000"/>
          <w:sz w:val="24"/>
          <w:szCs w:val="24"/>
        </w:rPr>
        <w:t>S.</w:t>
      </w:r>
      <w:r w:rsidRPr="00570D47">
        <w:rPr>
          <w:rStyle w:val="PrimaryContribGroup"/>
          <w:rFonts w:cstheme="minorHAnsi"/>
          <w:color w:val="000000"/>
          <w:sz w:val="24"/>
          <w:szCs w:val="24"/>
        </w:rPr>
        <w:t xml:space="preserve">, &amp; </w:t>
      </w:r>
      <w:r w:rsidRPr="00570D47">
        <w:rPr>
          <w:rStyle w:val="Surname"/>
          <w:rFonts w:cstheme="minorHAnsi"/>
          <w:color w:val="000000"/>
          <w:sz w:val="24"/>
          <w:szCs w:val="24"/>
        </w:rPr>
        <w:t>Skaggs</w:t>
      </w:r>
      <w:r w:rsidRPr="00570D47">
        <w:rPr>
          <w:rStyle w:val="Person"/>
          <w:rFonts w:cstheme="minorHAnsi"/>
          <w:color w:val="000000"/>
          <w:sz w:val="24"/>
          <w:szCs w:val="24"/>
        </w:rPr>
        <w:t xml:space="preserve">, </w:t>
      </w:r>
      <w:r w:rsidRPr="00570D47">
        <w:rPr>
          <w:rStyle w:val="Initials"/>
          <w:rFonts w:cstheme="minorHAnsi"/>
          <w:color w:val="000000"/>
          <w:sz w:val="24"/>
          <w:szCs w:val="24"/>
        </w:rPr>
        <w:t>S.</w:t>
      </w:r>
      <w:r w:rsidRPr="00570D47">
        <w:rPr>
          <w:rStyle w:val="ReferenceBody"/>
          <w:rFonts w:cstheme="minorHAnsi"/>
          <w:color w:val="000000"/>
          <w:sz w:val="24"/>
          <w:szCs w:val="24"/>
        </w:rPr>
        <w:t xml:space="preserve"> </w:t>
      </w:r>
      <w:r w:rsidRPr="00570D47">
        <w:rPr>
          <w:rStyle w:val="DateSection"/>
          <w:rFonts w:cstheme="minorHAnsi"/>
          <w:color w:val="000000"/>
          <w:sz w:val="24"/>
          <w:szCs w:val="24"/>
        </w:rPr>
        <w:t>(</w:t>
      </w:r>
      <w:r w:rsidRPr="00570D47">
        <w:rPr>
          <w:rStyle w:val="Year"/>
          <w:rFonts w:cstheme="minorHAnsi"/>
          <w:color w:val="000000"/>
          <w:sz w:val="24"/>
          <w:szCs w:val="24"/>
        </w:rPr>
        <w:t>2016</w:t>
      </w:r>
      <w:r w:rsidRPr="00570D47">
        <w:rPr>
          <w:rStyle w:val="DateSection"/>
          <w:rFonts w:cstheme="minorHAnsi"/>
          <w:color w:val="000000"/>
          <w:sz w:val="24"/>
          <w:szCs w:val="24"/>
        </w:rPr>
        <w:t>).</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Women in power: Undoing or redoing the gendered organization?</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Gender &amp; Society</w:t>
      </w:r>
      <w:r w:rsidRPr="00570D47">
        <w:rPr>
          <w:rStyle w:val="ReferenceBodyStyledText"/>
          <w:rFonts w:cstheme="minorHAnsi"/>
          <w:color w:val="000000"/>
          <w:sz w:val="24"/>
          <w:szCs w:val="24"/>
        </w:rPr>
        <w:t xml:space="preserve">, </w:t>
      </w:r>
      <w:r w:rsidRPr="00570D47">
        <w:rPr>
          <w:rStyle w:val="Volume"/>
          <w:rFonts w:cstheme="minorHAnsi"/>
          <w:i/>
          <w:iCs/>
          <w:color w:val="000000"/>
          <w:sz w:val="24"/>
          <w:szCs w:val="24"/>
        </w:rPr>
        <w:t>30</w:t>
      </w:r>
      <w:r w:rsidRPr="00570D47">
        <w:rPr>
          <w:rStyle w:val="SourceSection"/>
          <w:rFonts w:cstheme="minorHAnsi"/>
          <w:color w:val="000000"/>
          <w:sz w:val="24"/>
          <w:szCs w:val="24"/>
        </w:rPr>
        <w:t xml:space="preserve">, </w:t>
      </w:r>
      <w:r w:rsidRPr="00570D47">
        <w:rPr>
          <w:rStyle w:val="FirstPage"/>
          <w:rFonts w:cstheme="minorHAnsi"/>
          <w:color w:val="000000"/>
          <w:sz w:val="24"/>
          <w:szCs w:val="24"/>
        </w:rPr>
        <w:t>109</w:t>
      </w:r>
      <w:r w:rsidRPr="00570D47">
        <w:rPr>
          <w:rStyle w:val="Pagination"/>
          <w:rFonts w:cstheme="minorHAnsi"/>
          <w:color w:val="000000"/>
          <w:sz w:val="24"/>
          <w:szCs w:val="24"/>
        </w:rPr>
        <w:t>–</w:t>
      </w:r>
      <w:r w:rsidRPr="00570D47">
        <w:rPr>
          <w:rStyle w:val="LastPage"/>
          <w:rFonts w:cstheme="minorHAnsi"/>
          <w:color w:val="000000"/>
          <w:sz w:val="24"/>
          <w:szCs w:val="24"/>
        </w:rPr>
        <w:t>135</w:t>
      </w:r>
      <w:r w:rsidRPr="00570D47">
        <w:rPr>
          <w:rStyle w:val="SourceSection"/>
          <w:rFonts w:cstheme="minorHAnsi"/>
          <w:color w:val="000000"/>
          <w:sz w:val="24"/>
          <w:szCs w:val="24"/>
        </w:rPr>
        <w:t xml:space="preserve">. </w:t>
      </w:r>
      <w:r w:rsidRPr="00570D47">
        <w:rPr>
          <w:rStyle w:val="SourceLocation"/>
          <w:rFonts w:cstheme="minorHAnsi"/>
          <w:color w:val="000000"/>
          <w:sz w:val="24"/>
          <w:szCs w:val="24"/>
        </w:rPr>
        <w:t>http://dx.doi.org/</w:t>
      </w:r>
      <w:r w:rsidRPr="00570D47">
        <w:rPr>
          <w:rStyle w:val="Doi"/>
          <w:rFonts w:cstheme="minorHAnsi"/>
          <w:color w:val="000000"/>
          <w:sz w:val="24"/>
          <w:szCs w:val="24"/>
        </w:rPr>
        <w:t>10.1177/0891243215602906</w:t>
      </w:r>
    </w:p>
    <w:p w14:paraId="02A1FAE1" w14:textId="77777777" w:rsidR="00A75C80" w:rsidRPr="00570D47" w:rsidRDefault="00A75C80" w:rsidP="00027575">
      <w:pPr>
        <w:pBdr>
          <w:left w:val="none" w:sz="0" w:space="31" w:color="auto"/>
        </w:pBdr>
        <w:spacing w:line="240" w:lineRule="auto"/>
        <w:ind w:left="180"/>
        <w:rPr>
          <w:rFonts w:cstheme="minorHAnsi"/>
          <w:color w:val="000000"/>
          <w:sz w:val="24"/>
          <w:szCs w:val="24"/>
        </w:rPr>
      </w:pPr>
      <w:r w:rsidRPr="00570D47">
        <w:rPr>
          <w:rStyle w:val="Surname"/>
          <w:rFonts w:cstheme="minorHAnsi"/>
          <w:color w:val="000000"/>
          <w:sz w:val="24"/>
          <w:szCs w:val="24"/>
        </w:rPr>
        <w:t>Stainback</w:t>
      </w:r>
      <w:r w:rsidRPr="00570D47">
        <w:rPr>
          <w:rStyle w:val="Person"/>
          <w:rFonts w:cstheme="minorHAnsi"/>
          <w:color w:val="000000"/>
          <w:sz w:val="24"/>
          <w:szCs w:val="24"/>
        </w:rPr>
        <w:t xml:space="preserve">, </w:t>
      </w:r>
      <w:r w:rsidRPr="00570D47">
        <w:rPr>
          <w:rStyle w:val="Initials"/>
          <w:rFonts w:cstheme="minorHAnsi"/>
          <w:color w:val="000000"/>
          <w:sz w:val="24"/>
          <w:szCs w:val="24"/>
        </w:rPr>
        <w:t>K.</w:t>
      </w:r>
      <w:r w:rsidRPr="00570D47">
        <w:rPr>
          <w:rStyle w:val="PrimaryContribGroup"/>
          <w:rFonts w:cstheme="minorHAnsi"/>
          <w:color w:val="000000"/>
          <w:sz w:val="24"/>
          <w:szCs w:val="24"/>
        </w:rPr>
        <w:t xml:space="preserve">, &amp; </w:t>
      </w:r>
      <w:r w:rsidRPr="00570D47">
        <w:rPr>
          <w:rStyle w:val="Surname"/>
          <w:rFonts w:cstheme="minorHAnsi"/>
          <w:color w:val="000000"/>
          <w:sz w:val="24"/>
          <w:szCs w:val="24"/>
        </w:rPr>
        <w:t>Kwon</w:t>
      </w:r>
      <w:r w:rsidRPr="00570D47">
        <w:rPr>
          <w:rStyle w:val="Person"/>
          <w:rFonts w:cstheme="minorHAnsi"/>
          <w:color w:val="000000"/>
          <w:sz w:val="24"/>
          <w:szCs w:val="24"/>
        </w:rPr>
        <w:t xml:space="preserve">, </w:t>
      </w:r>
      <w:r w:rsidRPr="00570D47">
        <w:rPr>
          <w:rStyle w:val="Initials"/>
          <w:rFonts w:cstheme="minorHAnsi"/>
          <w:color w:val="000000"/>
          <w:sz w:val="24"/>
          <w:szCs w:val="24"/>
        </w:rPr>
        <w:t>S.</w:t>
      </w:r>
      <w:r w:rsidRPr="00570D47">
        <w:rPr>
          <w:rStyle w:val="ReferenceBody"/>
          <w:rFonts w:cstheme="minorHAnsi"/>
          <w:color w:val="000000"/>
          <w:sz w:val="24"/>
          <w:szCs w:val="24"/>
        </w:rPr>
        <w:t xml:space="preserve"> </w:t>
      </w:r>
      <w:r w:rsidRPr="00570D47">
        <w:rPr>
          <w:rStyle w:val="DateSection"/>
          <w:rFonts w:cstheme="minorHAnsi"/>
          <w:color w:val="000000"/>
          <w:sz w:val="24"/>
          <w:szCs w:val="24"/>
        </w:rPr>
        <w:t>(</w:t>
      </w:r>
      <w:r w:rsidRPr="00570D47">
        <w:rPr>
          <w:rStyle w:val="Year"/>
          <w:rFonts w:cstheme="minorHAnsi"/>
          <w:color w:val="000000"/>
          <w:sz w:val="24"/>
          <w:szCs w:val="24"/>
        </w:rPr>
        <w:t>2012</w:t>
      </w:r>
      <w:r w:rsidRPr="00570D47">
        <w:rPr>
          <w:rStyle w:val="DateSection"/>
          <w:rFonts w:cstheme="minorHAnsi"/>
          <w:color w:val="000000"/>
          <w:sz w:val="24"/>
          <w:szCs w:val="24"/>
        </w:rPr>
        <w:t>).</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Female leaders, organizational power, and sex segregation</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Annals of the American Academy of Political and Social Science</w:t>
      </w:r>
      <w:r w:rsidRPr="00570D47">
        <w:rPr>
          <w:rStyle w:val="ReferenceBodyStyledText"/>
          <w:rFonts w:cstheme="minorHAnsi"/>
          <w:color w:val="000000"/>
          <w:sz w:val="24"/>
          <w:szCs w:val="24"/>
        </w:rPr>
        <w:t xml:space="preserve">, </w:t>
      </w:r>
      <w:r w:rsidRPr="00570D47">
        <w:rPr>
          <w:rStyle w:val="Volume"/>
          <w:rFonts w:cstheme="minorHAnsi"/>
          <w:i/>
          <w:iCs/>
          <w:color w:val="000000"/>
          <w:sz w:val="24"/>
          <w:szCs w:val="24"/>
        </w:rPr>
        <w:t>639</w:t>
      </w:r>
      <w:r w:rsidRPr="00570D47">
        <w:rPr>
          <w:rStyle w:val="SourceSection"/>
          <w:rFonts w:cstheme="minorHAnsi"/>
          <w:color w:val="000000"/>
          <w:sz w:val="24"/>
          <w:szCs w:val="24"/>
        </w:rPr>
        <w:t xml:space="preserve">, </w:t>
      </w:r>
      <w:r w:rsidRPr="00570D47">
        <w:rPr>
          <w:rStyle w:val="FirstPage"/>
          <w:rFonts w:cstheme="minorHAnsi"/>
          <w:color w:val="000000"/>
          <w:sz w:val="24"/>
          <w:szCs w:val="24"/>
        </w:rPr>
        <w:t>217</w:t>
      </w:r>
      <w:r w:rsidRPr="00570D47">
        <w:rPr>
          <w:rStyle w:val="Pagination"/>
          <w:rFonts w:cstheme="minorHAnsi"/>
          <w:color w:val="000000"/>
          <w:sz w:val="24"/>
          <w:szCs w:val="24"/>
        </w:rPr>
        <w:t>–</w:t>
      </w:r>
      <w:r w:rsidRPr="00570D47">
        <w:rPr>
          <w:rStyle w:val="LastPage"/>
          <w:rFonts w:cstheme="minorHAnsi"/>
          <w:color w:val="000000"/>
          <w:sz w:val="24"/>
          <w:szCs w:val="24"/>
        </w:rPr>
        <w:t>235</w:t>
      </w:r>
      <w:r w:rsidRPr="00570D47">
        <w:rPr>
          <w:rStyle w:val="SourceSection"/>
          <w:rFonts w:cstheme="minorHAnsi"/>
          <w:color w:val="000000"/>
          <w:sz w:val="24"/>
          <w:szCs w:val="24"/>
        </w:rPr>
        <w:t xml:space="preserve">. </w:t>
      </w:r>
      <w:r w:rsidRPr="00570D47">
        <w:rPr>
          <w:rStyle w:val="SourceLocation"/>
          <w:rFonts w:cstheme="minorHAnsi"/>
          <w:color w:val="000000"/>
          <w:sz w:val="24"/>
          <w:szCs w:val="24"/>
        </w:rPr>
        <w:t>http://dx.doi.org/</w:t>
      </w:r>
      <w:r w:rsidRPr="00570D47">
        <w:rPr>
          <w:rStyle w:val="Doi"/>
          <w:rFonts w:cstheme="minorHAnsi"/>
          <w:color w:val="000000"/>
          <w:sz w:val="24"/>
          <w:szCs w:val="24"/>
        </w:rPr>
        <w:t>10.1177/0002716211421868</w:t>
      </w:r>
    </w:p>
    <w:p w14:paraId="1B223C9E" w14:textId="77777777" w:rsidR="00A75C80" w:rsidRPr="00570D47" w:rsidRDefault="00A75C80" w:rsidP="00027575">
      <w:pPr>
        <w:pBdr>
          <w:left w:val="none" w:sz="0" w:space="31" w:color="auto"/>
        </w:pBdr>
        <w:spacing w:line="240" w:lineRule="auto"/>
        <w:ind w:left="180"/>
        <w:rPr>
          <w:rFonts w:cstheme="minorHAnsi"/>
          <w:color w:val="000000"/>
          <w:sz w:val="24"/>
          <w:szCs w:val="24"/>
        </w:rPr>
      </w:pPr>
      <w:r w:rsidRPr="00570D47">
        <w:rPr>
          <w:rStyle w:val="Surname"/>
          <w:rFonts w:cstheme="minorHAnsi"/>
          <w:color w:val="000000"/>
          <w:sz w:val="24"/>
          <w:szCs w:val="24"/>
        </w:rPr>
        <w:t>Stainback</w:t>
      </w:r>
      <w:r w:rsidRPr="00570D47">
        <w:rPr>
          <w:rStyle w:val="Person"/>
          <w:rFonts w:cstheme="minorHAnsi"/>
          <w:color w:val="000000"/>
          <w:sz w:val="24"/>
          <w:szCs w:val="24"/>
        </w:rPr>
        <w:t xml:space="preserve">, </w:t>
      </w:r>
      <w:r w:rsidRPr="00570D47">
        <w:rPr>
          <w:rStyle w:val="Initials"/>
          <w:rFonts w:cstheme="minorHAnsi"/>
          <w:color w:val="000000"/>
          <w:sz w:val="24"/>
          <w:szCs w:val="24"/>
        </w:rPr>
        <w:t>K.</w:t>
      </w:r>
      <w:r w:rsidRPr="00570D47">
        <w:rPr>
          <w:rStyle w:val="PrimaryContribGroup"/>
          <w:rFonts w:cstheme="minorHAnsi"/>
          <w:color w:val="000000"/>
          <w:sz w:val="24"/>
          <w:szCs w:val="24"/>
        </w:rPr>
        <w:t xml:space="preserve">, </w:t>
      </w:r>
      <w:r w:rsidRPr="00570D47">
        <w:rPr>
          <w:rStyle w:val="Surname"/>
          <w:rFonts w:cstheme="minorHAnsi"/>
          <w:color w:val="000000"/>
          <w:sz w:val="24"/>
          <w:szCs w:val="24"/>
        </w:rPr>
        <w:t>Robinson</w:t>
      </w:r>
      <w:r w:rsidRPr="00570D47">
        <w:rPr>
          <w:rStyle w:val="Person"/>
          <w:rFonts w:cstheme="minorHAnsi"/>
          <w:color w:val="000000"/>
          <w:sz w:val="24"/>
          <w:szCs w:val="24"/>
        </w:rPr>
        <w:t xml:space="preserve">, </w:t>
      </w:r>
      <w:r w:rsidRPr="00570D47">
        <w:rPr>
          <w:rStyle w:val="Initials"/>
          <w:rFonts w:cstheme="minorHAnsi"/>
          <w:color w:val="000000"/>
          <w:sz w:val="24"/>
          <w:szCs w:val="24"/>
        </w:rPr>
        <w:t>C. L.</w:t>
      </w:r>
      <w:r w:rsidRPr="00570D47">
        <w:rPr>
          <w:rStyle w:val="PrimaryContribGroup"/>
          <w:rFonts w:cstheme="minorHAnsi"/>
          <w:color w:val="000000"/>
          <w:sz w:val="24"/>
          <w:szCs w:val="24"/>
        </w:rPr>
        <w:t xml:space="preserve">, &amp; </w:t>
      </w:r>
      <w:r w:rsidRPr="00570D47">
        <w:rPr>
          <w:rStyle w:val="Surname"/>
          <w:rFonts w:cstheme="minorHAnsi"/>
          <w:color w:val="000000"/>
          <w:sz w:val="24"/>
          <w:szCs w:val="24"/>
        </w:rPr>
        <w:t>Tomaskovic-Devey</w:t>
      </w:r>
      <w:r w:rsidRPr="00570D47">
        <w:rPr>
          <w:rStyle w:val="Person"/>
          <w:rFonts w:cstheme="minorHAnsi"/>
          <w:color w:val="000000"/>
          <w:sz w:val="24"/>
          <w:szCs w:val="24"/>
        </w:rPr>
        <w:t xml:space="preserve">, </w:t>
      </w:r>
      <w:r w:rsidRPr="00570D47">
        <w:rPr>
          <w:rStyle w:val="Initials"/>
          <w:rFonts w:cstheme="minorHAnsi"/>
          <w:color w:val="000000"/>
          <w:sz w:val="24"/>
          <w:szCs w:val="24"/>
        </w:rPr>
        <w:t>D.</w:t>
      </w:r>
      <w:r w:rsidRPr="00570D47">
        <w:rPr>
          <w:rStyle w:val="ReferenceBody"/>
          <w:rFonts w:cstheme="minorHAnsi"/>
          <w:color w:val="000000"/>
          <w:sz w:val="24"/>
          <w:szCs w:val="24"/>
        </w:rPr>
        <w:t xml:space="preserve"> </w:t>
      </w:r>
      <w:r w:rsidRPr="00570D47">
        <w:rPr>
          <w:rStyle w:val="DateSection"/>
          <w:rFonts w:cstheme="minorHAnsi"/>
          <w:color w:val="000000"/>
          <w:sz w:val="24"/>
          <w:szCs w:val="24"/>
        </w:rPr>
        <w:t>(</w:t>
      </w:r>
      <w:r w:rsidRPr="00570D47">
        <w:rPr>
          <w:rStyle w:val="Year"/>
          <w:rFonts w:cstheme="minorHAnsi"/>
          <w:color w:val="000000"/>
          <w:sz w:val="24"/>
          <w:szCs w:val="24"/>
        </w:rPr>
        <w:t>2005</w:t>
      </w:r>
      <w:r w:rsidRPr="00570D47">
        <w:rPr>
          <w:rStyle w:val="DateSection"/>
          <w:rFonts w:cstheme="minorHAnsi"/>
          <w:color w:val="000000"/>
          <w:sz w:val="24"/>
          <w:szCs w:val="24"/>
        </w:rPr>
        <w:t>).</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Race and Workplace Integration: A Politically Mediated Process?</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American Behavioral Scientist</w:t>
      </w:r>
      <w:r w:rsidRPr="00570D47">
        <w:rPr>
          <w:rStyle w:val="ReferenceBodyStyledText"/>
          <w:rFonts w:cstheme="minorHAnsi"/>
          <w:color w:val="000000"/>
          <w:sz w:val="24"/>
          <w:szCs w:val="24"/>
        </w:rPr>
        <w:t xml:space="preserve">, </w:t>
      </w:r>
      <w:r w:rsidRPr="00570D47">
        <w:rPr>
          <w:rStyle w:val="Volume"/>
          <w:rFonts w:cstheme="minorHAnsi"/>
          <w:i/>
          <w:iCs/>
          <w:color w:val="000000"/>
          <w:sz w:val="24"/>
          <w:szCs w:val="24"/>
        </w:rPr>
        <w:t>48</w:t>
      </w:r>
      <w:r w:rsidRPr="00570D47">
        <w:rPr>
          <w:rStyle w:val="SourceSection"/>
          <w:rFonts w:cstheme="minorHAnsi"/>
          <w:color w:val="000000"/>
          <w:sz w:val="24"/>
          <w:szCs w:val="24"/>
        </w:rPr>
        <w:t xml:space="preserve">, </w:t>
      </w:r>
      <w:r w:rsidRPr="00570D47">
        <w:rPr>
          <w:rStyle w:val="FirstPage"/>
          <w:rFonts w:cstheme="minorHAnsi"/>
          <w:color w:val="000000"/>
          <w:sz w:val="24"/>
          <w:szCs w:val="24"/>
        </w:rPr>
        <w:t>1200</w:t>
      </w:r>
      <w:r w:rsidRPr="00570D47">
        <w:rPr>
          <w:rStyle w:val="Pagination"/>
          <w:rFonts w:cstheme="minorHAnsi"/>
          <w:color w:val="000000"/>
          <w:sz w:val="24"/>
          <w:szCs w:val="24"/>
        </w:rPr>
        <w:t>–</w:t>
      </w:r>
      <w:r w:rsidRPr="00570D47">
        <w:rPr>
          <w:rStyle w:val="LastPage"/>
          <w:rFonts w:cstheme="minorHAnsi"/>
          <w:color w:val="000000"/>
          <w:sz w:val="24"/>
          <w:szCs w:val="24"/>
        </w:rPr>
        <w:t>1228</w:t>
      </w:r>
      <w:r w:rsidRPr="00570D47">
        <w:rPr>
          <w:rStyle w:val="SourceSection"/>
          <w:rFonts w:cstheme="minorHAnsi"/>
          <w:color w:val="000000"/>
          <w:sz w:val="24"/>
          <w:szCs w:val="24"/>
        </w:rPr>
        <w:t xml:space="preserve">. </w:t>
      </w:r>
      <w:r w:rsidRPr="00570D47">
        <w:rPr>
          <w:rStyle w:val="SourceLocation"/>
          <w:rFonts w:cstheme="minorHAnsi"/>
          <w:color w:val="000000"/>
          <w:sz w:val="24"/>
          <w:szCs w:val="24"/>
        </w:rPr>
        <w:t>http://dx.doi.org/</w:t>
      </w:r>
      <w:r w:rsidRPr="00570D47">
        <w:rPr>
          <w:rStyle w:val="Doi"/>
          <w:rFonts w:cstheme="minorHAnsi"/>
          <w:color w:val="000000"/>
          <w:sz w:val="24"/>
          <w:szCs w:val="24"/>
        </w:rPr>
        <w:t>10.1177/0002764205274816</w:t>
      </w:r>
    </w:p>
    <w:p w14:paraId="0B7C39B1" w14:textId="77777777" w:rsidR="00A75C80" w:rsidRPr="00570D47" w:rsidRDefault="00A75C80" w:rsidP="00027575">
      <w:pPr>
        <w:pBdr>
          <w:left w:val="none" w:sz="0" w:space="31" w:color="auto"/>
        </w:pBdr>
        <w:spacing w:line="240" w:lineRule="auto"/>
        <w:ind w:left="180"/>
        <w:rPr>
          <w:rFonts w:cstheme="minorHAnsi"/>
          <w:color w:val="000000"/>
          <w:sz w:val="24"/>
          <w:szCs w:val="24"/>
        </w:rPr>
      </w:pPr>
      <w:r w:rsidRPr="00570D47">
        <w:rPr>
          <w:rStyle w:val="Surname"/>
          <w:rFonts w:cstheme="minorHAnsi"/>
          <w:color w:val="000000"/>
          <w:sz w:val="24"/>
          <w:szCs w:val="24"/>
        </w:rPr>
        <w:t>Stainback</w:t>
      </w:r>
      <w:r w:rsidRPr="00570D47">
        <w:rPr>
          <w:rStyle w:val="Person"/>
          <w:rFonts w:cstheme="minorHAnsi"/>
          <w:color w:val="000000"/>
          <w:sz w:val="24"/>
          <w:szCs w:val="24"/>
        </w:rPr>
        <w:t xml:space="preserve">, </w:t>
      </w:r>
      <w:r w:rsidRPr="00570D47">
        <w:rPr>
          <w:rStyle w:val="Initials"/>
          <w:rFonts w:cstheme="minorHAnsi"/>
          <w:color w:val="000000"/>
          <w:sz w:val="24"/>
          <w:szCs w:val="24"/>
        </w:rPr>
        <w:t>K.</w:t>
      </w:r>
      <w:r w:rsidRPr="00570D47">
        <w:rPr>
          <w:rStyle w:val="PrimaryContribGroup"/>
          <w:rFonts w:cstheme="minorHAnsi"/>
          <w:color w:val="000000"/>
          <w:sz w:val="24"/>
          <w:szCs w:val="24"/>
        </w:rPr>
        <w:t xml:space="preserve">, &amp; </w:t>
      </w:r>
      <w:r w:rsidRPr="00570D47">
        <w:rPr>
          <w:rStyle w:val="Surname"/>
          <w:rFonts w:cstheme="minorHAnsi"/>
          <w:color w:val="000000"/>
          <w:sz w:val="24"/>
          <w:szCs w:val="24"/>
        </w:rPr>
        <w:t>Tomaskovic-Devey</w:t>
      </w:r>
      <w:r w:rsidRPr="00570D47">
        <w:rPr>
          <w:rStyle w:val="Person"/>
          <w:rFonts w:cstheme="minorHAnsi"/>
          <w:color w:val="000000"/>
          <w:sz w:val="24"/>
          <w:szCs w:val="24"/>
        </w:rPr>
        <w:t xml:space="preserve">, </w:t>
      </w:r>
      <w:r w:rsidRPr="00570D47">
        <w:rPr>
          <w:rStyle w:val="Initials"/>
          <w:rFonts w:cstheme="minorHAnsi"/>
          <w:color w:val="000000"/>
          <w:sz w:val="24"/>
          <w:szCs w:val="24"/>
        </w:rPr>
        <w:t>D.</w:t>
      </w:r>
      <w:r w:rsidRPr="00570D47">
        <w:rPr>
          <w:rStyle w:val="ReferenceBody"/>
          <w:rFonts w:cstheme="minorHAnsi"/>
          <w:color w:val="000000"/>
          <w:sz w:val="24"/>
          <w:szCs w:val="24"/>
        </w:rPr>
        <w:t xml:space="preserve"> </w:t>
      </w:r>
      <w:r w:rsidRPr="00570D47">
        <w:rPr>
          <w:rStyle w:val="DateSection"/>
          <w:rFonts w:cstheme="minorHAnsi"/>
          <w:color w:val="000000"/>
          <w:sz w:val="24"/>
          <w:szCs w:val="24"/>
        </w:rPr>
        <w:t>(</w:t>
      </w:r>
      <w:r w:rsidRPr="00570D47">
        <w:rPr>
          <w:rStyle w:val="Year"/>
          <w:rFonts w:cstheme="minorHAnsi"/>
          <w:color w:val="000000"/>
          <w:sz w:val="24"/>
          <w:szCs w:val="24"/>
        </w:rPr>
        <w:t>2009</w:t>
      </w:r>
      <w:r w:rsidRPr="00570D47">
        <w:rPr>
          <w:rStyle w:val="DateSection"/>
          <w:rFonts w:cstheme="minorHAnsi"/>
          <w:color w:val="000000"/>
          <w:sz w:val="24"/>
          <w:szCs w:val="24"/>
        </w:rPr>
        <w:t>).</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Intersections of power and privilege: Long-term trends in managerial representation</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American Sociological Review</w:t>
      </w:r>
      <w:r w:rsidRPr="00570D47">
        <w:rPr>
          <w:rStyle w:val="ReferenceBodyStyledText"/>
          <w:rFonts w:cstheme="minorHAnsi"/>
          <w:color w:val="000000"/>
          <w:sz w:val="24"/>
          <w:szCs w:val="24"/>
        </w:rPr>
        <w:t xml:space="preserve">, </w:t>
      </w:r>
      <w:r w:rsidRPr="00570D47">
        <w:rPr>
          <w:rStyle w:val="Volume"/>
          <w:rFonts w:cstheme="minorHAnsi"/>
          <w:i/>
          <w:iCs/>
          <w:color w:val="000000"/>
          <w:sz w:val="24"/>
          <w:szCs w:val="24"/>
        </w:rPr>
        <w:t>74</w:t>
      </w:r>
      <w:r w:rsidRPr="00570D47">
        <w:rPr>
          <w:rStyle w:val="SourceSection"/>
          <w:rFonts w:cstheme="minorHAnsi"/>
          <w:color w:val="000000"/>
          <w:sz w:val="24"/>
          <w:szCs w:val="24"/>
        </w:rPr>
        <w:t xml:space="preserve">, </w:t>
      </w:r>
      <w:r w:rsidRPr="00570D47">
        <w:rPr>
          <w:rStyle w:val="FirstPage"/>
          <w:rFonts w:cstheme="minorHAnsi"/>
          <w:color w:val="000000"/>
          <w:sz w:val="24"/>
          <w:szCs w:val="24"/>
        </w:rPr>
        <w:t>800</w:t>
      </w:r>
      <w:r w:rsidRPr="00570D47">
        <w:rPr>
          <w:rStyle w:val="Pagination"/>
          <w:rFonts w:cstheme="minorHAnsi"/>
          <w:color w:val="000000"/>
          <w:sz w:val="24"/>
          <w:szCs w:val="24"/>
        </w:rPr>
        <w:t>–</w:t>
      </w:r>
      <w:r w:rsidRPr="00570D47">
        <w:rPr>
          <w:rStyle w:val="LastPage"/>
          <w:rFonts w:cstheme="minorHAnsi"/>
          <w:color w:val="000000"/>
          <w:sz w:val="24"/>
          <w:szCs w:val="24"/>
        </w:rPr>
        <w:t>820</w:t>
      </w:r>
      <w:r w:rsidRPr="00570D47">
        <w:rPr>
          <w:rStyle w:val="SourceSection"/>
          <w:rFonts w:cstheme="minorHAnsi"/>
          <w:color w:val="000000"/>
          <w:sz w:val="24"/>
          <w:szCs w:val="24"/>
        </w:rPr>
        <w:t xml:space="preserve">. </w:t>
      </w:r>
      <w:r w:rsidRPr="00570D47">
        <w:rPr>
          <w:rStyle w:val="SourceLocation"/>
          <w:rFonts w:cstheme="minorHAnsi"/>
          <w:color w:val="000000"/>
          <w:sz w:val="24"/>
          <w:szCs w:val="24"/>
        </w:rPr>
        <w:t>http://dx.doi.org/</w:t>
      </w:r>
      <w:r w:rsidRPr="00570D47">
        <w:rPr>
          <w:rStyle w:val="Doi"/>
          <w:rFonts w:cstheme="minorHAnsi"/>
          <w:color w:val="000000"/>
          <w:sz w:val="24"/>
          <w:szCs w:val="24"/>
        </w:rPr>
        <w:t>10.1177/000312240907400506</w:t>
      </w:r>
    </w:p>
    <w:p w14:paraId="37BDFFF0" w14:textId="77777777" w:rsidR="00A75C80" w:rsidRPr="00570D47" w:rsidRDefault="00A75C80" w:rsidP="00027575">
      <w:pPr>
        <w:pBdr>
          <w:left w:val="none" w:sz="0" w:space="31" w:color="auto"/>
        </w:pBdr>
        <w:spacing w:line="240" w:lineRule="auto"/>
        <w:ind w:left="180"/>
        <w:rPr>
          <w:rFonts w:cstheme="minorHAnsi"/>
          <w:color w:val="000000"/>
          <w:sz w:val="24"/>
          <w:szCs w:val="24"/>
        </w:rPr>
      </w:pPr>
      <w:r w:rsidRPr="00570D47">
        <w:rPr>
          <w:rStyle w:val="Surname"/>
          <w:rFonts w:cstheme="minorHAnsi"/>
          <w:color w:val="000000"/>
          <w:sz w:val="24"/>
          <w:szCs w:val="24"/>
        </w:rPr>
        <w:t>Stainback</w:t>
      </w:r>
      <w:r w:rsidRPr="00570D47">
        <w:rPr>
          <w:rStyle w:val="Person"/>
          <w:rFonts w:cstheme="minorHAnsi"/>
          <w:color w:val="000000"/>
          <w:sz w:val="24"/>
          <w:szCs w:val="24"/>
        </w:rPr>
        <w:t xml:space="preserve">, </w:t>
      </w:r>
      <w:r w:rsidRPr="00570D47">
        <w:rPr>
          <w:rStyle w:val="Initials"/>
          <w:rFonts w:cstheme="minorHAnsi"/>
          <w:color w:val="000000"/>
          <w:sz w:val="24"/>
          <w:szCs w:val="24"/>
        </w:rPr>
        <w:t>K.</w:t>
      </w:r>
      <w:r w:rsidRPr="00570D47">
        <w:rPr>
          <w:rStyle w:val="PrimaryContribGroup"/>
          <w:rFonts w:cstheme="minorHAnsi"/>
          <w:color w:val="000000"/>
          <w:sz w:val="24"/>
          <w:szCs w:val="24"/>
        </w:rPr>
        <w:t xml:space="preserve">, </w:t>
      </w:r>
      <w:r w:rsidRPr="00570D47">
        <w:rPr>
          <w:rStyle w:val="Surname"/>
          <w:rFonts w:cstheme="minorHAnsi"/>
          <w:color w:val="000000"/>
          <w:sz w:val="24"/>
          <w:szCs w:val="24"/>
        </w:rPr>
        <w:t>Tomaskovic-Devey</w:t>
      </w:r>
      <w:r w:rsidRPr="00570D47">
        <w:rPr>
          <w:rStyle w:val="Person"/>
          <w:rFonts w:cstheme="minorHAnsi"/>
          <w:color w:val="000000"/>
          <w:sz w:val="24"/>
          <w:szCs w:val="24"/>
        </w:rPr>
        <w:t xml:space="preserve">, </w:t>
      </w:r>
      <w:r w:rsidRPr="00570D47">
        <w:rPr>
          <w:rStyle w:val="Initials"/>
          <w:rFonts w:cstheme="minorHAnsi"/>
          <w:color w:val="000000"/>
          <w:sz w:val="24"/>
          <w:szCs w:val="24"/>
        </w:rPr>
        <w:t>D.</w:t>
      </w:r>
      <w:r w:rsidRPr="00570D47">
        <w:rPr>
          <w:rStyle w:val="PrimaryContribGroup"/>
          <w:rFonts w:cstheme="minorHAnsi"/>
          <w:color w:val="000000"/>
          <w:sz w:val="24"/>
          <w:szCs w:val="24"/>
        </w:rPr>
        <w:t xml:space="preserve">, &amp; </w:t>
      </w:r>
      <w:r w:rsidRPr="00570D47">
        <w:rPr>
          <w:rStyle w:val="Surname"/>
          <w:rFonts w:cstheme="minorHAnsi"/>
          <w:color w:val="000000"/>
          <w:sz w:val="24"/>
          <w:szCs w:val="24"/>
        </w:rPr>
        <w:t>Skaggs</w:t>
      </w:r>
      <w:r w:rsidRPr="00570D47">
        <w:rPr>
          <w:rStyle w:val="Person"/>
          <w:rFonts w:cstheme="minorHAnsi"/>
          <w:color w:val="000000"/>
          <w:sz w:val="24"/>
          <w:szCs w:val="24"/>
        </w:rPr>
        <w:t xml:space="preserve">, </w:t>
      </w:r>
      <w:r w:rsidRPr="00570D47">
        <w:rPr>
          <w:rStyle w:val="Initials"/>
          <w:rFonts w:cstheme="minorHAnsi"/>
          <w:color w:val="000000"/>
          <w:sz w:val="24"/>
          <w:szCs w:val="24"/>
        </w:rPr>
        <w:t>S.</w:t>
      </w:r>
      <w:r w:rsidRPr="00570D47">
        <w:rPr>
          <w:rStyle w:val="ReferenceBody"/>
          <w:rFonts w:cstheme="minorHAnsi"/>
          <w:color w:val="000000"/>
          <w:sz w:val="24"/>
          <w:szCs w:val="24"/>
        </w:rPr>
        <w:t xml:space="preserve"> </w:t>
      </w:r>
      <w:r w:rsidRPr="00570D47">
        <w:rPr>
          <w:rStyle w:val="DateSection"/>
          <w:rFonts w:cstheme="minorHAnsi"/>
          <w:color w:val="000000"/>
          <w:sz w:val="24"/>
          <w:szCs w:val="24"/>
        </w:rPr>
        <w:t>(</w:t>
      </w:r>
      <w:r w:rsidRPr="00570D47">
        <w:rPr>
          <w:rStyle w:val="Year"/>
          <w:rFonts w:cstheme="minorHAnsi"/>
          <w:color w:val="000000"/>
          <w:sz w:val="24"/>
          <w:szCs w:val="24"/>
        </w:rPr>
        <w:t>2010</w:t>
      </w:r>
      <w:r w:rsidRPr="00570D47">
        <w:rPr>
          <w:rStyle w:val="DateSection"/>
          <w:rFonts w:cstheme="minorHAnsi"/>
          <w:color w:val="000000"/>
          <w:sz w:val="24"/>
          <w:szCs w:val="24"/>
        </w:rPr>
        <w:t>).</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Organizational approaches to inequality: Inertia, relative power, and environments</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Annual Review of Sociology</w:t>
      </w:r>
      <w:r w:rsidRPr="00570D47">
        <w:rPr>
          <w:rStyle w:val="ReferenceBodyStyledText"/>
          <w:rFonts w:cstheme="minorHAnsi"/>
          <w:color w:val="000000"/>
          <w:sz w:val="24"/>
          <w:szCs w:val="24"/>
        </w:rPr>
        <w:t xml:space="preserve">, </w:t>
      </w:r>
      <w:r w:rsidRPr="00570D47">
        <w:rPr>
          <w:rStyle w:val="Volume"/>
          <w:rFonts w:cstheme="minorHAnsi"/>
          <w:i/>
          <w:iCs/>
          <w:color w:val="000000"/>
          <w:sz w:val="24"/>
          <w:szCs w:val="24"/>
        </w:rPr>
        <w:t>36</w:t>
      </w:r>
      <w:r w:rsidRPr="00570D47">
        <w:rPr>
          <w:rStyle w:val="SourceSection"/>
          <w:rFonts w:cstheme="minorHAnsi"/>
          <w:color w:val="000000"/>
          <w:sz w:val="24"/>
          <w:szCs w:val="24"/>
        </w:rPr>
        <w:t xml:space="preserve">, </w:t>
      </w:r>
      <w:r w:rsidRPr="00570D47">
        <w:rPr>
          <w:rStyle w:val="FirstPage"/>
          <w:rFonts w:cstheme="minorHAnsi"/>
          <w:color w:val="000000"/>
          <w:sz w:val="24"/>
          <w:szCs w:val="24"/>
        </w:rPr>
        <w:t>225</w:t>
      </w:r>
      <w:r w:rsidRPr="00570D47">
        <w:rPr>
          <w:rStyle w:val="Pagination"/>
          <w:rFonts w:cstheme="minorHAnsi"/>
          <w:color w:val="000000"/>
          <w:sz w:val="24"/>
          <w:szCs w:val="24"/>
        </w:rPr>
        <w:t>–</w:t>
      </w:r>
      <w:r w:rsidRPr="00570D47">
        <w:rPr>
          <w:rStyle w:val="LastPage"/>
          <w:rFonts w:cstheme="minorHAnsi"/>
          <w:color w:val="000000"/>
          <w:sz w:val="24"/>
          <w:szCs w:val="24"/>
        </w:rPr>
        <w:t>247</w:t>
      </w:r>
      <w:r w:rsidRPr="00570D47">
        <w:rPr>
          <w:rStyle w:val="SourceSection"/>
          <w:rFonts w:cstheme="minorHAnsi"/>
          <w:color w:val="000000"/>
          <w:sz w:val="24"/>
          <w:szCs w:val="24"/>
        </w:rPr>
        <w:t xml:space="preserve">. </w:t>
      </w:r>
      <w:r w:rsidRPr="00570D47">
        <w:rPr>
          <w:rStyle w:val="SourceLocation"/>
          <w:rFonts w:cstheme="minorHAnsi"/>
          <w:color w:val="000000"/>
          <w:sz w:val="24"/>
          <w:szCs w:val="24"/>
        </w:rPr>
        <w:t>http://dx.doi.org/</w:t>
      </w:r>
      <w:r w:rsidRPr="00570D47">
        <w:rPr>
          <w:rStyle w:val="Doi"/>
          <w:rFonts w:cstheme="minorHAnsi"/>
          <w:color w:val="000000"/>
          <w:sz w:val="24"/>
          <w:szCs w:val="24"/>
        </w:rPr>
        <w:t>10.1146/annurev-soc-070308-120014</w:t>
      </w:r>
    </w:p>
    <w:p w14:paraId="0F105C5A" w14:textId="77777777" w:rsidR="00A75C80" w:rsidRPr="00570D47" w:rsidRDefault="00A75C80" w:rsidP="00027575">
      <w:pPr>
        <w:pBdr>
          <w:left w:val="none" w:sz="0" w:space="31" w:color="auto"/>
        </w:pBdr>
        <w:spacing w:line="240" w:lineRule="auto"/>
        <w:ind w:left="180"/>
        <w:rPr>
          <w:rFonts w:cstheme="minorHAnsi"/>
          <w:color w:val="000000"/>
          <w:sz w:val="24"/>
          <w:szCs w:val="24"/>
        </w:rPr>
      </w:pPr>
      <w:r w:rsidRPr="00570D47">
        <w:rPr>
          <w:rStyle w:val="Surname"/>
          <w:rFonts w:cstheme="minorHAnsi"/>
          <w:color w:val="000000"/>
          <w:sz w:val="24"/>
          <w:szCs w:val="24"/>
        </w:rPr>
        <w:t>Tomaskovic-Devey</w:t>
      </w:r>
      <w:r w:rsidRPr="00570D47">
        <w:rPr>
          <w:rStyle w:val="Person"/>
          <w:rFonts w:cstheme="minorHAnsi"/>
          <w:color w:val="000000"/>
          <w:sz w:val="24"/>
          <w:szCs w:val="24"/>
        </w:rPr>
        <w:t xml:space="preserve">, </w:t>
      </w:r>
      <w:r w:rsidRPr="00570D47">
        <w:rPr>
          <w:rStyle w:val="Initials"/>
          <w:rFonts w:cstheme="minorHAnsi"/>
          <w:color w:val="000000"/>
          <w:sz w:val="24"/>
          <w:szCs w:val="24"/>
        </w:rPr>
        <w:t>D.</w:t>
      </w:r>
      <w:r w:rsidRPr="00570D47">
        <w:rPr>
          <w:rStyle w:val="PrimaryContribGroup"/>
          <w:rFonts w:cstheme="minorHAnsi"/>
          <w:color w:val="000000"/>
          <w:sz w:val="24"/>
          <w:szCs w:val="24"/>
        </w:rPr>
        <w:t xml:space="preserve">, &amp; </w:t>
      </w:r>
      <w:r w:rsidRPr="00570D47">
        <w:rPr>
          <w:rStyle w:val="Surname"/>
          <w:rFonts w:cstheme="minorHAnsi"/>
          <w:color w:val="000000"/>
          <w:sz w:val="24"/>
          <w:szCs w:val="24"/>
        </w:rPr>
        <w:t>Stainback</w:t>
      </w:r>
      <w:r w:rsidRPr="00570D47">
        <w:rPr>
          <w:rStyle w:val="Person"/>
          <w:rFonts w:cstheme="minorHAnsi"/>
          <w:color w:val="000000"/>
          <w:sz w:val="24"/>
          <w:szCs w:val="24"/>
        </w:rPr>
        <w:t xml:space="preserve">, </w:t>
      </w:r>
      <w:r w:rsidRPr="00570D47">
        <w:rPr>
          <w:rStyle w:val="Initials"/>
          <w:rFonts w:cstheme="minorHAnsi"/>
          <w:color w:val="000000"/>
          <w:sz w:val="24"/>
          <w:szCs w:val="24"/>
        </w:rPr>
        <w:t>K.</w:t>
      </w:r>
      <w:r w:rsidRPr="00570D47">
        <w:rPr>
          <w:rStyle w:val="ReferenceBody"/>
          <w:rFonts w:cstheme="minorHAnsi"/>
          <w:color w:val="000000"/>
          <w:sz w:val="24"/>
          <w:szCs w:val="24"/>
        </w:rPr>
        <w:t xml:space="preserve"> </w:t>
      </w:r>
      <w:r w:rsidRPr="00570D47">
        <w:rPr>
          <w:rStyle w:val="DateSection"/>
          <w:rFonts w:cstheme="minorHAnsi"/>
          <w:color w:val="000000"/>
          <w:sz w:val="24"/>
          <w:szCs w:val="24"/>
        </w:rPr>
        <w:t>(</w:t>
      </w:r>
      <w:r w:rsidRPr="00570D47">
        <w:rPr>
          <w:rStyle w:val="Year"/>
          <w:rFonts w:cstheme="minorHAnsi"/>
          <w:color w:val="000000"/>
          <w:sz w:val="24"/>
          <w:szCs w:val="24"/>
        </w:rPr>
        <w:t>2007</w:t>
      </w:r>
      <w:r w:rsidRPr="00570D47">
        <w:rPr>
          <w:rStyle w:val="DateSection"/>
          <w:rFonts w:cstheme="minorHAnsi"/>
          <w:color w:val="000000"/>
          <w:sz w:val="24"/>
          <w:szCs w:val="24"/>
        </w:rPr>
        <w:t>).</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Discrimination and Desegregation: Equal Opportunity Progress in U.S. Private Sector Workplaces since the Civil Rights Act</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Annals of the American Academy of Political and Social Science</w:t>
      </w:r>
      <w:r w:rsidRPr="00570D47">
        <w:rPr>
          <w:rStyle w:val="ReferenceBodyStyledText"/>
          <w:rFonts w:cstheme="minorHAnsi"/>
          <w:color w:val="000000"/>
          <w:sz w:val="24"/>
          <w:szCs w:val="24"/>
        </w:rPr>
        <w:t xml:space="preserve">, </w:t>
      </w:r>
      <w:r w:rsidRPr="00570D47">
        <w:rPr>
          <w:rStyle w:val="Volume"/>
          <w:rFonts w:cstheme="minorHAnsi"/>
          <w:i/>
          <w:iCs/>
          <w:color w:val="000000"/>
          <w:sz w:val="24"/>
          <w:szCs w:val="24"/>
        </w:rPr>
        <w:t>609</w:t>
      </w:r>
      <w:r w:rsidRPr="00570D47">
        <w:rPr>
          <w:rStyle w:val="SourceSection"/>
          <w:rFonts w:cstheme="minorHAnsi"/>
          <w:color w:val="000000"/>
          <w:sz w:val="24"/>
          <w:szCs w:val="24"/>
        </w:rPr>
        <w:t xml:space="preserve">, </w:t>
      </w:r>
      <w:r w:rsidRPr="00570D47">
        <w:rPr>
          <w:rStyle w:val="FirstPage"/>
          <w:rFonts w:cstheme="minorHAnsi"/>
          <w:color w:val="000000"/>
          <w:sz w:val="24"/>
          <w:szCs w:val="24"/>
        </w:rPr>
        <w:t>49</w:t>
      </w:r>
      <w:r w:rsidRPr="00570D47">
        <w:rPr>
          <w:rStyle w:val="Pagination"/>
          <w:rFonts w:cstheme="minorHAnsi"/>
          <w:color w:val="000000"/>
          <w:sz w:val="24"/>
          <w:szCs w:val="24"/>
        </w:rPr>
        <w:t>–</w:t>
      </w:r>
      <w:r w:rsidRPr="00570D47">
        <w:rPr>
          <w:rStyle w:val="LastPage"/>
          <w:rFonts w:cstheme="minorHAnsi"/>
          <w:color w:val="000000"/>
          <w:sz w:val="24"/>
          <w:szCs w:val="24"/>
        </w:rPr>
        <w:t>84</w:t>
      </w:r>
      <w:r w:rsidRPr="00570D47">
        <w:rPr>
          <w:rStyle w:val="SourceSection"/>
          <w:rFonts w:cstheme="minorHAnsi"/>
          <w:color w:val="000000"/>
          <w:sz w:val="24"/>
          <w:szCs w:val="24"/>
        </w:rPr>
        <w:t xml:space="preserve">. </w:t>
      </w:r>
      <w:r w:rsidRPr="00570D47">
        <w:rPr>
          <w:rStyle w:val="SourceLocation"/>
          <w:rFonts w:cstheme="minorHAnsi"/>
          <w:color w:val="000000"/>
          <w:sz w:val="24"/>
          <w:szCs w:val="24"/>
        </w:rPr>
        <w:t>http://dx.doi.org/</w:t>
      </w:r>
      <w:r w:rsidRPr="00570D47">
        <w:rPr>
          <w:rStyle w:val="Doi"/>
          <w:rFonts w:cstheme="minorHAnsi"/>
          <w:color w:val="000000"/>
          <w:sz w:val="24"/>
          <w:szCs w:val="24"/>
        </w:rPr>
        <w:t>10.1177/0002716206294809</w:t>
      </w:r>
    </w:p>
    <w:p w14:paraId="01B3AB16" w14:textId="77777777" w:rsidR="00A75C80" w:rsidRPr="00570D47" w:rsidRDefault="00A75C80" w:rsidP="00027575">
      <w:pPr>
        <w:pBdr>
          <w:left w:val="none" w:sz="0" w:space="31" w:color="auto"/>
        </w:pBdr>
        <w:spacing w:line="240" w:lineRule="auto"/>
        <w:ind w:left="180"/>
        <w:rPr>
          <w:rFonts w:cstheme="minorHAnsi"/>
          <w:color w:val="000000"/>
          <w:sz w:val="24"/>
          <w:szCs w:val="24"/>
        </w:rPr>
      </w:pPr>
      <w:r w:rsidRPr="00570D47">
        <w:rPr>
          <w:rStyle w:val="Surname"/>
          <w:rFonts w:cstheme="minorHAnsi"/>
          <w:color w:val="000000"/>
          <w:sz w:val="24"/>
          <w:szCs w:val="24"/>
        </w:rPr>
        <w:t>Tomaskovic-Devey</w:t>
      </w:r>
      <w:r w:rsidRPr="00570D47">
        <w:rPr>
          <w:rStyle w:val="Person"/>
          <w:rFonts w:cstheme="minorHAnsi"/>
          <w:color w:val="000000"/>
          <w:sz w:val="24"/>
          <w:szCs w:val="24"/>
        </w:rPr>
        <w:t xml:space="preserve">, </w:t>
      </w:r>
      <w:r w:rsidRPr="00570D47">
        <w:rPr>
          <w:rStyle w:val="Initials"/>
          <w:rFonts w:cstheme="minorHAnsi"/>
          <w:color w:val="000000"/>
          <w:sz w:val="24"/>
          <w:szCs w:val="24"/>
        </w:rPr>
        <w:t>D.</w:t>
      </w:r>
      <w:r w:rsidRPr="00570D47">
        <w:rPr>
          <w:rStyle w:val="PrimaryContribGroup"/>
          <w:rFonts w:cstheme="minorHAnsi"/>
          <w:color w:val="000000"/>
          <w:sz w:val="24"/>
          <w:szCs w:val="24"/>
        </w:rPr>
        <w:t xml:space="preserve">, </w:t>
      </w:r>
      <w:r w:rsidRPr="00570D47">
        <w:rPr>
          <w:rStyle w:val="Surname"/>
          <w:rFonts w:cstheme="minorHAnsi"/>
          <w:color w:val="000000"/>
          <w:sz w:val="24"/>
          <w:szCs w:val="24"/>
        </w:rPr>
        <w:t>Zimmer</w:t>
      </w:r>
      <w:r w:rsidRPr="00570D47">
        <w:rPr>
          <w:rStyle w:val="Person"/>
          <w:rFonts w:cstheme="minorHAnsi"/>
          <w:color w:val="000000"/>
          <w:sz w:val="24"/>
          <w:szCs w:val="24"/>
        </w:rPr>
        <w:t xml:space="preserve">, </w:t>
      </w:r>
      <w:r w:rsidRPr="00570D47">
        <w:rPr>
          <w:rStyle w:val="Initials"/>
          <w:rFonts w:cstheme="minorHAnsi"/>
          <w:color w:val="000000"/>
          <w:sz w:val="24"/>
          <w:szCs w:val="24"/>
        </w:rPr>
        <w:t>C.</w:t>
      </w:r>
      <w:r w:rsidRPr="00570D47">
        <w:rPr>
          <w:rStyle w:val="PrimaryContribGroup"/>
          <w:rFonts w:cstheme="minorHAnsi"/>
          <w:color w:val="000000"/>
          <w:sz w:val="24"/>
          <w:szCs w:val="24"/>
        </w:rPr>
        <w:t xml:space="preserve">, </w:t>
      </w:r>
      <w:r w:rsidRPr="00570D47">
        <w:rPr>
          <w:rStyle w:val="Surname"/>
          <w:rFonts w:cstheme="minorHAnsi"/>
          <w:color w:val="000000"/>
          <w:sz w:val="24"/>
          <w:szCs w:val="24"/>
        </w:rPr>
        <w:t>Stainback</w:t>
      </w:r>
      <w:r w:rsidRPr="00570D47">
        <w:rPr>
          <w:rStyle w:val="Person"/>
          <w:rFonts w:cstheme="minorHAnsi"/>
          <w:color w:val="000000"/>
          <w:sz w:val="24"/>
          <w:szCs w:val="24"/>
        </w:rPr>
        <w:t xml:space="preserve">, </w:t>
      </w:r>
      <w:r w:rsidRPr="00570D47">
        <w:rPr>
          <w:rStyle w:val="Initials"/>
          <w:rFonts w:cstheme="minorHAnsi"/>
          <w:color w:val="000000"/>
          <w:sz w:val="24"/>
          <w:szCs w:val="24"/>
        </w:rPr>
        <w:t>K.</w:t>
      </w:r>
      <w:r w:rsidRPr="00570D47">
        <w:rPr>
          <w:rStyle w:val="PrimaryContribGroup"/>
          <w:rFonts w:cstheme="minorHAnsi"/>
          <w:color w:val="000000"/>
          <w:sz w:val="24"/>
          <w:szCs w:val="24"/>
        </w:rPr>
        <w:t xml:space="preserve">, </w:t>
      </w:r>
      <w:r w:rsidRPr="00570D47">
        <w:rPr>
          <w:rStyle w:val="Surname"/>
          <w:rFonts w:cstheme="minorHAnsi"/>
          <w:color w:val="000000"/>
          <w:sz w:val="24"/>
          <w:szCs w:val="24"/>
        </w:rPr>
        <w:t>Robinson</w:t>
      </w:r>
      <w:r w:rsidRPr="00570D47">
        <w:rPr>
          <w:rStyle w:val="Person"/>
          <w:rFonts w:cstheme="minorHAnsi"/>
          <w:color w:val="000000"/>
          <w:sz w:val="24"/>
          <w:szCs w:val="24"/>
        </w:rPr>
        <w:t xml:space="preserve">, </w:t>
      </w:r>
      <w:r w:rsidRPr="00570D47">
        <w:rPr>
          <w:rStyle w:val="Initials"/>
          <w:rFonts w:cstheme="minorHAnsi"/>
          <w:color w:val="000000"/>
          <w:sz w:val="24"/>
          <w:szCs w:val="24"/>
        </w:rPr>
        <w:t>C.</w:t>
      </w:r>
      <w:r w:rsidRPr="00570D47">
        <w:rPr>
          <w:rStyle w:val="PrimaryContribGroup"/>
          <w:rFonts w:cstheme="minorHAnsi"/>
          <w:color w:val="000000"/>
          <w:sz w:val="24"/>
          <w:szCs w:val="24"/>
        </w:rPr>
        <w:t xml:space="preserve">, </w:t>
      </w:r>
      <w:r w:rsidRPr="00570D47">
        <w:rPr>
          <w:rStyle w:val="Surname"/>
          <w:rFonts w:cstheme="minorHAnsi"/>
          <w:color w:val="000000"/>
          <w:sz w:val="24"/>
          <w:szCs w:val="24"/>
        </w:rPr>
        <w:t>Taylor</w:t>
      </w:r>
      <w:r w:rsidRPr="00570D47">
        <w:rPr>
          <w:rStyle w:val="Person"/>
          <w:rFonts w:cstheme="minorHAnsi"/>
          <w:color w:val="000000"/>
          <w:sz w:val="24"/>
          <w:szCs w:val="24"/>
        </w:rPr>
        <w:t xml:space="preserve">, </w:t>
      </w:r>
      <w:r w:rsidRPr="00570D47">
        <w:rPr>
          <w:rStyle w:val="Initials"/>
          <w:rFonts w:cstheme="minorHAnsi"/>
          <w:color w:val="000000"/>
          <w:sz w:val="24"/>
          <w:szCs w:val="24"/>
        </w:rPr>
        <w:t>T.</w:t>
      </w:r>
      <w:r w:rsidRPr="00570D47">
        <w:rPr>
          <w:rStyle w:val="PrimaryContribGroup"/>
          <w:rFonts w:cstheme="minorHAnsi"/>
          <w:color w:val="000000"/>
          <w:sz w:val="24"/>
          <w:szCs w:val="24"/>
        </w:rPr>
        <w:t xml:space="preserve">, &amp; </w:t>
      </w:r>
      <w:r w:rsidRPr="00570D47">
        <w:rPr>
          <w:rStyle w:val="Surname"/>
          <w:rFonts w:cstheme="minorHAnsi"/>
          <w:color w:val="000000"/>
          <w:sz w:val="24"/>
          <w:szCs w:val="24"/>
        </w:rPr>
        <w:t>McTague</w:t>
      </w:r>
      <w:r w:rsidRPr="00570D47">
        <w:rPr>
          <w:rStyle w:val="Person"/>
          <w:rFonts w:cstheme="minorHAnsi"/>
          <w:color w:val="000000"/>
          <w:sz w:val="24"/>
          <w:szCs w:val="24"/>
        </w:rPr>
        <w:t xml:space="preserve">, </w:t>
      </w:r>
      <w:r w:rsidRPr="00570D47">
        <w:rPr>
          <w:rStyle w:val="Initials"/>
          <w:rFonts w:cstheme="minorHAnsi"/>
          <w:color w:val="000000"/>
          <w:sz w:val="24"/>
          <w:szCs w:val="24"/>
        </w:rPr>
        <w:t>T.</w:t>
      </w:r>
      <w:r w:rsidRPr="00570D47">
        <w:rPr>
          <w:rStyle w:val="ReferenceBody"/>
          <w:rFonts w:cstheme="minorHAnsi"/>
          <w:color w:val="000000"/>
          <w:sz w:val="24"/>
          <w:szCs w:val="24"/>
        </w:rPr>
        <w:t xml:space="preserve"> </w:t>
      </w:r>
      <w:r w:rsidRPr="00570D47">
        <w:rPr>
          <w:rStyle w:val="DateSection"/>
          <w:rFonts w:cstheme="minorHAnsi"/>
          <w:color w:val="000000"/>
          <w:sz w:val="24"/>
          <w:szCs w:val="24"/>
        </w:rPr>
        <w:t>(</w:t>
      </w:r>
      <w:r w:rsidRPr="00570D47">
        <w:rPr>
          <w:rStyle w:val="Year"/>
          <w:rFonts w:cstheme="minorHAnsi"/>
          <w:color w:val="000000"/>
          <w:sz w:val="24"/>
          <w:szCs w:val="24"/>
        </w:rPr>
        <w:t>2006</w:t>
      </w:r>
      <w:r w:rsidRPr="00570D47">
        <w:rPr>
          <w:rStyle w:val="DateSection"/>
          <w:rFonts w:cstheme="minorHAnsi"/>
          <w:color w:val="000000"/>
          <w:sz w:val="24"/>
          <w:szCs w:val="24"/>
        </w:rPr>
        <w:t>).</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Documenting Desegregation: Segregation in American Workplaces by Race, Ethnicity, and Sex, 1966-2003</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American Sociological Review</w:t>
      </w:r>
      <w:r w:rsidRPr="00570D47">
        <w:rPr>
          <w:rStyle w:val="ReferenceBodyStyledText"/>
          <w:rFonts w:cstheme="minorHAnsi"/>
          <w:color w:val="000000"/>
          <w:sz w:val="24"/>
          <w:szCs w:val="24"/>
        </w:rPr>
        <w:t xml:space="preserve">, </w:t>
      </w:r>
      <w:r w:rsidRPr="00570D47">
        <w:rPr>
          <w:rStyle w:val="Volume"/>
          <w:rFonts w:cstheme="minorHAnsi"/>
          <w:i/>
          <w:iCs/>
          <w:color w:val="000000"/>
          <w:sz w:val="24"/>
          <w:szCs w:val="24"/>
        </w:rPr>
        <w:t>71</w:t>
      </w:r>
      <w:r w:rsidRPr="00570D47">
        <w:rPr>
          <w:rStyle w:val="SourceSection"/>
          <w:rFonts w:cstheme="minorHAnsi"/>
          <w:color w:val="000000"/>
          <w:sz w:val="24"/>
          <w:szCs w:val="24"/>
        </w:rPr>
        <w:t xml:space="preserve">, </w:t>
      </w:r>
      <w:r w:rsidRPr="00570D47">
        <w:rPr>
          <w:rStyle w:val="FirstPage"/>
          <w:rFonts w:cstheme="minorHAnsi"/>
          <w:color w:val="000000"/>
          <w:sz w:val="24"/>
          <w:szCs w:val="24"/>
        </w:rPr>
        <w:t>565</w:t>
      </w:r>
      <w:r w:rsidRPr="00570D47">
        <w:rPr>
          <w:rStyle w:val="Pagination"/>
          <w:rFonts w:cstheme="minorHAnsi"/>
          <w:color w:val="000000"/>
          <w:sz w:val="24"/>
          <w:szCs w:val="24"/>
        </w:rPr>
        <w:t>–</w:t>
      </w:r>
      <w:r w:rsidRPr="00570D47">
        <w:rPr>
          <w:rStyle w:val="LastPage"/>
          <w:rFonts w:cstheme="minorHAnsi"/>
          <w:color w:val="000000"/>
          <w:sz w:val="24"/>
          <w:szCs w:val="24"/>
        </w:rPr>
        <w:t>588</w:t>
      </w:r>
      <w:r w:rsidRPr="00570D47">
        <w:rPr>
          <w:rStyle w:val="SourceSection"/>
          <w:rFonts w:cstheme="minorHAnsi"/>
          <w:color w:val="000000"/>
          <w:sz w:val="24"/>
          <w:szCs w:val="24"/>
        </w:rPr>
        <w:t xml:space="preserve">. </w:t>
      </w:r>
      <w:r w:rsidRPr="00570D47">
        <w:rPr>
          <w:rStyle w:val="SourceLocation"/>
          <w:rFonts w:cstheme="minorHAnsi"/>
          <w:color w:val="000000"/>
          <w:sz w:val="24"/>
          <w:szCs w:val="24"/>
        </w:rPr>
        <w:t>http://dx.doi.org/</w:t>
      </w:r>
      <w:r w:rsidRPr="00570D47">
        <w:rPr>
          <w:rStyle w:val="Doi"/>
          <w:rFonts w:cstheme="minorHAnsi"/>
          <w:color w:val="000000"/>
          <w:sz w:val="24"/>
          <w:szCs w:val="24"/>
        </w:rPr>
        <w:t>10.1177/000312240607100403</w:t>
      </w:r>
    </w:p>
    <w:p w14:paraId="64B71BEB" w14:textId="77777777" w:rsidR="00A75C80" w:rsidRPr="00570D47" w:rsidRDefault="00A75C80" w:rsidP="00027575">
      <w:pPr>
        <w:pBdr>
          <w:left w:val="none" w:sz="0" w:space="31" w:color="auto"/>
        </w:pBdr>
        <w:spacing w:line="240" w:lineRule="auto"/>
        <w:ind w:left="180"/>
        <w:rPr>
          <w:rFonts w:cstheme="minorHAnsi"/>
          <w:color w:val="000000"/>
          <w:sz w:val="24"/>
          <w:szCs w:val="24"/>
        </w:rPr>
      </w:pPr>
      <w:r w:rsidRPr="00570D47">
        <w:rPr>
          <w:rStyle w:val="Surname"/>
          <w:rFonts w:cstheme="minorHAnsi"/>
          <w:color w:val="000000"/>
          <w:sz w:val="24"/>
          <w:szCs w:val="24"/>
        </w:rPr>
        <w:lastRenderedPageBreak/>
        <w:t>Valentova</w:t>
      </w:r>
      <w:r w:rsidRPr="00570D47">
        <w:rPr>
          <w:rStyle w:val="Person"/>
          <w:rFonts w:cstheme="minorHAnsi"/>
          <w:color w:val="000000"/>
          <w:sz w:val="24"/>
          <w:szCs w:val="24"/>
        </w:rPr>
        <w:t xml:space="preserve">, </w:t>
      </w:r>
      <w:r w:rsidRPr="00570D47">
        <w:rPr>
          <w:rStyle w:val="Initials"/>
          <w:rFonts w:cstheme="minorHAnsi"/>
          <w:color w:val="000000"/>
          <w:sz w:val="24"/>
          <w:szCs w:val="24"/>
        </w:rPr>
        <w:t>M.</w:t>
      </w:r>
      <w:r w:rsidRPr="00570D47">
        <w:rPr>
          <w:rStyle w:val="ReferenceBody"/>
          <w:rFonts w:cstheme="minorHAnsi"/>
          <w:color w:val="000000"/>
          <w:sz w:val="24"/>
          <w:szCs w:val="24"/>
        </w:rPr>
        <w:t xml:space="preserve"> </w:t>
      </w:r>
      <w:r w:rsidRPr="00570D47">
        <w:rPr>
          <w:rStyle w:val="DateSection"/>
          <w:rFonts w:cstheme="minorHAnsi"/>
          <w:color w:val="000000"/>
          <w:sz w:val="24"/>
          <w:szCs w:val="24"/>
        </w:rPr>
        <w:t>(</w:t>
      </w:r>
      <w:r w:rsidRPr="00570D47">
        <w:rPr>
          <w:rStyle w:val="Year"/>
          <w:rFonts w:cstheme="minorHAnsi"/>
          <w:color w:val="000000"/>
          <w:sz w:val="24"/>
          <w:szCs w:val="24"/>
        </w:rPr>
        <w:t>2016</w:t>
      </w:r>
      <w:r w:rsidRPr="00570D47">
        <w:rPr>
          <w:rStyle w:val="DateSection"/>
          <w:rFonts w:cstheme="minorHAnsi"/>
          <w:color w:val="000000"/>
          <w:sz w:val="24"/>
          <w:szCs w:val="24"/>
        </w:rPr>
        <w:t>).</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How do traditional gender roles relate to social cohesion? Focus on differences between women and men</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Social Indicators Research</w:t>
      </w:r>
      <w:r w:rsidRPr="00570D47">
        <w:rPr>
          <w:rStyle w:val="ReferenceBodyStyledText"/>
          <w:rFonts w:cstheme="minorHAnsi"/>
          <w:color w:val="000000"/>
          <w:sz w:val="24"/>
          <w:szCs w:val="24"/>
        </w:rPr>
        <w:t xml:space="preserve">, </w:t>
      </w:r>
      <w:r w:rsidRPr="00570D47">
        <w:rPr>
          <w:rStyle w:val="Volume"/>
          <w:rFonts w:cstheme="minorHAnsi"/>
          <w:i/>
          <w:iCs/>
          <w:color w:val="000000"/>
          <w:sz w:val="24"/>
          <w:szCs w:val="24"/>
        </w:rPr>
        <w:t>127</w:t>
      </w:r>
      <w:r w:rsidRPr="00570D47">
        <w:rPr>
          <w:rStyle w:val="SourceSection"/>
          <w:rFonts w:cstheme="minorHAnsi"/>
          <w:color w:val="000000"/>
          <w:sz w:val="24"/>
          <w:szCs w:val="24"/>
        </w:rPr>
        <w:t xml:space="preserve">, </w:t>
      </w:r>
      <w:r w:rsidRPr="00570D47">
        <w:rPr>
          <w:rStyle w:val="FirstPage"/>
          <w:rFonts w:cstheme="minorHAnsi"/>
          <w:color w:val="000000"/>
          <w:sz w:val="24"/>
          <w:szCs w:val="24"/>
        </w:rPr>
        <w:t>153</w:t>
      </w:r>
      <w:r w:rsidRPr="00570D47">
        <w:rPr>
          <w:rStyle w:val="Pagination"/>
          <w:rFonts w:cstheme="minorHAnsi"/>
          <w:color w:val="000000"/>
          <w:sz w:val="24"/>
          <w:szCs w:val="24"/>
        </w:rPr>
        <w:t>–</w:t>
      </w:r>
      <w:r w:rsidRPr="00570D47">
        <w:rPr>
          <w:rStyle w:val="LastPage"/>
          <w:rFonts w:cstheme="minorHAnsi"/>
          <w:color w:val="000000"/>
          <w:sz w:val="24"/>
          <w:szCs w:val="24"/>
        </w:rPr>
        <w:t>178</w:t>
      </w:r>
      <w:r w:rsidRPr="00570D47">
        <w:rPr>
          <w:rStyle w:val="SourceSection"/>
          <w:rFonts w:cstheme="minorHAnsi"/>
          <w:color w:val="000000"/>
          <w:sz w:val="24"/>
          <w:szCs w:val="24"/>
        </w:rPr>
        <w:t xml:space="preserve">. </w:t>
      </w:r>
      <w:r w:rsidRPr="00570D47">
        <w:rPr>
          <w:rStyle w:val="SourceLocation"/>
          <w:rFonts w:cstheme="minorHAnsi"/>
          <w:color w:val="000000"/>
          <w:sz w:val="24"/>
          <w:szCs w:val="24"/>
        </w:rPr>
        <w:t>http://dx.doi.org/</w:t>
      </w:r>
      <w:r w:rsidRPr="00570D47">
        <w:rPr>
          <w:rStyle w:val="Doi"/>
          <w:rFonts w:cstheme="minorHAnsi"/>
          <w:color w:val="000000"/>
          <w:sz w:val="24"/>
          <w:szCs w:val="24"/>
        </w:rPr>
        <w:t>10.1007/s11205-015-0961-2</w:t>
      </w:r>
    </w:p>
    <w:p w14:paraId="5FB6F7AA" w14:textId="77777777" w:rsidR="00A75C80" w:rsidRPr="00570D47" w:rsidRDefault="00A75C80" w:rsidP="00027575">
      <w:pPr>
        <w:pBdr>
          <w:left w:val="none" w:sz="0" w:space="31" w:color="auto"/>
        </w:pBdr>
        <w:spacing w:line="240" w:lineRule="auto"/>
        <w:ind w:left="180"/>
        <w:rPr>
          <w:rFonts w:cstheme="minorHAnsi"/>
          <w:color w:val="000000"/>
          <w:sz w:val="24"/>
          <w:szCs w:val="24"/>
        </w:rPr>
      </w:pPr>
      <w:r w:rsidRPr="00570D47">
        <w:rPr>
          <w:rStyle w:val="Surname"/>
          <w:rFonts w:cstheme="minorHAnsi"/>
          <w:color w:val="000000"/>
          <w:sz w:val="24"/>
          <w:szCs w:val="24"/>
        </w:rPr>
        <w:t>Varella</w:t>
      </w:r>
      <w:r w:rsidRPr="00570D47">
        <w:rPr>
          <w:rStyle w:val="Person"/>
          <w:rFonts w:cstheme="minorHAnsi"/>
          <w:color w:val="000000"/>
          <w:sz w:val="24"/>
          <w:szCs w:val="24"/>
        </w:rPr>
        <w:t xml:space="preserve">, </w:t>
      </w:r>
      <w:r w:rsidRPr="00570D47">
        <w:rPr>
          <w:rStyle w:val="Initials"/>
          <w:rFonts w:cstheme="minorHAnsi"/>
          <w:color w:val="000000"/>
          <w:sz w:val="24"/>
          <w:szCs w:val="24"/>
        </w:rPr>
        <w:t>M. A. C.</w:t>
      </w:r>
      <w:r w:rsidRPr="00570D47">
        <w:rPr>
          <w:rStyle w:val="PrimaryContribGroup"/>
          <w:rFonts w:cstheme="minorHAnsi"/>
          <w:color w:val="000000"/>
          <w:sz w:val="24"/>
          <w:szCs w:val="24"/>
        </w:rPr>
        <w:t xml:space="preserve">, </w:t>
      </w:r>
      <w:r w:rsidRPr="00570D47">
        <w:rPr>
          <w:rStyle w:val="Surname"/>
          <w:rFonts w:cstheme="minorHAnsi"/>
          <w:color w:val="000000"/>
          <w:sz w:val="24"/>
          <w:szCs w:val="24"/>
        </w:rPr>
        <w:t>Piccoli Ferreira</w:t>
      </w:r>
      <w:r w:rsidRPr="00570D47">
        <w:rPr>
          <w:rStyle w:val="Person"/>
          <w:rFonts w:cstheme="minorHAnsi"/>
          <w:color w:val="000000"/>
          <w:sz w:val="24"/>
          <w:szCs w:val="24"/>
        </w:rPr>
        <w:t xml:space="preserve">, </w:t>
      </w:r>
      <w:r w:rsidRPr="00570D47">
        <w:rPr>
          <w:rStyle w:val="Initials"/>
          <w:rFonts w:cstheme="minorHAnsi"/>
          <w:color w:val="000000"/>
          <w:sz w:val="24"/>
          <w:szCs w:val="24"/>
        </w:rPr>
        <w:t>J. H. B.</w:t>
      </w:r>
      <w:r w:rsidRPr="00570D47">
        <w:rPr>
          <w:rStyle w:val="PrimaryContribGroup"/>
          <w:rFonts w:cstheme="minorHAnsi"/>
          <w:color w:val="000000"/>
          <w:sz w:val="24"/>
          <w:szCs w:val="24"/>
        </w:rPr>
        <w:t xml:space="preserve">, </w:t>
      </w:r>
      <w:r w:rsidRPr="00570D47">
        <w:rPr>
          <w:rStyle w:val="Surname"/>
          <w:rFonts w:cstheme="minorHAnsi"/>
          <w:color w:val="000000"/>
          <w:sz w:val="24"/>
          <w:szCs w:val="24"/>
        </w:rPr>
        <w:t>Pereira</w:t>
      </w:r>
      <w:r w:rsidRPr="00570D47">
        <w:rPr>
          <w:rStyle w:val="Person"/>
          <w:rFonts w:cstheme="minorHAnsi"/>
          <w:color w:val="000000"/>
          <w:sz w:val="24"/>
          <w:szCs w:val="24"/>
        </w:rPr>
        <w:t xml:space="preserve">, </w:t>
      </w:r>
      <w:r w:rsidRPr="00570D47">
        <w:rPr>
          <w:rStyle w:val="Initials"/>
          <w:rFonts w:cstheme="minorHAnsi"/>
          <w:color w:val="000000"/>
          <w:sz w:val="24"/>
          <w:szCs w:val="24"/>
        </w:rPr>
        <w:t>K. J.</w:t>
      </w:r>
      <w:r w:rsidRPr="00570D47">
        <w:rPr>
          <w:rStyle w:val="PrimaryContribGroup"/>
          <w:rFonts w:cstheme="minorHAnsi"/>
          <w:color w:val="000000"/>
          <w:sz w:val="24"/>
          <w:szCs w:val="24"/>
        </w:rPr>
        <w:t xml:space="preserve">, </w:t>
      </w:r>
      <w:r w:rsidRPr="00570D47">
        <w:rPr>
          <w:rStyle w:val="Surname"/>
          <w:rFonts w:cstheme="minorHAnsi"/>
          <w:color w:val="000000"/>
          <w:sz w:val="24"/>
          <w:szCs w:val="24"/>
        </w:rPr>
        <w:t>Bussab</w:t>
      </w:r>
      <w:r w:rsidRPr="00570D47">
        <w:rPr>
          <w:rStyle w:val="Person"/>
          <w:rFonts w:cstheme="minorHAnsi"/>
          <w:color w:val="000000"/>
          <w:sz w:val="24"/>
          <w:szCs w:val="24"/>
        </w:rPr>
        <w:t xml:space="preserve">, </w:t>
      </w:r>
      <w:r w:rsidRPr="00570D47">
        <w:rPr>
          <w:rStyle w:val="Initials"/>
          <w:rFonts w:cstheme="minorHAnsi"/>
          <w:color w:val="000000"/>
          <w:sz w:val="24"/>
          <w:szCs w:val="24"/>
        </w:rPr>
        <w:t>V. S. R.</w:t>
      </w:r>
      <w:r w:rsidRPr="00570D47">
        <w:rPr>
          <w:rStyle w:val="PrimaryContribGroup"/>
          <w:rFonts w:cstheme="minorHAnsi"/>
          <w:color w:val="000000"/>
          <w:sz w:val="24"/>
          <w:szCs w:val="24"/>
        </w:rPr>
        <w:t xml:space="preserve">, &amp; </w:t>
      </w:r>
      <w:r w:rsidRPr="00570D47">
        <w:rPr>
          <w:rStyle w:val="Surname"/>
          <w:rFonts w:cstheme="minorHAnsi"/>
          <w:color w:val="000000"/>
          <w:sz w:val="24"/>
          <w:szCs w:val="24"/>
        </w:rPr>
        <w:t>Valentova</w:t>
      </w:r>
      <w:r w:rsidRPr="00570D47">
        <w:rPr>
          <w:rStyle w:val="Person"/>
          <w:rFonts w:cstheme="minorHAnsi"/>
          <w:color w:val="000000"/>
          <w:sz w:val="24"/>
          <w:szCs w:val="24"/>
        </w:rPr>
        <w:t xml:space="preserve">, </w:t>
      </w:r>
      <w:r w:rsidRPr="00570D47">
        <w:rPr>
          <w:rStyle w:val="Initials"/>
          <w:rFonts w:cstheme="minorHAnsi"/>
          <w:color w:val="000000"/>
          <w:sz w:val="24"/>
          <w:szCs w:val="24"/>
        </w:rPr>
        <w:t>J. V.</w:t>
      </w:r>
      <w:r w:rsidRPr="00570D47">
        <w:rPr>
          <w:rStyle w:val="ReferenceBody"/>
          <w:rFonts w:cstheme="minorHAnsi"/>
          <w:color w:val="000000"/>
          <w:sz w:val="24"/>
          <w:szCs w:val="24"/>
        </w:rPr>
        <w:t xml:space="preserve"> </w:t>
      </w:r>
      <w:r w:rsidRPr="00570D47">
        <w:rPr>
          <w:rStyle w:val="DateSection"/>
          <w:rFonts w:cstheme="minorHAnsi"/>
          <w:color w:val="000000"/>
          <w:sz w:val="24"/>
          <w:szCs w:val="24"/>
        </w:rPr>
        <w:t>(</w:t>
      </w:r>
      <w:r w:rsidRPr="00570D47">
        <w:rPr>
          <w:rStyle w:val="Year"/>
          <w:rFonts w:cstheme="minorHAnsi"/>
          <w:color w:val="000000"/>
          <w:sz w:val="24"/>
          <w:szCs w:val="24"/>
        </w:rPr>
        <w:t>2016</w:t>
      </w:r>
      <w:r w:rsidRPr="00570D47">
        <w:rPr>
          <w:rStyle w:val="DateSection"/>
          <w:rFonts w:cstheme="minorHAnsi"/>
          <w:color w:val="000000"/>
          <w:sz w:val="24"/>
          <w:szCs w:val="24"/>
        </w:rPr>
        <w:t>).</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Empathizing, systemizing, and career choice in Brazil: Sex differences and individual variation among areas of study</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Personality and Individual Differences</w:t>
      </w:r>
      <w:r w:rsidRPr="00570D47">
        <w:rPr>
          <w:rStyle w:val="ReferenceBodyStyledText"/>
          <w:rFonts w:cstheme="minorHAnsi"/>
          <w:color w:val="000000"/>
          <w:sz w:val="24"/>
          <w:szCs w:val="24"/>
        </w:rPr>
        <w:t xml:space="preserve">, </w:t>
      </w:r>
      <w:r w:rsidRPr="00570D47">
        <w:rPr>
          <w:rStyle w:val="Volume"/>
          <w:rFonts w:cstheme="minorHAnsi"/>
          <w:i/>
          <w:iCs/>
          <w:color w:val="000000"/>
          <w:sz w:val="24"/>
          <w:szCs w:val="24"/>
        </w:rPr>
        <w:t>97</w:t>
      </w:r>
      <w:r w:rsidRPr="00570D47">
        <w:rPr>
          <w:rStyle w:val="SourceSection"/>
          <w:rFonts w:cstheme="minorHAnsi"/>
          <w:color w:val="000000"/>
          <w:sz w:val="24"/>
          <w:szCs w:val="24"/>
        </w:rPr>
        <w:t xml:space="preserve">, </w:t>
      </w:r>
      <w:r w:rsidRPr="00570D47">
        <w:rPr>
          <w:rStyle w:val="FirstPage"/>
          <w:rFonts w:cstheme="minorHAnsi"/>
          <w:color w:val="000000"/>
          <w:sz w:val="24"/>
          <w:szCs w:val="24"/>
        </w:rPr>
        <w:t>157</w:t>
      </w:r>
      <w:r w:rsidRPr="00570D47">
        <w:rPr>
          <w:rStyle w:val="Pagination"/>
          <w:rFonts w:cstheme="minorHAnsi"/>
          <w:color w:val="000000"/>
          <w:sz w:val="24"/>
          <w:szCs w:val="24"/>
        </w:rPr>
        <w:t>–</w:t>
      </w:r>
      <w:r w:rsidRPr="00570D47">
        <w:rPr>
          <w:rStyle w:val="LastPage"/>
          <w:rFonts w:cstheme="minorHAnsi"/>
          <w:color w:val="000000"/>
          <w:sz w:val="24"/>
          <w:szCs w:val="24"/>
        </w:rPr>
        <w:t>164</w:t>
      </w:r>
      <w:r w:rsidRPr="00570D47">
        <w:rPr>
          <w:rStyle w:val="SourceSection"/>
          <w:rFonts w:cstheme="minorHAnsi"/>
          <w:color w:val="000000"/>
          <w:sz w:val="24"/>
          <w:szCs w:val="24"/>
        </w:rPr>
        <w:t xml:space="preserve">. </w:t>
      </w:r>
      <w:r w:rsidRPr="00570D47">
        <w:rPr>
          <w:rStyle w:val="SourceLocation"/>
          <w:rFonts w:cstheme="minorHAnsi"/>
          <w:color w:val="000000"/>
          <w:sz w:val="24"/>
          <w:szCs w:val="24"/>
        </w:rPr>
        <w:t>http://dx.doi.org/</w:t>
      </w:r>
      <w:r w:rsidRPr="00570D47">
        <w:rPr>
          <w:rStyle w:val="Doi"/>
          <w:rFonts w:cstheme="minorHAnsi"/>
          <w:color w:val="000000"/>
          <w:sz w:val="24"/>
          <w:szCs w:val="24"/>
        </w:rPr>
        <w:t>10.1016/j.paid.2016.03.058</w:t>
      </w:r>
    </w:p>
    <w:p w14:paraId="094817D1" w14:textId="77777777" w:rsidR="00A75C80" w:rsidRPr="00570D47" w:rsidRDefault="00A75C80" w:rsidP="00027575">
      <w:pPr>
        <w:pBdr>
          <w:left w:val="none" w:sz="0" w:space="31" w:color="auto"/>
        </w:pBdr>
        <w:spacing w:line="240" w:lineRule="auto"/>
        <w:ind w:left="180"/>
        <w:rPr>
          <w:rFonts w:cstheme="minorHAnsi"/>
          <w:color w:val="000000"/>
          <w:sz w:val="24"/>
          <w:szCs w:val="24"/>
        </w:rPr>
      </w:pPr>
      <w:r w:rsidRPr="00570D47">
        <w:rPr>
          <w:rStyle w:val="Surname"/>
          <w:rFonts w:cstheme="minorHAnsi"/>
          <w:color w:val="000000"/>
          <w:sz w:val="24"/>
          <w:szCs w:val="24"/>
        </w:rPr>
        <w:t>Vargas</w:t>
      </w:r>
      <w:r w:rsidRPr="00570D47">
        <w:rPr>
          <w:rStyle w:val="Person"/>
          <w:rFonts w:cstheme="minorHAnsi"/>
          <w:color w:val="000000"/>
          <w:sz w:val="24"/>
          <w:szCs w:val="24"/>
        </w:rPr>
        <w:t xml:space="preserve">, </w:t>
      </w:r>
      <w:r w:rsidRPr="00570D47">
        <w:rPr>
          <w:rStyle w:val="Initials"/>
          <w:rFonts w:cstheme="minorHAnsi"/>
          <w:color w:val="000000"/>
          <w:sz w:val="24"/>
          <w:szCs w:val="24"/>
        </w:rPr>
        <w:t>N.</w:t>
      </w:r>
      <w:r w:rsidRPr="00570D47">
        <w:rPr>
          <w:rStyle w:val="PrimaryContribGroup"/>
          <w:rFonts w:cstheme="minorHAnsi"/>
          <w:color w:val="000000"/>
          <w:sz w:val="24"/>
          <w:szCs w:val="24"/>
        </w:rPr>
        <w:t xml:space="preserve">, &amp; </w:t>
      </w:r>
      <w:r w:rsidRPr="00570D47">
        <w:rPr>
          <w:rStyle w:val="Surname"/>
          <w:rFonts w:cstheme="minorHAnsi"/>
          <w:color w:val="000000"/>
          <w:sz w:val="24"/>
          <w:szCs w:val="24"/>
        </w:rPr>
        <w:t>Stainback</w:t>
      </w:r>
      <w:r w:rsidRPr="00570D47">
        <w:rPr>
          <w:rStyle w:val="Person"/>
          <w:rFonts w:cstheme="minorHAnsi"/>
          <w:color w:val="000000"/>
          <w:sz w:val="24"/>
          <w:szCs w:val="24"/>
        </w:rPr>
        <w:t xml:space="preserve">, </w:t>
      </w:r>
      <w:r w:rsidRPr="00570D47">
        <w:rPr>
          <w:rStyle w:val="Initials"/>
          <w:rFonts w:cstheme="minorHAnsi"/>
          <w:color w:val="000000"/>
          <w:sz w:val="24"/>
          <w:szCs w:val="24"/>
        </w:rPr>
        <w:t>K.</w:t>
      </w:r>
      <w:r w:rsidRPr="00570D47">
        <w:rPr>
          <w:rStyle w:val="ReferenceBody"/>
          <w:rFonts w:cstheme="minorHAnsi"/>
          <w:color w:val="000000"/>
          <w:sz w:val="24"/>
          <w:szCs w:val="24"/>
        </w:rPr>
        <w:t xml:space="preserve"> </w:t>
      </w:r>
      <w:r w:rsidRPr="00570D47">
        <w:rPr>
          <w:rStyle w:val="DateSection"/>
          <w:rFonts w:cstheme="minorHAnsi"/>
          <w:color w:val="000000"/>
          <w:sz w:val="24"/>
          <w:szCs w:val="24"/>
        </w:rPr>
        <w:t>(</w:t>
      </w:r>
      <w:r w:rsidRPr="00570D47">
        <w:rPr>
          <w:rStyle w:val="Year"/>
          <w:rFonts w:cstheme="minorHAnsi"/>
          <w:color w:val="000000"/>
          <w:sz w:val="24"/>
          <w:szCs w:val="24"/>
        </w:rPr>
        <w:t>2016</w:t>
      </w:r>
      <w:r w:rsidRPr="00570D47">
        <w:rPr>
          <w:rStyle w:val="DateSection"/>
          <w:rFonts w:cstheme="minorHAnsi"/>
          <w:color w:val="000000"/>
          <w:sz w:val="24"/>
          <w:szCs w:val="24"/>
        </w:rPr>
        <w:t>).</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Documenting contested racial identities among self-identified Latinos, Asians, Blacks, and Whites</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American Behavioral Scientist</w:t>
      </w:r>
      <w:r w:rsidRPr="00570D47">
        <w:rPr>
          <w:rStyle w:val="ReferenceBodyStyledText"/>
          <w:rFonts w:cstheme="minorHAnsi"/>
          <w:color w:val="000000"/>
          <w:sz w:val="24"/>
          <w:szCs w:val="24"/>
        </w:rPr>
        <w:t xml:space="preserve">, </w:t>
      </w:r>
      <w:r w:rsidRPr="00570D47">
        <w:rPr>
          <w:rStyle w:val="Volume"/>
          <w:rFonts w:cstheme="minorHAnsi"/>
          <w:i/>
          <w:iCs/>
          <w:color w:val="000000"/>
          <w:sz w:val="24"/>
          <w:szCs w:val="24"/>
        </w:rPr>
        <w:t>60</w:t>
      </w:r>
      <w:r w:rsidRPr="00570D47">
        <w:rPr>
          <w:rStyle w:val="SourceSection"/>
          <w:rFonts w:cstheme="minorHAnsi"/>
          <w:color w:val="000000"/>
          <w:sz w:val="24"/>
          <w:szCs w:val="24"/>
        </w:rPr>
        <w:t xml:space="preserve">, </w:t>
      </w:r>
      <w:r w:rsidRPr="00570D47">
        <w:rPr>
          <w:rStyle w:val="FirstPage"/>
          <w:rFonts w:cstheme="minorHAnsi"/>
          <w:color w:val="000000"/>
          <w:sz w:val="24"/>
          <w:szCs w:val="24"/>
        </w:rPr>
        <w:t>442</w:t>
      </w:r>
      <w:r w:rsidRPr="00570D47">
        <w:rPr>
          <w:rStyle w:val="Pagination"/>
          <w:rFonts w:cstheme="minorHAnsi"/>
          <w:color w:val="000000"/>
          <w:sz w:val="24"/>
          <w:szCs w:val="24"/>
        </w:rPr>
        <w:t>–</w:t>
      </w:r>
      <w:r w:rsidRPr="00570D47">
        <w:rPr>
          <w:rStyle w:val="LastPage"/>
          <w:rFonts w:cstheme="minorHAnsi"/>
          <w:color w:val="000000"/>
          <w:sz w:val="24"/>
          <w:szCs w:val="24"/>
        </w:rPr>
        <w:t>464</w:t>
      </w:r>
      <w:r w:rsidRPr="00570D47">
        <w:rPr>
          <w:rStyle w:val="SourceSection"/>
          <w:rFonts w:cstheme="minorHAnsi"/>
          <w:color w:val="000000"/>
          <w:sz w:val="24"/>
          <w:szCs w:val="24"/>
        </w:rPr>
        <w:t xml:space="preserve">. </w:t>
      </w:r>
      <w:r w:rsidRPr="00570D47">
        <w:rPr>
          <w:rStyle w:val="SourceLocation"/>
          <w:rFonts w:cstheme="minorHAnsi"/>
          <w:color w:val="000000"/>
          <w:sz w:val="24"/>
          <w:szCs w:val="24"/>
        </w:rPr>
        <w:t>http://dx.doi.org/</w:t>
      </w:r>
      <w:r w:rsidRPr="00570D47">
        <w:rPr>
          <w:rStyle w:val="Doi"/>
          <w:rFonts w:cstheme="minorHAnsi"/>
          <w:color w:val="000000"/>
          <w:sz w:val="24"/>
          <w:szCs w:val="24"/>
        </w:rPr>
        <w:t>10.1177/0002764215613396</w:t>
      </w:r>
    </w:p>
    <w:p w14:paraId="2DC66559" w14:textId="77777777" w:rsidR="00A75C80" w:rsidRPr="00570D47" w:rsidRDefault="00A75C80" w:rsidP="00027575">
      <w:pPr>
        <w:pBdr>
          <w:left w:val="none" w:sz="0" w:space="31" w:color="auto"/>
        </w:pBdr>
        <w:spacing w:line="240" w:lineRule="auto"/>
        <w:ind w:left="180"/>
        <w:rPr>
          <w:rFonts w:cstheme="minorHAnsi"/>
          <w:color w:val="000000"/>
          <w:sz w:val="24"/>
          <w:szCs w:val="24"/>
        </w:rPr>
      </w:pPr>
      <w:r w:rsidRPr="00570D47">
        <w:rPr>
          <w:rStyle w:val="Surname"/>
          <w:rFonts w:cstheme="minorHAnsi"/>
          <w:color w:val="000000"/>
          <w:sz w:val="24"/>
          <w:szCs w:val="24"/>
        </w:rPr>
        <w:t>Vroom</w:t>
      </w:r>
      <w:r w:rsidRPr="00570D47">
        <w:rPr>
          <w:rStyle w:val="Person"/>
          <w:rFonts w:cstheme="minorHAnsi"/>
          <w:color w:val="000000"/>
          <w:sz w:val="24"/>
          <w:szCs w:val="24"/>
        </w:rPr>
        <w:t xml:space="preserve">, </w:t>
      </w:r>
      <w:r w:rsidRPr="00570D47">
        <w:rPr>
          <w:rStyle w:val="Initials"/>
          <w:rFonts w:cstheme="minorHAnsi"/>
          <w:color w:val="000000"/>
          <w:sz w:val="24"/>
          <w:szCs w:val="24"/>
        </w:rPr>
        <w:t>V. H.</w:t>
      </w:r>
      <w:r w:rsidRPr="00570D47">
        <w:rPr>
          <w:rStyle w:val="ReferenceBody"/>
          <w:rFonts w:cstheme="minorHAnsi"/>
          <w:color w:val="000000"/>
          <w:sz w:val="24"/>
          <w:szCs w:val="24"/>
        </w:rPr>
        <w:t xml:space="preserve"> </w:t>
      </w:r>
      <w:r w:rsidRPr="00570D47">
        <w:rPr>
          <w:rStyle w:val="DateSection"/>
          <w:rFonts w:cstheme="minorHAnsi"/>
          <w:color w:val="000000"/>
          <w:sz w:val="24"/>
          <w:szCs w:val="24"/>
        </w:rPr>
        <w:t>(</w:t>
      </w:r>
      <w:r w:rsidRPr="00570D47">
        <w:rPr>
          <w:rStyle w:val="Year"/>
          <w:rFonts w:cstheme="minorHAnsi"/>
          <w:color w:val="000000"/>
          <w:sz w:val="24"/>
          <w:szCs w:val="24"/>
        </w:rPr>
        <w:t>1959</w:t>
      </w:r>
      <w:r w:rsidRPr="00570D47">
        <w:rPr>
          <w:rStyle w:val="PubDateSuffix"/>
          <w:rFonts w:cstheme="minorHAnsi"/>
          <w:color w:val="000000"/>
          <w:sz w:val="24"/>
          <w:szCs w:val="24"/>
        </w:rPr>
        <w:t>a</w:t>
      </w:r>
      <w:r w:rsidRPr="00570D47">
        <w:rPr>
          <w:rStyle w:val="DateSection"/>
          <w:rFonts w:cstheme="minorHAnsi"/>
          <w:color w:val="000000"/>
          <w:sz w:val="24"/>
          <w:szCs w:val="24"/>
        </w:rPr>
        <w:t>).</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Projection, negation, and the self-concept</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Human Relations</w:t>
      </w:r>
      <w:r w:rsidRPr="00570D47">
        <w:rPr>
          <w:rStyle w:val="ReferenceBodyStyledText"/>
          <w:rFonts w:cstheme="minorHAnsi"/>
          <w:color w:val="000000"/>
          <w:sz w:val="24"/>
          <w:szCs w:val="24"/>
        </w:rPr>
        <w:t xml:space="preserve">, </w:t>
      </w:r>
      <w:r w:rsidRPr="00570D47">
        <w:rPr>
          <w:rStyle w:val="Volume"/>
          <w:rFonts w:cstheme="minorHAnsi"/>
          <w:i/>
          <w:iCs/>
          <w:color w:val="000000"/>
          <w:sz w:val="24"/>
          <w:szCs w:val="24"/>
        </w:rPr>
        <w:t>12</w:t>
      </w:r>
      <w:r w:rsidRPr="00570D47">
        <w:rPr>
          <w:rStyle w:val="SourceSection"/>
          <w:rFonts w:cstheme="minorHAnsi"/>
          <w:color w:val="000000"/>
          <w:sz w:val="24"/>
          <w:szCs w:val="24"/>
        </w:rPr>
        <w:t xml:space="preserve">, </w:t>
      </w:r>
      <w:r w:rsidRPr="00570D47">
        <w:rPr>
          <w:rStyle w:val="FirstPage"/>
          <w:rFonts w:cstheme="minorHAnsi"/>
          <w:color w:val="000000"/>
          <w:sz w:val="24"/>
          <w:szCs w:val="24"/>
        </w:rPr>
        <w:t>335</w:t>
      </w:r>
      <w:r w:rsidRPr="00570D47">
        <w:rPr>
          <w:rStyle w:val="Pagination"/>
          <w:rFonts w:cstheme="minorHAnsi"/>
          <w:color w:val="000000"/>
          <w:sz w:val="24"/>
          <w:szCs w:val="24"/>
        </w:rPr>
        <w:t>–</w:t>
      </w:r>
      <w:r w:rsidRPr="00570D47">
        <w:rPr>
          <w:rStyle w:val="LastPage"/>
          <w:rFonts w:cstheme="minorHAnsi"/>
          <w:color w:val="000000"/>
          <w:sz w:val="24"/>
          <w:szCs w:val="24"/>
        </w:rPr>
        <w:t>344</w:t>
      </w:r>
      <w:r w:rsidRPr="00570D47">
        <w:rPr>
          <w:rStyle w:val="SourceSection"/>
          <w:rFonts w:cstheme="minorHAnsi"/>
          <w:color w:val="000000"/>
          <w:sz w:val="24"/>
          <w:szCs w:val="24"/>
        </w:rPr>
        <w:t xml:space="preserve">. </w:t>
      </w:r>
      <w:r w:rsidRPr="00570D47">
        <w:rPr>
          <w:rStyle w:val="SourceLocation"/>
          <w:rFonts w:cstheme="minorHAnsi"/>
          <w:color w:val="000000"/>
          <w:sz w:val="24"/>
          <w:szCs w:val="24"/>
        </w:rPr>
        <w:t>http://dx.doi.org/</w:t>
      </w:r>
      <w:r w:rsidRPr="00570D47">
        <w:rPr>
          <w:rStyle w:val="Doi"/>
          <w:rFonts w:cstheme="minorHAnsi"/>
          <w:color w:val="000000"/>
          <w:sz w:val="24"/>
          <w:szCs w:val="24"/>
        </w:rPr>
        <w:t>10.1177/001872675901200404</w:t>
      </w:r>
    </w:p>
    <w:p w14:paraId="2F2AD88E" w14:textId="77777777" w:rsidR="00A75C80" w:rsidRPr="00570D47" w:rsidRDefault="00A75C80" w:rsidP="00027575">
      <w:pPr>
        <w:pBdr>
          <w:left w:val="none" w:sz="0" w:space="31" w:color="auto"/>
        </w:pBdr>
        <w:spacing w:line="240" w:lineRule="auto"/>
        <w:ind w:left="180"/>
        <w:rPr>
          <w:rFonts w:cstheme="minorHAnsi"/>
          <w:color w:val="000000"/>
          <w:sz w:val="24"/>
          <w:szCs w:val="24"/>
        </w:rPr>
      </w:pPr>
      <w:r w:rsidRPr="00570D47">
        <w:rPr>
          <w:rStyle w:val="Surname"/>
          <w:rFonts w:cstheme="minorHAnsi"/>
          <w:color w:val="000000"/>
          <w:sz w:val="24"/>
          <w:szCs w:val="24"/>
        </w:rPr>
        <w:t>Vroom</w:t>
      </w:r>
      <w:r w:rsidRPr="00570D47">
        <w:rPr>
          <w:rStyle w:val="Person"/>
          <w:rFonts w:cstheme="minorHAnsi"/>
          <w:color w:val="000000"/>
          <w:sz w:val="24"/>
          <w:szCs w:val="24"/>
        </w:rPr>
        <w:t xml:space="preserve">, </w:t>
      </w:r>
      <w:r w:rsidRPr="00570D47">
        <w:rPr>
          <w:rStyle w:val="Initials"/>
          <w:rFonts w:cstheme="minorHAnsi"/>
          <w:color w:val="000000"/>
          <w:sz w:val="24"/>
          <w:szCs w:val="24"/>
        </w:rPr>
        <w:t>V. H.</w:t>
      </w:r>
      <w:r w:rsidRPr="00570D47">
        <w:rPr>
          <w:rStyle w:val="ReferenceBody"/>
          <w:rFonts w:cstheme="minorHAnsi"/>
          <w:color w:val="000000"/>
          <w:sz w:val="24"/>
          <w:szCs w:val="24"/>
        </w:rPr>
        <w:t xml:space="preserve"> </w:t>
      </w:r>
      <w:r w:rsidRPr="00570D47">
        <w:rPr>
          <w:rStyle w:val="DateSection"/>
          <w:rFonts w:cstheme="minorHAnsi"/>
          <w:color w:val="000000"/>
          <w:sz w:val="24"/>
          <w:szCs w:val="24"/>
        </w:rPr>
        <w:t>(</w:t>
      </w:r>
      <w:r w:rsidRPr="00570D47">
        <w:rPr>
          <w:rStyle w:val="Year"/>
          <w:rFonts w:cstheme="minorHAnsi"/>
          <w:color w:val="000000"/>
          <w:sz w:val="24"/>
          <w:szCs w:val="24"/>
        </w:rPr>
        <w:t>1959</w:t>
      </w:r>
      <w:r w:rsidRPr="00570D47">
        <w:rPr>
          <w:rStyle w:val="PubDateSuffix"/>
          <w:rFonts w:cstheme="minorHAnsi"/>
          <w:color w:val="000000"/>
          <w:sz w:val="24"/>
          <w:szCs w:val="24"/>
        </w:rPr>
        <w:t>b</w:t>
      </w:r>
      <w:r w:rsidRPr="00570D47">
        <w:rPr>
          <w:rStyle w:val="DateSection"/>
          <w:rFonts w:cstheme="minorHAnsi"/>
          <w:color w:val="000000"/>
          <w:sz w:val="24"/>
          <w:szCs w:val="24"/>
        </w:rPr>
        <w:t>).</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Some personality determinants of the effects of participation</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The Journal of Abnormal and Social Psychology</w:t>
      </w:r>
      <w:r w:rsidRPr="00570D47">
        <w:rPr>
          <w:rStyle w:val="ReferenceBodyStyledText"/>
          <w:rFonts w:cstheme="minorHAnsi"/>
          <w:color w:val="000000"/>
          <w:sz w:val="24"/>
          <w:szCs w:val="24"/>
        </w:rPr>
        <w:t xml:space="preserve">, </w:t>
      </w:r>
      <w:r w:rsidRPr="00570D47">
        <w:rPr>
          <w:rStyle w:val="Volume"/>
          <w:rFonts w:cstheme="minorHAnsi"/>
          <w:i/>
          <w:iCs/>
          <w:color w:val="000000"/>
          <w:sz w:val="24"/>
          <w:szCs w:val="24"/>
        </w:rPr>
        <w:t>59</w:t>
      </w:r>
      <w:r w:rsidRPr="00570D47">
        <w:rPr>
          <w:rStyle w:val="SourceSection"/>
          <w:rFonts w:cstheme="minorHAnsi"/>
          <w:color w:val="000000"/>
          <w:sz w:val="24"/>
          <w:szCs w:val="24"/>
        </w:rPr>
        <w:t xml:space="preserve">, </w:t>
      </w:r>
      <w:r w:rsidRPr="00570D47">
        <w:rPr>
          <w:rStyle w:val="FirstPage"/>
          <w:rFonts w:cstheme="minorHAnsi"/>
          <w:color w:val="000000"/>
          <w:sz w:val="24"/>
          <w:szCs w:val="24"/>
        </w:rPr>
        <w:t>322</w:t>
      </w:r>
      <w:r w:rsidRPr="00570D47">
        <w:rPr>
          <w:rStyle w:val="Pagination"/>
          <w:rFonts w:cstheme="minorHAnsi"/>
          <w:color w:val="000000"/>
          <w:sz w:val="24"/>
          <w:szCs w:val="24"/>
        </w:rPr>
        <w:t>–</w:t>
      </w:r>
      <w:r w:rsidRPr="00570D47">
        <w:rPr>
          <w:rStyle w:val="LastPage"/>
          <w:rFonts w:cstheme="minorHAnsi"/>
          <w:color w:val="000000"/>
          <w:sz w:val="24"/>
          <w:szCs w:val="24"/>
        </w:rPr>
        <w:t>327</w:t>
      </w:r>
      <w:r w:rsidRPr="00570D47">
        <w:rPr>
          <w:rStyle w:val="SourceSection"/>
          <w:rFonts w:cstheme="minorHAnsi"/>
          <w:color w:val="000000"/>
          <w:sz w:val="24"/>
          <w:szCs w:val="24"/>
        </w:rPr>
        <w:t xml:space="preserve">. </w:t>
      </w:r>
      <w:r w:rsidRPr="00570D47">
        <w:rPr>
          <w:rStyle w:val="SourceLocation"/>
          <w:rFonts w:cstheme="minorHAnsi"/>
          <w:color w:val="000000"/>
          <w:sz w:val="24"/>
          <w:szCs w:val="24"/>
        </w:rPr>
        <w:t>http://dx.doi.org/</w:t>
      </w:r>
      <w:r w:rsidRPr="00570D47">
        <w:rPr>
          <w:rStyle w:val="Doi"/>
          <w:rFonts w:cstheme="minorHAnsi"/>
          <w:color w:val="000000"/>
          <w:sz w:val="24"/>
          <w:szCs w:val="24"/>
        </w:rPr>
        <w:t>10.1037/h0049057</w:t>
      </w:r>
    </w:p>
    <w:p w14:paraId="19C29588" w14:textId="77777777" w:rsidR="00A75C80" w:rsidRPr="00570D47" w:rsidRDefault="00A75C80" w:rsidP="00027575">
      <w:pPr>
        <w:pBdr>
          <w:left w:val="none" w:sz="0" w:space="31" w:color="auto"/>
        </w:pBdr>
        <w:spacing w:line="240" w:lineRule="auto"/>
        <w:ind w:left="180"/>
        <w:rPr>
          <w:rFonts w:cstheme="minorHAnsi"/>
          <w:color w:val="000000"/>
          <w:sz w:val="24"/>
          <w:szCs w:val="24"/>
        </w:rPr>
      </w:pPr>
      <w:r w:rsidRPr="00570D47">
        <w:rPr>
          <w:rStyle w:val="Surname"/>
          <w:rFonts w:cstheme="minorHAnsi"/>
          <w:color w:val="000000"/>
          <w:sz w:val="24"/>
          <w:szCs w:val="24"/>
        </w:rPr>
        <w:t>Vroom</w:t>
      </w:r>
      <w:r w:rsidRPr="00570D47">
        <w:rPr>
          <w:rStyle w:val="Person"/>
          <w:rFonts w:cstheme="minorHAnsi"/>
          <w:color w:val="000000"/>
          <w:sz w:val="24"/>
          <w:szCs w:val="24"/>
        </w:rPr>
        <w:t xml:space="preserve">, </w:t>
      </w:r>
      <w:r w:rsidRPr="00570D47">
        <w:rPr>
          <w:rStyle w:val="Initials"/>
          <w:rFonts w:cstheme="minorHAnsi"/>
          <w:color w:val="000000"/>
          <w:sz w:val="24"/>
          <w:szCs w:val="24"/>
        </w:rPr>
        <w:t>V. H.</w:t>
      </w:r>
      <w:r w:rsidRPr="00570D47">
        <w:rPr>
          <w:rStyle w:val="ReferenceBody"/>
          <w:rFonts w:cstheme="minorHAnsi"/>
          <w:color w:val="000000"/>
          <w:sz w:val="24"/>
          <w:szCs w:val="24"/>
        </w:rPr>
        <w:t xml:space="preserve"> </w:t>
      </w:r>
      <w:r w:rsidRPr="00570D47">
        <w:rPr>
          <w:rStyle w:val="DateSection"/>
          <w:rFonts w:cstheme="minorHAnsi"/>
          <w:color w:val="000000"/>
          <w:sz w:val="24"/>
          <w:szCs w:val="24"/>
        </w:rPr>
        <w:t>(</w:t>
      </w:r>
      <w:r w:rsidRPr="00570D47">
        <w:rPr>
          <w:rStyle w:val="Year"/>
          <w:rFonts w:cstheme="minorHAnsi"/>
          <w:color w:val="000000"/>
          <w:sz w:val="24"/>
          <w:szCs w:val="24"/>
        </w:rPr>
        <w:t>1960</w:t>
      </w:r>
      <w:r w:rsidRPr="00570D47">
        <w:rPr>
          <w:rStyle w:val="DateSection"/>
          <w:rFonts w:cstheme="minorHAnsi"/>
          <w:color w:val="000000"/>
          <w:sz w:val="24"/>
          <w:szCs w:val="24"/>
        </w:rPr>
        <w:t>).</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The effects of attitudes on perception of organizational goals</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Human Relations</w:t>
      </w:r>
      <w:r w:rsidRPr="00570D47">
        <w:rPr>
          <w:rStyle w:val="ReferenceBodyStyledText"/>
          <w:rFonts w:cstheme="minorHAnsi"/>
          <w:color w:val="000000"/>
          <w:sz w:val="24"/>
          <w:szCs w:val="24"/>
        </w:rPr>
        <w:t xml:space="preserve">, </w:t>
      </w:r>
      <w:r w:rsidRPr="00570D47">
        <w:rPr>
          <w:rStyle w:val="Volume"/>
          <w:rFonts w:cstheme="minorHAnsi"/>
          <w:i/>
          <w:iCs/>
          <w:color w:val="000000"/>
          <w:sz w:val="24"/>
          <w:szCs w:val="24"/>
        </w:rPr>
        <w:t>13</w:t>
      </w:r>
      <w:r w:rsidRPr="00570D47">
        <w:rPr>
          <w:rStyle w:val="SourceSection"/>
          <w:rFonts w:cstheme="minorHAnsi"/>
          <w:color w:val="000000"/>
          <w:sz w:val="24"/>
          <w:szCs w:val="24"/>
        </w:rPr>
        <w:t xml:space="preserve">, </w:t>
      </w:r>
      <w:r w:rsidRPr="00570D47">
        <w:rPr>
          <w:rStyle w:val="FirstPage"/>
          <w:rFonts w:cstheme="minorHAnsi"/>
          <w:color w:val="000000"/>
          <w:sz w:val="24"/>
          <w:szCs w:val="24"/>
        </w:rPr>
        <w:t>229</w:t>
      </w:r>
      <w:r w:rsidRPr="00570D47">
        <w:rPr>
          <w:rStyle w:val="Pagination"/>
          <w:rFonts w:cstheme="minorHAnsi"/>
          <w:color w:val="000000"/>
          <w:sz w:val="24"/>
          <w:szCs w:val="24"/>
        </w:rPr>
        <w:t>–</w:t>
      </w:r>
      <w:r w:rsidRPr="00570D47">
        <w:rPr>
          <w:rStyle w:val="LastPage"/>
          <w:rFonts w:cstheme="minorHAnsi"/>
          <w:color w:val="000000"/>
          <w:sz w:val="24"/>
          <w:szCs w:val="24"/>
        </w:rPr>
        <w:t>240</w:t>
      </w:r>
      <w:r w:rsidRPr="00570D47">
        <w:rPr>
          <w:rStyle w:val="SourceSection"/>
          <w:rFonts w:cstheme="minorHAnsi"/>
          <w:color w:val="000000"/>
          <w:sz w:val="24"/>
          <w:szCs w:val="24"/>
        </w:rPr>
        <w:t xml:space="preserve">. </w:t>
      </w:r>
      <w:r w:rsidRPr="00570D47">
        <w:rPr>
          <w:rStyle w:val="SourceLocation"/>
          <w:rFonts w:cstheme="minorHAnsi"/>
          <w:color w:val="000000"/>
          <w:sz w:val="24"/>
          <w:szCs w:val="24"/>
        </w:rPr>
        <w:t>http://dx.doi.org/</w:t>
      </w:r>
      <w:r w:rsidRPr="00570D47">
        <w:rPr>
          <w:rStyle w:val="Doi"/>
          <w:rFonts w:cstheme="minorHAnsi"/>
          <w:color w:val="000000"/>
          <w:sz w:val="24"/>
          <w:szCs w:val="24"/>
        </w:rPr>
        <w:t>10.1177/001872676001300304</w:t>
      </w:r>
    </w:p>
    <w:p w14:paraId="58EF42FE" w14:textId="77777777" w:rsidR="00A75C80" w:rsidRDefault="00A75C80" w:rsidP="00027575">
      <w:pPr>
        <w:pBdr>
          <w:left w:val="none" w:sz="0" w:space="31" w:color="auto"/>
        </w:pBdr>
        <w:spacing w:line="240" w:lineRule="auto"/>
        <w:ind w:left="180"/>
        <w:rPr>
          <w:rStyle w:val="SourceSection"/>
          <w:rFonts w:cstheme="minorHAnsi"/>
          <w:color w:val="000000"/>
          <w:sz w:val="24"/>
          <w:szCs w:val="24"/>
        </w:rPr>
      </w:pPr>
      <w:r w:rsidRPr="00570D47">
        <w:rPr>
          <w:rStyle w:val="Surname"/>
          <w:rFonts w:cstheme="minorHAnsi"/>
          <w:color w:val="000000"/>
          <w:sz w:val="24"/>
          <w:szCs w:val="24"/>
        </w:rPr>
        <w:t>Vroom</w:t>
      </w:r>
      <w:r w:rsidRPr="00570D47">
        <w:rPr>
          <w:rStyle w:val="Person"/>
          <w:rFonts w:cstheme="minorHAnsi"/>
          <w:color w:val="000000"/>
          <w:sz w:val="24"/>
          <w:szCs w:val="24"/>
        </w:rPr>
        <w:t xml:space="preserve">, </w:t>
      </w:r>
      <w:r w:rsidRPr="00570D47">
        <w:rPr>
          <w:rStyle w:val="Initials"/>
          <w:rFonts w:cstheme="minorHAnsi"/>
          <w:color w:val="000000"/>
          <w:sz w:val="24"/>
          <w:szCs w:val="24"/>
        </w:rPr>
        <w:t>V. H.</w:t>
      </w:r>
      <w:r w:rsidRPr="00570D47">
        <w:rPr>
          <w:rStyle w:val="ReferenceBody"/>
          <w:rFonts w:cstheme="minorHAnsi"/>
          <w:color w:val="000000"/>
          <w:sz w:val="24"/>
          <w:szCs w:val="24"/>
        </w:rPr>
        <w:t xml:space="preserve"> </w:t>
      </w:r>
      <w:r w:rsidRPr="00570D47">
        <w:rPr>
          <w:rStyle w:val="DateSection"/>
          <w:rFonts w:cstheme="minorHAnsi"/>
          <w:color w:val="000000"/>
          <w:sz w:val="24"/>
          <w:szCs w:val="24"/>
        </w:rPr>
        <w:t>(</w:t>
      </w:r>
      <w:r w:rsidRPr="00570D47">
        <w:rPr>
          <w:rStyle w:val="Year"/>
          <w:rFonts w:cstheme="minorHAnsi"/>
          <w:color w:val="000000"/>
          <w:sz w:val="24"/>
          <w:szCs w:val="24"/>
        </w:rPr>
        <w:t>1964</w:t>
      </w:r>
      <w:r w:rsidRPr="00570D47">
        <w:rPr>
          <w:rStyle w:val="DateSection"/>
          <w:rFonts w:cstheme="minorHAnsi"/>
          <w:color w:val="000000"/>
          <w:sz w:val="24"/>
          <w:szCs w:val="24"/>
        </w:rPr>
        <w:t>).</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Work and motivation</w:t>
      </w:r>
      <w:r w:rsidRPr="00570D47">
        <w:rPr>
          <w:rStyle w:val="ReferenceBody"/>
          <w:rFonts w:cstheme="minorHAnsi"/>
          <w:color w:val="000000"/>
          <w:sz w:val="24"/>
          <w:szCs w:val="24"/>
        </w:rPr>
        <w:t xml:space="preserve">. </w:t>
      </w:r>
      <w:r w:rsidRPr="00570D47">
        <w:rPr>
          <w:rStyle w:val="PublisherLocation"/>
          <w:rFonts w:cstheme="minorHAnsi"/>
          <w:color w:val="000000"/>
          <w:sz w:val="24"/>
          <w:szCs w:val="24"/>
        </w:rPr>
        <w:t>Oxford, England</w:t>
      </w:r>
      <w:r w:rsidRPr="00570D47">
        <w:rPr>
          <w:rStyle w:val="Publisher"/>
          <w:rFonts w:cstheme="minorHAnsi"/>
          <w:color w:val="000000"/>
          <w:sz w:val="24"/>
          <w:szCs w:val="24"/>
        </w:rPr>
        <w:t xml:space="preserve">: </w:t>
      </w:r>
      <w:r w:rsidRPr="00570D47">
        <w:rPr>
          <w:rStyle w:val="PublisherName"/>
          <w:rFonts w:cstheme="minorHAnsi"/>
          <w:color w:val="000000"/>
          <w:sz w:val="24"/>
          <w:szCs w:val="24"/>
        </w:rPr>
        <w:t>Wiley</w:t>
      </w:r>
      <w:r w:rsidRPr="00570D47">
        <w:rPr>
          <w:rStyle w:val="SourceSection"/>
          <w:rFonts w:cstheme="minorHAnsi"/>
          <w:color w:val="000000"/>
          <w:sz w:val="24"/>
          <w:szCs w:val="24"/>
        </w:rPr>
        <w:t>.</w:t>
      </w:r>
    </w:p>
    <w:p w14:paraId="6DE9FA24" w14:textId="77777777" w:rsidR="00A75C80" w:rsidRPr="00570D47" w:rsidRDefault="00A75C80" w:rsidP="00027575">
      <w:pPr>
        <w:pBdr>
          <w:left w:val="none" w:sz="0" w:space="31" w:color="auto"/>
        </w:pBdr>
        <w:spacing w:line="240" w:lineRule="auto"/>
        <w:ind w:left="180"/>
        <w:rPr>
          <w:rFonts w:cstheme="minorHAnsi"/>
          <w:color w:val="000000"/>
          <w:sz w:val="24"/>
          <w:szCs w:val="24"/>
        </w:rPr>
      </w:pPr>
      <w:r>
        <w:rPr>
          <w:rStyle w:val="SourceSection"/>
          <w:rFonts w:cstheme="minorHAnsi"/>
          <w:color w:val="000000"/>
          <w:sz w:val="24"/>
          <w:szCs w:val="24"/>
        </w:rPr>
        <w:t>Wharton, A., &amp; Baron, J., Satisfaction? The Psychological Impact of Gender Segregation on Women at Work.  The Sociological Quarterly, Vol. 32, No 3 (Autumn, 1991), pp. 365-387.</w:t>
      </w:r>
    </w:p>
    <w:p w14:paraId="442E182F" w14:textId="77777777" w:rsidR="00A75C80" w:rsidRPr="00570D47" w:rsidRDefault="00A75C80" w:rsidP="00027575">
      <w:pPr>
        <w:pBdr>
          <w:left w:val="none" w:sz="0" w:space="31" w:color="auto"/>
        </w:pBdr>
        <w:spacing w:line="240" w:lineRule="auto"/>
        <w:ind w:left="180"/>
        <w:rPr>
          <w:rFonts w:cstheme="minorHAnsi"/>
          <w:color w:val="000000"/>
          <w:sz w:val="24"/>
          <w:szCs w:val="24"/>
        </w:rPr>
      </w:pPr>
      <w:r w:rsidRPr="00570D47">
        <w:rPr>
          <w:rStyle w:val="Surname"/>
          <w:rFonts w:cstheme="minorHAnsi"/>
          <w:color w:val="000000"/>
          <w:sz w:val="24"/>
          <w:szCs w:val="24"/>
        </w:rPr>
        <w:t>Whittock</w:t>
      </w:r>
      <w:r w:rsidRPr="00570D47">
        <w:rPr>
          <w:rStyle w:val="Person"/>
          <w:rFonts w:cstheme="minorHAnsi"/>
          <w:color w:val="000000"/>
          <w:sz w:val="24"/>
          <w:szCs w:val="24"/>
        </w:rPr>
        <w:t xml:space="preserve">, </w:t>
      </w:r>
      <w:r w:rsidRPr="00570D47">
        <w:rPr>
          <w:rStyle w:val="Initials"/>
          <w:rFonts w:cstheme="minorHAnsi"/>
          <w:color w:val="000000"/>
          <w:sz w:val="24"/>
          <w:szCs w:val="24"/>
        </w:rPr>
        <w:t>M.</w:t>
      </w:r>
      <w:r w:rsidRPr="00570D47">
        <w:rPr>
          <w:rStyle w:val="PrimaryContribGroup"/>
          <w:rFonts w:cstheme="minorHAnsi"/>
          <w:color w:val="000000"/>
          <w:sz w:val="24"/>
          <w:szCs w:val="24"/>
        </w:rPr>
        <w:t xml:space="preserve">, &amp; </w:t>
      </w:r>
      <w:r w:rsidRPr="00570D47">
        <w:rPr>
          <w:rStyle w:val="Surname"/>
          <w:rFonts w:cstheme="minorHAnsi"/>
          <w:color w:val="000000"/>
          <w:sz w:val="24"/>
          <w:szCs w:val="24"/>
        </w:rPr>
        <w:t>Leonard</w:t>
      </w:r>
      <w:r w:rsidRPr="00570D47">
        <w:rPr>
          <w:rStyle w:val="Person"/>
          <w:rFonts w:cstheme="minorHAnsi"/>
          <w:color w:val="000000"/>
          <w:sz w:val="24"/>
          <w:szCs w:val="24"/>
        </w:rPr>
        <w:t xml:space="preserve">, </w:t>
      </w:r>
      <w:r w:rsidRPr="00570D47">
        <w:rPr>
          <w:rStyle w:val="Initials"/>
          <w:rFonts w:cstheme="minorHAnsi"/>
          <w:color w:val="000000"/>
          <w:sz w:val="24"/>
          <w:szCs w:val="24"/>
        </w:rPr>
        <w:t>L.</w:t>
      </w:r>
      <w:r w:rsidRPr="00570D47">
        <w:rPr>
          <w:rStyle w:val="ReferenceBody"/>
          <w:rFonts w:cstheme="minorHAnsi"/>
          <w:color w:val="000000"/>
          <w:sz w:val="24"/>
          <w:szCs w:val="24"/>
        </w:rPr>
        <w:t xml:space="preserve"> </w:t>
      </w:r>
      <w:r w:rsidRPr="00570D47">
        <w:rPr>
          <w:rStyle w:val="DateSection"/>
          <w:rFonts w:cstheme="minorHAnsi"/>
          <w:color w:val="000000"/>
          <w:sz w:val="24"/>
          <w:szCs w:val="24"/>
        </w:rPr>
        <w:t>(</w:t>
      </w:r>
      <w:r w:rsidRPr="00570D47">
        <w:rPr>
          <w:rStyle w:val="Year"/>
          <w:rFonts w:cstheme="minorHAnsi"/>
          <w:color w:val="000000"/>
          <w:sz w:val="24"/>
          <w:szCs w:val="24"/>
        </w:rPr>
        <w:t>2003</w:t>
      </w:r>
      <w:r w:rsidRPr="00570D47">
        <w:rPr>
          <w:rStyle w:val="DateSection"/>
          <w:rFonts w:cstheme="minorHAnsi"/>
          <w:color w:val="000000"/>
          <w:sz w:val="24"/>
          <w:szCs w:val="24"/>
        </w:rPr>
        <w:t>).</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Stepping outside the stereotype. A pilot study of the motivations and experiences of males in the nursing profession</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Journal of Nursing Management</w:t>
      </w:r>
      <w:r w:rsidRPr="00570D47">
        <w:rPr>
          <w:rStyle w:val="ReferenceBodyStyledText"/>
          <w:rFonts w:cstheme="minorHAnsi"/>
          <w:color w:val="000000"/>
          <w:sz w:val="24"/>
          <w:szCs w:val="24"/>
        </w:rPr>
        <w:t xml:space="preserve">, </w:t>
      </w:r>
      <w:r w:rsidRPr="00570D47">
        <w:rPr>
          <w:rStyle w:val="Volume"/>
          <w:rFonts w:cstheme="minorHAnsi"/>
          <w:i/>
          <w:iCs/>
          <w:color w:val="000000"/>
          <w:sz w:val="24"/>
          <w:szCs w:val="24"/>
        </w:rPr>
        <w:t>11</w:t>
      </w:r>
      <w:r w:rsidRPr="00570D47">
        <w:rPr>
          <w:rStyle w:val="SourceSection"/>
          <w:rFonts w:cstheme="minorHAnsi"/>
          <w:color w:val="000000"/>
          <w:sz w:val="24"/>
          <w:szCs w:val="24"/>
        </w:rPr>
        <w:t xml:space="preserve">, </w:t>
      </w:r>
      <w:r w:rsidRPr="00570D47">
        <w:rPr>
          <w:rStyle w:val="FirstPage"/>
          <w:rFonts w:cstheme="minorHAnsi"/>
          <w:color w:val="000000"/>
          <w:sz w:val="24"/>
          <w:szCs w:val="24"/>
        </w:rPr>
        <w:t>242</w:t>
      </w:r>
      <w:r w:rsidRPr="00570D47">
        <w:rPr>
          <w:rStyle w:val="Pagination"/>
          <w:rFonts w:cstheme="minorHAnsi"/>
          <w:color w:val="000000"/>
          <w:sz w:val="24"/>
          <w:szCs w:val="24"/>
        </w:rPr>
        <w:t>–</w:t>
      </w:r>
      <w:r w:rsidRPr="00570D47">
        <w:rPr>
          <w:rStyle w:val="LastPage"/>
          <w:rFonts w:cstheme="minorHAnsi"/>
          <w:color w:val="000000"/>
          <w:sz w:val="24"/>
          <w:szCs w:val="24"/>
        </w:rPr>
        <w:t>249</w:t>
      </w:r>
      <w:r w:rsidRPr="00570D47">
        <w:rPr>
          <w:rStyle w:val="SourceSection"/>
          <w:rFonts w:cstheme="minorHAnsi"/>
          <w:color w:val="000000"/>
          <w:sz w:val="24"/>
          <w:szCs w:val="24"/>
        </w:rPr>
        <w:t xml:space="preserve">. </w:t>
      </w:r>
      <w:r w:rsidRPr="00570D47">
        <w:rPr>
          <w:rStyle w:val="SourceLocation"/>
          <w:rFonts w:cstheme="minorHAnsi"/>
          <w:color w:val="000000"/>
          <w:sz w:val="24"/>
          <w:szCs w:val="24"/>
        </w:rPr>
        <w:t>http://dx.doi.org/</w:t>
      </w:r>
      <w:r w:rsidRPr="00570D47">
        <w:rPr>
          <w:rStyle w:val="Doi"/>
          <w:rFonts w:cstheme="minorHAnsi"/>
          <w:color w:val="000000"/>
          <w:sz w:val="24"/>
          <w:szCs w:val="24"/>
        </w:rPr>
        <w:t>10.1046/j.1365-2834.2003.00379.x</w:t>
      </w:r>
    </w:p>
    <w:p w14:paraId="3762AC80" w14:textId="77777777" w:rsidR="00A75C80" w:rsidRPr="00570D47" w:rsidRDefault="00A75C80" w:rsidP="00027575">
      <w:pPr>
        <w:pBdr>
          <w:left w:val="none" w:sz="0" w:space="31" w:color="auto"/>
        </w:pBdr>
        <w:spacing w:line="240" w:lineRule="auto"/>
        <w:ind w:left="180"/>
        <w:rPr>
          <w:rFonts w:cstheme="minorHAnsi"/>
          <w:color w:val="000000"/>
          <w:sz w:val="24"/>
          <w:szCs w:val="24"/>
        </w:rPr>
      </w:pPr>
      <w:r w:rsidRPr="00570D47">
        <w:rPr>
          <w:rStyle w:val="Surname"/>
          <w:rFonts w:cstheme="minorHAnsi"/>
          <w:color w:val="000000"/>
          <w:sz w:val="24"/>
          <w:szCs w:val="24"/>
        </w:rPr>
        <w:t>Xu</w:t>
      </w:r>
      <w:r w:rsidRPr="00570D47">
        <w:rPr>
          <w:rStyle w:val="Person"/>
          <w:rFonts w:cstheme="minorHAnsi"/>
          <w:color w:val="000000"/>
          <w:sz w:val="24"/>
          <w:szCs w:val="24"/>
        </w:rPr>
        <w:t xml:space="preserve">, </w:t>
      </w:r>
      <w:r w:rsidRPr="00570D47">
        <w:rPr>
          <w:rStyle w:val="Initials"/>
          <w:rFonts w:cstheme="minorHAnsi"/>
          <w:color w:val="000000"/>
          <w:sz w:val="24"/>
          <w:szCs w:val="24"/>
        </w:rPr>
        <w:t>W.</w:t>
      </w:r>
      <w:r w:rsidRPr="00570D47">
        <w:rPr>
          <w:rStyle w:val="PrimaryContribGroup"/>
          <w:rFonts w:cstheme="minorHAnsi"/>
          <w:color w:val="000000"/>
          <w:sz w:val="24"/>
          <w:szCs w:val="24"/>
        </w:rPr>
        <w:t xml:space="preserve">, &amp; </w:t>
      </w:r>
      <w:r w:rsidRPr="00570D47">
        <w:rPr>
          <w:rStyle w:val="Surname"/>
          <w:rFonts w:cstheme="minorHAnsi"/>
          <w:color w:val="000000"/>
          <w:sz w:val="24"/>
          <w:szCs w:val="24"/>
        </w:rPr>
        <w:t>Leffler</w:t>
      </w:r>
      <w:r w:rsidRPr="00570D47">
        <w:rPr>
          <w:rStyle w:val="Person"/>
          <w:rFonts w:cstheme="minorHAnsi"/>
          <w:color w:val="000000"/>
          <w:sz w:val="24"/>
          <w:szCs w:val="24"/>
        </w:rPr>
        <w:t xml:space="preserve">, </w:t>
      </w:r>
      <w:r w:rsidRPr="00570D47">
        <w:rPr>
          <w:rStyle w:val="Initials"/>
          <w:rFonts w:cstheme="minorHAnsi"/>
          <w:color w:val="000000"/>
          <w:sz w:val="24"/>
          <w:szCs w:val="24"/>
        </w:rPr>
        <w:t>A.</w:t>
      </w:r>
      <w:r w:rsidRPr="00570D47">
        <w:rPr>
          <w:rStyle w:val="ReferenceBody"/>
          <w:rFonts w:cstheme="minorHAnsi"/>
          <w:color w:val="000000"/>
          <w:sz w:val="24"/>
          <w:szCs w:val="24"/>
        </w:rPr>
        <w:t xml:space="preserve"> </w:t>
      </w:r>
      <w:r w:rsidRPr="00570D47">
        <w:rPr>
          <w:rStyle w:val="DateSection"/>
          <w:rFonts w:cstheme="minorHAnsi"/>
          <w:color w:val="000000"/>
          <w:sz w:val="24"/>
          <w:szCs w:val="24"/>
        </w:rPr>
        <w:t>(</w:t>
      </w:r>
      <w:r w:rsidRPr="00570D47">
        <w:rPr>
          <w:rStyle w:val="Year"/>
          <w:rFonts w:cstheme="minorHAnsi"/>
          <w:color w:val="000000"/>
          <w:sz w:val="24"/>
          <w:szCs w:val="24"/>
        </w:rPr>
        <w:t>1996</w:t>
      </w:r>
      <w:r w:rsidRPr="00570D47">
        <w:rPr>
          <w:rStyle w:val="DateSection"/>
          <w:rFonts w:cstheme="minorHAnsi"/>
          <w:color w:val="000000"/>
          <w:sz w:val="24"/>
          <w:szCs w:val="24"/>
        </w:rPr>
        <w:t>).</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Gender and race effects on occupational prestige, segregation, and earnings</w:t>
      </w:r>
      <w:r w:rsidRPr="00570D47">
        <w:rPr>
          <w:rStyle w:val="ReferenceBody"/>
          <w:rFonts w:cstheme="minorHAnsi"/>
          <w:color w:val="000000"/>
          <w:sz w:val="24"/>
          <w:szCs w:val="24"/>
        </w:rPr>
        <w:t xml:space="preserve">. </w:t>
      </w:r>
      <w:r w:rsidRPr="00570D47">
        <w:rPr>
          <w:rStyle w:val="SourceSection"/>
          <w:rFonts w:cstheme="minorHAnsi"/>
          <w:color w:val="000000"/>
          <w:sz w:val="24"/>
          <w:szCs w:val="24"/>
        </w:rPr>
        <w:t xml:space="preserve">In </w:t>
      </w:r>
      <w:r w:rsidRPr="00570D47">
        <w:rPr>
          <w:rStyle w:val="Initials"/>
          <w:rFonts w:cstheme="minorHAnsi"/>
          <w:color w:val="000000"/>
          <w:sz w:val="24"/>
          <w:szCs w:val="24"/>
        </w:rPr>
        <w:t>E. N.-L.</w:t>
      </w:r>
      <w:r w:rsidRPr="00570D47">
        <w:rPr>
          <w:rStyle w:val="Person"/>
          <w:rFonts w:cstheme="minorHAnsi"/>
          <w:color w:val="000000"/>
          <w:sz w:val="24"/>
          <w:szCs w:val="24"/>
        </w:rPr>
        <w:t xml:space="preserve"> </w:t>
      </w:r>
      <w:r w:rsidRPr="00570D47">
        <w:rPr>
          <w:rStyle w:val="Surname"/>
          <w:rFonts w:cstheme="minorHAnsi"/>
          <w:color w:val="000000"/>
          <w:sz w:val="24"/>
          <w:szCs w:val="24"/>
        </w:rPr>
        <w:t>Chow</w:t>
      </w:r>
      <w:r w:rsidRPr="00570D47">
        <w:rPr>
          <w:rStyle w:val="SecondaryContribGroup"/>
          <w:rFonts w:cstheme="minorHAnsi"/>
          <w:color w:val="000000"/>
          <w:sz w:val="24"/>
          <w:szCs w:val="24"/>
        </w:rPr>
        <w:t xml:space="preserve">, </w:t>
      </w:r>
      <w:r w:rsidRPr="00570D47">
        <w:rPr>
          <w:rStyle w:val="Initials"/>
          <w:rFonts w:cstheme="minorHAnsi"/>
          <w:color w:val="000000"/>
          <w:sz w:val="24"/>
          <w:szCs w:val="24"/>
        </w:rPr>
        <w:t>D. Y.</w:t>
      </w:r>
      <w:r w:rsidRPr="00570D47">
        <w:rPr>
          <w:rStyle w:val="Person"/>
          <w:rFonts w:cstheme="minorHAnsi"/>
          <w:color w:val="000000"/>
          <w:sz w:val="24"/>
          <w:szCs w:val="24"/>
        </w:rPr>
        <w:t xml:space="preserve"> </w:t>
      </w:r>
      <w:r w:rsidRPr="00570D47">
        <w:rPr>
          <w:rStyle w:val="Surname"/>
          <w:rFonts w:cstheme="minorHAnsi"/>
          <w:color w:val="000000"/>
          <w:sz w:val="24"/>
          <w:szCs w:val="24"/>
        </w:rPr>
        <w:t>Wilkinson</w:t>
      </w:r>
      <w:r w:rsidRPr="00570D47">
        <w:rPr>
          <w:rStyle w:val="SecondaryContribGroup"/>
          <w:rFonts w:cstheme="minorHAnsi"/>
          <w:color w:val="000000"/>
          <w:sz w:val="24"/>
          <w:szCs w:val="24"/>
        </w:rPr>
        <w:t xml:space="preserve">, &amp; </w:t>
      </w:r>
      <w:r w:rsidRPr="00570D47">
        <w:rPr>
          <w:rStyle w:val="Initials"/>
          <w:rFonts w:cstheme="minorHAnsi"/>
          <w:color w:val="000000"/>
          <w:sz w:val="24"/>
          <w:szCs w:val="24"/>
        </w:rPr>
        <w:t>M.</w:t>
      </w:r>
      <w:r w:rsidRPr="00570D47">
        <w:rPr>
          <w:rStyle w:val="Person"/>
          <w:rFonts w:cstheme="minorHAnsi"/>
          <w:color w:val="000000"/>
          <w:sz w:val="24"/>
          <w:szCs w:val="24"/>
        </w:rPr>
        <w:t xml:space="preserve"> </w:t>
      </w:r>
      <w:r w:rsidRPr="00570D47">
        <w:rPr>
          <w:rStyle w:val="Surname"/>
          <w:rFonts w:cstheme="minorHAnsi"/>
          <w:color w:val="000000"/>
          <w:sz w:val="24"/>
          <w:szCs w:val="24"/>
        </w:rPr>
        <w:t>Baca Zinn</w:t>
      </w:r>
      <w:r w:rsidRPr="00570D47">
        <w:rPr>
          <w:rStyle w:val="Contrib"/>
          <w:rFonts w:cstheme="minorHAnsi"/>
          <w:color w:val="000000"/>
          <w:sz w:val="24"/>
          <w:szCs w:val="24"/>
        </w:rPr>
        <w:t xml:space="preserve"> (</w:t>
      </w:r>
      <w:r w:rsidRPr="00570D47">
        <w:rPr>
          <w:rStyle w:val="ContribRole"/>
          <w:rFonts w:cstheme="minorHAnsi"/>
          <w:color w:val="000000"/>
          <w:sz w:val="24"/>
          <w:szCs w:val="24"/>
        </w:rPr>
        <w:t>Eds.</w:t>
      </w:r>
      <w:r w:rsidRPr="00570D47">
        <w:rPr>
          <w:rStyle w:val="Contrib"/>
          <w:rFonts w:cstheme="minorHAnsi"/>
          <w:color w:val="000000"/>
          <w:sz w:val="24"/>
          <w:szCs w:val="24"/>
        </w:rPr>
        <w:t>)</w:t>
      </w:r>
      <w:r w:rsidRPr="00570D47">
        <w:rPr>
          <w:rStyle w:val="SourceSection"/>
          <w:rFonts w:cstheme="minorHAnsi"/>
          <w:color w:val="000000"/>
          <w:sz w:val="24"/>
          <w:szCs w:val="24"/>
        </w:rPr>
        <w:t xml:space="preserve">, </w:t>
      </w:r>
      <w:r w:rsidRPr="00570D47">
        <w:rPr>
          <w:rStyle w:val="TitleName"/>
          <w:rFonts w:cstheme="minorHAnsi"/>
          <w:color w:val="000000"/>
          <w:sz w:val="24"/>
          <w:szCs w:val="24"/>
        </w:rPr>
        <w:t>Gender &amp; society readers</w:t>
      </w:r>
      <w:r w:rsidRPr="00570D47">
        <w:rPr>
          <w:rStyle w:val="ReferenceBodyStyledText"/>
          <w:rFonts w:cstheme="minorHAnsi"/>
          <w:color w:val="000000"/>
          <w:sz w:val="24"/>
          <w:szCs w:val="24"/>
        </w:rPr>
        <w:t xml:space="preserve">: </w:t>
      </w:r>
      <w:r w:rsidRPr="00570D47">
        <w:rPr>
          <w:rStyle w:val="TitleName"/>
          <w:rFonts w:cstheme="minorHAnsi"/>
          <w:color w:val="000000"/>
          <w:sz w:val="24"/>
          <w:szCs w:val="24"/>
        </w:rPr>
        <w:t>Race, class, &amp; gender: Common bonds, different voices</w:t>
      </w:r>
      <w:r w:rsidRPr="00570D47">
        <w:rPr>
          <w:rStyle w:val="TitleSection"/>
          <w:rFonts w:cstheme="minorHAnsi"/>
          <w:color w:val="000000"/>
        </w:rPr>
        <w:t xml:space="preserve"> (pp. </w:t>
      </w:r>
      <w:r w:rsidRPr="00570D47">
        <w:rPr>
          <w:rStyle w:val="FirstPage"/>
          <w:rFonts w:cstheme="minorHAnsi"/>
          <w:color w:val="000000"/>
          <w:sz w:val="24"/>
          <w:szCs w:val="24"/>
        </w:rPr>
        <w:t>107</w:t>
      </w:r>
      <w:r w:rsidRPr="00570D47">
        <w:rPr>
          <w:rStyle w:val="Pagination"/>
          <w:rFonts w:cstheme="minorHAnsi"/>
          <w:color w:val="000000"/>
          <w:sz w:val="24"/>
          <w:szCs w:val="24"/>
        </w:rPr>
        <w:t>–</w:t>
      </w:r>
      <w:r w:rsidRPr="00570D47">
        <w:rPr>
          <w:rStyle w:val="LastPage"/>
          <w:rFonts w:cstheme="minorHAnsi"/>
          <w:color w:val="000000"/>
          <w:sz w:val="24"/>
          <w:szCs w:val="24"/>
        </w:rPr>
        <w:t>124</w:t>
      </w:r>
      <w:r w:rsidRPr="00570D47">
        <w:rPr>
          <w:rStyle w:val="TitleSection"/>
          <w:rFonts w:cstheme="minorHAnsi"/>
          <w:color w:val="000000"/>
        </w:rPr>
        <w:t>)</w:t>
      </w:r>
      <w:r w:rsidRPr="00570D47">
        <w:rPr>
          <w:rStyle w:val="SourceSection"/>
          <w:rFonts w:cstheme="minorHAnsi"/>
          <w:color w:val="000000"/>
          <w:sz w:val="24"/>
          <w:szCs w:val="24"/>
        </w:rPr>
        <w:t xml:space="preserve">. </w:t>
      </w:r>
      <w:r w:rsidRPr="00570D47">
        <w:rPr>
          <w:rStyle w:val="PublisherLocation"/>
          <w:rFonts w:cstheme="minorHAnsi"/>
          <w:color w:val="000000"/>
          <w:sz w:val="24"/>
          <w:szCs w:val="24"/>
        </w:rPr>
        <w:t>Thousand Oaks, CA</w:t>
      </w:r>
      <w:r w:rsidRPr="00570D47">
        <w:rPr>
          <w:rStyle w:val="Publisher"/>
          <w:rFonts w:cstheme="minorHAnsi"/>
          <w:color w:val="000000"/>
          <w:sz w:val="24"/>
          <w:szCs w:val="24"/>
        </w:rPr>
        <w:t xml:space="preserve">: </w:t>
      </w:r>
      <w:r w:rsidRPr="00570D47">
        <w:rPr>
          <w:rStyle w:val="PublisherName"/>
          <w:rFonts w:cstheme="minorHAnsi"/>
          <w:color w:val="000000"/>
          <w:sz w:val="24"/>
          <w:szCs w:val="24"/>
        </w:rPr>
        <w:t>Sage Publications, Inc</w:t>
      </w:r>
      <w:r w:rsidRPr="00570D47">
        <w:rPr>
          <w:rStyle w:val="SourceSection"/>
          <w:rFonts w:cstheme="minorHAnsi"/>
          <w:color w:val="000000"/>
          <w:sz w:val="24"/>
          <w:szCs w:val="24"/>
        </w:rPr>
        <w:t>.</w:t>
      </w:r>
    </w:p>
    <w:p w14:paraId="5F8073C7" w14:textId="77777777" w:rsidR="00A75C80" w:rsidRPr="00570D47" w:rsidRDefault="00A75C80" w:rsidP="00027575">
      <w:pPr>
        <w:pBdr>
          <w:left w:val="none" w:sz="0" w:space="31" w:color="auto"/>
        </w:pBdr>
        <w:spacing w:line="240" w:lineRule="auto"/>
        <w:ind w:left="180"/>
        <w:rPr>
          <w:rFonts w:cstheme="minorHAnsi"/>
          <w:color w:val="000000"/>
          <w:sz w:val="24"/>
          <w:szCs w:val="24"/>
        </w:rPr>
      </w:pPr>
      <w:r w:rsidRPr="00570D47">
        <w:rPr>
          <w:rStyle w:val="Surname"/>
          <w:rFonts w:cstheme="minorHAnsi"/>
          <w:color w:val="000000"/>
          <w:sz w:val="24"/>
          <w:szCs w:val="24"/>
        </w:rPr>
        <w:t>Yoon</w:t>
      </w:r>
      <w:r w:rsidRPr="00570D47">
        <w:rPr>
          <w:rStyle w:val="Person"/>
          <w:rFonts w:cstheme="minorHAnsi"/>
          <w:color w:val="000000"/>
          <w:sz w:val="24"/>
          <w:szCs w:val="24"/>
        </w:rPr>
        <w:t xml:space="preserve">, </w:t>
      </w:r>
      <w:r w:rsidRPr="00570D47">
        <w:rPr>
          <w:rStyle w:val="Initials"/>
          <w:rFonts w:cstheme="minorHAnsi"/>
          <w:color w:val="000000"/>
          <w:sz w:val="24"/>
          <w:szCs w:val="24"/>
        </w:rPr>
        <w:t>D.</w:t>
      </w:r>
      <w:r w:rsidRPr="00570D47">
        <w:rPr>
          <w:rStyle w:val="PrimaryContribGroup"/>
          <w:rFonts w:cstheme="minorHAnsi"/>
          <w:color w:val="000000"/>
          <w:sz w:val="24"/>
          <w:szCs w:val="24"/>
        </w:rPr>
        <w:t xml:space="preserve">, </w:t>
      </w:r>
      <w:r w:rsidRPr="00570D47">
        <w:rPr>
          <w:rStyle w:val="Surname"/>
          <w:rFonts w:cstheme="minorHAnsi"/>
          <w:color w:val="000000"/>
          <w:sz w:val="24"/>
          <w:szCs w:val="24"/>
        </w:rPr>
        <w:t>Jang</w:t>
      </w:r>
      <w:r w:rsidRPr="00570D47">
        <w:rPr>
          <w:rStyle w:val="Person"/>
          <w:rFonts w:cstheme="minorHAnsi"/>
          <w:color w:val="000000"/>
          <w:sz w:val="24"/>
          <w:szCs w:val="24"/>
        </w:rPr>
        <w:t xml:space="preserve">, </w:t>
      </w:r>
      <w:r w:rsidRPr="00570D47">
        <w:rPr>
          <w:rStyle w:val="Initials"/>
          <w:rFonts w:cstheme="minorHAnsi"/>
          <w:color w:val="000000"/>
          <w:sz w:val="24"/>
          <w:szCs w:val="24"/>
        </w:rPr>
        <w:t>J.</w:t>
      </w:r>
      <w:r w:rsidRPr="00570D47">
        <w:rPr>
          <w:rStyle w:val="PrimaryContribGroup"/>
          <w:rFonts w:cstheme="minorHAnsi"/>
          <w:color w:val="000000"/>
          <w:sz w:val="24"/>
          <w:szCs w:val="24"/>
        </w:rPr>
        <w:t xml:space="preserve">, &amp; </w:t>
      </w:r>
      <w:r w:rsidRPr="00570D47">
        <w:rPr>
          <w:rStyle w:val="Surname"/>
          <w:rFonts w:cstheme="minorHAnsi"/>
          <w:color w:val="000000"/>
          <w:sz w:val="24"/>
          <w:szCs w:val="24"/>
        </w:rPr>
        <w:t>Lee</w:t>
      </w:r>
      <w:r w:rsidRPr="00570D47">
        <w:rPr>
          <w:rStyle w:val="Person"/>
          <w:rFonts w:cstheme="minorHAnsi"/>
          <w:color w:val="000000"/>
          <w:sz w:val="24"/>
          <w:szCs w:val="24"/>
        </w:rPr>
        <w:t xml:space="preserve">, </w:t>
      </w:r>
      <w:r w:rsidRPr="00570D47">
        <w:rPr>
          <w:rStyle w:val="Initials"/>
          <w:rFonts w:cstheme="minorHAnsi"/>
          <w:color w:val="000000"/>
          <w:sz w:val="24"/>
          <w:szCs w:val="24"/>
        </w:rPr>
        <w:t>J.</w:t>
      </w:r>
      <w:r w:rsidRPr="00570D47">
        <w:rPr>
          <w:rStyle w:val="ReferenceBody"/>
          <w:rFonts w:cstheme="minorHAnsi"/>
          <w:color w:val="000000"/>
          <w:sz w:val="24"/>
          <w:szCs w:val="24"/>
        </w:rPr>
        <w:t xml:space="preserve"> </w:t>
      </w:r>
      <w:r w:rsidRPr="00570D47">
        <w:rPr>
          <w:rStyle w:val="DateSection"/>
          <w:rFonts w:cstheme="minorHAnsi"/>
          <w:color w:val="000000"/>
          <w:sz w:val="24"/>
          <w:szCs w:val="24"/>
        </w:rPr>
        <w:t>(</w:t>
      </w:r>
      <w:r w:rsidRPr="00570D47">
        <w:rPr>
          <w:rStyle w:val="Year"/>
          <w:rFonts w:cstheme="minorHAnsi"/>
          <w:color w:val="000000"/>
          <w:sz w:val="24"/>
          <w:szCs w:val="24"/>
        </w:rPr>
        <w:t>2016</w:t>
      </w:r>
      <w:r w:rsidRPr="00570D47">
        <w:rPr>
          <w:rStyle w:val="DateSection"/>
          <w:rFonts w:cstheme="minorHAnsi"/>
          <w:color w:val="000000"/>
          <w:sz w:val="24"/>
          <w:szCs w:val="24"/>
        </w:rPr>
        <w:t>).</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Environmental management strategy and organizational citizenship behaviors in the hotel industry: The mediating role of organizational trust and commitment</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International Journal of Contemporary Hospitality Management</w:t>
      </w:r>
      <w:r w:rsidRPr="00570D47">
        <w:rPr>
          <w:rStyle w:val="ReferenceBodyStyledText"/>
          <w:rFonts w:cstheme="minorHAnsi"/>
          <w:color w:val="000000"/>
          <w:sz w:val="24"/>
          <w:szCs w:val="24"/>
        </w:rPr>
        <w:t xml:space="preserve">, </w:t>
      </w:r>
      <w:r w:rsidRPr="00570D47">
        <w:rPr>
          <w:rStyle w:val="Volume"/>
          <w:rFonts w:cstheme="minorHAnsi"/>
          <w:i/>
          <w:iCs/>
          <w:color w:val="000000"/>
          <w:sz w:val="24"/>
          <w:szCs w:val="24"/>
        </w:rPr>
        <w:t>28</w:t>
      </w:r>
      <w:r w:rsidRPr="00570D47">
        <w:rPr>
          <w:rStyle w:val="SourceSection"/>
          <w:rFonts w:cstheme="minorHAnsi"/>
          <w:color w:val="000000"/>
          <w:sz w:val="24"/>
          <w:szCs w:val="24"/>
        </w:rPr>
        <w:t xml:space="preserve">, </w:t>
      </w:r>
      <w:r w:rsidRPr="00570D47">
        <w:rPr>
          <w:rStyle w:val="FirstPage"/>
          <w:rFonts w:cstheme="minorHAnsi"/>
          <w:color w:val="000000"/>
          <w:sz w:val="24"/>
          <w:szCs w:val="24"/>
        </w:rPr>
        <w:t>1577</w:t>
      </w:r>
      <w:r w:rsidRPr="00570D47">
        <w:rPr>
          <w:rStyle w:val="Pagination"/>
          <w:rFonts w:cstheme="minorHAnsi"/>
          <w:color w:val="000000"/>
          <w:sz w:val="24"/>
          <w:szCs w:val="24"/>
        </w:rPr>
        <w:t>–</w:t>
      </w:r>
      <w:r w:rsidRPr="00570D47">
        <w:rPr>
          <w:rStyle w:val="LastPage"/>
          <w:rFonts w:cstheme="minorHAnsi"/>
          <w:color w:val="000000"/>
          <w:sz w:val="24"/>
          <w:szCs w:val="24"/>
        </w:rPr>
        <w:t>1597</w:t>
      </w:r>
      <w:r w:rsidRPr="00570D47">
        <w:rPr>
          <w:rStyle w:val="SourceSection"/>
          <w:rFonts w:cstheme="minorHAnsi"/>
          <w:color w:val="000000"/>
          <w:sz w:val="24"/>
          <w:szCs w:val="24"/>
        </w:rPr>
        <w:t xml:space="preserve">. </w:t>
      </w:r>
      <w:r w:rsidRPr="00570D47">
        <w:rPr>
          <w:rStyle w:val="SourceLocation"/>
          <w:rFonts w:cstheme="minorHAnsi"/>
          <w:color w:val="000000"/>
          <w:sz w:val="24"/>
          <w:szCs w:val="24"/>
        </w:rPr>
        <w:t>http://dx.doi.org/</w:t>
      </w:r>
      <w:r w:rsidRPr="00570D47">
        <w:rPr>
          <w:rStyle w:val="Doi"/>
          <w:rFonts w:cstheme="minorHAnsi"/>
          <w:color w:val="000000"/>
          <w:sz w:val="24"/>
          <w:szCs w:val="24"/>
        </w:rPr>
        <w:t>10.1108/IJCHM-10-2014-0498</w:t>
      </w:r>
    </w:p>
    <w:p w14:paraId="5DE68BDB" w14:textId="77777777" w:rsidR="00A75C80" w:rsidRPr="00570D47" w:rsidRDefault="00A75C80" w:rsidP="00027575">
      <w:pPr>
        <w:pBdr>
          <w:left w:val="none" w:sz="0" w:space="31" w:color="auto"/>
        </w:pBdr>
        <w:spacing w:line="240" w:lineRule="auto"/>
        <w:ind w:left="180"/>
        <w:rPr>
          <w:rFonts w:cstheme="minorHAnsi"/>
          <w:color w:val="000000"/>
          <w:sz w:val="24"/>
          <w:szCs w:val="24"/>
        </w:rPr>
      </w:pPr>
      <w:r w:rsidRPr="00570D47">
        <w:rPr>
          <w:rStyle w:val="Surname"/>
          <w:rFonts w:cstheme="minorHAnsi"/>
          <w:color w:val="000000"/>
          <w:sz w:val="24"/>
          <w:szCs w:val="24"/>
        </w:rPr>
        <w:t>Yoon</w:t>
      </w:r>
      <w:r w:rsidRPr="00570D47">
        <w:rPr>
          <w:rStyle w:val="Person"/>
          <w:rFonts w:cstheme="minorHAnsi"/>
          <w:color w:val="000000"/>
          <w:sz w:val="24"/>
          <w:szCs w:val="24"/>
        </w:rPr>
        <w:t xml:space="preserve">, </w:t>
      </w:r>
      <w:r w:rsidRPr="00570D47">
        <w:rPr>
          <w:rStyle w:val="Initials"/>
          <w:rFonts w:cstheme="minorHAnsi"/>
          <w:color w:val="000000"/>
          <w:sz w:val="24"/>
          <w:szCs w:val="24"/>
        </w:rPr>
        <w:t>D. J.</w:t>
      </w:r>
      <w:r w:rsidRPr="00570D47">
        <w:rPr>
          <w:rStyle w:val="PrimaryContribGroup"/>
          <w:rFonts w:cstheme="minorHAnsi"/>
          <w:color w:val="000000"/>
          <w:sz w:val="24"/>
          <w:szCs w:val="24"/>
        </w:rPr>
        <w:t xml:space="preserve">, &amp; </w:t>
      </w:r>
      <w:r w:rsidRPr="00570D47">
        <w:rPr>
          <w:rStyle w:val="Surname"/>
          <w:rFonts w:cstheme="minorHAnsi"/>
          <w:color w:val="000000"/>
          <w:sz w:val="24"/>
          <w:szCs w:val="24"/>
        </w:rPr>
        <w:t>Bono</w:t>
      </w:r>
      <w:r w:rsidRPr="00570D47">
        <w:rPr>
          <w:rStyle w:val="Person"/>
          <w:rFonts w:cstheme="minorHAnsi"/>
          <w:color w:val="000000"/>
          <w:sz w:val="24"/>
          <w:szCs w:val="24"/>
        </w:rPr>
        <w:t xml:space="preserve">, </w:t>
      </w:r>
      <w:r w:rsidRPr="00570D47">
        <w:rPr>
          <w:rStyle w:val="Initials"/>
          <w:rFonts w:cstheme="minorHAnsi"/>
          <w:color w:val="000000"/>
          <w:sz w:val="24"/>
          <w:szCs w:val="24"/>
        </w:rPr>
        <w:t>J. E.</w:t>
      </w:r>
      <w:r w:rsidRPr="00570D47">
        <w:rPr>
          <w:rStyle w:val="ReferenceBody"/>
          <w:rFonts w:cstheme="minorHAnsi"/>
          <w:color w:val="000000"/>
          <w:sz w:val="24"/>
          <w:szCs w:val="24"/>
        </w:rPr>
        <w:t xml:space="preserve"> </w:t>
      </w:r>
      <w:r w:rsidRPr="00570D47">
        <w:rPr>
          <w:rStyle w:val="DateSection"/>
          <w:rFonts w:cstheme="minorHAnsi"/>
          <w:color w:val="000000"/>
          <w:sz w:val="24"/>
          <w:szCs w:val="24"/>
        </w:rPr>
        <w:t>(</w:t>
      </w:r>
      <w:r w:rsidRPr="00570D47">
        <w:rPr>
          <w:rStyle w:val="Year"/>
          <w:rFonts w:cstheme="minorHAnsi"/>
          <w:color w:val="000000"/>
          <w:sz w:val="24"/>
          <w:szCs w:val="24"/>
        </w:rPr>
        <w:t>2016</w:t>
      </w:r>
      <w:r w:rsidRPr="00570D47">
        <w:rPr>
          <w:rStyle w:val="DateSection"/>
          <w:rFonts w:cstheme="minorHAnsi"/>
          <w:color w:val="000000"/>
          <w:sz w:val="24"/>
          <w:szCs w:val="24"/>
        </w:rPr>
        <w:t>).</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Hierarchical power and personality in leader-member exchange</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Journal of Managerial Psychology</w:t>
      </w:r>
      <w:r w:rsidRPr="00570D47">
        <w:rPr>
          <w:rStyle w:val="ReferenceBodyStyledText"/>
          <w:rFonts w:cstheme="minorHAnsi"/>
          <w:color w:val="000000"/>
          <w:sz w:val="24"/>
          <w:szCs w:val="24"/>
        </w:rPr>
        <w:t xml:space="preserve">, </w:t>
      </w:r>
      <w:r w:rsidRPr="00570D47">
        <w:rPr>
          <w:rStyle w:val="Volume"/>
          <w:rFonts w:cstheme="minorHAnsi"/>
          <w:i/>
          <w:iCs/>
          <w:color w:val="000000"/>
          <w:sz w:val="24"/>
          <w:szCs w:val="24"/>
        </w:rPr>
        <w:t>31</w:t>
      </w:r>
      <w:r w:rsidRPr="00570D47">
        <w:rPr>
          <w:rStyle w:val="SourceSection"/>
          <w:rFonts w:cstheme="minorHAnsi"/>
          <w:color w:val="000000"/>
          <w:sz w:val="24"/>
          <w:szCs w:val="24"/>
        </w:rPr>
        <w:t xml:space="preserve">, </w:t>
      </w:r>
      <w:r w:rsidRPr="00570D47">
        <w:rPr>
          <w:rStyle w:val="FirstPage"/>
          <w:rFonts w:cstheme="minorHAnsi"/>
          <w:color w:val="000000"/>
          <w:sz w:val="24"/>
          <w:szCs w:val="24"/>
        </w:rPr>
        <w:t>1198</w:t>
      </w:r>
      <w:r w:rsidRPr="00570D47">
        <w:rPr>
          <w:rStyle w:val="Pagination"/>
          <w:rFonts w:cstheme="minorHAnsi"/>
          <w:color w:val="000000"/>
          <w:sz w:val="24"/>
          <w:szCs w:val="24"/>
        </w:rPr>
        <w:t>–</w:t>
      </w:r>
      <w:r w:rsidRPr="00570D47">
        <w:rPr>
          <w:rStyle w:val="LastPage"/>
          <w:rFonts w:cstheme="minorHAnsi"/>
          <w:color w:val="000000"/>
          <w:sz w:val="24"/>
          <w:szCs w:val="24"/>
        </w:rPr>
        <w:t>1213</w:t>
      </w:r>
      <w:r w:rsidRPr="00570D47">
        <w:rPr>
          <w:rStyle w:val="SourceSection"/>
          <w:rFonts w:cstheme="minorHAnsi"/>
          <w:color w:val="000000"/>
          <w:sz w:val="24"/>
          <w:szCs w:val="24"/>
        </w:rPr>
        <w:t xml:space="preserve">. </w:t>
      </w:r>
      <w:r w:rsidRPr="00570D47">
        <w:rPr>
          <w:rStyle w:val="SourceLocation"/>
          <w:rFonts w:cstheme="minorHAnsi"/>
          <w:color w:val="000000"/>
          <w:sz w:val="24"/>
          <w:szCs w:val="24"/>
        </w:rPr>
        <w:t>http://dx.doi.org/</w:t>
      </w:r>
      <w:r w:rsidRPr="00570D47">
        <w:rPr>
          <w:rStyle w:val="Doi"/>
          <w:rFonts w:cstheme="minorHAnsi"/>
          <w:color w:val="000000"/>
          <w:sz w:val="24"/>
          <w:szCs w:val="24"/>
        </w:rPr>
        <w:t>10.1108/JMP-03-2015-0078</w:t>
      </w:r>
    </w:p>
    <w:p w14:paraId="70904658" w14:textId="77777777" w:rsidR="00A75C80" w:rsidRPr="00570D47" w:rsidRDefault="00A75C80" w:rsidP="00027575">
      <w:pPr>
        <w:pBdr>
          <w:left w:val="none" w:sz="0" w:space="31" w:color="auto"/>
        </w:pBdr>
        <w:spacing w:line="240" w:lineRule="auto"/>
        <w:ind w:left="180"/>
        <w:rPr>
          <w:rFonts w:cstheme="minorHAnsi"/>
          <w:color w:val="000000"/>
          <w:sz w:val="24"/>
          <w:szCs w:val="24"/>
        </w:rPr>
      </w:pPr>
      <w:r w:rsidRPr="00570D47">
        <w:rPr>
          <w:rStyle w:val="Surname"/>
          <w:rFonts w:cstheme="minorHAnsi"/>
          <w:color w:val="000000"/>
          <w:sz w:val="24"/>
          <w:szCs w:val="24"/>
        </w:rPr>
        <w:lastRenderedPageBreak/>
        <w:t>Zerilli</w:t>
      </w:r>
      <w:r w:rsidRPr="00570D47">
        <w:rPr>
          <w:rStyle w:val="Person"/>
          <w:rFonts w:cstheme="minorHAnsi"/>
          <w:color w:val="000000"/>
          <w:sz w:val="24"/>
          <w:szCs w:val="24"/>
        </w:rPr>
        <w:t xml:space="preserve">, </w:t>
      </w:r>
      <w:r w:rsidRPr="00570D47">
        <w:rPr>
          <w:rStyle w:val="Initials"/>
          <w:rFonts w:cstheme="minorHAnsi"/>
          <w:color w:val="000000"/>
          <w:sz w:val="24"/>
          <w:szCs w:val="24"/>
        </w:rPr>
        <w:t>L. M. G.</w:t>
      </w:r>
      <w:r w:rsidRPr="00570D47">
        <w:rPr>
          <w:rStyle w:val="ReferenceBody"/>
          <w:rFonts w:cstheme="minorHAnsi"/>
          <w:color w:val="000000"/>
          <w:sz w:val="24"/>
          <w:szCs w:val="24"/>
        </w:rPr>
        <w:t xml:space="preserve"> </w:t>
      </w:r>
      <w:r w:rsidRPr="00570D47">
        <w:rPr>
          <w:rStyle w:val="DateSection"/>
          <w:rFonts w:cstheme="minorHAnsi"/>
          <w:color w:val="000000"/>
          <w:sz w:val="24"/>
          <w:szCs w:val="24"/>
        </w:rPr>
        <w:t>(</w:t>
      </w:r>
      <w:r w:rsidRPr="00570D47">
        <w:rPr>
          <w:rStyle w:val="Year"/>
          <w:rFonts w:cstheme="minorHAnsi"/>
          <w:color w:val="000000"/>
          <w:sz w:val="24"/>
          <w:szCs w:val="24"/>
        </w:rPr>
        <w:t>2009</w:t>
      </w:r>
      <w:r w:rsidRPr="00570D47">
        <w:rPr>
          <w:rStyle w:val="DateSection"/>
          <w:rFonts w:cstheme="minorHAnsi"/>
          <w:color w:val="000000"/>
          <w:sz w:val="24"/>
          <w:szCs w:val="24"/>
        </w:rPr>
        <w:t>).</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Toward a feminist theory of judgment</w:t>
      </w:r>
      <w:r w:rsidRPr="00570D47">
        <w:rPr>
          <w:rStyle w:val="ReferenceBody"/>
          <w:rFonts w:cstheme="minorHAnsi"/>
          <w:color w:val="000000"/>
          <w:sz w:val="24"/>
          <w:szCs w:val="24"/>
        </w:rPr>
        <w:t xml:space="preserve">. </w:t>
      </w:r>
      <w:r w:rsidRPr="00570D47">
        <w:rPr>
          <w:rStyle w:val="TitleName"/>
          <w:rFonts w:cstheme="minorHAnsi"/>
          <w:color w:val="000000"/>
          <w:sz w:val="24"/>
          <w:szCs w:val="24"/>
        </w:rPr>
        <w:t>Signs</w:t>
      </w:r>
      <w:r w:rsidRPr="00570D47">
        <w:rPr>
          <w:rStyle w:val="ReferenceBodyStyledText"/>
          <w:rFonts w:cstheme="minorHAnsi"/>
          <w:color w:val="000000"/>
          <w:sz w:val="24"/>
          <w:szCs w:val="24"/>
        </w:rPr>
        <w:t xml:space="preserve">, </w:t>
      </w:r>
      <w:r w:rsidRPr="00570D47">
        <w:rPr>
          <w:rStyle w:val="Volume"/>
          <w:rFonts w:cstheme="minorHAnsi"/>
          <w:i/>
          <w:iCs/>
          <w:color w:val="000000"/>
          <w:sz w:val="24"/>
          <w:szCs w:val="24"/>
        </w:rPr>
        <w:t>34</w:t>
      </w:r>
      <w:r w:rsidRPr="00570D47">
        <w:rPr>
          <w:rStyle w:val="SourceSection"/>
          <w:rFonts w:cstheme="minorHAnsi"/>
          <w:color w:val="000000"/>
          <w:sz w:val="24"/>
          <w:szCs w:val="24"/>
        </w:rPr>
        <w:t xml:space="preserve">, </w:t>
      </w:r>
      <w:r w:rsidRPr="00570D47">
        <w:rPr>
          <w:rStyle w:val="FirstPage"/>
          <w:rFonts w:cstheme="minorHAnsi"/>
          <w:color w:val="000000"/>
          <w:sz w:val="24"/>
          <w:szCs w:val="24"/>
        </w:rPr>
        <w:t>295</w:t>
      </w:r>
      <w:r w:rsidRPr="00570D47">
        <w:rPr>
          <w:rStyle w:val="Pagination"/>
          <w:rFonts w:cstheme="minorHAnsi"/>
          <w:color w:val="000000"/>
          <w:sz w:val="24"/>
          <w:szCs w:val="24"/>
        </w:rPr>
        <w:t>–</w:t>
      </w:r>
      <w:r w:rsidRPr="00570D47">
        <w:rPr>
          <w:rStyle w:val="LastPage"/>
          <w:rFonts w:cstheme="minorHAnsi"/>
          <w:color w:val="000000"/>
          <w:sz w:val="24"/>
          <w:szCs w:val="24"/>
        </w:rPr>
        <w:t>317</w:t>
      </w:r>
      <w:r w:rsidRPr="00570D47">
        <w:rPr>
          <w:rStyle w:val="SourceSection"/>
          <w:rFonts w:cstheme="minorHAnsi"/>
          <w:color w:val="000000"/>
          <w:sz w:val="24"/>
          <w:szCs w:val="24"/>
        </w:rPr>
        <w:t xml:space="preserve">. </w:t>
      </w:r>
      <w:r w:rsidRPr="00570D47">
        <w:rPr>
          <w:rStyle w:val="SourceLocation"/>
          <w:rFonts w:cstheme="minorHAnsi"/>
          <w:color w:val="000000"/>
          <w:sz w:val="24"/>
          <w:szCs w:val="24"/>
        </w:rPr>
        <w:t>http://dx.doi.org/</w:t>
      </w:r>
      <w:r w:rsidRPr="00570D47">
        <w:rPr>
          <w:rStyle w:val="Doi"/>
          <w:rFonts w:cstheme="minorHAnsi"/>
          <w:color w:val="000000"/>
          <w:sz w:val="24"/>
          <w:szCs w:val="24"/>
        </w:rPr>
        <w:t>10.1086/591090</w:t>
      </w:r>
    </w:p>
    <w:p w14:paraId="69E78C7C" w14:textId="77777777" w:rsidR="00A75C80" w:rsidRDefault="00A75C80" w:rsidP="00212268">
      <w:pPr>
        <w:ind w:left="180"/>
      </w:pPr>
    </w:p>
    <w:p w14:paraId="2D9063B4" w14:textId="77777777" w:rsidR="00A75C80" w:rsidRDefault="00A75C80" w:rsidP="00212268">
      <w:pPr>
        <w:spacing w:line="360" w:lineRule="auto"/>
        <w:ind w:left="180" w:firstLine="720"/>
        <w:rPr>
          <w:rFonts w:cstheme="minorHAnsi"/>
          <w:sz w:val="24"/>
          <w:szCs w:val="24"/>
        </w:rPr>
      </w:pPr>
    </w:p>
    <w:p w14:paraId="5B92A14B" w14:textId="77777777" w:rsidR="003652A5" w:rsidRDefault="003652A5" w:rsidP="00212268">
      <w:pPr>
        <w:spacing w:line="360" w:lineRule="auto"/>
        <w:ind w:left="180" w:firstLine="720"/>
        <w:rPr>
          <w:rFonts w:cstheme="minorHAnsi"/>
          <w:sz w:val="24"/>
          <w:szCs w:val="24"/>
        </w:rPr>
      </w:pPr>
    </w:p>
    <w:p w14:paraId="2342A013" w14:textId="77777777" w:rsidR="003652A5" w:rsidRDefault="003652A5" w:rsidP="00212268">
      <w:pPr>
        <w:spacing w:line="360" w:lineRule="auto"/>
        <w:ind w:left="180" w:firstLine="720"/>
        <w:rPr>
          <w:rFonts w:cstheme="minorHAnsi"/>
          <w:sz w:val="24"/>
          <w:szCs w:val="24"/>
        </w:rPr>
      </w:pPr>
    </w:p>
    <w:p w14:paraId="4E03CCF9" w14:textId="77777777" w:rsidR="003652A5" w:rsidRDefault="003652A5" w:rsidP="00212268">
      <w:pPr>
        <w:spacing w:line="360" w:lineRule="auto"/>
        <w:ind w:left="180" w:firstLine="720"/>
        <w:rPr>
          <w:rFonts w:cstheme="minorHAnsi"/>
          <w:sz w:val="24"/>
          <w:szCs w:val="24"/>
        </w:rPr>
      </w:pPr>
    </w:p>
    <w:p w14:paraId="02DB3EA8" w14:textId="77777777" w:rsidR="003652A5" w:rsidRDefault="003652A5" w:rsidP="00212268">
      <w:pPr>
        <w:spacing w:line="360" w:lineRule="auto"/>
        <w:ind w:left="180" w:firstLine="720"/>
        <w:rPr>
          <w:rFonts w:cstheme="minorHAnsi"/>
          <w:sz w:val="24"/>
          <w:szCs w:val="24"/>
        </w:rPr>
      </w:pPr>
    </w:p>
    <w:p w14:paraId="65B12DB6" w14:textId="77777777" w:rsidR="00967F89" w:rsidRDefault="00967F89" w:rsidP="00212268">
      <w:pPr>
        <w:spacing w:line="360" w:lineRule="auto"/>
        <w:ind w:left="180" w:firstLine="720"/>
        <w:rPr>
          <w:rFonts w:cstheme="minorHAnsi"/>
          <w:sz w:val="24"/>
          <w:szCs w:val="24"/>
        </w:rPr>
      </w:pPr>
    </w:p>
    <w:p w14:paraId="59339667" w14:textId="77777777" w:rsidR="00967F89" w:rsidRDefault="00967F89" w:rsidP="00212268">
      <w:pPr>
        <w:spacing w:line="360" w:lineRule="auto"/>
        <w:ind w:left="180" w:firstLine="720"/>
        <w:rPr>
          <w:rFonts w:cstheme="minorHAnsi"/>
          <w:sz w:val="24"/>
          <w:szCs w:val="24"/>
        </w:rPr>
      </w:pPr>
    </w:p>
    <w:p w14:paraId="2B1DCDDA" w14:textId="77777777" w:rsidR="00967F89" w:rsidRDefault="00967F89" w:rsidP="00212268">
      <w:pPr>
        <w:spacing w:line="360" w:lineRule="auto"/>
        <w:ind w:left="180" w:firstLine="720"/>
        <w:rPr>
          <w:rFonts w:cstheme="minorHAnsi"/>
          <w:sz w:val="24"/>
          <w:szCs w:val="24"/>
        </w:rPr>
      </w:pPr>
    </w:p>
    <w:p w14:paraId="316EF545" w14:textId="77777777" w:rsidR="00967F89" w:rsidRDefault="00967F89" w:rsidP="00212268">
      <w:pPr>
        <w:spacing w:line="360" w:lineRule="auto"/>
        <w:ind w:left="180" w:firstLine="720"/>
        <w:rPr>
          <w:rFonts w:cstheme="minorHAnsi"/>
          <w:sz w:val="24"/>
          <w:szCs w:val="24"/>
        </w:rPr>
      </w:pPr>
    </w:p>
    <w:p w14:paraId="08C42014" w14:textId="77777777" w:rsidR="00967F89" w:rsidRDefault="00967F89" w:rsidP="00212268">
      <w:pPr>
        <w:spacing w:line="360" w:lineRule="auto"/>
        <w:ind w:left="180" w:firstLine="720"/>
        <w:rPr>
          <w:rFonts w:cstheme="minorHAnsi"/>
          <w:sz w:val="24"/>
          <w:szCs w:val="24"/>
        </w:rPr>
      </w:pPr>
    </w:p>
    <w:p w14:paraId="670F41BB" w14:textId="77777777" w:rsidR="00967F89" w:rsidRDefault="00967F89" w:rsidP="00212268">
      <w:pPr>
        <w:spacing w:line="360" w:lineRule="auto"/>
        <w:ind w:left="180" w:firstLine="720"/>
        <w:rPr>
          <w:rFonts w:cstheme="minorHAnsi"/>
          <w:sz w:val="24"/>
          <w:szCs w:val="24"/>
        </w:rPr>
      </w:pPr>
    </w:p>
    <w:p w14:paraId="4F59920D" w14:textId="77777777" w:rsidR="00967F89" w:rsidRDefault="00967F89" w:rsidP="00212268">
      <w:pPr>
        <w:spacing w:line="360" w:lineRule="auto"/>
        <w:ind w:left="180" w:firstLine="720"/>
        <w:rPr>
          <w:rFonts w:cstheme="minorHAnsi"/>
          <w:sz w:val="24"/>
          <w:szCs w:val="24"/>
        </w:rPr>
      </w:pPr>
    </w:p>
    <w:p w14:paraId="3A44E4E0" w14:textId="77777777" w:rsidR="00967F89" w:rsidRDefault="00967F89" w:rsidP="00212268">
      <w:pPr>
        <w:spacing w:line="360" w:lineRule="auto"/>
        <w:ind w:left="180" w:firstLine="720"/>
        <w:rPr>
          <w:rFonts w:cstheme="minorHAnsi"/>
          <w:sz w:val="24"/>
          <w:szCs w:val="24"/>
        </w:rPr>
      </w:pPr>
    </w:p>
    <w:p w14:paraId="000D2B4A" w14:textId="77777777" w:rsidR="00967F89" w:rsidRDefault="00967F89" w:rsidP="00212268">
      <w:pPr>
        <w:spacing w:line="360" w:lineRule="auto"/>
        <w:ind w:left="180" w:firstLine="720"/>
        <w:rPr>
          <w:rFonts w:cstheme="minorHAnsi"/>
          <w:sz w:val="24"/>
          <w:szCs w:val="24"/>
        </w:rPr>
      </w:pPr>
    </w:p>
    <w:p w14:paraId="1442550E" w14:textId="77777777" w:rsidR="00967F89" w:rsidRDefault="00967F89" w:rsidP="00212268">
      <w:pPr>
        <w:spacing w:line="360" w:lineRule="auto"/>
        <w:ind w:left="180" w:firstLine="720"/>
        <w:rPr>
          <w:rFonts w:cstheme="minorHAnsi"/>
          <w:sz w:val="24"/>
          <w:szCs w:val="24"/>
        </w:rPr>
      </w:pPr>
    </w:p>
    <w:p w14:paraId="2FFF7079" w14:textId="77777777" w:rsidR="003652A5" w:rsidRDefault="003652A5" w:rsidP="00212268">
      <w:pPr>
        <w:spacing w:line="360" w:lineRule="auto"/>
        <w:ind w:left="180" w:firstLine="720"/>
        <w:rPr>
          <w:rFonts w:cstheme="minorHAnsi"/>
          <w:sz w:val="24"/>
          <w:szCs w:val="24"/>
        </w:rPr>
      </w:pPr>
    </w:p>
    <w:p w14:paraId="758AA9B3" w14:textId="77777777" w:rsidR="003652A5" w:rsidRDefault="003652A5" w:rsidP="00212268">
      <w:pPr>
        <w:spacing w:line="360" w:lineRule="auto"/>
        <w:ind w:left="180" w:firstLine="720"/>
        <w:rPr>
          <w:rFonts w:cstheme="minorHAnsi"/>
          <w:sz w:val="24"/>
          <w:szCs w:val="24"/>
        </w:rPr>
      </w:pPr>
    </w:p>
    <w:p w14:paraId="639D1D67" w14:textId="77777777" w:rsidR="003652A5" w:rsidRDefault="003652A5" w:rsidP="00212268">
      <w:pPr>
        <w:spacing w:line="360" w:lineRule="auto"/>
        <w:ind w:left="180" w:firstLine="720"/>
        <w:rPr>
          <w:rFonts w:cstheme="minorHAnsi"/>
          <w:sz w:val="24"/>
          <w:szCs w:val="24"/>
        </w:rPr>
      </w:pPr>
    </w:p>
    <w:p w14:paraId="1D7DEF7B" w14:textId="77777777" w:rsidR="003652A5" w:rsidRDefault="003652A5" w:rsidP="00212268">
      <w:pPr>
        <w:spacing w:line="360" w:lineRule="auto"/>
        <w:ind w:left="180" w:firstLine="720"/>
        <w:rPr>
          <w:rFonts w:cstheme="minorHAnsi"/>
          <w:sz w:val="24"/>
          <w:szCs w:val="24"/>
        </w:rPr>
      </w:pPr>
    </w:p>
    <w:p w14:paraId="6B86ABD6" w14:textId="77777777" w:rsidR="00FD3BB9" w:rsidRDefault="00FD3BB9" w:rsidP="00212268">
      <w:pPr>
        <w:spacing w:line="360" w:lineRule="auto"/>
        <w:ind w:left="180" w:firstLine="720"/>
        <w:rPr>
          <w:rFonts w:cstheme="minorHAnsi"/>
          <w:sz w:val="24"/>
          <w:szCs w:val="24"/>
        </w:rPr>
      </w:pPr>
    </w:p>
    <w:p w14:paraId="208E15F8" w14:textId="05ED9E7E" w:rsidR="003652A5" w:rsidRDefault="003652A5" w:rsidP="00967F89">
      <w:pPr>
        <w:spacing w:line="360" w:lineRule="auto"/>
        <w:ind w:left="180"/>
        <w:jc w:val="center"/>
        <w:rPr>
          <w:rFonts w:cstheme="minorHAnsi"/>
          <w:b/>
          <w:sz w:val="24"/>
          <w:szCs w:val="24"/>
        </w:rPr>
      </w:pPr>
      <w:r>
        <w:rPr>
          <w:rFonts w:cstheme="minorHAnsi"/>
          <w:b/>
          <w:sz w:val="24"/>
          <w:szCs w:val="24"/>
        </w:rPr>
        <w:lastRenderedPageBreak/>
        <w:t>APPENDICES</w:t>
      </w:r>
    </w:p>
    <w:p w14:paraId="0E9A1D32" w14:textId="59DD45E1" w:rsidR="007868CA" w:rsidRPr="007868CA" w:rsidRDefault="007868CA" w:rsidP="00212268">
      <w:pPr>
        <w:pStyle w:val="Caption"/>
        <w:keepNext/>
        <w:ind w:left="180"/>
        <w:jc w:val="center"/>
        <w:rPr>
          <w:b/>
          <w:i w:val="0"/>
          <w:color w:val="auto"/>
          <w:sz w:val="22"/>
          <w:szCs w:val="22"/>
        </w:rPr>
      </w:pPr>
      <w:r w:rsidRPr="007868CA">
        <w:rPr>
          <w:b/>
          <w:i w:val="0"/>
          <w:color w:val="auto"/>
          <w:sz w:val="22"/>
          <w:szCs w:val="22"/>
        </w:rPr>
        <w:t xml:space="preserve">Appendix </w:t>
      </w:r>
      <w:r w:rsidRPr="007868CA">
        <w:rPr>
          <w:b/>
          <w:i w:val="0"/>
          <w:color w:val="auto"/>
          <w:sz w:val="22"/>
          <w:szCs w:val="22"/>
        </w:rPr>
        <w:fldChar w:fldCharType="begin"/>
      </w:r>
      <w:r w:rsidRPr="007868CA">
        <w:rPr>
          <w:b/>
          <w:i w:val="0"/>
          <w:color w:val="auto"/>
          <w:sz w:val="22"/>
          <w:szCs w:val="22"/>
        </w:rPr>
        <w:instrText xml:space="preserve"> SEQ Appendix \* ARABIC </w:instrText>
      </w:r>
      <w:r w:rsidRPr="007868CA">
        <w:rPr>
          <w:b/>
          <w:i w:val="0"/>
          <w:color w:val="auto"/>
          <w:sz w:val="22"/>
          <w:szCs w:val="22"/>
        </w:rPr>
        <w:fldChar w:fldCharType="separate"/>
      </w:r>
      <w:r w:rsidR="00B85AB7">
        <w:rPr>
          <w:b/>
          <w:i w:val="0"/>
          <w:noProof/>
          <w:color w:val="auto"/>
          <w:sz w:val="22"/>
          <w:szCs w:val="22"/>
        </w:rPr>
        <w:t>1</w:t>
      </w:r>
      <w:r w:rsidRPr="007868CA">
        <w:rPr>
          <w:b/>
          <w:i w:val="0"/>
          <w:color w:val="auto"/>
          <w:sz w:val="22"/>
          <w:szCs w:val="22"/>
        </w:rPr>
        <w:fldChar w:fldCharType="end"/>
      </w:r>
      <w:r w:rsidRPr="007868CA">
        <w:rPr>
          <w:b/>
          <w:i w:val="0"/>
          <w:color w:val="auto"/>
          <w:sz w:val="22"/>
          <w:szCs w:val="22"/>
        </w:rPr>
        <w:t>: Variable Table</w:t>
      </w:r>
    </w:p>
    <w:tbl>
      <w:tblPr>
        <w:tblpPr w:leftFromText="180" w:rightFromText="180" w:vertAnchor="text" w:horzAnchor="margin" w:tblpY="573"/>
        <w:tblW w:w="9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2"/>
        <w:gridCol w:w="2866"/>
        <w:gridCol w:w="1152"/>
        <w:gridCol w:w="3019"/>
      </w:tblGrid>
      <w:tr w:rsidR="007868CA" w:rsidRPr="00570D47" w14:paraId="15CB3738" w14:textId="77777777" w:rsidTr="007868CA">
        <w:trPr>
          <w:trHeight w:val="207"/>
        </w:trPr>
        <w:tc>
          <w:tcPr>
            <w:tcW w:w="9449" w:type="dxa"/>
            <w:gridSpan w:val="4"/>
            <w:shd w:val="clear" w:color="auto" w:fill="C5E0B3" w:themeFill="accent6" w:themeFillTint="66"/>
          </w:tcPr>
          <w:p w14:paraId="12565A19" w14:textId="2E1D804B" w:rsidR="007868CA" w:rsidRPr="007868CA" w:rsidRDefault="007868CA" w:rsidP="00212268">
            <w:pPr>
              <w:spacing w:after="0"/>
              <w:ind w:left="180"/>
              <w:rPr>
                <w:rFonts w:cstheme="minorHAnsi"/>
              </w:rPr>
            </w:pPr>
            <w:r w:rsidRPr="007868CA">
              <w:rPr>
                <w:rFonts w:cstheme="minorHAnsi"/>
              </w:rPr>
              <w:t>VARIABLE TABLE</w:t>
            </w:r>
          </w:p>
        </w:tc>
      </w:tr>
      <w:tr w:rsidR="007868CA" w:rsidRPr="00570D47" w14:paraId="4CEEE519" w14:textId="77777777" w:rsidTr="007868CA">
        <w:trPr>
          <w:trHeight w:val="198"/>
        </w:trPr>
        <w:tc>
          <w:tcPr>
            <w:tcW w:w="2425" w:type="dxa"/>
            <w:shd w:val="clear" w:color="auto" w:fill="9CC2E5" w:themeFill="accent1" w:themeFillTint="99"/>
          </w:tcPr>
          <w:p w14:paraId="3012136C" w14:textId="77777777" w:rsidR="007868CA" w:rsidRPr="007868CA" w:rsidRDefault="007868CA" w:rsidP="00212268">
            <w:pPr>
              <w:spacing w:after="0"/>
              <w:ind w:left="180"/>
              <w:rPr>
                <w:rFonts w:cstheme="minorHAnsi"/>
              </w:rPr>
            </w:pPr>
            <w:r w:rsidRPr="007868CA">
              <w:rPr>
                <w:rFonts w:cstheme="minorHAnsi"/>
              </w:rPr>
              <w:t>VARIABLE NAME</w:t>
            </w:r>
          </w:p>
        </w:tc>
        <w:tc>
          <w:tcPr>
            <w:tcW w:w="2894" w:type="dxa"/>
            <w:shd w:val="clear" w:color="auto" w:fill="9CC2E5" w:themeFill="accent1" w:themeFillTint="99"/>
          </w:tcPr>
          <w:p w14:paraId="407FD2ED" w14:textId="77777777" w:rsidR="007868CA" w:rsidRPr="007868CA" w:rsidRDefault="007868CA" w:rsidP="00212268">
            <w:pPr>
              <w:spacing w:after="0"/>
              <w:ind w:left="180"/>
              <w:rPr>
                <w:rFonts w:cstheme="minorHAnsi"/>
              </w:rPr>
            </w:pPr>
            <w:r w:rsidRPr="007868CA">
              <w:rPr>
                <w:rFonts w:cstheme="minorHAnsi"/>
              </w:rPr>
              <w:t>DESCRIPTION</w:t>
            </w:r>
          </w:p>
        </w:tc>
        <w:tc>
          <w:tcPr>
            <w:tcW w:w="1075" w:type="dxa"/>
            <w:shd w:val="clear" w:color="auto" w:fill="9CC2E5" w:themeFill="accent1" w:themeFillTint="99"/>
          </w:tcPr>
          <w:p w14:paraId="02CBACE3" w14:textId="77777777" w:rsidR="007868CA" w:rsidRPr="007868CA" w:rsidRDefault="007868CA" w:rsidP="00212268">
            <w:pPr>
              <w:spacing w:after="0"/>
              <w:ind w:left="180"/>
              <w:rPr>
                <w:rFonts w:cstheme="minorHAnsi"/>
              </w:rPr>
            </w:pPr>
            <w:r w:rsidRPr="007868CA">
              <w:rPr>
                <w:rFonts w:cstheme="minorHAnsi"/>
              </w:rPr>
              <w:t>LOM</w:t>
            </w:r>
          </w:p>
        </w:tc>
        <w:tc>
          <w:tcPr>
            <w:tcW w:w="3055" w:type="dxa"/>
            <w:shd w:val="clear" w:color="auto" w:fill="9CC2E5" w:themeFill="accent1" w:themeFillTint="99"/>
          </w:tcPr>
          <w:p w14:paraId="5AB42B53" w14:textId="77777777" w:rsidR="007868CA" w:rsidRPr="007868CA" w:rsidRDefault="007868CA" w:rsidP="00212268">
            <w:pPr>
              <w:spacing w:after="0"/>
              <w:ind w:left="180"/>
              <w:rPr>
                <w:rFonts w:cstheme="minorHAnsi"/>
              </w:rPr>
            </w:pPr>
            <w:r w:rsidRPr="007868CA">
              <w:rPr>
                <w:rFonts w:cstheme="minorHAnsi"/>
              </w:rPr>
              <w:t>VALUE</w:t>
            </w:r>
          </w:p>
        </w:tc>
      </w:tr>
      <w:tr w:rsidR="007868CA" w:rsidRPr="00570D47" w14:paraId="2264DF4E" w14:textId="77777777" w:rsidTr="007868CA">
        <w:trPr>
          <w:trHeight w:val="207"/>
        </w:trPr>
        <w:tc>
          <w:tcPr>
            <w:tcW w:w="2425" w:type="dxa"/>
            <w:shd w:val="clear" w:color="auto" w:fill="D0CECE" w:themeFill="background2" w:themeFillShade="E6"/>
          </w:tcPr>
          <w:p w14:paraId="03D7C7AD" w14:textId="77777777" w:rsidR="007868CA" w:rsidRPr="007868CA" w:rsidRDefault="007868CA" w:rsidP="00212268">
            <w:pPr>
              <w:spacing w:after="0"/>
              <w:ind w:left="180"/>
              <w:rPr>
                <w:rFonts w:cstheme="minorHAnsi"/>
              </w:rPr>
            </w:pPr>
            <w:r w:rsidRPr="007868CA">
              <w:rPr>
                <w:rFonts w:cstheme="minorHAnsi"/>
              </w:rPr>
              <w:t>Family Background</w:t>
            </w:r>
          </w:p>
        </w:tc>
        <w:tc>
          <w:tcPr>
            <w:tcW w:w="2894" w:type="dxa"/>
            <w:shd w:val="clear" w:color="auto" w:fill="D0CECE" w:themeFill="background2" w:themeFillShade="E6"/>
          </w:tcPr>
          <w:p w14:paraId="0813F84A" w14:textId="77777777" w:rsidR="007868CA" w:rsidRPr="007868CA" w:rsidRDefault="007868CA" w:rsidP="00212268">
            <w:pPr>
              <w:spacing w:after="0"/>
              <w:ind w:left="180"/>
              <w:rPr>
                <w:rFonts w:cstheme="minorHAnsi"/>
              </w:rPr>
            </w:pPr>
          </w:p>
        </w:tc>
        <w:tc>
          <w:tcPr>
            <w:tcW w:w="1075" w:type="dxa"/>
            <w:shd w:val="clear" w:color="auto" w:fill="D0CECE" w:themeFill="background2" w:themeFillShade="E6"/>
          </w:tcPr>
          <w:p w14:paraId="0128EA74" w14:textId="77777777" w:rsidR="007868CA" w:rsidRPr="007868CA" w:rsidRDefault="007868CA" w:rsidP="00212268">
            <w:pPr>
              <w:spacing w:after="0"/>
              <w:ind w:left="180"/>
              <w:rPr>
                <w:rFonts w:cstheme="minorHAnsi"/>
              </w:rPr>
            </w:pPr>
          </w:p>
        </w:tc>
        <w:tc>
          <w:tcPr>
            <w:tcW w:w="3055" w:type="dxa"/>
            <w:shd w:val="clear" w:color="auto" w:fill="D0CECE" w:themeFill="background2" w:themeFillShade="E6"/>
          </w:tcPr>
          <w:p w14:paraId="19B72721" w14:textId="77777777" w:rsidR="007868CA" w:rsidRPr="007868CA" w:rsidRDefault="007868CA" w:rsidP="00212268">
            <w:pPr>
              <w:spacing w:after="0"/>
              <w:ind w:left="180"/>
              <w:rPr>
                <w:rFonts w:cstheme="minorHAnsi"/>
              </w:rPr>
            </w:pPr>
          </w:p>
        </w:tc>
      </w:tr>
      <w:tr w:rsidR="007868CA" w:rsidRPr="00570D47" w14:paraId="1E62D856" w14:textId="77777777" w:rsidTr="007868CA">
        <w:trPr>
          <w:trHeight w:val="217"/>
        </w:trPr>
        <w:tc>
          <w:tcPr>
            <w:tcW w:w="2425" w:type="dxa"/>
          </w:tcPr>
          <w:p w14:paraId="12D768CD" w14:textId="77777777" w:rsidR="007868CA" w:rsidRPr="007868CA" w:rsidRDefault="007868CA" w:rsidP="00212268">
            <w:pPr>
              <w:spacing w:after="0"/>
              <w:ind w:left="180"/>
              <w:jc w:val="right"/>
              <w:rPr>
                <w:rFonts w:cstheme="minorHAnsi"/>
                <w:i/>
              </w:rPr>
            </w:pPr>
            <w:r w:rsidRPr="007868CA">
              <w:rPr>
                <w:rFonts w:cstheme="minorHAnsi"/>
                <w:i/>
              </w:rPr>
              <w:t>Race</w:t>
            </w:r>
          </w:p>
        </w:tc>
        <w:tc>
          <w:tcPr>
            <w:tcW w:w="2894" w:type="dxa"/>
          </w:tcPr>
          <w:p w14:paraId="6CDC37CE" w14:textId="77777777" w:rsidR="007868CA" w:rsidRPr="007868CA" w:rsidRDefault="007868CA" w:rsidP="00212268">
            <w:pPr>
              <w:spacing w:after="0"/>
              <w:ind w:left="180"/>
              <w:rPr>
                <w:rFonts w:cstheme="minorHAnsi"/>
              </w:rPr>
            </w:pPr>
            <w:r w:rsidRPr="007868CA">
              <w:rPr>
                <w:rFonts w:cstheme="minorHAnsi"/>
              </w:rPr>
              <w:t>Race of respondent</w:t>
            </w:r>
          </w:p>
        </w:tc>
        <w:tc>
          <w:tcPr>
            <w:tcW w:w="1075" w:type="dxa"/>
          </w:tcPr>
          <w:p w14:paraId="5755CC4A" w14:textId="77777777" w:rsidR="007868CA" w:rsidRPr="007868CA" w:rsidRDefault="007868CA" w:rsidP="00212268">
            <w:pPr>
              <w:spacing w:after="0"/>
              <w:ind w:left="180"/>
              <w:rPr>
                <w:rFonts w:cstheme="minorHAnsi"/>
              </w:rPr>
            </w:pPr>
            <w:r w:rsidRPr="007868CA">
              <w:rPr>
                <w:rFonts w:cstheme="minorHAnsi"/>
              </w:rPr>
              <w:t>Nominal</w:t>
            </w:r>
          </w:p>
        </w:tc>
        <w:tc>
          <w:tcPr>
            <w:tcW w:w="3055" w:type="dxa"/>
          </w:tcPr>
          <w:p w14:paraId="118B0B14" w14:textId="77777777" w:rsidR="007868CA" w:rsidRPr="007868CA" w:rsidRDefault="007868CA" w:rsidP="00212268">
            <w:pPr>
              <w:spacing w:after="0"/>
              <w:ind w:left="180"/>
              <w:rPr>
                <w:rFonts w:cstheme="minorHAnsi"/>
              </w:rPr>
            </w:pPr>
            <w:r w:rsidRPr="007868CA">
              <w:rPr>
                <w:rFonts w:cstheme="minorHAnsi"/>
              </w:rPr>
              <w:t>1.Non-black, non-Hispanic</w:t>
            </w:r>
          </w:p>
          <w:p w14:paraId="1E34A9BA" w14:textId="77777777" w:rsidR="007868CA" w:rsidRPr="007868CA" w:rsidRDefault="007868CA" w:rsidP="00212268">
            <w:pPr>
              <w:spacing w:after="0"/>
              <w:ind w:left="180"/>
              <w:rPr>
                <w:rFonts w:cstheme="minorHAnsi"/>
              </w:rPr>
            </w:pPr>
            <w:r w:rsidRPr="007868CA">
              <w:rPr>
                <w:rFonts w:cstheme="minorHAnsi"/>
              </w:rPr>
              <w:t>2.Black-, non-Hispanic</w:t>
            </w:r>
          </w:p>
          <w:p w14:paraId="65600588" w14:textId="77777777" w:rsidR="007868CA" w:rsidRPr="007868CA" w:rsidRDefault="007868CA" w:rsidP="00212268">
            <w:pPr>
              <w:spacing w:after="0"/>
              <w:ind w:left="180"/>
              <w:rPr>
                <w:rFonts w:cstheme="minorHAnsi"/>
              </w:rPr>
            </w:pPr>
            <w:r w:rsidRPr="007868CA">
              <w:rPr>
                <w:rFonts w:cstheme="minorHAnsi"/>
              </w:rPr>
              <w:t>3.Hispanic or Latino</w:t>
            </w:r>
          </w:p>
          <w:p w14:paraId="2FC11EC1" w14:textId="77777777" w:rsidR="007868CA" w:rsidRPr="007868CA" w:rsidRDefault="007868CA" w:rsidP="00212268">
            <w:pPr>
              <w:spacing w:after="0"/>
              <w:ind w:left="180"/>
              <w:rPr>
                <w:rFonts w:cstheme="minorHAnsi"/>
              </w:rPr>
            </w:pPr>
            <w:r w:rsidRPr="007868CA">
              <w:rPr>
                <w:rFonts w:cstheme="minorHAnsi"/>
              </w:rPr>
              <w:t>4.Mixed Race</w:t>
            </w:r>
          </w:p>
          <w:p w14:paraId="1EC59E9E" w14:textId="77777777" w:rsidR="007868CA" w:rsidRPr="007868CA" w:rsidRDefault="007868CA" w:rsidP="00212268">
            <w:pPr>
              <w:spacing w:after="0"/>
              <w:ind w:left="180"/>
              <w:rPr>
                <w:rFonts w:cstheme="minorHAnsi"/>
              </w:rPr>
            </w:pPr>
          </w:p>
        </w:tc>
      </w:tr>
      <w:tr w:rsidR="007868CA" w:rsidRPr="00570D47" w14:paraId="3D51581C" w14:textId="77777777" w:rsidTr="007868CA">
        <w:trPr>
          <w:trHeight w:val="405"/>
        </w:trPr>
        <w:tc>
          <w:tcPr>
            <w:tcW w:w="2425" w:type="dxa"/>
          </w:tcPr>
          <w:p w14:paraId="511212EA" w14:textId="77777777" w:rsidR="007868CA" w:rsidRPr="007868CA" w:rsidRDefault="007868CA" w:rsidP="00212268">
            <w:pPr>
              <w:spacing w:after="0"/>
              <w:ind w:left="180"/>
              <w:jc w:val="right"/>
              <w:rPr>
                <w:rFonts w:cstheme="minorHAnsi"/>
                <w:i/>
              </w:rPr>
            </w:pPr>
            <w:r w:rsidRPr="007868CA">
              <w:rPr>
                <w:rFonts w:cstheme="minorHAnsi"/>
                <w:i/>
              </w:rPr>
              <w:t>Gender</w:t>
            </w:r>
          </w:p>
        </w:tc>
        <w:tc>
          <w:tcPr>
            <w:tcW w:w="2894" w:type="dxa"/>
          </w:tcPr>
          <w:p w14:paraId="3D6C7346" w14:textId="77777777" w:rsidR="007868CA" w:rsidRPr="007868CA" w:rsidRDefault="007868CA" w:rsidP="00212268">
            <w:pPr>
              <w:spacing w:after="0"/>
              <w:ind w:left="180"/>
              <w:rPr>
                <w:rFonts w:cstheme="minorHAnsi"/>
              </w:rPr>
            </w:pPr>
            <w:r w:rsidRPr="007868CA">
              <w:rPr>
                <w:rFonts w:cstheme="minorHAnsi"/>
              </w:rPr>
              <w:t xml:space="preserve">Gender of Respondent (R) </w:t>
            </w:r>
          </w:p>
        </w:tc>
        <w:tc>
          <w:tcPr>
            <w:tcW w:w="1075" w:type="dxa"/>
          </w:tcPr>
          <w:p w14:paraId="048F1D39" w14:textId="77777777" w:rsidR="007868CA" w:rsidRPr="007868CA" w:rsidRDefault="007868CA" w:rsidP="00212268">
            <w:pPr>
              <w:spacing w:after="0"/>
              <w:ind w:left="180"/>
              <w:rPr>
                <w:rFonts w:cstheme="minorHAnsi"/>
              </w:rPr>
            </w:pPr>
            <w:r w:rsidRPr="007868CA">
              <w:rPr>
                <w:rFonts w:cstheme="minorHAnsi"/>
              </w:rPr>
              <w:t>Nominal</w:t>
            </w:r>
          </w:p>
        </w:tc>
        <w:tc>
          <w:tcPr>
            <w:tcW w:w="3055" w:type="dxa"/>
          </w:tcPr>
          <w:p w14:paraId="0160D08E" w14:textId="77777777" w:rsidR="007868CA" w:rsidRPr="007868CA" w:rsidRDefault="007868CA" w:rsidP="00212268">
            <w:pPr>
              <w:pStyle w:val="ListParagraph"/>
              <w:numPr>
                <w:ilvl w:val="0"/>
                <w:numId w:val="20"/>
              </w:numPr>
              <w:spacing w:after="0"/>
              <w:ind w:left="180"/>
              <w:rPr>
                <w:rFonts w:cstheme="minorHAnsi"/>
              </w:rPr>
            </w:pPr>
            <w:r w:rsidRPr="007868CA">
              <w:rPr>
                <w:rFonts w:cstheme="minorHAnsi"/>
              </w:rPr>
              <w:t>Male</w:t>
            </w:r>
          </w:p>
          <w:p w14:paraId="7A2D7794" w14:textId="77777777" w:rsidR="007868CA" w:rsidRPr="007868CA" w:rsidRDefault="007868CA" w:rsidP="00212268">
            <w:pPr>
              <w:pStyle w:val="ListParagraph"/>
              <w:numPr>
                <w:ilvl w:val="0"/>
                <w:numId w:val="20"/>
              </w:numPr>
              <w:spacing w:after="0"/>
              <w:ind w:left="180"/>
              <w:rPr>
                <w:rFonts w:cstheme="minorHAnsi"/>
              </w:rPr>
            </w:pPr>
            <w:r w:rsidRPr="007868CA">
              <w:rPr>
                <w:rFonts w:cstheme="minorHAnsi"/>
              </w:rPr>
              <w:t>Female</w:t>
            </w:r>
          </w:p>
        </w:tc>
      </w:tr>
      <w:tr w:rsidR="007868CA" w:rsidRPr="00570D47" w14:paraId="72CDD741" w14:textId="77777777" w:rsidTr="007868CA">
        <w:trPr>
          <w:trHeight w:val="415"/>
        </w:trPr>
        <w:tc>
          <w:tcPr>
            <w:tcW w:w="2425" w:type="dxa"/>
          </w:tcPr>
          <w:p w14:paraId="74AE0C66" w14:textId="77777777" w:rsidR="007868CA" w:rsidRPr="007868CA" w:rsidRDefault="007868CA" w:rsidP="00212268">
            <w:pPr>
              <w:spacing w:after="0"/>
              <w:ind w:left="180"/>
              <w:jc w:val="right"/>
              <w:rPr>
                <w:rFonts w:cstheme="minorHAnsi"/>
                <w:i/>
              </w:rPr>
            </w:pPr>
            <w:r w:rsidRPr="007868CA">
              <w:rPr>
                <w:rFonts w:cstheme="minorHAnsi"/>
                <w:i/>
              </w:rPr>
              <w:t>Parents Occupation</w:t>
            </w:r>
          </w:p>
        </w:tc>
        <w:tc>
          <w:tcPr>
            <w:tcW w:w="2894" w:type="dxa"/>
          </w:tcPr>
          <w:p w14:paraId="541EAA47" w14:textId="77777777" w:rsidR="007868CA" w:rsidRPr="007868CA" w:rsidRDefault="007868CA" w:rsidP="00212268">
            <w:pPr>
              <w:spacing w:after="0"/>
              <w:ind w:left="180"/>
              <w:rPr>
                <w:rFonts w:cstheme="minorHAnsi"/>
              </w:rPr>
            </w:pPr>
            <w:r w:rsidRPr="007868CA">
              <w:rPr>
                <w:rFonts w:cstheme="minorHAnsi"/>
              </w:rPr>
              <w:t>Occupation of respondents parents / guardians</w:t>
            </w:r>
          </w:p>
        </w:tc>
        <w:tc>
          <w:tcPr>
            <w:tcW w:w="1075" w:type="dxa"/>
          </w:tcPr>
          <w:p w14:paraId="37773E22" w14:textId="77777777" w:rsidR="007868CA" w:rsidRPr="007868CA" w:rsidRDefault="007868CA" w:rsidP="00212268">
            <w:pPr>
              <w:spacing w:after="0"/>
              <w:ind w:left="180"/>
              <w:rPr>
                <w:rFonts w:cstheme="minorHAnsi"/>
              </w:rPr>
            </w:pPr>
            <w:r w:rsidRPr="007868CA">
              <w:rPr>
                <w:rFonts w:cstheme="minorHAnsi"/>
              </w:rPr>
              <w:t>Nominal</w:t>
            </w:r>
          </w:p>
        </w:tc>
        <w:tc>
          <w:tcPr>
            <w:tcW w:w="3055" w:type="dxa"/>
          </w:tcPr>
          <w:p w14:paraId="74977E1B" w14:textId="77777777" w:rsidR="007868CA" w:rsidRPr="007868CA" w:rsidRDefault="007868CA" w:rsidP="00212268">
            <w:pPr>
              <w:spacing w:after="0"/>
              <w:ind w:left="180"/>
              <w:rPr>
                <w:rFonts w:cstheme="minorHAnsi"/>
              </w:rPr>
            </w:pPr>
          </w:p>
        </w:tc>
      </w:tr>
      <w:tr w:rsidR="007868CA" w:rsidRPr="00570D47" w14:paraId="230F08E2" w14:textId="77777777" w:rsidTr="007868CA">
        <w:trPr>
          <w:trHeight w:val="405"/>
        </w:trPr>
        <w:tc>
          <w:tcPr>
            <w:tcW w:w="2425" w:type="dxa"/>
          </w:tcPr>
          <w:p w14:paraId="5DC7C5C8" w14:textId="77777777" w:rsidR="007868CA" w:rsidRPr="007868CA" w:rsidRDefault="007868CA" w:rsidP="00212268">
            <w:pPr>
              <w:spacing w:after="0"/>
              <w:ind w:left="180"/>
              <w:jc w:val="right"/>
              <w:rPr>
                <w:rFonts w:cstheme="minorHAnsi"/>
                <w:i/>
              </w:rPr>
            </w:pPr>
            <w:r w:rsidRPr="007868CA">
              <w:rPr>
                <w:rFonts w:cstheme="minorHAnsi"/>
                <w:i/>
              </w:rPr>
              <w:t>Siblings Occupation</w:t>
            </w:r>
          </w:p>
        </w:tc>
        <w:tc>
          <w:tcPr>
            <w:tcW w:w="2894" w:type="dxa"/>
          </w:tcPr>
          <w:p w14:paraId="53FB7C85" w14:textId="77777777" w:rsidR="007868CA" w:rsidRPr="007868CA" w:rsidRDefault="007868CA" w:rsidP="00212268">
            <w:pPr>
              <w:spacing w:after="0"/>
              <w:ind w:left="180"/>
              <w:rPr>
                <w:rFonts w:cstheme="minorHAnsi"/>
              </w:rPr>
            </w:pPr>
            <w:r w:rsidRPr="007868CA">
              <w:rPr>
                <w:rFonts w:cstheme="minorHAnsi"/>
              </w:rPr>
              <w:t>Occupation of respondents siblings</w:t>
            </w:r>
          </w:p>
        </w:tc>
        <w:tc>
          <w:tcPr>
            <w:tcW w:w="1075" w:type="dxa"/>
          </w:tcPr>
          <w:p w14:paraId="71E4E59C" w14:textId="77777777" w:rsidR="007868CA" w:rsidRPr="007868CA" w:rsidRDefault="007868CA" w:rsidP="00212268">
            <w:pPr>
              <w:spacing w:after="0"/>
              <w:ind w:left="180"/>
              <w:rPr>
                <w:rFonts w:cstheme="minorHAnsi"/>
              </w:rPr>
            </w:pPr>
            <w:r w:rsidRPr="007868CA">
              <w:rPr>
                <w:rFonts w:cstheme="minorHAnsi"/>
              </w:rPr>
              <w:t>Nominal</w:t>
            </w:r>
          </w:p>
        </w:tc>
        <w:tc>
          <w:tcPr>
            <w:tcW w:w="3055" w:type="dxa"/>
          </w:tcPr>
          <w:p w14:paraId="75499611" w14:textId="77777777" w:rsidR="007868CA" w:rsidRPr="007868CA" w:rsidRDefault="007868CA" w:rsidP="00212268">
            <w:pPr>
              <w:spacing w:after="0"/>
              <w:ind w:left="180"/>
              <w:rPr>
                <w:rFonts w:cstheme="minorHAnsi"/>
              </w:rPr>
            </w:pPr>
          </w:p>
        </w:tc>
      </w:tr>
      <w:tr w:rsidR="007868CA" w:rsidRPr="00570D47" w14:paraId="6B7C49EA" w14:textId="77777777" w:rsidTr="007868CA">
        <w:trPr>
          <w:trHeight w:val="405"/>
        </w:trPr>
        <w:tc>
          <w:tcPr>
            <w:tcW w:w="2425" w:type="dxa"/>
          </w:tcPr>
          <w:p w14:paraId="12D47F93" w14:textId="77777777" w:rsidR="007868CA" w:rsidRPr="007868CA" w:rsidRDefault="007868CA" w:rsidP="00212268">
            <w:pPr>
              <w:spacing w:after="0"/>
              <w:ind w:left="180"/>
              <w:jc w:val="right"/>
              <w:rPr>
                <w:rFonts w:cstheme="minorHAnsi"/>
                <w:i/>
              </w:rPr>
            </w:pPr>
            <w:r w:rsidRPr="007868CA">
              <w:rPr>
                <w:rFonts w:cstheme="minorHAnsi"/>
                <w:i/>
              </w:rPr>
              <w:t>Family HH Income</w:t>
            </w:r>
          </w:p>
        </w:tc>
        <w:tc>
          <w:tcPr>
            <w:tcW w:w="2894" w:type="dxa"/>
          </w:tcPr>
          <w:p w14:paraId="7D2EEA17" w14:textId="77777777" w:rsidR="007868CA" w:rsidRPr="007868CA" w:rsidRDefault="007868CA" w:rsidP="00212268">
            <w:pPr>
              <w:spacing w:after="0"/>
              <w:ind w:left="180"/>
              <w:rPr>
                <w:rFonts w:cstheme="minorHAnsi"/>
              </w:rPr>
            </w:pPr>
            <w:r w:rsidRPr="007868CA">
              <w:rPr>
                <w:rFonts w:cstheme="minorHAnsi"/>
              </w:rPr>
              <w:t>Median Family Household Income</w:t>
            </w:r>
          </w:p>
        </w:tc>
        <w:tc>
          <w:tcPr>
            <w:tcW w:w="1075" w:type="dxa"/>
          </w:tcPr>
          <w:p w14:paraId="0BD75D55" w14:textId="77777777" w:rsidR="007868CA" w:rsidRPr="007868CA" w:rsidRDefault="007868CA" w:rsidP="00212268">
            <w:pPr>
              <w:spacing w:after="0"/>
              <w:ind w:left="180"/>
              <w:rPr>
                <w:rFonts w:cstheme="minorHAnsi"/>
              </w:rPr>
            </w:pPr>
            <w:r w:rsidRPr="007868CA">
              <w:rPr>
                <w:rFonts w:cstheme="minorHAnsi"/>
              </w:rPr>
              <w:t>Ratio</w:t>
            </w:r>
          </w:p>
        </w:tc>
        <w:tc>
          <w:tcPr>
            <w:tcW w:w="3055" w:type="dxa"/>
          </w:tcPr>
          <w:p w14:paraId="60244BC9" w14:textId="77777777" w:rsidR="007868CA" w:rsidRPr="007868CA" w:rsidRDefault="007868CA" w:rsidP="00212268">
            <w:pPr>
              <w:spacing w:after="0"/>
              <w:ind w:left="180"/>
              <w:rPr>
                <w:rFonts w:cstheme="minorHAnsi"/>
              </w:rPr>
            </w:pPr>
          </w:p>
        </w:tc>
      </w:tr>
      <w:tr w:rsidR="007868CA" w:rsidRPr="00570D47" w14:paraId="177A8869" w14:textId="77777777" w:rsidTr="007868CA">
        <w:trPr>
          <w:trHeight w:val="405"/>
        </w:trPr>
        <w:tc>
          <w:tcPr>
            <w:tcW w:w="2425" w:type="dxa"/>
          </w:tcPr>
          <w:p w14:paraId="1A2C856E" w14:textId="77777777" w:rsidR="007868CA" w:rsidRPr="007868CA" w:rsidRDefault="007868CA" w:rsidP="00212268">
            <w:pPr>
              <w:spacing w:after="0"/>
              <w:ind w:left="180"/>
              <w:jc w:val="right"/>
              <w:rPr>
                <w:rFonts w:cstheme="minorHAnsi"/>
                <w:i/>
              </w:rPr>
            </w:pPr>
            <w:r w:rsidRPr="007868CA">
              <w:rPr>
                <w:rFonts w:cstheme="minorHAnsi"/>
                <w:i/>
              </w:rPr>
              <w:t>Region</w:t>
            </w:r>
          </w:p>
        </w:tc>
        <w:tc>
          <w:tcPr>
            <w:tcW w:w="2894" w:type="dxa"/>
          </w:tcPr>
          <w:p w14:paraId="39078455" w14:textId="77777777" w:rsidR="007868CA" w:rsidRPr="007868CA" w:rsidRDefault="007868CA" w:rsidP="00212268">
            <w:pPr>
              <w:spacing w:after="0"/>
              <w:ind w:left="180"/>
              <w:rPr>
                <w:rFonts w:cstheme="minorHAnsi"/>
              </w:rPr>
            </w:pPr>
            <w:r w:rsidRPr="007868CA">
              <w:rPr>
                <w:rFonts w:cstheme="minorHAnsi"/>
              </w:rPr>
              <w:t>Respondents’ Region of Current Residence</w:t>
            </w:r>
          </w:p>
        </w:tc>
        <w:tc>
          <w:tcPr>
            <w:tcW w:w="1075" w:type="dxa"/>
          </w:tcPr>
          <w:p w14:paraId="706C93A2" w14:textId="77777777" w:rsidR="007868CA" w:rsidRPr="007868CA" w:rsidRDefault="007868CA" w:rsidP="00212268">
            <w:pPr>
              <w:spacing w:after="0"/>
              <w:ind w:left="180"/>
              <w:rPr>
                <w:rFonts w:cstheme="minorHAnsi"/>
              </w:rPr>
            </w:pPr>
            <w:r w:rsidRPr="007868CA">
              <w:rPr>
                <w:rFonts w:cstheme="minorHAnsi"/>
              </w:rPr>
              <w:t>Nominal</w:t>
            </w:r>
          </w:p>
        </w:tc>
        <w:tc>
          <w:tcPr>
            <w:tcW w:w="3055" w:type="dxa"/>
          </w:tcPr>
          <w:p w14:paraId="10689721" w14:textId="77777777" w:rsidR="007868CA" w:rsidRPr="007868CA" w:rsidRDefault="007868CA" w:rsidP="00212268">
            <w:pPr>
              <w:spacing w:after="0"/>
              <w:ind w:left="180"/>
              <w:rPr>
                <w:rFonts w:cstheme="minorHAnsi"/>
              </w:rPr>
            </w:pPr>
          </w:p>
        </w:tc>
      </w:tr>
      <w:tr w:rsidR="007868CA" w:rsidRPr="00570D47" w14:paraId="1255FB42" w14:textId="77777777" w:rsidTr="007868CA">
        <w:trPr>
          <w:trHeight w:val="405"/>
        </w:trPr>
        <w:tc>
          <w:tcPr>
            <w:tcW w:w="2425" w:type="dxa"/>
          </w:tcPr>
          <w:p w14:paraId="52CFD931" w14:textId="77777777" w:rsidR="007868CA" w:rsidRPr="007868CA" w:rsidRDefault="007868CA" w:rsidP="00212268">
            <w:pPr>
              <w:spacing w:after="0"/>
              <w:ind w:left="180"/>
              <w:jc w:val="right"/>
              <w:rPr>
                <w:rFonts w:cstheme="minorHAnsi"/>
                <w:i/>
              </w:rPr>
            </w:pPr>
            <w:r w:rsidRPr="007868CA">
              <w:rPr>
                <w:rFonts w:cstheme="minorHAnsi"/>
                <w:i/>
              </w:rPr>
              <w:t>Migration</w:t>
            </w:r>
          </w:p>
        </w:tc>
        <w:tc>
          <w:tcPr>
            <w:tcW w:w="2894" w:type="dxa"/>
          </w:tcPr>
          <w:p w14:paraId="0ACC1DB9" w14:textId="77777777" w:rsidR="007868CA" w:rsidRPr="007868CA" w:rsidRDefault="007868CA" w:rsidP="00212268">
            <w:pPr>
              <w:spacing w:after="0"/>
              <w:ind w:left="180"/>
              <w:rPr>
                <w:rFonts w:cstheme="minorHAnsi"/>
              </w:rPr>
            </w:pPr>
            <w:r w:rsidRPr="007868CA">
              <w:rPr>
                <w:rFonts w:cstheme="minorHAnsi"/>
              </w:rPr>
              <w:t>Has the respondent moved from another state, country or region since the last interview</w:t>
            </w:r>
          </w:p>
        </w:tc>
        <w:tc>
          <w:tcPr>
            <w:tcW w:w="1075" w:type="dxa"/>
          </w:tcPr>
          <w:p w14:paraId="539CEB6B" w14:textId="77777777" w:rsidR="007868CA" w:rsidRPr="007868CA" w:rsidRDefault="007868CA" w:rsidP="00212268">
            <w:pPr>
              <w:spacing w:after="0"/>
              <w:ind w:left="180"/>
              <w:rPr>
                <w:rFonts w:cstheme="minorHAnsi"/>
              </w:rPr>
            </w:pPr>
            <w:r w:rsidRPr="007868CA">
              <w:rPr>
                <w:rFonts w:cstheme="minorHAnsi"/>
              </w:rPr>
              <w:t>Nominal</w:t>
            </w:r>
          </w:p>
        </w:tc>
        <w:tc>
          <w:tcPr>
            <w:tcW w:w="3055" w:type="dxa"/>
          </w:tcPr>
          <w:p w14:paraId="46003DF7" w14:textId="77777777" w:rsidR="007868CA" w:rsidRPr="007868CA" w:rsidRDefault="007868CA" w:rsidP="00212268">
            <w:pPr>
              <w:spacing w:after="0"/>
              <w:ind w:left="180"/>
              <w:rPr>
                <w:rFonts w:cstheme="minorHAnsi"/>
              </w:rPr>
            </w:pPr>
          </w:p>
        </w:tc>
      </w:tr>
      <w:tr w:rsidR="007868CA" w:rsidRPr="00570D47" w14:paraId="58C0AB2A" w14:textId="77777777" w:rsidTr="007868CA">
        <w:trPr>
          <w:trHeight w:val="405"/>
        </w:trPr>
        <w:tc>
          <w:tcPr>
            <w:tcW w:w="2425" w:type="dxa"/>
          </w:tcPr>
          <w:p w14:paraId="0794D43E" w14:textId="77777777" w:rsidR="007868CA" w:rsidRPr="007868CA" w:rsidRDefault="007868CA" w:rsidP="00212268">
            <w:pPr>
              <w:spacing w:after="0"/>
              <w:ind w:left="180"/>
              <w:jc w:val="right"/>
              <w:rPr>
                <w:rFonts w:cstheme="minorHAnsi"/>
                <w:i/>
              </w:rPr>
            </w:pPr>
            <w:r w:rsidRPr="007868CA">
              <w:rPr>
                <w:rFonts w:cstheme="minorHAnsi"/>
                <w:i/>
              </w:rPr>
              <w:t>Siblings</w:t>
            </w:r>
          </w:p>
        </w:tc>
        <w:tc>
          <w:tcPr>
            <w:tcW w:w="2894" w:type="dxa"/>
          </w:tcPr>
          <w:p w14:paraId="739F0A04" w14:textId="77777777" w:rsidR="007868CA" w:rsidRPr="007868CA" w:rsidRDefault="007868CA" w:rsidP="00212268">
            <w:pPr>
              <w:spacing w:after="0"/>
              <w:ind w:left="180"/>
              <w:rPr>
                <w:rFonts w:cstheme="minorHAnsi"/>
              </w:rPr>
            </w:pPr>
            <w:r w:rsidRPr="007868CA">
              <w:rPr>
                <w:rFonts w:cstheme="minorHAnsi"/>
              </w:rPr>
              <w:t># of Siblings</w:t>
            </w:r>
          </w:p>
        </w:tc>
        <w:tc>
          <w:tcPr>
            <w:tcW w:w="1075" w:type="dxa"/>
          </w:tcPr>
          <w:p w14:paraId="37501DD6" w14:textId="77777777" w:rsidR="007868CA" w:rsidRPr="007868CA" w:rsidRDefault="007868CA" w:rsidP="00212268">
            <w:pPr>
              <w:spacing w:after="0"/>
              <w:ind w:left="180"/>
              <w:rPr>
                <w:rFonts w:cstheme="minorHAnsi"/>
              </w:rPr>
            </w:pPr>
            <w:r w:rsidRPr="007868CA">
              <w:rPr>
                <w:rFonts w:cstheme="minorHAnsi"/>
              </w:rPr>
              <w:t>Ratio</w:t>
            </w:r>
          </w:p>
        </w:tc>
        <w:tc>
          <w:tcPr>
            <w:tcW w:w="3055" w:type="dxa"/>
          </w:tcPr>
          <w:p w14:paraId="17956141" w14:textId="77777777" w:rsidR="007868CA" w:rsidRPr="007868CA" w:rsidRDefault="007868CA" w:rsidP="00212268">
            <w:pPr>
              <w:spacing w:after="0"/>
              <w:ind w:left="180"/>
              <w:rPr>
                <w:rFonts w:cstheme="minorHAnsi"/>
              </w:rPr>
            </w:pPr>
          </w:p>
        </w:tc>
      </w:tr>
      <w:tr w:rsidR="007868CA" w:rsidRPr="00570D47" w14:paraId="0730A6BB" w14:textId="77777777" w:rsidTr="007868CA">
        <w:trPr>
          <w:trHeight w:val="405"/>
        </w:trPr>
        <w:tc>
          <w:tcPr>
            <w:tcW w:w="2425" w:type="dxa"/>
          </w:tcPr>
          <w:p w14:paraId="72735F11" w14:textId="77777777" w:rsidR="007868CA" w:rsidRPr="007868CA" w:rsidRDefault="007868CA" w:rsidP="00212268">
            <w:pPr>
              <w:spacing w:after="0"/>
              <w:ind w:left="180"/>
              <w:jc w:val="right"/>
              <w:rPr>
                <w:rFonts w:cstheme="minorHAnsi"/>
                <w:i/>
              </w:rPr>
            </w:pPr>
            <w:r w:rsidRPr="007868CA">
              <w:rPr>
                <w:rFonts w:cstheme="minorHAnsi"/>
                <w:i/>
              </w:rPr>
              <w:t>Children</w:t>
            </w:r>
          </w:p>
        </w:tc>
        <w:tc>
          <w:tcPr>
            <w:tcW w:w="2894" w:type="dxa"/>
          </w:tcPr>
          <w:p w14:paraId="4F131632" w14:textId="77777777" w:rsidR="007868CA" w:rsidRPr="007868CA" w:rsidRDefault="007868CA" w:rsidP="00212268">
            <w:pPr>
              <w:spacing w:after="0"/>
              <w:ind w:left="180"/>
              <w:rPr>
                <w:rFonts w:cstheme="minorHAnsi"/>
              </w:rPr>
            </w:pPr>
            <w:r w:rsidRPr="007868CA">
              <w:rPr>
                <w:rFonts w:cstheme="minorHAnsi"/>
              </w:rPr>
              <w:t># of Children</w:t>
            </w:r>
          </w:p>
        </w:tc>
        <w:tc>
          <w:tcPr>
            <w:tcW w:w="1075" w:type="dxa"/>
          </w:tcPr>
          <w:p w14:paraId="2A47624B" w14:textId="77777777" w:rsidR="007868CA" w:rsidRPr="007868CA" w:rsidRDefault="007868CA" w:rsidP="00212268">
            <w:pPr>
              <w:spacing w:after="0"/>
              <w:ind w:left="180"/>
              <w:rPr>
                <w:rFonts w:cstheme="minorHAnsi"/>
              </w:rPr>
            </w:pPr>
            <w:r w:rsidRPr="007868CA">
              <w:rPr>
                <w:rFonts w:cstheme="minorHAnsi"/>
              </w:rPr>
              <w:t>Ratio</w:t>
            </w:r>
          </w:p>
        </w:tc>
        <w:tc>
          <w:tcPr>
            <w:tcW w:w="3055" w:type="dxa"/>
          </w:tcPr>
          <w:p w14:paraId="0F92A0D4" w14:textId="77777777" w:rsidR="007868CA" w:rsidRPr="007868CA" w:rsidRDefault="007868CA" w:rsidP="00212268">
            <w:pPr>
              <w:spacing w:after="0"/>
              <w:ind w:left="180"/>
              <w:rPr>
                <w:rFonts w:cstheme="minorHAnsi"/>
              </w:rPr>
            </w:pPr>
          </w:p>
        </w:tc>
      </w:tr>
      <w:tr w:rsidR="007868CA" w:rsidRPr="00570D47" w14:paraId="03289BB8" w14:textId="77777777" w:rsidTr="007868CA">
        <w:trPr>
          <w:trHeight w:val="207"/>
        </w:trPr>
        <w:tc>
          <w:tcPr>
            <w:tcW w:w="2425" w:type="dxa"/>
            <w:shd w:val="clear" w:color="auto" w:fill="D0CECE" w:themeFill="background2" w:themeFillShade="E6"/>
          </w:tcPr>
          <w:p w14:paraId="707912DF" w14:textId="77777777" w:rsidR="007868CA" w:rsidRPr="007868CA" w:rsidRDefault="007868CA" w:rsidP="00212268">
            <w:pPr>
              <w:spacing w:after="0"/>
              <w:ind w:left="180"/>
              <w:rPr>
                <w:rFonts w:cstheme="minorHAnsi"/>
              </w:rPr>
            </w:pPr>
            <w:r w:rsidRPr="007868CA">
              <w:rPr>
                <w:rFonts w:cstheme="minorHAnsi"/>
              </w:rPr>
              <w:t>Age</w:t>
            </w:r>
          </w:p>
        </w:tc>
        <w:tc>
          <w:tcPr>
            <w:tcW w:w="2894" w:type="dxa"/>
            <w:shd w:val="clear" w:color="auto" w:fill="D0CECE" w:themeFill="background2" w:themeFillShade="E6"/>
          </w:tcPr>
          <w:p w14:paraId="6FD5E507" w14:textId="77777777" w:rsidR="007868CA" w:rsidRPr="007868CA" w:rsidRDefault="007868CA" w:rsidP="00212268">
            <w:pPr>
              <w:spacing w:after="0"/>
              <w:ind w:left="180"/>
              <w:rPr>
                <w:rFonts w:cstheme="minorHAnsi"/>
              </w:rPr>
            </w:pPr>
          </w:p>
        </w:tc>
        <w:tc>
          <w:tcPr>
            <w:tcW w:w="1075" w:type="dxa"/>
            <w:shd w:val="clear" w:color="auto" w:fill="D0CECE" w:themeFill="background2" w:themeFillShade="E6"/>
          </w:tcPr>
          <w:p w14:paraId="7BC02CA9" w14:textId="77777777" w:rsidR="007868CA" w:rsidRPr="007868CA" w:rsidRDefault="007868CA" w:rsidP="00212268">
            <w:pPr>
              <w:spacing w:after="0"/>
              <w:ind w:left="180"/>
              <w:rPr>
                <w:rFonts w:cstheme="minorHAnsi"/>
              </w:rPr>
            </w:pPr>
          </w:p>
        </w:tc>
        <w:tc>
          <w:tcPr>
            <w:tcW w:w="3055" w:type="dxa"/>
            <w:shd w:val="clear" w:color="auto" w:fill="D0CECE" w:themeFill="background2" w:themeFillShade="E6"/>
          </w:tcPr>
          <w:p w14:paraId="167E379F" w14:textId="77777777" w:rsidR="007868CA" w:rsidRPr="007868CA" w:rsidRDefault="007868CA" w:rsidP="00212268">
            <w:pPr>
              <w:spacing w:after="0"/>
              <w:ind w:left="180"/>
              <w:rPr>
                <w:rFonts w:cstheme="minorHAnsi"/>
              </w:rPr>
            </w:pPr>
          </w:p>
        </w:tc>
      </w:tr>
      <w:tr w:rsidR="007868CA" w:rsidRPr="00570D47" w14:paraId="72392C19" w14:textId="77777777" w:rsidTr="007868CA">
        <w:trPr>
          <w:trHeight w:val="405"/>
        </w:trPr>
        <w:tc>
          <w:tcPr>
            <w:tcW w:w="2425" w:type="dxa"/>
          </w:tcPr>
          <w:p w14:paraId="47EA83DC" w14:textId="77777777" w:rsidR="007868CA" w:rsidRPr="007868CA" w:rsidRDefault="007868CA" w:rsidP="00212268">
            <w:pPr>
              <w:spacing w:after="0"/>
              <w:ind w:left="180"/>
              <w:jc w:val="right"/>
              <w:rPr>
                <w:rFonts w:cstheme="minorHAnsi"/>
                <w:i/>
              </w:rPr>
            </w:pPr>
            <w:r w:rsidRPr="007868CA">
              <w:rPr>
                <w:rFonts w:cstheme="minorHAnsi"/>
                <w:i/>
              </w:rPr>
              <w:t>Age of Respondent</w:t>
            </w:r>
          </w:p>
        </w:tc>
        <w:tc>
          <w:tcPr>
            <w:tcW w:w="2894" w:type="dxa"/>
          </w:tcPr>
          <w:p w14:paraId="0AD17A9A" w14:textId="77777777" w:rsidR="007868CA" w:rsidRPr="007868CA" w:rsidRDefault="007868CA" w:rsidP="00212268">
            <w:pPr>
              <w:spacing w:after="0"/>
              <w:ind w:left="180"/>
              <w:rPr>
                <w:rFonts w:cstheme="minorHAnsi"/>
              </w:rPr>
            </w:pPr>
            <w:r w:rsidRPr="007868CA">
              <w:rPr>
                <w:rFonts w:cstheme="minorHAnsi"/>
              </w:rPr>
              <w:t>Age of respondent at time of survey</w:t>
            </w:r>
          </w:p>
        </w:tc>
        <w:tc>
          <w:tcPr>
            <w:tcW w:w="1075" w:type="dxa"/>
          </w:tcPr>
          <w:p w14:paraId="21590ABD" w14:textId="77777777" w:rsidR="007868CA" w:rsidRPr="007868CA" w:rsidRDefault="007868CA" w:rsidP="00212268">
            <w:pPr>
              <w:spacing w:after="0"/>
              <w:ind w:left="180"/>
              <w:rPr>
                <w:rFonts w:cstheme="minorHAnsi"/>
              </w:rPr>
            </w:pPr>
            <w:r w:rsidRPr="007868CA">
              <w:rPr>
                <w:rFonts w:cstheme="minorHAnsi"/>
              </w:rPr>
              <w:t>Ratio</w:t>
            </w:r>
          </w:p>
        </w:tc>
        <w:tc>
          <w:tcPr>
            <w:tcW w:w="3055" w:type="dxa"/>
          </w:tcPr>
          <w:p w14:paraId="6FFDAF40" w14:textId="77777777" w:rsidR="007868CA" w:rsidRPr="007868CA" w:rsidRDefault="007868CA" w:rsidP="00212268">
            <w:pPr>
              <w:spacing w:after="0"/>
              <w:ind w:left="180"/>
              <w:rPr>
                <w:rFonts w:cstheme="minorHAnsi"/>
              </w:rPr>
            </w:pPr>
          </w:p>
        </w:tc>
      </w:tr>
      <w:tr w:rsidR="007868CA" w:rsidRPr="00570D47" w14:paraId="290459E9" w14:textId="77777777" w:rsidTr="007868CA">
        <w:trPr>
          <w:trHeight w:val="415"/>
        </w:trPr>
        <w:tc>
          <w:tcPr>
            <w:tcW w:w="2425" w:type="dxa"/>
            <w:shd w:val="clear" w:color="auto" w:fill="D0CECE" w:themeFill="background2" w:themeFillShade="E6"/>
          </w:tcPr>
          <w:p w14:paraId="165DB30C" w14:textId="77777777" w:rsidR="007868CA" w:rsidRPr="007868CA" w:rsidRDefault="007868CA" w:rsidP="00212268">
            <w:pPr>
              <w:spacing w:after="0"/>
              <w:ind w:left="180"/>
              <w:rPr>
                <w:rFonts w:cstheme="minorHAnsi"/>
              </w:rPr>
            </w:pPr>
            <w:r w:rsidRPr="007868CA">
              <w:rPr>
                <w:rFonts w:cstheme="minorHAnsi"/>
              </w:rPr>
              <w:t>Educational Attainment</w:t>
            </w:r>
          </w:p>
        </w:tc>
        <w:tc>
          <w:tcPr>
            <w:tcW w:w="2894" w:type="dxa"/>
            <w:shd w:val="clear" w:color="auto" w:fill="D0CECE" w:themeFill="background2" w:themeFillShade="E6"/>
          </w:tcPr>
          <w:p w14:paraId="23AA7F7F" w14:textId="77777777" w:rsidR="007868CA" w:rsidRPr="007868CA" w:rsidRDefault="007868CA" w:rsidP="00212268">
            <w:pPr>
              <w:spacing w:after="0"/>
              <w:ind w:left="180"/>
              <w:rPr>
                <w:rFonts w:cstheme="minorHAnsi"/>
              </w:rPr>
            </w:pPr>
          </w:p>
        </w:tc>
        <w:tc>
          <w:tcPr>
            <w:tcW w:w="1075" w:type="dxa"/>
            <w:shd w:val="clear" w:color="auto" w:fill="D0CECE" w:themeFill="background2" w:themeFillShade="E6"/>
          </w:tcPr>
          <w:p w14:paraId="5EE9DE16" w14:textId="77777777" w:rsidR="007868CA" w:rsidRPr="007868CA" w:rsidRDefault="007868CA" w:rsidP="00212268">
            <w:pPr>
              <w:spacing w:after="0"/>
              <w:ind w:left="180"/>
              <w:rPr>
                <w:rFonts w:cstheme="minorHAnsi"/>
              </w:rPr>
            </w:pPr>
          </w:p>
        </w:tc>
        <w:tc>
          <w:tcPr>
            <w:tcW w:w="3055" w:type="dxa"/>
            <w:shd w:val="clear" w:color="auto" w:fill="D0CECE" w:themeFill="background2" w:themeFillShade="E6"/>
          </w:tcPr>
          <w:p w14:paraId="4CF9DF9D" w14:textId="77777777" w:rsidR="007868CA" w:rsidRPr="007868CA" w:rsidRDefault="007868CA" w:rsidP="00212268">
            <w:pPr>
              <w:spacing w:after="0"/>
              <w:ind w:left="180"/>
              <w:rPr>
                <w:rFonts w:cstheme="minorHAnsi"/>
              </w:rPr>
            </w:pPr>
          </w:p>
        </w:tc>
      </w:tr>
      <w:tr w:rsidR="007868CA" w:rsidRPr="00570D47" w14:paraId="34E428D3" w14:textId="77777777" w:rsidTr="007868CA">
        <w:trPr>
          <w:trHeight w:val="207"/>
        </w:trPr>
        <w:tc>
          <w:tcPr>
            <w:tcW w:w="2425" w:type="dxa"/>
          </w:tcPr>
          <w:p w14:paraId="26FA0B40" w14:textId="77777777" w:rsidR="007868CA" w:rsidRPr="007868CA" w:rsidRDefault="007868CA" w:rsidP="00212268">
            <w:pPr>
              <w:spacing w:after="0"/>
              <w:ind w:left="180"/>
              <w:jc w:val="right"/>
              <w:rPr>
                <w:rFonts w:cstheme="minorHAnsi"/>
                <w:i/>
              </w:rPr>
            </w:pPr>
            <w:r w:rsidRPr="007868CA">
              <w:rPr>
                <w:rFonts w:cstheme="minorHAnsi"/>
                <w:i/>
              </w:rPr>
              <w:t>HS Completion</w:t>
            </w:r>
          </w:p>
        </w:tc>
        <w:tc>
          <w:tcPr>
            <w:tcW w:w="2894" w:type="dxa"/>
          </w:tcPr>
          <w:p w14:paraId="618E544A" w14:textId="77777777" w:rsidR="007868CA" w:rsidRPr="007868CA" w:rsidRDefault="007868CA" w:rsidP="00212268">
            <w:pPr>
              <w:spacing w:after="0"/>
              <w:ind w:left="180"/>
              <w:rPr>
                <w:rFonts w:cstheme="minorHAnsi"/>
              </w:rPr>
            </w:pPr>
            <w:r w:rsidRPr="007868CA">
              <w:rPr>
                <w:rFonts w:cstheme="minorHAnsi"/>
              </w:rPr>
              <w:t>Highest grade of completion</w:t>
            </w:r>
          </w:p>
        </w:tc>
        <w:tc>
          <w:tcPr>
            <w:tcW w:w="1075" w:type="dxa"/>
          </w:tcPr>
          <w:p w14:paraId="2C448402" w14:textId="77777777" w:rsidR="007868CA" w:rsidRPr="007868CA" w:rsidRDefault="007868CA" w:rsidP="00212268">
            <w:pPr>
              <w:spacing w:after="0"/>
              <w:ind w:left="180"/>
              <w:rPr>
                <w:rFonts w:cstheme="minorHAnsi"/>
              </w:rPr>
            </w:pPr>
            <w:r w:rsidRPr="007868CA">
              <w:rPr>
                <w:rFonts w:cstheme="minorHAnsi"/>
              </w:rPr>
              <w:t>Ordinal</w:t>
            </w:r>
          </w:p>
        </w:tc>
        <w:tc>
          <w:tcPr>
            <w:tcW w:w="3055" w:type="dxa"/>
          </w:tcPr>
          <w:p w14:paraId="5B89147F" w14:textId="77777777" w:rsidR="007868CA" w:rsidRPr="007868CA" w:rsidRDefault="007868CA" w:rsidP="00212268">
            <w:pPr>
              <w:spacing w:after="0"/>
              <w:ind w:left="180"/>
              <w:rPr>
                <w:rFonts w:cstheme="minorHAnsi"/>
              </w:rPr>
            </w:pPr>
            <w:r w:rsidRPr="007868CA">
              <w:rPr>
                <w:rFonts w:cstheme="minorHAnsi"/>
              </w:rPr>
              <w:t>0-11</w:t>
            </w:r>
          </w:p>
        </w:tc>
      </w:tr>
      <w:tr w:rsidR="007868CA" w:rsidRPr="00570D47" w14:paraId="6CEC6387" w14:textId="77777777" w:rsidTr="007868CA">
        <w:trPr>
          <w:trHeight w:val="405"/>
        </w:trPr>
        <w:tc>
          <w:tcPr>
            <w:tcW w:w="2425" w:type="dxa"/>
          </w:tcPr>
          <w:p w14:paraId="2FFEF494" w14:textId="77777777" w:rsidR="007868CA" w:rsidRPr="007868CA" w:rsidRDefault="007868CA" w:rsidP="00212268">
            <w:pPr>
              <w:spacing w:after="0"/>
              <w:ind w:left="180"/>
              <w:jc w:val="right"/>
              <w:rPr>
                <w:rFonts w:cstheme="minorHAnsi"/>
                <w:i/>
              </w:rPr>
            </w:pPr>
            <w:r w:rsidRPr="007868CA">
              <w:rPr>
                <w:rFonts w:cstheme="minorHAnsi"/>
                <w:i/>
              </w:rPr>
              <w:t>Completed HS</w:t>
            </w:r>
          </w:p>
        </w:tc>
        <w:tc>
          <w:tcPr>
            <w:tcW w:w="2894" w:type="dxa"/>
          </w:tcPr>
          <w:p w14:paraId="62F9A802" w14:textId="77777777" w:rsidR="007868CA" w:rsidRPr="007868CA" w:rsidRDefault="007868CA" w:rsidP="00212268">
            <w:pPr>
              <w:spacing w:after="0"/>
              <w:ind w:left="180"/>
              <w:rPr>
                <w:rFonts w:cstheme="minorHAnsi"/>
              </w:rPr>
            </w:pPr>
            <w:r w:rsidRPr="007868CA">
              <w:rPr>
                <w:rFonts w:cstheme="minorHAnsi"/>
              </w:rPr>
              <w:t>Rs Completed HS</w:t>
            </w:r>
          </w:p>
        </w:tc>
        <w:tc>
          <w:tcPr>
            <w:tcW w:w="1075" w:type="dxa"/>
          </w:tcPr>
          <w:p w14:paraId="1EAF3131" w14:textId="77777777" w:rsidR="007868CA" w:rsidRPr="007868CA" w:rsidRDefault="007868CA" w:rsidP="00212268">
            <w:pPr>
              <w:spacing w:after="0"/>
              <w:ind w:left="180"/>
              <w:rPr>
                <w:rFonts w:cstheme="minorHAnsi"/>
              </w:rPr>
            </w:pPr>
            <w:r w:rsidRPr="007868CA">
              <w:rPr>
                <w:rFonts w:cstheme="minorHAnsi"/>
              </w:rPr>
              <w:t>Nominal</w:t>
            </w:r>
          </w:p>
        </w:tc>
        <w:tc>
          <w:tcPr>
            <w:tcW w:w="3055" w:type="dxa"/>
          </w:tcPr>
          <w:p w14:paraId="41FEDDD2" w14:textId="77777777" w:rsidR="007868CA" w:rsidRPr="007868CA" w:rsidRDefault="007868CA" w:rsidP="00212268">
            <w:pPr>
              <w:spacing w:after="0"/>
              <w:ind w:left="180"/>
              <w:rPr>
                <w:rFonts w:cstheme="minorHAnsi"/>
              </w:rPr>
            </w:pPr>
            <w:r w:rsidRPr="007868CA">
              <w:rPr>
                <w:rFonts w:cstheme="minorHAnsi"/>
              </w:rPr>
              <w:t>0 - no</w:t>
            </w:r>
          </w:p>
          <w:p w14:paraId="6990A3E4" w14:textId="77777777" w:rsidR="007868CA" w:rsidRPr="007868CA" w:rsidRDefault="007868CA" w:rsidP="00212268">
            <w:pPr>
              <w:spacing w:after="0"/>
              <w:ind w:left="180"/>
              <w:rPr>
                <w:rFonts w:cstheme="minorHAnsi"/>
              </w:rPr>
            </w:pPr>
            <w:r w:rsidRPr="007868CA">
              <w:rPr>
                <w:rFonts w:cstheme="minorHAnsi"/>
              </w:rPr>
              <w:t>1-yes</w:t>
            </w:r>
          </w:p>
        </w:tc>
      </w:tr>
      <w:tr w:rsidR="007868CA" w:rsidRPr="00570D47" w14:paraId="243670F2" w14:textId="77777777" w:rsidTr="007868CA">
        <w:trPr>
          <w:trHeight w:val="405"/>
        </w:trPr>
        <w:tc>
          <w:tcPr>
            <w:tcW w:w="2425" w:type="dxa"/>
          </w:tcPr>
          <w:p w14:paraId="43B31BFE" w14:textId="77777777" w:rsidR="007868CA" w:rsidRPr="007868CA" w:rsidRDefault="007868CA" w:rsidP="00212268">
            <w:pPr>
              <w:spacing w:after="0"/>
              <w:ind w:left="180"/>
              <w:jc w:val="right"/>
              <w:rPr>
                <w:rFonts w:cstheme="minorHAnsi"/>
                <w:i/>
              </w:rPr>
            </w:pPr>
            <w:r w:rsidRPr="007868CA">
              <w:rPr>
                <w:rFonts w:cstheme="minorHAnsi"/>
                <w:i/>
              </w:rPr>
              <w:t>College Major</w:t>
            </w:r>
          </w:p>
        </w:tc>
        <w:tc>
          <w:tcPr>
            <w:tcW w:w="2894" w:type="dxa"/>
          </w:tcPr>
          <w:p w14:paraId="4945B31E" w14:textId="77777777" w:rsidR="007868CA" w:rsidRPr="007868CA" w:rsidRDefault="007868CA" w:rsidP="00212268">
            <w:pPr>
              <w:spacing w:after="0"/>
              <w:ind w:left="180"/>
              <w:rPr>
                <w:rFonts w:cstheme="minorHAnsi"/>
              </w:rPr>
            </w:pPr>
          </w:p>
        </w:tc>
        <w:tc>
          <w:tcPr>
            <w:tcW w:w="1075" w:type="dxa"/>
          </w:tcPr>
          <w:p w14:paraId="11F5698E" w14:textId="77777777" w:rsidR="007868CA" w:rsidRPr="007868CA" w:rsidRDefault="007868CA" w:rsidP="00212268">
            <w:pPr>
              <w:spacing w:after="0"/>
              <w:ind w:left="180"/>
              <w:rPr>
                <w:rFonts w:cstheme="minorHAnsi"/>
              </w:rPr>
            </w:pPr>
          </w:p>
        </w:tc>
        <w:tc>
          <w:tcPr>
            <w:tcW w:w="3055" w:type="dxa"/>
          </w:tcPr>
          <w:p w14:paraId="0EDF3665" w14:textId="77777777" w:rsidR="007868CA" w:rsidRPr="007868CA" w:rsidRDefault="007868CA" w:rsidP="00212268">
            <w:pPr>
              <w:spacing w:after="0"/>
              <w:ind w:left="180"/>
              <w:rPr>
                <w:rFonts w:cstheme="minorHAnsi"/>
              </w:rPr>
            </w:pPr>
          </w:p>
        </w:tc>
      </w:tr>
      <w:tr w:rsidR="007868CA" w:rsidRPr="00570D47" w14:paraId="53A873B1" w14:textId="77777777" w:rsidTr="007868CA">
        <w:trPr>
          <w:trHeight w:val="405"/>
        </w:trPr>
        <w:tc>
          <w:tcPr>
            <w:tcW w:w="2425" w:type="dxa"/>
          </w:tcPr>
          <w:p w14:paraId="5797CCDA" w14:textId="77777777" w:rsidR="007868CA" w:rsidRPr="007868CA" w:rsidRDefault="007868CA" w:rsidP="00212268">
            <w:pPr>
              <w:spacing w:after="0"/>
              <w:ind w:left="180"/>
              <w:jc w:val="right"/>
              <w:rPr>
                <w:rFonts w:cstheme="minorHAnsi"/>
                <w:i/>
              </w:rPr>
            </w:pPr>
            <w:r w:rsidRPr="007868CA">
              <w:rPr>
                <w:rFonts w:cstheme="minorHAnsi"/>
                <w:i/>
              </w:rPr>
              <w:t>College Degree</w:t>
            </w:r>
          </w:p>
        </w:tc>
        <w:tc>
          <w:tcPr>
            <w:tcW w:w="2894" w:type="dxa"/>
          </w:tcPr>
          <w:p w14:paraId="759AB856" w14:textId="77777777" w:rsidR="007868CA" w:rsidRPr="007868CA" w:rsidRDefault="007868CA" w:rsidP="00212268">
            <w:pPr>
              <w:spacing w:after="0"/>
              <w:ind w:left="180"/>
              <w:rPr>
                <w:rFonts w:cstheme="minorHAnsi"/>
              </w:rPr>
            </w:pPr>
            <w:r w:rsidRPr="007868CA">
              <w:rPr>
                <w:rFonts w:cstheme="minorHAnsi"/>
              </w:rPr>
              <w:t>Rs Completed College</w:t>
            </w:r>
          </w:p>
        </w:tc>
        <w:tc>
          <w:tcPr>
            <w:tcW w:w="1075" w:type="dxa"/>
          </w:tcPr>
          <w:p w14:paraId="4B9E9FB8" w14:textId="77777777" w:rsidR="007868CA" w:rsidRPr="007868CA" w:rsidRDefault="007868CA" w:rsidP="00212268">
            <w:pPr>
              <w:spacing w:after="0"/>
              <w:ind w:left="180"/>
              <w:rPr>
                <w:rFonts w:cstheme="minorHAnsi"/>
              </w:rPr>
            </w:pPr>
            <w:r w:rsidRPr="007868CA">
              <w:rPr>
                <w:rFonts w:cstheme="minorHAnsi"/>
              </w:rPr>
              <w:t>Nominal</w:t>
            </w:r>
          </w:p>
        </w:tc>
        <w:tc>
          <w:tcPr>
            <w:tcW w:w="3055" w:type="dxa"/>
          </w:tcPr>
          <w:p w14:paraId="1F624604" w14:textId="77777777" w:rsidR="007868CA" w:rsidRPr="007868CA" w:rsidRDefault="007868CA" w:rsidP="00212268">
            <w:pPr>
              <w:spacing w:after="0"/>
              <w:ind w:left="180"/>
              <w:rPr>
                <w:rFonts w:cstheme="minorHAnsi"/>
              </w:rPr>
            </w:pPr>
            <w:r w:rsidRPr="007868CA">
              <w:rPr>
                <w:rFonts w:cstheme="minorHAnsi"/>
              </w:rPr>
              <w:t>0 - no</w:t>
            </w:r>
          </w:p>
          <w:p w14:paraId="1824B7B6" w14:textId="77777777" w:rsidR="007868CA" w:rsidRPr="007868CA" w:rsidRDefault="007868CA" w:rsidP="00212268">
            <w:pPr>
              <w:spacing w:after="0"/>
              <w:ind w:left="180"/>
              <w:rPr>
                <w:rFonts w:cstheme="minorHAnsi"/>
              </w:rPr>
            </w:pPr>
            <w:r w:rsidRPr="007868CA">
              <w:rPr>
                <w:rFonts w:cstheme="minorHAnsi"/>
              </w:rPr>
              <w:t>1-yes</w:t>
            </w:r>
          </w:p>
        </w:tc>
      </w:tr>
      <w:tr w:rsidR="007868CA" w:rsidRPr="00570D47" w14:paraId="43396775" w14:textId="77777777" w:rsidTr="007868CA">
        <w:trPr>
          <w:trHeight w:val="415"/>
        </w:trPr>
        <w:tc>
          <w:tcPr>
            <w:tcW w:w="2425" w:type="dxa"/>
          </w:tcPr>
          <w:p w14:paraId="006B3E72" w14:textId="77777777" w:rsidR="007868CA" w:rsidRPr="007868CA" w:rsidRDefault="007868CA" w:rsidP="00212268">
            <w:pPr>
              <w:spacing w:after="0"/>
              <w:ind w:left="180"/>
              <w:jc w:val="right"/>
              <w:rPr>
                <w:rFonts w:cstheme="minorHAnsi"/>
                <w:i/>
              </w:rPr>
            </w:pPr>
            <w:r w:rsidRPr="007868CA">
              <w:rPr>
                <w:rFonts w:cstheme="minorHAnsi"/>
                <w:i/>
              </w:rPr>
              <w:lastRenderedPageBreak/>
              <w:t>Graduate Degree</w:t>
            </w:r>
          </w:p>
        </w:tc>
        <w:tc>
          <w:tcPr>
            <w:tcW w:w="2894" w:type="dxa"/>
          </w:tcPr>
          <w:p w14:paraId="2D475988" w14:textId="77777777" w:rsidR="007868CA" w:rsidRPr="007868CA" w:rsidRDefault="007868CA" w:rsidP="00212268">
            <w:pPr>
              <w:spacing w:after="0"/>
              <w:ind w:left="180"/>
              <w:rPr>
                <w:rFonts w:cstheme="minorHAnsi"/>
              </w:rPr>
            </w:pPr>
            <w:r w:rsidRPr="007868CA">
              <w:rPr>
                <w:rFonts w:cstheme="minorHAnsi"/>
              </w:rPr>
              <w:t>Rs Completed Grad School</w:t>
            </w:r>
          </w:p>
        </w:tc>
        <w:tc>
          <w:tcPr>
            <w:tcW w:w="1075" w:type="dxa"/>
          </w:tcPr>
          <w:p w14:paraId="25428024" w14:textId="77777777" w:rsidR="007868CA" w:rsidRPr="007868CA" w:rsidRDefault="007868CA" w:rsidP="00212268">
            <w:pPr>
              <w:spacing w:after="0"/>
              <w:ind w:left="180"/>
              <w:rPr>
                <w:rFonts w:cstheme="minorHAnsi"/>
              </w:rPr>
            </w:pPr>
            <w:r w:rsidRPr="007868CA">
              <w:rPr>
                <w:rFonts w:cstheme="minorHAnsi"/>
              </w:rPr>
              <w:t>Nominal</w:t>
            </w:r>
          </w:p>
        </w:tc>
        <w:tc>
          <w:tcPr>
            <w:tcW w:w="3055" w:type="dxa"/>
          </w:tcPr>
          <w:p w14:paraId="033A99DF" w14:textId="77777777" w:rsidR="007868CA" w:rsidRPr="007868CA" w:rsidRDefault="007868CA" w:rsidP="00212268">
            <w:pPr>
              <w:spacing w:after="0"/>
              <w:ind w:left="180"/>
              <w:rPr>
                <w:rFonts w:cstheme="minorHAnsi"/>
              </w:rPr>
            </w:pPr>
            <w:r w:rsidRPr="007868CA">
              <w:rPr>
                <w:rFonts w:cstheme="minorHAnsi"/>
              </w:rPr>
              <w:t>0 - no</w:t>
            </w:r>
          </w:p>
          <w:p w14:paraId="7A2D9EFE" w14:textId="77777777" w:rsidR="007868CA" w:rsidRPr="007868CA" w:rsidRDefault="007868CA" w:rsidP="00212268">
            <w:pPr>
              <w:spacing w:after="0"/>
              <w:ind w:left="180"/>
              <w:rPr>
                <w:rFonts w:cstheme="minorHAnsi"/>
              </w:rPr>
            </w:pPr>
            <w:r w:rsidRPr="007868CA">
              <w:rPr>
                <w:rFonts w:cstheme="minorHAnsi"/>
              </w:rPr>
              <w:t>1-yes</w:t>
            </w:r>
          </w:p>
        </w:tc>
      </w:tr>
      <w:tr w:rsidR="007868CA" w:rsidRPr="00570D47" w14:paraId="317002D0" w14:textId="77777777" w:rsidTr="007868CA">
        <w:trPr>
          <w:trHeight w:val="405"/>
        </w:trPr>
        <w:tc>
          <w:tcPr>
            <w:tcW w:w="2425" w:type="dxa"/>
          </w:tcPr>
          <w:p w14:paraId="0C42B8F7" w14:textId="77777777" w:rsidR="007868CA" w:rsidRPr="007868CA" w:rsidRDefault="007868CA" w:rsidP="00212268">
            <w:pPr>
              <w:spacing w:after="0"/>
              <w:ind w:left="180"/>
              <w:jc w:val="right"/>
              <w:rPr>
                <w:rFonts w:cstheme="minorHAnsi"/>
                <w:i/>
              </w:rPr>
            </w:pPr>
            <w:r w:rsidRPr="007868CA">
              <w:rPr>
                <w:rFonts w:cstheme="minorHAnsi"/>
                <w:i/>
              </w:rPr>
              <w:t>Trade / Vocational School</w:t>
            </w:r>
          </w:p>
        </w:tc>
        <w:tc>
          <w:tcPr>
            <w:tcW w:w="2894" w:type="dxa"/>
          </w:tcPr>
          <w:p w14:paraId="76BE9DD0" w14:textId="77777777" w:rsidR="007868CA" w:rsidRPr="007868CA" w:rsidRDefault="007868CA" w:rsidP="00212268">
            <w:pPr>
              <w:spacing w:after="0"/>
              <w:ind w:left="180"/>
              <w:rPr>
                <w:rFonts w:cstheme="minorHAnsi"/>
              </w:rPr>
            </w:pPr>
            <w:r w:rsidRPr="007868CA">
              <w:rPr>
                <w:rFonts w:cstheme="minorHAnsi"/>
              </w:rPr>
              <w:t>Rs Completed Trade School</w:t>
            </w:r>
          </w:p>
        </w:tc>
        <w:tc>
          <w:tcPr>
            <w:tcW w:w="1075" w:type="dxa"/>
          </w:tcPr>
          <w:p w14:paraId="09B93CB6" w14:textId="77777777" w:rsidR="007868CA" w:rsidRPr="007868CA" w:rsidRDefault="007868CA" w:rsidP="00212268">
            <w:pPr>
              <w:spacing w:after="0"/>
              <w:ind w:left="180"/>
              <w:rPr>
                <w:rFonts w:cstheme="minorHAnsi"/>
              </w:rPr>
            </w:pPr>
            <w:r w:rsidRPr="007868CA">
              <w:rPr>
                <w:rFonts w:cstheme="minorHAnsi"/>
              </w:rPr>
              <w:t>Nominal</w:t>
            </w:r>
          </w:p>
        </w:tc>
        <w:tc>
          <w:tcPr>
            <w:tcW w:w="3055" w:type="dxa"/>
          </w:tcPr>
          <w:p w14:paraId="225AC73E" w14:textId="77777777" w:rsidR="007868CA" w:rsidRPr="007868CA" w:rsidRDefault="007868CA" w:rsidP="00212268">
            <w:pPr>
              <w:spacing w:after="0"/>
              <w:ind w:left="180"/>
              <w:rPr>
                <w:rFonts w:cstheme="minorHAnsi"/>
              </w:rPr>
            </w:pPr>
            <w:r w:rsidRPr="007868CA">
              <w:rPr>
                <w:rFonts w:cstheme="minorHAnsi"/>
              </w:rPr>
              <w:t>0 - no</w:t>
            </w:r>
          </w:p>
          <w:p w14:paraId="0F9A670C" w14:textId="77777777" w:rsidR="007868CA" w:rsidRPr="007868CA" w:rsidRDefault="007868CA" w:rsidP="00212268">
            <w:pPr>
              <w:spacing w:after="0"/>
              <w:ind w:left="180"/>
              <w:rPr>
                <w:rFonts w:cstheme="minorHAnsi"/>
              </w:rPr>
            </w:pPr>
            <w:r w:rsidRPr="007868CA">
              <w:rPr>
                <w:rFonts w:cstheme="minorHAnsi"/>
              </w:rPr>
              <w:t>1-yes</w:t>
            </w:r>
          </w:p>
        </w:tc>
      </w:tr>
      <w:tr w:rsidR="007868CA" w:rsidRPr="00570D47" w14:paraId="551F80DE" w14:textId="77777777" w:rsidTr="007868CA">
        <w:trPr>
          <w:trHeight w:val="415"/>
        </w:trPr>
        <w:tc>
          <w:tcPr>
            <w:tcW w:w="2425" w:type="dxa"/>
          </w:tcPr>
          <w:p w14:paraId="3128BC08" w14:textId="77777777" w:rsidR="007868CA" w:rsidRPr="007868CA" w:rsidRDefault="007868CA" w:rsidP="00212268">
            <w:pPr>
              <w:spacing w:after="0"/>
              <w:ind w:left="180"/>
              <w:jc w:val="right"/>
              <w:rPr>
                <w:rFonts w:cstheme="minorHAnsi"/>
                <w:i/>
              </w:rPr>
            </w:pPr>
            <w:r w:rsidRPr="007868CA">
              <w:rPr>
                <w:rFonts w:cstheme="minorHAnsi"/>
                <w:i/>
              </w:rPr>
              <w:t>Internships</w:t>
            </w:r>
          </w:p>
        </w:tc>
        <w:tc>
          <w:tcPr>
            <w:tcW w:w="2894" w:type="dxa"/>
          </w:tcPr>
          <w:p w14:paraId="02C249EA" w14:textId="77777777" w:rsidR="007868CA" w:rsidRPr="007868CA" w:rsidRDefault="007868CA" w:rsidP="00212268">
            <w:pPr>
              <w:spacing w:after="0"/>
              <w:ind w:left="180"/>
              <w:rPr>
                <w:rFonts w:cstheme="minorHAnsi"/>
              </w:rPr>
            </w:pPr>
            <w:r w:rsidRPr="007868CA">
              <w:rPr>
                <w:rFonts w:cstheme="minorHAnsi"/>
              </w:rPr>
              <w:t>Rs Completed Internship</w:t>
            </w:r>
          </w:p>
        </w:tc>
        <w:tc>
          <w:tcPr>
            <w:tcW w:w="1075" w:type="dxa"/>
          </w:tcPr>
          <w:p w14:paraId="729A42AA" w14:textId="77777777" w:rsidR="007868CA" w:rsidRPr="007868CA" w:rsidRDefault="007868CA" w:rsidP="00212268">
            <w:pPr>
              <w:spacing w:after="0"/>
              <w:ind w:left="180"/>
              <w:rPr>
                <w:rFonts w:cstheme="minorHAnsi"/>
              </w:rPr>
            </w:pPr>
            <w:r w:rsidRPr="007868CA">
              <w:rPr>
                <w:rFonts w:cstheme="minorHAnsi"/>
              </w:rPr>
              <w:t>Nominal</w:t>
            </w:r>
          </w:p>
        </w:tc>
        <w:tc>
          <w:tcPr>
            <w:tcW w:w="3055" w:type="dxa"/>
          </w:tcPr>
          <w:p w14:paraId="22FC577E" w14:textId="77777777" w:rsidR="007868CA" w:rsidRPr="007868CA" w:rsidRDefault="007868CA" w:rsidP="00212268">
            <w:pPr>
              <w:spacing w:after="0"/>
              <w:ind w:left="180"/>
              <w:rPr>
                <w:rFonts w:cstheme="minorHAnsi"/>
              </w:rPr>
            </w:pPr>
            <w:r w:rsidRPr="007868CA">
              <w:rPr>
                <w:rFonts w:cstheme="minorHAnsi"/>
              </w:rPr>
              <w:t>0 - no</w:t>
            </w:r>
          </w:p>
          <w:p w14:paraId="45B53E30" w14:textId="77777777" w:rsidR="007868CA" w:rsidRPr="007868CA" w:rsidRDefault="007868CA" w:rsidP="00212268">
            <w:pPr>
              <w:spacing w:after="0"/>
              <w:ind w:left="180"/>
              <w:rPr>
                <w:rFonts w:cstheme="minorHAnsi"/>
              </w:rPr>
            </w:pPr>
            <w:r w:rsidRPr="007868CA">
              <w:rPr>
                <w:rFonts w:cstheme="minorHAnsi"/>
              </w:rPr>
              <w:t>1-yes</w:t>
            </w:r>
          </w:p>
        </w:tc>
      </w:tr>
      <w:tr w:rsidR="007868CA" w:rsidRPr="00570D47" w14:paraId="300C5B3A" w14:textId="77777777" w:rsidTr="007868CA">
        <w:trPr>
          <w:trHeight w:val="415"/>
        </w:trPr>
        <w:tc>
          <w:tcPr>
            <w:tcW w:w="2425" w:type="dxa"/>
          </w:tcPr>
          <w:p w14:paraId="349F9ECA" w14:textId="77777777" w:rsidR="007868CA" w:rsidRPr="007868CA" w:rsidRDefault="007868CA" w:rsidP="00212268">
            <w:pPr>
              <w:spacing w:after="0"/>
              <w:ind w:left="180"/>
              <w:jc w:val="right"/>
              <w:rPr>
                <w:rFonts w:cstheme="minorHAnsi"/>
                <w:i/>
              </w:rPr>
            </w:pPr>
            <w:r w:rsidRPr="007868CA">
              <w:rPr>
                <w:rFonts w:cstheme="minorHAnsi"/>
                <w:i/>
              </w:rPr>
              <w:t>Biological Fathers Highest Grade</w:t>
            </w:r>
          </w:p>
        </w:tc>
        <w:tc>
          <w:tcPr>
            <w:tcW w:w="2894" w:type="dxa"/>
          </w:tcPr>
          <w:p w14:paraId="6A9B7290" w14:textId="77777777" w:rsidR="007868CA" w:rsidRPr="007868CA" w:rsidRDefault="007868CA" w:rsidP="00212268">
            <w:pPr>
              <w:spacing w:after="0"/>
              <w:ind w:left="180"/>
              <w:rPr>
                <w:rFonts w:cstheme="minorHAnsi"/>
              </w:rPr>
            </w:pPr>
            <w:r w:rsidRPr="007868CA">
              <w:rPr>
                <w:rFonts w:cstheme="minorHAnsi"/>
              </w:rPr>
              <w:t>Rs parental educational history</w:t>
            </w:r>
          </w:p>
        </w:tc>
        <w:tc>
          <w:tcPr>
            <w:tcW w:w="1075" w:type="dxa"/>
          </w:tcPr>
          <w:p w14:paraId="6886ED94" w14:textId="77777777" w:rsidR="007868CA" w:rsidRPr="007868CA" w:rsidRDefault="007868CA" w:rsidP="00212268">
            <w:pPr>
              <w:spacing w:after="0"/>
              <w:ind w:left="180"/>
              <w:rPr>
                <w:rFonts w:cstheme="minorHAnsi"/>
              </w:rPr>
            </w:pPr>
            <w:r w:rsidRPr="007868CA">
              <w:rPr>
                <w:rFonts w:cstheme="minorHAnsi"/>
              </w:rPr>
              <w:t>Ordinal</w:t>
            </w:r>
          </w:p>
        </w:tc>
        <w:tc>
          <w:tcPr>
            <w:tcW w:w="3055" w:type="dxa"/>
          </w:tcPr>
          <w:p w14:paraId="1B553CDB" w14:textId="77777777" w:rsidR="007868CA" w:rsidRPr="007868CA" w:rsidRDefault="007868CA" w:rsidP="00212268">
            <w:pPr>
              <w:spacing w:after="0"/>
              <w:ind w:left="180"/>
              <w:rPr>
                <w:rFonts w:cstheme="minorHAnsi"/>
              </w:rPr>
            </w:pPr>
          </w:p>
        </w:tc>
      </w:tr>
      <w:tr w:rsidR="007868CA" w:rsidRPr="00570D47" w14:paraId="37B7219D" w14:textId="77777777" w:rsidTr="007868CA">
        <w:trPr>
          <w:trHeight w:val="415"/>
        </w:trPr>
        <w:tc>
          <w:tcPr>
            <w:tcW w:w="2425" w:type="dxa"/>
          </w:tcPr>
          <w:p w14:paraId="6514865A" w14:textId="77777777" w:rsidR="007868CA" w:rsidRPr="007868CA" w:rsidRDefault="007868CA" w:rsidP="00212268">
            <w:pPr>
              <w:spacing w:after="0"/>
              <w:ind w:left="180"/>
              <w:jc w:val="right"/>
              <w:rPr>
                <w:rFonts w:cstheme="minorHAnsi"/>
                <w:i/>
              </w:rPr>
            </w:pPr>
            <w:r w:rsidRPr="007868CA">
              <w:rPr>
                <w:rFonts w:cstheme="minorHAnsi"/>
                <w:i/>
              </w:rPr>
              <w:t>Biological Mothers Highest Grade</w:t>
            </w:r>
          </w:p>
        </w:tc>
        <w:tc>
          <w:tcPr>
            <w:tcW w:w="2894" w:type="dxa"/>
          </w:tcPr>
          <w:p w14:paraId="5F731312" w14:textId="77777777" w:rsidR="007868CA" w:rsidRPr="007868CA" w:rsidRDefault="007868CA" w:rsidP="00212268">
            <w:pPr>
              <w:spacing w:after="0"/>
              <w:ind w:left="180"/>
              <w:rPr>
                <w:rFonts w:cstheme="minorHAnsi"/>
              </w:rPr>
            </w:pPr>
            <w:r w:rsidRPr="007868CA">
              <w:rPr>
                <w:rFonts w:cstheme="minorHAnsi"/>
              </w:rPr>
              <w:t>Rs parental educational history</w:t>
            </w:r>
          </w:p>
        </w:tc>
        <w:tc>
          <w:tcPr>
            <w:tcW w:w="1075" w:type="dxa"/>
          </w:tcPr>
          <w:p w14:paraId="5CAF745A" w14:textId="77777777" w:rsidR="007868CA" w:rsidRPr="007868CA" w:rsidRDefault="007868CA" w:rsidP="00212268">
            <w:pPr>
              <w:spacing w:after="0"/>
              <w:ind w:left="180"/>
              <w:rPr>
                <w:rFonts w:cstheme="minorHAnsi"/>
              </w:rPr>
            </w:pPr>
            <w:r w:rsidRPr="007868CA">
              <w:rPr>
                <w:rFonts w:cstheme="minorHAnsi"/>
              </w:rPr>
              <w:t>Ordinal</w:t>
            </w:r>
          </w:p>
        </w:tc>
        <w:tc>
          <w:tcPr>
            <w:tcW w:w="3055" w:type="dxa"/>
          </w:tcPr>
          <w:p w14:paraId="520F803A" w14:textId="77777777" w:rsidR="007868CA" w:rsidRPr="007868CA" w:rsidRDefault="007868CA" w:rsidP="00212268">
            <w:pPr>
              <w:spacing w:after="0"/>
              <w:ind w:left="180"/>
              <w:rPr>
                <w:rFonts w:cstheme="minorHAnsi"/>
              </w:rPr>
            </w:pPr>
          </w:p>
        </w:tc>
      </w:tr>
      <w:tr w:rsidR="007868CA" w:rsidRPr="00570D47" w14:paraId="223E3B3C" w14:textId="77777777" w:rsidTr="007868CA">
        <w:trPr>
          <w:trHeight w:val="415"/>
        </w:trPr>
        <w:tc>
          <w:tcPr>
            <w:tcW w:w="2425" w:type="dxa"/>
          </w:tcPr>
          <w:p w14:paraId="07915722" w14:textId="77777777" w:rsidR="007868CA" w:rsidRPr="007868CA" w:rsidRDefault="007868CA" w:rsidP="00212268">
            <w:pPr>
              <w:spacing w:after="0"/>
              <w:ind w:left="180"/>
              <w:jc w:val="right"/>
              <w:rPr>
                <w:rFonts w:cstheme="minorHAnsi"/>
                <w:i/>
              </w:rPr>
            </w:pPr>
            <w:r w:rsidRPr="007868CA">
              <w:rPr>
                <w:rFonts w:cstheme="minorHAnsi"/>
                <w:i/>
              </w:rPr>
              <w:t>Residential Fathers Highest Grade</w:t>
            </w:r>
          </w:p>
        </w:tc>
        <w:tc>
          <w:tcPr>
            <w:tcW w:w="2894" w:type="dxa"/>
          </w:tcPr>
          <w:p w14:paraId="6DC877AF" w14:textId="77777777" w:rsidR="007868CA" w:rsidRPr="007868CA" w:rsidRDefault="007868CA" w:rsidP="00212268">
            <w:pPr>
              <w:spacing w:after="0"/>
              <w:ind w:left="180"/>
              <w:rPr>
                <w:rFonts w:cstheme="minorHAnsi"/>
              </w:rPr>
            </w:pPr>
            <w:r w:rsidRPr="007868CA">
              <w:rPr>
                <w:rFonts w:cstheme="minorHAnsi"/>
              </w:rPr>
              <w:t>Rs parental educational history</w:t>
            </w:r>
          </w:p>
        </w:tc>
        <w:tc>
          <w:tcPr>
            <w:tcW w:w="1075" w:type="dxa"/>
          </w:tcPr>
          <w:p w14:paraId="3EA46797" w14:textId="77777777" w:rsidR="007868CA" w:rsidRPr="007868CA" w:rsidRDefault="007868CA" w:rsidP="00212268">
            <w:pPr>
              <w:spacing w:after="0"/>
              <w:ind w:left="180"/>
              <w:rPr>
                <w:rFonts w:cstheme="minorHAnsi"/>
              </w:rPr>
            </w:pPr>
            <w:r w:rsidRPr="007868CA">
              <w:rPr>
                <w:rFonts w:cstheme="minorHAnsi"/>
              </w:rPr>
              <w:t>Ordinal</w:t>
            </w:r>
          </w:p>
        </w:tc>
        <w:tc>
          <w:tcPr>
            <w:tcW w:w="3055" w:type="dxa"/>
          </w:tcPr>
          <w:p w14:paraId="4426DECD" w14:textId="77777777" w:rsidR="007868CA" w:rsidRPr="007868CA" w:rsidRDefault="007868CA" w:rsidP="00212268">
            <w:pPr>
              <w:spacing w:after="0"/>
              <w:ind w:left="180"/>
              <w:rPr>
                <w:rFonts w:cstheme="minorHAnsi"/>
              </w:rPr>
            </w:pPr>
          </w:p>
        </w:tc>
      </w:tr>
      <w:tr w:rsidR="007868CA" w:rsidRPr="00570D47" w14:paraId="6045086B" w14:textId="77777777" w:rsidTr="007868CA">
        <w:trPr>
          <w:trHeight w:val="415"/>
        </w:trPr>
        <w:tc>
          <w:tcPr>
            <w:tcW w:w="2425" w:type="dxa"/>
          </w:tcPr>
          <w:p w14:paraId="487341B1" w14:textId="77777777" w:rsidR="007868CA" w:rsidRPr="007868CA" w:rsidRDefault="007868CA" w:rsidP="00212268">
            <w:pPr>
              <w:spacing w:after="0"/>
              <w:ind w:left="180"/>
              <w:jc w:val="right"/>
              <w:rPr>
                <w:rFonts w:cstheme="minorHAnsi"/>
                <w:i/>
              </w:rPr>
            </w:pPr>
            <w:r w:rsidRPr="007868CA">
              <w:rPr>
                <w:rFonts w:cstheme="minorHAnsi"/>
                <w:i/>
              </w:rPr>
              <w:t>Residential Mothers Highest Grade</w:t>
            </w:r>
          </w:p>
        </w:tc>
        <w:tc>
          <w:tcPr>
            <w:tcW w:w="2894" w:type="dxa"/>
          </w:tcPr>
          <w:p w14:paraId="08ABF56D" w14:textId="77777777" w:rsidR="007868CA" w:rsidRPr="007868CA" w:rsidRDefault="007868CA" w:rsidP="00212268">
            <w:pPr>
              <w:spacing w:after="0"/>
              <w:ind w:left="180"/>
              <w:rPr>
                <w:rFonts w:cstheme="minorHAnsi"/>
              </w:rPr>
            </w:pPr>
            <w:r w:rsidRPr="007868CA">
              <w:rPr>
                <w:rFonts w:cstheme="minorHAnsi"/>
              </w:rPr>
              <w:t>Rs parental educational history</w:t>
            </w:r>
          </w:p>
        </w:tc>
        <w:tc>
          <w:tcPr>
            <w:tcW w:w="1075" w:type="dxa"/>
          </w:tcPr>
          <w:p w14:paraId="47F30D12" w14:textId="77777777" w:rsidR="007868CA" w:rsidRPr="007868CA" w:rsidRDefault="007868CA" w:rsidP="00212268">
            <w:pPr>
              <w:spacing w:after="0"/>
              <w:ind w:left="180"/>
              <w:rPr>
                <w:rFonts w:cstheme="minorHAnsi"/>
              </w:rPr>
            </w:pPr>
            <w:r w:rsidRPr="007868CA">
              <w:rPr>
                <w:rFonts w:cstheme="minorHAnsi"/>
              </w:rPr>
              <w:t>Ordinal</w:t>
            </w:r>
          </w:p>
        </w:tc>
        <w:tc>
          <w:tcPr>
            <w:tcW w:w="3055" w:type="dxa"/>
          </w:tcPr>
          <w:p w14:paraId="52494766" w14:textId="77777777" w:rsidR="007868CA" w:rsidRPr="007868CA" w:rsidRDefault="007868CA" w:rsidP="00212268">
            <w:pPr>
              <w:spacing w:after="0"/>
              <w:ind w:left="180"/>
              <w:rPr>
                <w:rFonts w:cstheme="minorHAnsi"/>
              </w:rPr>
            </w:pPr>
          </w:p>
        </w:tc>
      </w:tr>
      <w:tr w:rsidR="007868CA" w:rsidRPr="00570D47" w14:paraId="0FEEE2F7" w14:textId="77777777" w:rsidTr="007868CA">
        <w:trPr>
          <w:trHeight w:val="415"/>
        </w:trPr>
        <w:tc>
          <w:tcPr>
            <w:tcW w:w="2425" w:type="dxa"/>
          </w:tcPr>
          <w:p w14:paraId="5360CE15" w14:textId="77777777" w:rsidR="007868CA" w:rsidRPr="007868CA" w:rsidRDefault="007868CA" w:rsidP="00212268">
            <w:pPr>
              <w:spacing w:after="0"/>
              <w:ind w:left="180"/>
              <w:jc w:val="right"/>
              <w:rPr>
                <w:rFonts w:cstheme="minorHAnsi"/>
                <w:i/>
              </w:rPr>
            </w:pPr>
            <w:r w:rsidRPr="007868CA">
              <w:rPr>
                <w:rFonts w:cstheme="minorHAnsi"/>
                <w:i/>
              </w:rPr>
              <w:t>Highest Degree Received by Adoptive Mother</w:t>
            </w:r>
          </w:p>
        </w:tc>
        <w:tc>
          <w:tcPr>
            <w:tcW w:w="2894" w:type="dxa"/>
          </w:tcPr>
          <w:p w14:paraId="43CED3F8" w14:textId="77777777" w:rsidR="007868CA" w:rsidRPr="007868CA" w:rsidRDefault="007868CA" w:rsidP="00212268">
            <w:pPr>
              <w:spacing w:after="0"/>
              <w:ind w:left="180"/>
              <w:rPr>
                <w:rFonts w:cstheme="minorHAnsi"/>
              </w:rPr>
            </w:pPr>
            <w:r w:rsidRPr="007868CA">
              <w:rPr>
                <w:rFonts w:cstheme="minorHAnsi"/>
              </w:rPr>
              <w:t>Rs parental educational history</w:t>
            </w:r>
          </w:p>
        </w:tc>
        <w:tc>
          <w:tcPr>
            <w:tcW w:w="1075" w:type="dxa"/>
          </w:tcPr>
          <w:p w14:paraId="70A6B0D9" w14:textId="77777777" w:rsidR="007868CA" w:rsidRPr="007868CA" w:rsidRDefault="007868CA" w:rsidP="00212268">
            <w:pPr>
              <w:spacing w:after="0"/>
              <w:ind w:left="180"/>
              <w:rPr>
                <w:rFonts w:cstheme="minorHAnsi"/>
              </w:rPr>
            </w:pPr>
            <w:r w:rsidRPr="007868CA">
              <w:rPr>
                <w:rFonts w:cstheme="minorHAnsi"/>
              </w:rPr>
              <w:t>Ordinal</w:t>
            </w:r>
          </w:p>
        </w:tc>
        <w:tc>
          <w:tcPr>
            <w:tcW w:w="3055" w:type="dxa"/>
          </w:tcPr>
          <w:p w14:paraId="45DB7A47" w14:textId="77777777" w:rsidR="007868CA" w:rsidRPr="007868CA" w:rsidRDefault="007868CA" w:rsidP="00212268">
            <w:pPr>
              <w:spacing w:after="0"/>
              <w:ind w:left="180"/>
              <w:rPr>
                <w:rFonts w:cstheme="minorHAnsi"/>
              </w:rPr>
            </w:pPr>
          </w:p>
        </w:tc>
      </w:tr>
      <w:tr w:rsidR="007868CA" w:rsidRPr="00570D47" w14:paraId="371893D8" w14:textId="77777777" w:rsidTr="007868CA">
        <w:trPr>
          <w:trHeight w:val="415"/>
        </w:trPr>
        <w:tc>
          <w:tcPr>
            <w:tcW w:w="2425" w:type="dxa"/>
          </w:tcPr>
          <w:p w14:paraId="5A85EA28" w14:textId="77777777" w:rsidR="007868CA" w:rsidRPr="007868CA" w:rsidRDefault="007868CA" w:rsidP="00212268">
            <w:pPr>
              <w:spacing w:after="0"/>
              <w:ind w:left="180"/>
              <w:jc w:val="right"/>
              <w:rPr>
                <w:rFonts w:cstheme="minorHAnsi"/>
                <w:i/>
              </w:rPr>
            </w:pPr>
            <w:r w:rsidRPr="007868CA">
              <w:rPr>
                <w:rFonts w:cstheme="minorHAnsi"/>
                <w:i/>
              </w:rPr>
              <w:t>Highest Grade Received by Adoptive Father</w:t>
            </w:r>
          </w:p>
        </w:tc>
        <w:tc>
          <w:tcPr>
            <w:tcW w:w="2894" w:type="dxa"/>
          </w:tcPr>
          <w:p w14:paraId="5E74E4DC" w14:textId="77777777" w:rsidR="007868CA" w:rsidRPr="007868CA" w:rsidRDefault="007868CA" w:rsidP="00212268">
            <w:pPr>
              <w:spacing w:after="0"/>
              <w:ind w:left="180"/>
              <w:rPr>
                <w:rFonts w:cstheme="minorHAnsi"/>
              </w:rPr>
            </w:pPr>
            <w:r w:rsidRPr="007868CA">
              <w:rPr>
                <w:rFonts w:cstheme="minorHAnsi"/>
              </w:rPr>
              <w:t>Rs parental educational history</w:t>
            </w:r>
          </w:p>
        </w:tc>
        <w:tc>
          <w:tcPr>
            <w:tcW w:w="1075" w:type="dxa"/>
          </w:tcPr>
          <w:p w14:paraId="457CAE14" w14:textId="77777777" w:rsidR="007868CA" w:rsidRPr="007868CA" w:rsidRDefault="007868CA" w:rsidP="00212268">
            <w:pPr>
              <w:spacing w:after="0"/>
              <w:ind w:left="180"/>
              <w:rPr>
                <w:rFonts w:cstheme="minorHAnsi"/>
              </w:rPr>
            </w:pPr>
            <w:r w:rsidRPr="007868CA">
              <w:rPr>
                <w:rFonts w:cstheme="minorHAnsi"/>
              </w:rPr>
              <w:t>Ordinal</w:t>
            </w:r>
          </w:p>
        </w:tc>
        <w:tc>
          <w:tcPr>
            <w:tcW w:w="3055" w:type="dxa"/>
          </w:tcPr>
          <w:p w14:paraId="5B2F0D28" w14:textId="77777777" w:rsidR="007868CA" w:rsidRPr="007868CA" w:rsidRDefault="007868CA" w:rsidP="00212268">
            <w:pPr>
              <w:spacing w:after="0"/>
              <w:ind w:left="180"/>
              <w:rPr>
                <w:rFonts w:cstheme="minorHAnsi"/>
              </w:rPr>
            </w:pPr>
          </w:p>
        </w:tc>
      </w:tr>
      <w:tr w:rsidR="007868CA" w:rsidRPr="00570D47" w14:paraId="2C9CEDDE" w14:textId="77777777" w:rsidTr="007868CA">
        <w:trPr>
          <w:trHeight w:val="415"/>
        </w:trPr>
        <w:tc>
          <w:tcPr>
            <w:tcW w:w="2425" w:type="dxa"/>
          </w:tcPr>
          <w:p w14:paraId="44EC96EA" w14:textId="77777777" w:rsidR="007868CA" w:rsidRPr="007868CA" w:rsidRDefault="007868CA" w:rsidP="00212268">
            <w:pPr>
              <w:spacing w:after="0"/>
              <w:ind w:left="180"/>
              <w:jc w:val="right"/>
              <w:rPr>
                <w:rFonts w:cstheme="minorHAnsi"/>
                <w:i/>
              </w:rPr>
            </w:pPr>
            <w:r w:rsidRPr="007868CA">
              <w:rPr>
                <w:rFonts w:cstheme="minorHAnsi"/>
                <w:i/>
              </w:rPr>
              <w:t>Highest Degree Received by Biological Mother</w:t>
            </w:r>
          </w:p>
        </w:tc>
        <w:tc>
          <w:tcPr>
            <w:tcW w:w="2894" w:type="dxa"/>
          </w:tcPr>
          <w:p w14:paraId="436679DB" w14:textId="77777777" w:rsidR="007868CA" w:rsidRPr="007868CA" w:rsidRDefault="007868CA" w:rsidP="00212268">
            <w:pPr>
              <w:spacing w:after="0"/>
              <w:ind w:left="180"/>
              <w:rPr>
                <w:rFonts w:cstheme="minorHAnsi"/>
              </w:rPr>
            </w:pPr>
            <w:r w:rsidRPr="007868CA">
              <w:rPr>
                <w:rFonts w:cstheme="minorHAnsi"/>
              </w:rPr>
              <w:t>Rs parental educational history</w:t>
            </w:r>
          </w:p>
        </w:tc>
        <w:tc>
          <w:tcPr>
            <w:tcW w:w="1075" w:type="dxa"/>
          </w:tcPr>
          <w:p w14:paraId="4D5DA125" w14:textId="77777777" w:rsidR="007868CA" w:rsidRPr="007868CA" w:rsidRDefault="007868CA" w:rsidP="00212268">
            <w:pPr>
              <w:spacing w:after="0"/>
              <w:ind w:left="180"/>
              <w:rPr>
                <w:rFonts w:cstheme="minorHAnsi"/>
              </w:rPr>
            </w:pPr>
            <w:r w:rsidRPr="007868CA">
              <w:rPr>
                <w:rFonts w:cstheme="minorHAnsi"/>
              </w:rPr>
              <w:t>Ordinal</w:t>
            </w:r>
          </w:p>
        </w:tc>
        <w:tc>
          <w:tcPr>
            <w:tcW w:w="3055" w:type="dxa"/>
          </w:tcPr>
          <w:p w14:paraId="1BFBF970" w14:textId="77777777" w:rsidR="007868CA" w:rsidRPr="007868CA" w:rsidRDefault="007868CA" w:rsidP="00212268">
            <w:pPr>
              <w:spacing w:after="0"/>
              <w:ind w:left="180"/>
              <w:rPr>
                <w:rFonts w:cstheme="minorHAnsi"/>
              </w:rPr>
            </w:pPr>
          </w:p>
        </w:tc>
      </w:tr>
      <w:tr w:rsidR="007868CA" w:rsidRPr="00570D47" w14:paraId="0EBA9115" w14:textId="77777777" w:rsidTr="007868CA">
        <w:trPr>
          <w:trHeight w:val="415"/>
        </w:trPr>
        <w:tc>
          <w:tcPr>
            <w:tcW w:w="2425" w:type="dxa"/>
          </w:tcPr>
          <w:p w14:paraId="1B5E2F9F" w14:textId="77777777" w:rsidR="007868CA" w:rsidRPr="007868CA" w:rsidRDefault="007868CA" w:rsidP="00212268">
            <w:pPr>
              <w:spacing w:after="0"/>
              <w:ind w:left="180"/>
              <w:jc w:val="right"/>
              <w:rPr>
                <w:rFonts w:cstheme="minorHAnsi"/>
                <w:i/>
              </w:rPr>
            </w:pPr>
            <w:r w:rsidRPr="007868CA">
              <w:rPr>
                <w:rFonts w:cstheme="minorHAnsi"/>
                <w:i/>
              </w:rPr>
              <w:t>Highest Degree Received by Biological Father</w:t>
            </w:r>
          </w:p>
        </w:tc>
        <w:tc>
          <w:tcPr>
            <w:tcW w:w="2894" w:type="dxa"/>
          </w:tcPr>
          <w:p w14:paraId="0755B5AA" w14:textId="77777777" w:rsidR="007868CA" w:rsidRPr="007868CA" w:rsidRDefault="007868CA" w:rsidP="00212268">
            <w:pPr>
              <w:spacing w:after="0"/>
              <w:ind w:left="180"/>
              <w:rPr>
                <w:rFonts w:cstheme="minorHAnsi"/>
              </w:rPr>
            </w:pPr>
            <w:r w:rsidRPr="007868CA">
              <w:rPr>
                <w:rFonts w:cstheme="minorHAnsi"/>
              </w:rPr>
              <w:t>Rs parental educational history</w:t>
            </w:r>
          </w:p>
        </w:tc>
        <w:tc>
          <w:tcPr>
            <w:tcW w:w="1075" w:type="dxa"/>
          </w:tcPr>
          <w:p w14:paraId="7E26F87F" w14:textId="77777777" w:rsidR="007868CA" w:rsidRPr="007868CA" w:rsidRDefault="007868CA" w:rsidP="00212268">
            <w:pPr>
              <w:spacing w:after="0"/>
              <w:ind w:left="180"/>
              <w:rPr>
                <w:rFonts w:cstheme="minorHAnsi"/>
              </w:rPr>
            </w:pPr>
            <w:r w:rsidRPr="007868CA">
              <w:rPr>
                <w:rFonts w:cstheme="minorHAnsi"/>
              </w:rPr>
              <w:t>Ordinal</w:t>
            </w:r>
          </w:p>
        </w:tc>
        <w:tc>
          <w:tcPr>
            <w:tcW w:w="3055" w:type="dxa"/>
          </w:tcPr>
          <w:p w14:paraId="381813C0" w14:textId="77777777" w:rsidR="007868CA" w:rsidRPr="007868CA" w:rsidRDefault="007868CA" w:rsidP="00212268">
            <w:pPr>
              <w:spacing w:after="0"/>
              <w:ind w:left="180"/>
              <w:rPr>
                <w:rFonts w:cstheme="minorHAnsi"/>
              </w:rPr>
            </w:pPr>
          </w:p>
        </w:tc>
      </w:tr>
      <w:tr w:rsidR="007868CA" w:rsidRPr="00570D47" w14:paraId="647009B3" w14:textId="77777777" w:rsidTr="007868CA">
        <w:trPr>
          <w:trHeight w:val="198"/>
        </w:trPr>
        <w:tc>
          <w:tcPr>
            <w:tcW w:w="2425" w:type="dxa"/>
            <w:shd w:val="clear" w:color="auto" w:fill="D0CECE" w:themeFill="background2" w:themeFillShade="E6"/>
          </w:tcPr>
          <w:p w14:paraId="265C8E6C" w14:textId="77777777" w:rsidR="007868CA" w:rsidRPr="007868CA" w:rsidRDefault="007868CA" w:rsidP="00212268">
            <w:pPr>
              <w:spacing w:after="0"/>
              <w:ind w:left="180"/>
              <w:rPr>
                <w:rFonts w:cstheme="minorHAnsi"/>
              </w:rPr>
            </w:pPr>
            <w:r w:rsidRPr="007868CA">
              <w:rPr>
                <w:rFonts w:cstheme="minorHAnsi"/>
              </w:rPr>
              <w:t>Access/Exposure</w:t>
            </w:r>
          </w:p>
        </w:tc>
        <w:tc>
          <w:tcPr>
            <w:tcW w:w="2894" w:type="dxa"/>
            <w:shd w:val="clear" w:color="auto" w:fill="D0CECE" w:themeFill="background2" w:themeFillShade="E6"/>
          </w:tcPr>
          <w:p w14:paraId="47D09D20" w14:textId="77777777" w:rsidR="007868CA" w:rsidRPr="007868CA" w:rsidRDefault="007868CA" w:rsidP="00212268">
            <w:pPr>
              <w:spacing w:after="0"/>
              <w:ind w:left="180"/>
              <w:rPr>
                <w:rFonts w:cstheme="minorHAnsi"/>
              </w:rPr>
            </w:pPr>
          </w:p>
        </w:tc>
        <w:tc>
          <w:tcPr>
            <w:tcW w:w="1075" w:type="dxa"/>
            <w:shd w:val="clear" w:color="auto" w:fill="D0CECE" w:themeFill="background2" w:themeFillShade="E6"/>
          </w:tcPr>
          <w:p w14:paraId="2928B0F0" w14:textId="77777777" w:rsidR="007868CA" w:rsidRPr="007868CA" w:rsidRDefault="007868CA" w:rsidP="00212268">
            <w:pPr>
              <w:spacing w:after="0"/>
              <w:ind w:left="180"/>
              <w:rPr>
                <w:rFonts w:cstheme="minorHAnsi"/>
              </w:rPr>
            </w:pPr>
          </w:p>
        </w:tc>
        <w:tc>
          <w:tcPr>
            <w:tcW w:w="3055" w:type="dxa"/>
            <w:shd w:val="clear" w:color="auto" w:fill="D0CECE" w:themeFill="background2" w:themeFillShade="E6"/>
          </w:tcPr>
          <w:p w14:paraId="1918B8A3" w14:textId="77777777" w:rsidR="007868CA" w:rsidRPr="007868CA" w:rsidRDefault="007868CA" w:rsidP="00212268">
            <w:pPr>
              <w:spacing w:after="0"/>
              <w:ind w:left="180"/>
              <w:rPr>
                <w:rFonts w:cstheme="minorHAnsi"/>
              </w:rPr>
            </w:pPr>
          </w:p>
        </w:tc>
      </w:tr>
      <w:tr w:rsidR="007868CA" w:rsidRPr="00570D47" w14:paraId="58334455" w14:textId="77777777" w:rsidTr="007868CA">
        <w:trPr>
          <w:trHeight w:val="415"/>
        </w:trPr>
        <w:tc>
          <w:tcPr>
            <w:tcW w:w="2425" w:type="dxa"/>
          </w:tcPr>
          <w:p w14:paraId="3930F29E" w14:textId="77777777" w:rsidR="007868CA" w:rsidRPr="007868CA" w:rsidRDefault="007868CA" w:rsidP="00212268">
            <w:pPr>
              <w:spacing w:after="0"/>
              <w:ind w:left="180"/>
              <w:jc w:val="right"/>
              <w:rPr>
                <w:rFonts w:cstheme="minorHAnsi"/>
                <w:i/>
              </w:rPr>
            </w:pPr>
            <w:r w:rsidRPr="007868CA">
              <w:rPr>
                <w:rFonts w:cstheme="minorHAnsi"/>
                <w:i/>
              </w:rPr>
              <w:t>Apprenticeship</w:t>
            </w:r>
          </w:p>
        </w:tc>
        <w:tc>
          <w:tcPr>
            <w:tcW w:w="2894" w:type="dxa"/>
          </w:tcPr>
          <w:p w14:paraId="25D86207" w14:textId="77777777" w:rsidR="007868CA" w:rsidRPr="007868CA" w:rsidRDefault="007868CA" w:rsidP="00212268">
            <w:pPr>
              <w:spacing w:after="0"/>
              <w:ind w:left="180"/>
              <w:rPr>
                <w:rFonts w:cstheme="minorHAnsi"/>
              </w:rPr>
            </w:pPr>
            <w:r w:rsidRPr="007868CA">
              <w:rPr>
                <w:rFonts w:cstheme="minorHAnsi"/>
              </w:rPr>
              <w:t>Rs Completed Apprenticeship</w:t>
            </w:r>
          </w:p>
        </w:tc>
        <w:tc>
          <w:tcPr>
            <w:tcW w:w="1075" w:type="dxa"/>
          </w:tcPr>
          <w:p w14:paraId="79357D15" w14:textId="77777777" w:rsidR="007868CA" w:rsidRPr="007868CA" w:rsidRDefault="007868CA" w:rsidP="00212268">
            <w:pPr>
              <w:spacing w:after="0"/>
              <w:ind w:left="180"/>
              <w:rPr>
                <w:rFonts w:cstheme="minorHAnsi"/>
              </w:rPr>
            </w:pPr>
            <w:r w:rsidRPr="007868CA">
              <w:rPr>
                <w:rFonts w:cstheme="minorHAnsi"/>
              </w:rPr>
              <w:t>Nominal</w:t>
            </w:r>
          </w:p>
        </w:tc>
        <w:tc>
          <w:tcPr>
            <w:tcW w:w="3055" w:type="dxa"/>
          </w:tcPr>
          <w:p w14:paraId="140C86F7" w14:textId="77777777" w:rsidR="007868CA" w:rsidRPr="007868CA" w:rsidRDefault="007868CA" w:rsidP="00212268">
            <w:pPr>
              <w:spacing w:after="0"/>
              <w:ind w:left="180"/>
              <w:rPr>
                <w:rFonts w:cstheme="minorHAnsi"/>
              </w:rPr>
            </w:pPr>
            <w:r w:rsidRPr="007868CA">
              <w:rPr>
                <w:rFonts w:cstheme="minorHAnsi"/>
              </w:rPr>
              <w:t>0 - no</w:t>
            </w:r>
          </w:p>
          <w:p w14:paraId="3FA280C8" w14:textId="77777777" w:rsidR="007868CA" w:rsidRPr="007868CA" w:rsidRDefault="007868CA" w:rsidP="00212268">
            <w:pPr>
              <w:spacing w:after="0"/>
              <w:ind w:left="180"/>
              <w:rPr>
                <w:rFonts w:cstheme="minorHAnsi"/>
              </w:rPr>
            </w:pPr>
            <w:r w:rsidRPr="007868CA">
              <w:rPr>
                <w:rFonts w:cstheme="minorHAnsi"/>
              </w:rPr>
              <w:t>1-yes</w:t>
            </w:r>
          </w:p>
        </w:tc>
      </w:tr>
      <w:tr w:rsidR="007868CA" w:rsidRPr="00570D47" w14:paraId="2D866975" w14:textId="77777777" w:rsidTr="007868CA">
        <w:trPr>
          <w:trHeight w:val="405"/>
        </w:trPr>
        <w:tc>
          <w:tcPr>
            <w:tcW w:w="2425" w:type="dxa"/>
          </w:tcPr>
          <w:p w14:paraId="41D15C40" w14:textId="77777777" w:rsidR="007868CA" w:rsidRPr="007868CA" w:rsidRDefault="007868CA" w:rsidP="00212268">
            <w:pPr>
              <w:spacing w:after="0"/>
              <w:ind w:left="180"/>
              <w:jc w:val="right"/>
              <w:rPr>
                <w:rFonts w:cstheme="minorHAnsi"/>
                <w:i/>
              </w:rPr>
            </w:pPr>
            <w:r w:rsidRPr="007868CA">
              <w:rPr>
                <w:rFonts w:cstheme="minorHAnsi"/>
                <w:i/>
              </w:rPr>
              <w:t>Participated in talent development program</w:t>
            </w:r>
          </w:p>
        </w:tc>
        <w:tc>
          <w:tcPr>
            <w:tcW w:w="2894" w:type="dxa"/>
          </w:tcPr>
          <w:p w14:paraId="17CCE842" w14:textId="77777777" w:rsidR="007868CA" w:rsidRPr="007868CA" w:rsidRDefault="007868CA" w:rsidP="00212268">
            <w:pPr>
              <w:spacing w:after="0"/>
              <w:ind w:left="180"/>
              <w:rPr>
                <w:rFonts w:cstheme="minorHAnsi"/>
              </w:rPr>
            </w:pPr>
            <w:r w:rsidRPr="007868CA">
              <w:rPr>
                <w:rFonts w:cstheme="minorHAnsi"/>
              </w:rPr>
              <w:t>Rs participated in programming</w:t>
            </w:r>
          </w:p>
        </w:tc>
        <w:tc>
          <w:tcPr>
            <w:tcW w:w="1075" w:type="dxa"/>
          </w:tcPr>
          <w:p w14:paraId="2AF6D9C2" w14:textId="77777777" w:rsidR="007868CA" w:rsidRPr="007868CA" w:rsidRDefault="007868CA" w:rsidP="00212268">
            <w:pPr>
              <w:spacing w:after="0"/>
              <w:ind w:left="180"/>
              <w:rPr>
                <w:rFonts w:cstheme="minorHAnsi"/>
              </w:rPr>
            </w:pPr>
            <w:r w:rsidRPr="007868CA">
              <w:rPr>
                <w:rFonts w:cstheme="minorHAnsi"/>
              </w:rPr>
              <w:t>Nominal</w:t>
            </w:r>
          </w:p>
        </w:tc>
        <w:tc>
          <w:tcPr>
            <w:tcW w:w="3055" w:type="dxa"/>
          </w:tcPr>
          <w:p w14:paraId="5B0CC0A4" w14:textId="77777777" w:rsidR="007868CA" w:rsidRPr="007868CA" w:rsidRDefault="007868CA" w:rsidP="00212268">
            <w:pPr>
              <w:spacing w:after="0"/>
              <w:ind w:left="180"/>
              <w:rPr>
                <w:rFonts w:cstheme="minorHAnsi"/>
              </w:rPr>
            </w:pPr>
            <w:r w:rsidRPr="007868CA">
              <w:rPr>
                <w:rFonts w:cstheme="minorHAnsi"/>
              </w:rPr>
              <w:t>0 - no</w:t>
            </w:r>
          </w:p>
          <w:p w14:paraId="13473344" w14:textId="77777777" w:rsidR="007868CA" w:rsidRPr="007868CA" w:rsidRDefault="007868CA" w:rsidP="00212268">
            <w:pPr>
              <w:spacing w:after="0"/>
              <w:ind w:left="180"/>
              <w:rPr>
                <w:rFonts w:cstheme="minorHAnsi"/>
              </w:rPr>
            </w:pPr>
            <w:r w:rsidRPr="007868CA">
              <w:rPr>
                <w:rFonts w:cstheme="minorHAnsi"/>
              </w:rPr>
              <w:t>1-yes</w:t>
            </w:r>
          </w:p>
        </w:tc>
      </w:tr>
      <w:tr w:rsidR="007868CA" w:rsidRPr="00570D47" w14:paraId="1D119C30" w14:textId="77777777" w:rsidTr="007868CA">
        <w:trPr>
          <w:trHeight w:val="405"/>
        </w:trPr>
        <w:tc>
          <w:tcPr>
            <w:tcW w:w="2425" w:type="dxa"/>
          </w:tcPr>
          <w:p w14:paraId="1888785C" w14:textId="77777777" w:rsidR="007868CA" w:rsidRPr="007868CA" w:rsidRDefault="007868CA" w:rsidP="00212268">
            <w:pPr>
              <w:spacing w:after="0"/>
              <w:ind w:left="180"/>
              <w:jc w:val="right"/>
              <w:rPr>
                <w:rFonts w:cstheme="minorHAnsi"/>
                <w:i/>
              </w:rPr>
            </w:pPr>
            <w:r w:rsidRPr="007868CA">
              <w:rPr>
                <w:rFonts w:cstheme="minorHAnsi"/>
                <w:i/>
              </w:rPr>
              <w:t>Training Program Enrollment</w:t>
            </w:r>
          </w:p>
        </w:tc>
        <w:tc>
          <w:tcPr>
            <w:tcW w:w="2894" w:type="dxa"/>
          </w:tcPr>
          <w:p w14:paraId="467E2681" w14:textId="77777777" w:rsidR="007868CA" w:rsidRPr="007868CA" w:rsidRDefault="007868CA" w:rsidP="00212268">
            <w:pPr>
              <w:spacing w:after="0"/>
              <w:ind w:left="180"/>
              <w:rPr>
                <w:rFonts w:cstheme="minorHAnsi"/>
              </w:rPr>
            </w:pPr>
            <w:r w:rsidRPr="007868CA">
              <w:rPr>
                <w:rFonts w:cstheme="minorHAnsi"/>
              </w:rPr>
              <w:t>Rs enrollment in a job / skill training program</w:t>
            </w:r>
          </w:p>
        </w:tc>
        <w:tc>
          <w:tcPr>
            <w:tcW w:w="1075" w:type="dxa"/>
          </w:tcPr>
          <w:p w14:paraId="70980ED5" w14:textId="77777777" w:rsidR="007868CA" w:rsidRPr="007868CA" w:rsidRDefault="007868CA" w:rsidP="00212268">
            <w:pPr>
              <w:spacing w:after="0"/>
              <w:ind w:left="180"/>
              <w:rPr>
                <w:rFonts w:cstheme="minorHAnsi"/>
              </w:rPr>
            </w:pPr>
            <w:r w:rsidRPr="007868CA">
              <w:rPr>
                <w:rFonts w:cstheme="minorHAnsi"/>
              </w:rPr>
              <w:t>Nominal</w:t>
            </w:r>
          </w:p>
        </w:tc>
        <w:tc>
          <w:tcPr>
            <w:tcW w:w="3055" w:type="dxa"/>
          </w:tcPr>
          <w:p w14:paraId="147DF7C5" w14:textId="77777777" w:rsidR="007868CA" w:rsidRPr="007868CA" w:rsidRDefault="007868CA" w:rsidP="00212268">
            <w:pPr>
              <w:spacing w:after="0"/>
              <w:ind w:left="180"/>
              <w:rPr>
                <w:rFonts w:cstheme="minorHAnsi"/>
              </w:rPr>
            </w:pPr>
            <w:r w:rsidRPr="007868CA">
              <w:rPr>
                <w:rFonts w:cstheme="minorHAnsi"/>
              </w:rPr>
              <w:t>0 – no</w:t>
            </w:r>
          </w:p>
          <w:p w14:paraId="3F96F3BE" w14:textId="77777777" w:rsidR="007868CA" w:rsidRPr="007868CA" w:rsidRDefault="007868CA" w:rsidP="00212268">
            <w:pPr>
              <w:spacing w:after="0"/>
              <w:ind w:left="180"/>
              <w:rPr>
                <w:rFonts w:cstheme="minorHAnsi"/>
              </w:rPr>
            </w:pPr>
            <w:r w:rsidRPr="007868CA">
              <w:rPr>
                <w:rFonts w:cstheme="minorHAnsi"/>
              </w:rPr>
              <w:t>1 – yes</w:t>
            </w:r>
          </w:p>
        </w:tc>
      </w:tr>
      <w:tr w:rsidR="007868CA" w:rsidRPr="00570D47" w14:paraId="42E2E39E" w14:textId="77777777" w:rsidTr="007868CA">
        <w:trPr>
          <w:trHeight w:val="405"/>
        </w:trPr>
        <w:tc>
          <w:tcPr>
            <w:tcW w:w="2425" w:type="dxa"/>
          </w:tcPr>
          <w:p w14:paraId="47A1A0F3" w14:textId="77777777" w:rsidR="007868CA" w:rsidRPr="007868CA" w:rsidRDefault="007868CA" w:rsidP="00212268">
            <w:pPr>
              <w:spacing w:after="0"/>
              <w:ind w:left="180"/>
              <w:jc w:val="right"/>
              <w:rPr>
                <w:rFonts w:cstheme="minorHAnsi"/>
                <w:i/>
              </w:rPr>
            </w:pPr>
            <w:r w:rsidRPr="007868CA">
              <w:rPr>
                <w:rFonts w:cstheme="minorHAnsi"/>
                <w:i/>
              </w:rPr>
              <w:t>Training Program Completion</w:t>
            </w:r>
          </w:p>
        </w:tc>
        <w:tc>
          <w:tcPr>
            <w:tcW w:w="2894" w:type="dxa"/>
          </w:tcPr>
          <w:p w14:paraId="1EA85702" w14:textId="77777777" w:rsidR="007868CA" w:rsidRPr="007868CA" w:rsidRDefault="007868CA" w:rsidP="00212268">
            <w:pPr>
              <w:spacing w:after="0"/>
              <w:ind w:left="180"/>
              <w:rPr>
                <w:rFonts w:cstheme="minorHAnsi"/>
              </w:rPr>
            </w:pPr>
            <w:r w:rsidRPr="007868CA">
              <w:rPr>
                <w:rFonts w:cstheme="minorHAnsi"/>
              </w:rPr>
              <w:t>Rs completion of a training program</w:t>
            </w:r>
          </w:p>
        </w:tc>
        <w:tc>
          <w:tcPr>
            <w:tcW w:w="1075" w:type="dxa"/>
          </w:tcPr>
          <w:p w14:paraId="3B1E9B34" w14:textId="77777777" w:rsidR="007868CA" w:rsidRPr="007868CA" w:rsidRDefault="007868CA" w:rsidP="00212268">
            <w:pPr>
              <w:spacing w:after="0"/>
              <w:ind w:left="180"/>
              <w:rPr>
                <w:rFonts w:cstheme="minorHAnsi"/>
              </w:rPr>
            </w:pPr>
            <w:r w:rsidRPr="007868CA">
              <w:rPr>
                <w:rFonts w:cstheme="minorHAnsi"/>
              </w:rPr>
              <w:t>Nominal</w:t>
            </w:r>
          </w:p>
        </w:tc>
        <w:tc>
          <w:tcPr>
            <w:tcW w:w="3055" w:type="dxa"/>
          </w:tcPr>
          <w:p w14:paraId="2034EB91" w14:textId="77777777" w:rsidR="007868CA" w:rsidRPr="007868CA" w:rsidRDefault="007868CA" w:rsidP="00212268">
            <w:pPr>
              <w:spacing w:after="0"/>
              <w:ind w:left="180"/>
              <w:rPr>
                <w:rFonts w:cstheme="minorHAnsi"/>
              </w:rPr>
            </w:pPr>
            <w:r w:rsidRPr="007868CA">
              <w:rPr>
                <w:rFonts w:cstheme="minorHAnsi"/>
              </w:rPr>
              <w:t>0-no</w:t>
            </w:r>
          </w:p>
          <w:p w14:paraId="293DCCB4" w14:textId="77777777" w:rsidR="007868CA" w:rsidRPr="007868CA" w:rsidRDefault="007868CA" w:rsidP="00212268">
            <w:pPr>
              <w:spacing w:after="0"/>
              <w:ind w:left="180"/>
              <w:rPr>
                <w:rFonts w:cstheme="minorHAnsi"/>
              </w:rPr>
            </w:pPr>
            <w:r w:rsidRPr="007868CA">
              <w:rPr>
                <w:rFonts w:cstheme="minorHAnsi"/>
              </w:rPr>
              <w:t>1-yes</w:t>
            </w:r>
          </w:p>
        </w:tc>
      </w:tr>
      <w:tr w:rsidR="007868CA" w:rsidRPr="00570D47" w14:paraId="30524021" w14:textId="77777777" w:rsidTr="007868CA">
        <w:trPr>
          <w:trHeight w:val="405"/>
        </w:trPr>
        <w:tc>
          <w:tcPr>
            <w:tcW w:w="2425" w:type="dxa"/>
            <w:shd w:val="clear" w:color="auto" w:fill="D0CECE" w:themeFill="background2" w:themeFillShade="E6"/>
          </w:tcPr>
          <w:p w14:paraId="1542F027" w14:textId="6937D7FF" w:rsidR="007868CA" w:rsidRPr="007868CA" w:rsidRDefault="007868CA" w:rsidP="00212268">
            <w:pPr>
              <w:spacing w:after="0"/>
              <w:ind w:left="180"/>
              <w:rPr>
                <w:rFonts w:cstheme="minorHAnsi"/>
              </w:rPr>
            </w:pPr>
            <w:r w:rsidRPr="007868CA">
              <w:rPr>
                <w:rFonts w:cstheme="minorHAnsi"/>
              </w:rPr>
              <w:t xml:space="preserve">Employment </w:t>
            </w:r>
            <w:r>
              <w:rPr>
                <w:rFonts w:cstheme="minorHAnsi"/>
              </w:rPr>
              <w:t>E</w:t>
            </w:r>
            <w:r w:rsidRPr="007868CA">
              <w:rPr>
                <w:rFonts w:cstheme="minorHAnsi"/>
              </w:rPr>
              <w:t>xperience</w:t>
            </w:r>
          </w:p>
        </w:tc>
        <w:tc>
          <w:tcPr>
            <w:tcW w:w="2894" w:type="dxa"/>
            <w:shd w:val="clear" w:color="auto" w:fill="D0CECE" w:themeFill="background2" w:themeFillShade="E6"/>
          </w:tcPr>
          <w:p w14:paraId="4403D425" w14:textId="77777777" w:rsidR="007868CA" w:rsidRPr="007868CA" w:rsidRDefault="007868CA" w:rsidP="00212268">
            <w:pPr>
              <w:spacing w:after="0"/>
              <w:ind w:left="180"/>
              <w:rPr>
                <w:rFonts w:cstheme="minorHAnsi"/>
              </w:rPr>
            </w:pPr>
          </w:p>
        </w:tc>
        <w:tc>
          <w:tcPr>
            <w:tcW w:w="1075" w:type="dxa"/>
            <w:shd w:val="clear" w:color="auto" w:fill="D0CECE" w:themeFill="background2" w:themeFillShade="E6"/>
          </w:tcPr>
          <w:p w14:paraId="61EE7052" w14:textId="77777777" w:rsidR="007868CA" w:rsidRPr="007868CA" w:rsidRDefault="007868CA" w:rsidP="00212268">
            <w:pPr>
              <w:spacing w:after="0"/>
              <w:ind w:left="180"/>
              <w:rPr>
                <w:rFonts w:cstheme="minorHAnsi"/>
              </w:rPr>
            </w:pPr>
          </w:p>
        </w:tc>
        <w:tc>
          <w:tcPr>
            <w:tcW w:w="3055" w:type="dxa"/>
            <w:shd w:val="clear" w:color="auto" w:fill="D0CECE" w:themeFill="background2" w:themeFillShade="E6"/>
          </w:tcPr>
          <w:p w14:paraId="1357F4AD" w14:textId="77777777" w:rsidR="007868CA" w:rsidRPr="007868CA" w:rsidRDefault="007868CA" w:rsidP="00212268">
            <w:pPr>
              <w:spacing w:after="0"/>
              <w:ind w:left="180"/>
              <w:rPr>
                <w:rFonts w:cstheme="minorHAnsi"/>
              </w:rPr>
            </w:pPr>
          </w:p>
        </w:tc>
      </w:tr>
      <w:tr w:rsidR="007868CA" w:rsidRPr="00570D47" w14:paraId="30BD8716" w14:textId="77777777" w:rsidTr="007868CA">
        <w:trPr>
          <w:trHeight w:val="415"/>
        </w:trPr>
        <w:tc>
          <w:tcPr>
            <w:tcW w:w="2425" w:type="dxa"/>
          </w:tcPr>
          <w:p w14:paraId="5E72FD11" w14:textId="77777777" w:rsidR="007868CA" w:rsidRPr="007868CA" w:rsidRDefault="007868CA" w:rsidP="00212268">
            <w:pPr>
              <w:spacing w:after="0"/>
              <w:ind w:left="180"/>
              <w:jc w:val="right"/>
              <w:rPr>
                <w:rFonts w:cstheme="minorHAnsi"/>
                <w:i/>
              </w:rPr>
            </w:pPr>
            <w:r w:rsidRPr="007868CA">
              <w:rPr>
                <w:rFonts w:cstheme="minorHAnsi"/>
                <w:i/>
              </w:rPr>
              <w:t>Early work experience</w:t>
            </w:r>
          </w:p>
        </w:tc>
        <w:tc>
          <w:tcPr>
            <w:tcW w:w="2894" w:type="dxa"/>
          </w:tcPr>
          <w:p w14:paraId="7C634F29" w14:textId="77777777" w:rsidR="007868CA" w:rsidRPr="007868CA" w:rsidRDefault="007868CA" w:rsidP="00212268">
            <w:pPr>
              <w:spacing w:after="0"/>
              <w:ind w:left="180"/>
              <w:rPr>
                <w:rFonts w:cstheme="minorHAnsi"/>
              </w:rPr>
            </w:pPr>
            <w:r w:rsidRPr="007868CA">
              <w:rPr>
                <w:rFonts w:cstheme="minorHAnsi"/>
              </w:rPr>
              <w:t>Rs relevant work experience</w:t>
            </w:r>
          </w:p>
        </w:tc>
        <w:tc>
          <w:tcPr>
            <w:tcW w:w="1075" w:type="dxa"/>
          </w:tcPr>
          <w:p w14:paraId="08E0DDDF" w14:textId="77777777" w:rsidR="007868CA" w:rsidRPr="007868CA" w:rsidRDefault="007868CA" w:rsidP="00212268">
            <w:pPr>
              <w:spacing w:after="0"/>
              <w:ind w:left="180"/>
              <w:rPr>
                <w:rFonts w:cstheme="minorHAnsi"/>
              </w:rPr>
            </w:pPr>
          </w:p>
        </w:tc>
        <w:tc>
          <w:tcPr>
            <w:tcW w:w="3055" w:type="dxa"/>
          </w:tcPr>
          <w:p w14:paraId="35AC5ECC" w14:textId="77777777" w:rsidR="007868CA" w:rsidRPr="007868CA" w:rsidRDefault="007868CA" w:rsidP="00212268">
            <w:pPr>
              <w:spacing w:after="0"/>
              <w:ind w:left="180"/>
              <w:rPr>
                <w:rFonts w:cstheme="minorHAnsi"/>
              </w:rPr>
            </w:pPr>
          </w:p>
        </w:tc>
      </w:tr>
      <w:tr w:rsidR="007868CA" w:rsidRPr="00570D47" w14:paraId="1848A18A" w14:textId="77777777" w:rsidTr="007868CA">
        <w:trPr>
          <w:trHeight w:val="415"/>
        </w:trPr>
        <w:tc>
          <w:tcPr>
            <w:tcW w:w="2425" w:type="dxa"/>
          </w:tcPr>
          <w:p w14:paraId="71F41BB3" w14:textId="77777777" w:rsidR="007868CA" w:rsidRPr="007868CA" w:rsidRDefault="007868CA" w:rsidP="00212268">
            <w:pPr>
              <w:spacing w:after="0"/>
              <w:ind w:left="180"/>
              <w:jc w:val="right"/>
              <w:rPr>
                <w:rFonts w:cstheme="minorHAnsi"/>
                <w:i/>
              </w:rPr>
            </w:pPr>
            <w:r w:rsidRPr="007868CA">
              <w:rPr>
                <w:rFonts w:cstheme="minorHAnsi"/>
                <w:i/>
              </w:rPr>
              <w:t>Work Tenure</w:t>
            </w:r>
          </w:p>
        </w:tc>
        <w:tc>
          <w:tcPr>
            <w:tcW w:w="2894" w:type="dxa"/>
          </w:tcPr>
          <w:p w14:paraId="3CD79185" w14:textId="77777777" w:rsidR="007868CA" w:rsidRPr="007868CA" w:rsidRDefault="007868CA" w:rsidP="00212268">
            <w:pPr>
              <w:spacing w:after="0"/>
              <w:ind w:left="180"/>
              <w:rPr>
                <w:rFonts w:cstheme="minorHAnsi"/>
              </w:rPr>
            </w:pPr>
            <w:r w:rsidRPr="007868CA">
              <w:rPr>
                <w:rFonts w:cstheme="minorHAnsi"/>
              </w:rPr>
              <w:t>Rs number of years worked</w:t>
            </w:r>
          </w:p>
        </w:tc>
        <w:tc>
          <w:tcPr>
            <w:tcW w:w="1075" w:type="dxa"/>
          </w:tcPr>
          <w:p w14:paraId="34F67FF2" w14:textId="77777777" w:rsidR="007868CA" w:rsidRPr="007868CA" w:rsidRDefault="007868CA" w:rsidP="00212268">
            <w:pPr>
              <w:spacing w:after="0"/>
              <w:ind w:left="180"/>
              <w:rPr>
                <w:rFonts w:cstheme="minorHAnsi"/>
              </w:rPr>
            </w:pPr>
            <w:r w:rsidRPr="007868CA">
              <w:rPr>
                <w:rFonts w:cstheme="minorHAnsi"/>
              </w:rPr>
              <w:t>Ratio</w:t>
            </w:r>
          </w:p>
        </w:tc>
        <w:tc>
          <w:tcPr>
            <w:tcW w:w="3055" w:type="dxa"/>
          </w:tcPr>
          <w:p w14:paraId="6F973E94" w14:textId="77777777" w:rsidR="007868CA" w:rsidRPr="007868CA" w:rsidRDefault="007868CA" w:rsidP="00212268">
            <w:pPr>
              <w:spacing w:after="0"/>
              <w:ind w:left="180"/>
              <w:rPr>
                <w:rFonts w:cstheme="minorHAnsi"/>
              </w:rPr>
            </w:pPr>
          </w:p>
        </w:tc>
      </w:tr>
      <w:tr w:rsidR="007868CA" w:rsidRPr="00570D47" w14:paraId="3F73B860" w14:textId="77777777" w:rsidTr="007868CA">
        <w:trPr>
          <w:trHeight w:val="415"/>
        </w:trPr>
        <w:tc>
          <w:tcPr>
            <w:tcW w:w="2425" w:type="dxa"/>
          </w:tcPr>
          <w:p w14:paraId="3569E2A8" w14:textId="77777777" w:rsidR="007868CA" w:rsidRPr="007868CA" w:rsidRDefault="007868CA" w:rsidP="00212268">
            <w:pPr>
              <w:spacing w:after="0"/>
              <w:ind w:left="180"/>
              <w:jc w:val="right"/>
              <w:rPr>
                <w:rFonts w:cstheme="minorHAnsi"/>
                <w:i/>
              </w:rPr>
            </w:pPr>
            <w:r w:rsidRPr="007868CA">
              <w:rPr>
                <w:rFonts w:cstheme="minorHAnsi"/>
                <w:i/>
              </w:rPr>
              <w:t>Employment Status</w:t>
            </w:r>
          </w:p>
        </w:tc>
        <w:tc>
          <w:tcPr>
            <w:tcW w:w="2894" w:type="dxa"/>
          </w:tcPr>
          <w:p w14:paraId="3A29115C" w14:textId="77777777" w:rsidR="007868CA" w:rsidRPr="007868CA" w:rsidRDefault="007868CA" w:rsidP="00212268">
            <w:pPr>
              <w:spacing w:after="0"/>
              <w:ind w:left="180"/>
              <w:rPr>
                <w:rFonts w:cstheme="minorHAnsi"/>
              </w:rPr>
            </w:pPr>
            <w:r w:rsidRPr="007868CA">
              <w:rPr>
                <w:rFonts w:cstheme="minorHAnsi"/>
              </w:rPr>
              <w:t>Rs currently employed</w:t>
            </w:r>
          </w:p>
        </w:tc>
        <w:tc>
          <w:tcPr>
            <w:tcW w:w="1075" w:type="dxa"/>
          </w:tcPr>
          <w:p w14:paraId="548BD774" w14:textId="77777777" w:rsidR="007868CA" w:rsidRPr="007868CA" w:rsidRDefault="007868CA" w:rsidP="00212268">
            <w:pPr>
              <w:spacing w:after="0"/>
              <w:ind w:left="180"/>
              <w:rPr>
                <w:rFonts w:cstheme="minorHAnsi"/>
              </w:rPr>
            </w:pPr>
            <w:r w:rsidRPr="007868CA">
              <w:rPr>
                <w:rFonts w:cstheme="minorHAnsi"/>
              </w:rPr>
              <w:t>Nominal</w:t>
            </w:r>
          </w:p>
        </w:tc>
        <w:tc>
          <w:tcPr>
            <w:tcW w:w="3055" w:type="dxa"/>
          </w:tcPr>
          <w:p w14:paraId="13D55F99" w14:textId="77777777" w:rsidR="007868CA" w:rsidRPr="007868CA" w:rsidRDefault="007868CA" w:rsidP="00212268">
            <w:pPr>
              <w:spacing w:after="0"/>
              <w:ind w:left="180"/>
              <w:rPr>
                <w:rFonts w:cstheme="minorHAnsi"/>
              </w:rPr>
            </w:pPr>
            <w:r w:rsidRPr="007868CA">
              <w:rPr>
                <w:rFonts w:cstheme="minorHAnsi"/>
              </w:rPr>
              <w:t>0-no</w:t>
            </w:r>
          </w:p>
          <w:p w14:paraId="7BC13DFB" w14:textId="77777777" w:rsidR="007868CA" w:rsidRPr="007868CA" w:rsidRDefault="007868CA" w:rsidP="00212268">
            <w:pPr>
              <w:spacing w:after="0"/>
              <w:ind w:left="180"/>
              <w:rPr>
                <w:rFonts w:cstheme="minorHAnsi"/>
              </w:rPr>
            </w:pPr>
            <w:r w:rsidRPr="007868CA">
              <w:rPr>
                <w:rFonts w:cstheme="minorHAnsi"/>
              </w:rPr>
              <w:t>1-yes</w:t>
            </w:r>
          </w:p>
        </w:tc>
      </w:tr>
      <w:tr w:rsidR="007868CA" w:rsidRPr="00570D47" w14:paraId="38D27327" w14:textId="77777777" w:rsidTr="007868CA">
        <w:trPr>
          <w:trHeight w:val="207"/>
        </w:trPr>
        <w:tc>
          <w:tcPr>
            <w:tcW w:w="2425" w:type="dxa"/>
          </w:tcPr>
          <w:p w14:paraId="55750DD2" w14:textId="77777777" w:rsidR="007868CA" w:rsidRPr="007868CA" w:rsidRDefault="007868CA" w:rsidP="00212268">
            <w:pPr>
              <w:spacing w:after="0"/>
              <w:ind w:left="180"/>
              <w:jc w:val="right"/>
              <w:rPr>
                <w:rFonts w:cstheme="minorHAnsi"/>
                <w:i/>
              </w:rPr>
            </w:pPr>
            <w:r w:rsidRPr="007868CA">
              <w:rPr>
                <w:rFonts w:cstheme="minorHAnsi"/>
                <w:i/>
              </w:rPr>
              <w:lastRenderedPageBreak/>
              <w:t>Current Employment Tenure</w:t>
            </w:r>
          </w:p>
        </w:tc>
        <w:tc>
          <w:tcPr>
            <w:tcW w:w="2894" w:type="dxa"/>
          </w:tcPr>
          <w:p w14:paraId="06A00E0E" w14:textId="77777777" w:rsidR="007868CA" w:rsidRPr="007868CA" w:rsidRDefault="007868CA" w:rsidP="00212268">
            <w:pPr>
              <w:spacing w:after="0"/>
              <w:ind w:left="180"/>
              <w:rPr>
                <w:rFonts w:cstheme="minorHAnsi"/>
              </w:rPr>
            </w:pPr>
            <w:r w:rsidRPr="007868CA">
              <w:rPr>
                <w:rFonts w:cstheme="minorHAnsi"/>
              </w:rPr>
              <w:t>Rs length of employment at their current job</w:t>
            </w:r>
          </w:p>
        </w:tc>
        <w:tc>
          <w:tcPr>
            <w:tcW w:w="1075" w:type="dxa"/>
          </w:tcPr>
          <w:p w14:paraId="4547DD9E" w14:textId="77777777" w:rsidR="007868CA" w:rsidRPr="007868CA" w:rsidRDefault="007868CA" w:rsidP="00212268">
            <w:pPr>
              <w:spacing w:after="0"/>
              <w:ind w:left="180"/>
              <w:rPr>
                <w:rFonts w:cstheme="minorHAnsi"/>
              </w:rPr>
            </w:pPr>
            <w:r w:rsidRPr="007868CA">
              <w:rPr>
                <w:rFonts w:cstheme="minorHAnsi"/>
              </w:rPr>
              <w:t>Interval</w:t>
            </w:r>
          </w:p>
        </w:tc>
        <w:tc>
          <w:tcPr>
            <w:tcW w:w="3055" w:type="dxa"/>
          </w:tcPr>
          <w:p w14:paraId="710DC884" w14:textId="77777777" w:rsidR="007868CA" w:rsidRPr="007868CA" w:rsidRDefault="007868CA" w:rsidP="00212268">
            <w:pPr>
              <w:spacing w:after="0"/>
              <w:ind w:left="180"/>
              <w:rPr>
                <w:rFonts w:cstheme="minorHAnsi"/>
              </w:rPr>
            </w:pPr>
          </w:p>
        </w:tc>
      </w:tr>
      <w:tr w:rsidR="007868CA" w:rsidRPr="00570D47" w14:paraId="18E354F3" w14:textId="77777777" w:rsidTr="007868CA">
        <w:trPr>
          <w:trHeight w:val="207"/>
        </w:trPr>
        <w:tc>
          <w:tcPr>
            <w:tcW w:w="2425" w:type="dxa"/>
          </w:tcPr>
          <w:p w14:paraId="7C987B1A" w14:textId="77777777" w:rsidR="007868CA" w:rsidRPr="007868CA" w:rsidRDefault="007868CA" w:rsidP="00212268">
            <w:pPr>
              <w:spacing w:after="0"/>
              <w:ind w:left="180"/>
              <w:jc w:val="right"/>
              <w:rPr>
                <w:rFonts w:cstheme="minorHAnsi"/>
                <w:i/>
              </w:rPr>
            </w:pPr>
            <w:r w:rsidRPr="007868CA">
              <w:rPr>
                <w:rFonts w:cstheme="minorHAnsi"/>
                <w:i/>
              </w:rPr>
              <w:t>Current Income</w:t>
            </w:r>
          </w:p>
        </w:tc>
        <w:tc>
          <w:tcPr>
            <w:tcW w:w="2894" w:type="dxa"/>
          </w:tcPr>
          <w:p w14:paraId="00B78FC8" w14:textId="77777777" w:rsidR="007868CA" w:rsidRPr="007868CA" w:rsidRDefault="007868CA" w:rsidP="00212268">
            <w:pPr>
              <w:spacing w:after="0"/>
              <w:ind w:left="180"/>
              <w:rPr>
                <w:rFonts w:cstheme="minorHAnsi"/>
              </w:rPr>
            </w:pPr>
            <w:r w:rsidRPr="007868CA">
              <w:rPr>
                <w:rFonts w:cstheme="minorHAnsi"/>
              </w:rPr>
              <w:t>Rs Current Income</w:t>
            </w:r>
          </w:p>
        </w:tc>
        <w:tc>
          <w:tcPr>
            <w:tcW w:w="1075" w:type="dxa"/>
          </w:tcPr>
          <w:p w14:paraId="1D139E89" w14:textId="77777777" w:rsidR="007868CA" w:rsidRPr="007868CA" w:rsidRDefault="007868CA" w:rsidP="00212268">
            <w:pPr>
              <w:spacing w:after="0"/>
              <w:ind w:left="180"/>
              <w:rPr>
                <w:rFonts w:cstheme="minorHAnsi"/>
              </w:rPr>
            </w:pPr>
            <w:r w:rsidRPr="007868CA">
              <w:rPr>
                <w:rFonts w:cstheme="minorHAnsi"/>
              </w:rPr>
              <w:t>Ratio</w:t>
            </w:r>
          </w:p>
        </w:tc>
        <w:tc>
          <w:tcPr>
            <w:tcW w:w="3055" w:type="dxa"/>
          </w:tcPr>
          <w:p w14:paraId="14B5AE10" w14:textId="77777777" w:rsidR="007868CA" w:rsidRPr="007868CA" w:rsidRDefault="007868CA" w:rsidP="00212268">
            <w:pPr>
              <w:spacing w:after="0"/>
              <w:ind w:left="180"/>
              <w:rPr>
                <w:rFonts w:cstheme="minorHAnsi"/>
              </w:rPr>
            </w:pPr>
          </w:p>
        </w:tc>
      </w:tr>
      <w:tr w:rsidR="007868CA" w:rsidRPr="00570D47" w14:paraId="159EA4F9" w14:textId="77777777" w:rsidTr="007868CA">
        <w:trPr>
          <w:trHeight w:val="207"/>
        </w:trPr>
        <w:tc>
          <w:tcPr>
            <w:tcW w:w="2425" w:type="dxa"/>
          </w:tcPr>
          <w:p w14:paraId="643EA1CA" w14:textId="77777777" w:rsidR="007868CA" w:rsidRPr="007868CA" w:rsidRDefault="007868CA" w:rsidP="00212268">
            <w:pPr>
              <w:spacing w:after="0"/>
              <w:ind w:left="180"/>
              <w:jc w:val="right"/>
              <w:rPr>
                <w:rFonts w:cstheme="minorHAnsi"/>
                <w:i/>
              </w:rPr>
            </w:pPr>
            <w:r w:rsidRPr="007868CA">
              <w:rPr>
                <w:rFonts w:cstheme="minorHAnsi"/>
                <w:i/>
              </w:rPr>
              <w:t>Spouse’s Income</w:t>
            </w:r>
          </w:p>
        </w:tc>
        <w:tc>
          <w:tcPr>
            <w:tcW w:w="2894" w:type="dxa"/>
          </w:tcPr>
          <w:p w14:paraId="51D1AAB8" w14:textId="77777777" w:rsidR="007868CA" w:rsidRPr="007868CA" w:rsidRDefault="007868CA" w:rsidP="00212268">
            <w:pPr>
              <w:spacing w:after="0"/>
              <w:ind w:left="180"/>
              <w:rPr>
                <w:rFonts w:cstheme="minorHAnsi"/>
              </w:rPr>
            </w:pPr>
            <w:r w:rsidRPr="007868CA">
              <w:rPr>
                <w:rFonts w:cstheme="minorHAnsi"/>
              </w:rPr>
              <w:t>Rs Spouse’s current Income</w:t>
            </w:r>
          </w:p>
        </w:tc>
        <w:tc>
          <w:tcPr>
            <w:tcW w:w="1075" w:type="dxa"/>
          </w:tcPr>
          <w:p w14:paraId="738F3F64" w14:textId="77777777" w:rsidR="007868CA" w:rsidRPr="007868CA" w:rsidRDefault="007868CA" w:rsidP="00212268">
            <w:pPr>
              <w:spacing w:after="0"/>
              <w:ind w:left="180"/>
              <w:rPr>
                <w:rFonts w:cstheme="minorHAnsi"/>
              </w:rPr>
            </w:pPr>
            <w:r w:rsidRPr="007868CA">
              <w:rPr>
                <w:rFonts w:cstheme="minorHAnsi"/>
              </w:rPr>
              <w:t>Ratio</w:t>
            </w:r>
          </w:p>
        </w:tc>
        <w:tc>
          <w:tcPr>
            <w:tcW w:w="3055" w:type="dxa"/>
          </w:tcPr>
          <w:p w14:paraId="597FC468" w14:textId="77777777" w:rsidR="007868CA" w:rsidRPr="007868CA" w:rsidRDefault="007868CA" w:rsidP="00212268">
            <w:pPr>
              <w:spacing w:after="0"/>
              <w:ind w:left="180"/>
              <w:rPr>
                <w:rFonts w:cstheme="minorHAnsi"/>
              </w:rPr>
            </w:pPr>
          </w:p>
        </w:tc>
      </w:tr>
      <w:tr w:rsidR="007868CA" w:rsidRPr="00570D47" w14:paraId="11175FD2" w14:textId="77777777" w:rsidTr="007868CA">
        <w:trPr>
          <w:trHeight w:val="207"/>
        </w:trPr>
        <w:tc>
          <w:tcPr>
            <w:tcW w:w="2425" w:type="dxa"/>
          </w:tcPr>
          <w:p w14:paraId="022B9A1C" w14:textId="77777777" w:rsidR="007868CA" w:rsidRPr="007868CA" w:rsidRDefault="007868CA" w:rsidP="00212268">
            <w:pPr>
              <w:spacing w:after="0"/>
              <w:ind w:left="180"/>
              <w:jc w:val="right"/>
              <w:rPr>
                <w:rFonts w:cstheme="minorHAnsi"/>
                <w:i/>
              </w:rPr>
            </w:pPr>
            <w:r w:rsidRPr="007868CA">
              <w:rPr>
                <w:rFonts w:cstheme="minorHAnsi"/>
                <w:i/>
              </w:rPr>
              <w:t>Family / Household Income</w:t>
            </w:r>
          </w:p>
        </w:tc>
        <w:tc>
          <w:tcPr>
            <w:tcW w:w="2894" w:type="dxa"/>
          </w:tcPr>
          <w:p w14:paraId="5DC3D9BE" w14:textId="77777777" w:rsidR="007868CA" w:rsidRPr="007868CA" w:rsidRDefault="007868CA" w:rsidP="00212268">
            <w:pPr>
              <w:spacing w:after="0"/>
              <w:ind w:left="180"/>
              <w:rPr>
                <w:rFonts w:cstheme="minorHAnsi"/>
              </w:rPr>
            </w:pPr>
            <w:r w:rsidRPr="007868CA">
              <w:rPr>
                <w:rFonts w:cstheme="minorHAnsi"/>
              </w:rPr>
              <w:t>Rs Household Income</w:t>
            </w:r>
          </w:p>
        </w:tc>
        <w:tc>
          <w:tcPr>
            <w:tcW w:w="1075" w:type="dxa"/>
          </w:tcPr>
          <w:p w14:paraId="3D85495C" w14:textId="77777777" w:rsidR="007868CA" w:rsidRPr="007868CA" w:rsidRDefault="007868CA" w:rsidP="00212268">
            <w:pPr>
              <w:spacing w:after="0"/>
              <w:ind w:left="180"/>
              <w:rPr>
                <w:rFonts w:cstheme="minorHAnsi"/>
              </w:rPr>
            </w:pPr>
            <w:r w:rsidRPr="007868CA">
              <w:rPr>
                <w:rFonts w:cstheme="minorHAnsi"/>
              </w:rPr>
              <w:t>Ratio</w:t>
            </w:r>
          </w:p>
        </w:tc>
        <w:tc>
          <w:tcPr>
            <w:tcW w:w="3055" w:type="dxa"/>
          </w:tcPr>
          <w:p w14:paraId="3D5C1827" w14:textId="77777777" w:rsidR="007868CA" w:rsidRPr="007868CA" w:rsidRDefault="007868CA" w:rsidP="00212268">
            <w:pPr>
              <w:spacing w:after="0"/>
              <w:ind w:left="180"/>
              <w:rPr>
                <w:rFonts w:cstheme="minorHAnsi"/>
              </w:rPr>
            </w:pPr>
          </w:p>
        </w:tc>
      </w:tr>
      <w:tr w:rsidR="007868CA" w:rsidRPr="00570D47" w14:paraId="7AEB0594" w14:textId="77777777" w:rsidTr="007868CA">
        <w:trPr>
          <w:trHeight w:val="405"/>
        </w:trPr>
        <w:tc>
          <w:tcPr>
            <w:tcW w:w="2425" w:type="dxa"/>
            <w:shd w:val="clear" w:color="auto" w:fill="D0CECE" w:themeFill="background2" w:themeFillShade="E6"/>
          </w:tcPr>
          <w:p w14:paraId="48C3B1FD" w14:textId="77777777" w:rsidR="007868CA" w:rsidRPr="007868CA" w:rsidRDefault="007868CA" w:rsidP="00212268">
            <w:pPr>
              <w:spacing w:after="0"/>
              <w:ind w:left="180"/>
              <w:rPr>
                <w:rFonts w:cstheme="minorHAnsi"/>
              </w:rPr>
            </w:pPr>
            <w:r w:rsidRPr="007868CA">
              <w:rPr>
                <w:rFonts w:cstheme="minorHAnsi"/>
              </w:rPr>
              <w:t>EMPLOYMENT TYPE</w:t>
            </w:r>
          </w:p>
        </w:tc>
        <w:tc>
          <w:tcPr>
            <w:tcW w:w="2894" w:type="dxa"/>
            <w:shd w:val="clear" w:color="auto" w:fill="D0CECE" w:themeFill="background2" w:themeFillShade="E6"/>
          </w:tcPr>
          <w:p w14:paraId="16900151" w14:textId="77777777" w:rsidR="007868CA" w:rsidRPr="007868CA" w:rsidRDefault="007868CA" w:rsidP="00212268">
            <w:pPr>
              <w:spacing w:after="0"/>
              <w:ind w:left="180"/>
              <w:rPr>
                <w:rFonts w:cstheme="minorHAnsi"/>
              </w:rPr>
            </w:pPr>
          </w:p>
        </w:tc>
        <w:tc>
          <w:tcPr>
            <w:tcW w:w="1075" w:type="dxa"/>
            <w:shd w:val="clear" w:color="auto" w:fill="D0CECE" w:themeFill="background2" w:themeFillShade="E6"/>
          </w:tcPr>
          <w:p w14:paraId="2D8F4210" w14:textId="77777777" w:rsidR="007868CA" w:rsidRPr="007868CA" w:rsidRDefault="007868CA" w:rsidP="00212268">
            <w:pPr>
              <w:spacing w:after="0"/>
              <w:ind w:left="180"/>
              <w:rPr>
                <w:rFonts w:cstheme="minorHAnsi"/>
              </w:rPr>
            </w:pPr>
          </w:p>
        </w:tc>
        <w:tc>
          <w:tcPr>
            <w:tcW w:w="3055" w:type="dxa"/>
            <w:shd w:val="clear" w:color="auto" w:fill="D0CECE" w:themeFill="background2" w:themeFillShade="E6"/>
          </w:tcPr>
          <w:p w14:paraId="6BE63E25" w14:textId="77777777" w:rsidR="007868CA" w:rsidRPr="007868CA" w:rsidRDefault="007868CA" w:rsidP="00212268">
            <w:pPr>
              <w:spacing w:after="0"/>
              <w:ind w:left="180"/>
              <w:rPr>
                <w:rFonts w:cstheme="minorHAnsi"/>
              </w:rPr>
            </w:pPr>
          </w:p>
        </w:tc>
      </w:tr>
      <w:tr w:rsidR="007868CA" w:rsidRPr="00570D47" w14:paraId="37BD97D5" w14:textId="77777777" w:rsidTr="007868CA">
        <w:trPr>
          <w:trHeight w:val="207"/>
        </w:trPr>
        <w:tc>
          <w:tcPr>
            <w:tcW w:w="2425" w:type="dxa"/>
          </w:tcPr>
          <w:p w14:paraId="2541ED96" w14:textId="77777777" w:rsidR="007868CA" w:rsidRPr="007868CA" w:rsidRDefault="007868CA" w:rsidP="00212268">
            <w:pPr>
              <w:spacing w:after="0"/>
              <w:ind w:left="180"/>
              <w:jc w:val="right"/>
              <w:rPr>
                <w:rFonts w:cstheme="minorHAnsi"/>
                <w:i/>
              </w:rPr>
            </w:pPr>
            <w:r w:rsidRPr="007868CA">
              <w:rPr>
                <w:rFonts w:cstheme="minorHAnsi"/>
                <w:i/>
              </w:rPr>
              <w:t>Occupation Type</w:t>
            </w:r>
          </w:p>
        </w:tc>
        <w:tc>
          <w:tcPr>
            <w:tcW w:w="2894" w:type="dxa"/>
          </w:tcPr>
          <w:p w14:paraId="6D445FD7" w14:textId="77777777" w:rsidR="007868CA" w:rsidRPr="007868CA" w:rsidRDefault="007868CA" w:rsidP="00212268">
            <w:pPr>
              <w:spacing w:after="0"/>
              <w:ind w:left="180"/>
              <w:rPr>
                <w:rFonts w:cstheme="minorHAnsi"/>
              </w:rPr>
            </w:pPr>
            <w:r w:rsidRPr="007868CA">
              <w:rPr>
                <w:rFonts w:cstheme="minorHAnsi"/>
              </w:rPr>
              <w:t>Rs current occupation</w:t>
            </w:r>
          </w:p>
        </w:tc>
        <w:tc>
          <w:tcPr>
            <w:tcW w:w="1075" w:type="dxa"/>
          </w:tcPr>
          <w:p w14:paraId="731DBED4" w14:textId="77777777" w:rsidR="007868CA" w:rsidRPr="007868CA" w:rsidRDefault="007868CA" w:rsidP="00212268">
            <w:pPr>
              <w:spacing w:after="0"/>
              <w:ind w:left="180"/>
              <w:rPr>
                <w:rFonts w:cstheme="minorHAnsi"/>
              </w:rPr>
            </w:pPr>
          </w:p>
        </w:tc>
        <w:tc>
          <w:tcPr>
            <w:tcW w:w="3055" w:type="dxa"/>
          </w:tcPr>
          <w:p w14:paraId="572EB171" w14:textId="77777777" w:rsidR="007868CA" w:rsidRPr="007868CA" w:rsidRDefault="007868CA" w:rsidP="00212268">
            <w:pPr>
              <w:spacing w:after="0"/>
              <w:ind w:left="180"/>
              <w:rPr>
                <w:rFonts w:cstheme="minorHAnsi"/>
              </w:rPr>
            </w:pPr>
            <w:r w:rsidRPr="007868CA">
              <w:rPr>
                <w:rFonts w:cstheme="minorHAnsi"/>
              </w:rPr>
              <w:t>Government</w:t>
            </w:r>
          </w:p>
          <w:p w14:paraId="355A2194" w14:textId="77777777" w:rsidR="007868CA" w:rsidRPr="007868CA" w:rsidRDefault="007868CA" w:rsidP="00212268">
            <w:pPr>
              <w:spacing w:after="0"/>
              <w:ind w:left="180"/>
              <w:rPr>
                <w:rFonts w:cstheme="minorHAnsi"/>
              </w:rPr>
            </w:pPr>
            <w:r w:rsidRPr="007868CA">
              <w:rPr>
                <w:rFonts w:cstheme="minorHAnsi"/>
              </w:rPr>
              <w:t>Non-profit</w:t>
            </w:r>
          </w:p>
          <w:p w14:paraId="5DC70953" w14:textId="77777777" w:rsidR="007868CA" w:rsidRPr="007868CA" w:rsidRDefault="007868CA" w:rsidP="00212268">
            <w:pPr>
              <w:spacing w:after="0"/>
              <w:ind w:left="180"/>
              <w:rPr>
                <w:rFonts w:cstheme="minorHAnsi"/>
              </w:rPr>
            </w:pPr>
            <w:r w:rsidRPr="007868CA">
              <w:rPr>
                <w:rFonts w:cstheme="minorHAnsi"/>
              </w:rPr>
              <w:t>Private</w:t>
            </w:r>
          </w:p>
        </w:tc>
      </w:tr>
      <w:tr w:rsidR="007868CA" w:rsidRPr="00570D47" w14:paraId="7DA8BEA9" w14:textId="77777777" w:rsidTr="007868CA">
        <w:trPr>
          <w:trHeight w:val="1227"/>
        </w:trPr>
        <w:tc>
          <w:tcPr>
            <w:tcW w:w="2425" w:type="dxa"/>
          </w:tcPr>
          <w:p w14:paraId="7F76A8AE" w14:textId="77777777" w:rsidR="007868CA" w:rsidRPr="007868CA" w:rsidRDefault="007868CA" w:rsidP="00212268">
            <w:pPr>
              <w:spacing w:after="0"/>
              <w:ind w:left="180"/>
              <w:jc w:val="right"/>
              <w:rPr>
                <w:rFonts w:cstheme="minorHAnsi"/>
                <w:i/>
              </w:rPr>
            </w:pPr>
            <w:r w:rsidRPr="007868CA">
              <w:rPr>
                <w:rFonts w:cstheme="minorHAnsi"/>
                <w:i/>
              </w:rPr>
              <w:t>Occupation Level</w:t>
            </w:r>
          </w:p>
        </w:tc>
        <w:tc>
          <w:tcPr>
            <w:tcW w:w="2894" w:type="dxa"/>
          </w:tcPr>
          <w:p w14:paraId="06322768" w14:textId="77777777" w:rsidR="007868CA" w:rsidRPr="007868CA" w:rsidRDefault="007868CA" w:rsidP="00212268">
            <w:pPr>
              <w:spacing w:after="0"/>
              <w:ind w:left="180"/>
              <w:rPr>
                <w:rFonts w:cstheme="minorHAnsi"/>
              </w:rPr>
            </w:pPr>
            <w:r w:rsidRPr="007868CA">
              <w:rPr>
                <w:rFonts w:cstheme="minorHAnsi"/>
              </w:rPr>
              <w:t>Rs vertical level at job</w:t>
            </w:r>
          </w:p>
        </w:tc>
        <w:tc>
          <w:tcPr>
            <w:tcW w:w="1075" w:type="dxa"/>
          </w:tcPr>
          <w:p w14:paraId="4D1E6E90" w14:textId="77777777" w:rsidR="007868CA" w:rsidRPr="007868CA" w:rsidRDefault="007868CA" w:rsidP="00212268">
            <w:pPr>
              <w:spacing w:after="0"/>
              <w:ind w:left="180"/>
              <w:rPr>
                <w:rFonts w:cstheme="minorHAnsi"/>
              </w:rPr>
            </w:pPr>
            <w:r w:rsidRPr="007868CA">
              <w:rPr>
                <w:rFonts w:cstheme="minorHAnsi"/>
              </w:rPr>
              <w:t>Nominal</w:t>
            </w:r>
          </w:p>
        </w:tc>
        <w:tc>
          <w:tcPr>
            <w:tcW w:w="3055" w:type="dxa"/>
          </w:tcPr>
          <w:p w14:paraId="2384637B" w14:textId="77777777" w:rsidR="007868CA" w:rsidRPr="007868CA" w:rsidRDefault="007868CA" w:rsidP="00212268">
            <w:pPr>
              <w:spacing w:after="0"/>
              <w:ind w:left="180"/>
              <w:rPr>
                <w:rFonts w:cstheme="minorHAnsi"/>
              </w:rPr>
            </w:pPr>
            <w:r w:rsidRPr="007868CA">
              <w:rPr>
                <w:rFonts w:cstheme="minorHAnsi"/>
              </w:rPr>
              <w:t>0 – Unemployed</w:t>
            </w:r>
          </w:p>
          <w:p w14:paraId="28E91F01" w14:textId="77777777" w:rsidR="007868CA" w:rsidRPr="007868CA" w:rsidRDefault="007868CA" w:rsidP="00212268">
            <w:pPr>
              <w:spacing w:after="0"/>
              <w:ind w:left="180"/>
              <w:rPr>
                <w:rFonts w:cstheme="minorHAnsi"/>
              </w:rPr>
            </w:pPr>
            <w:r w:rsidRPr="007868CA">
              <w:rPr>
                <w:rFonts w:cstheme="minorHAnsi"/>
              </w:rPr>
              <w:t>1 – Entry Level</w:t>
            </w:r>
          </w:p>
          <w:p w14:paraId="1257417B" w14:textId="77777777" w:rsidR="007868CA" w:rsidRPr="007868CA" w:rsidRDefault="007868CA" w:rsidP="00212268">
            <w:pPr>
              <w:spacing w:after="0"/>
              <w:ind w:left="180"/>
              <w:rPr>
                <w:rFonts w:cstheme="minorHAnsi"/>
              </w:rPr>
            </w:pPr>
            <w:r w:rsidRPr="007868CA">
              <w:rPr>
                <w:rFonts w:cstheme="minorHAnsi"/>
              </w:rPr>
              <w:t>2 – Professional</w:t>
            </w:r>
          </w:p>
          <w:p w14:paraId="3877D68A" w14:textId="77777777" w:rsidR="007868CA" w:rsidRPr="007868CA" w:rsidRDefault="007868CA" w:rsidP="00212268">
            <w:pPr>
              <w:spacing w:after="0"/>
              <w:ind w:left="180"/>
              <w:rPr>
                <w:rFonts w:cstheme="minorHAnsi"/>
              </w:rPr>
            </w:pPr>
            <w:r w:rsidRPr="007868CA">
              <w:rPr>
                <w:rFonts w:cstheme="minorHAnsi"/>
              </w:rPr>
              <w:t>3 – Management</w:t>
            </w:r>
          </w:p>
          <w:p w14:paraId="686E3137" w14:textId="77777777" w:rsidR="007868CA" w:rsidRPr="007868CA" w:rsidRDefault="007868CA" w:rsidP="00212268">
            <w:pPr>
              <w:spacing w:after="0"/>
              <w:ind w:left="180"/>
              <w:rPr>
                <w:rFonts w:cstheme="minorHAnsi"/>
              </w:rPr>
            </w:pPr>
            <w:r w:rsidRPr="007868CA">
              <w:rPr>
                <w:rFonts w:cstheme="minorHAnsi"/>
              </w:rPr>
              <w:t>4 - Executive</w:t>
            </w:r>
          </w:p>
          <w:p w14:paraId="6662F6F3" w14:textId="77777777" w:rsidR="007868CA" w:rsidRPr="007868CA" w:rsidRDefault="007868CA" w:rsidP="00212268">
            <w:pPr>
              <w:spacing w:after="0"/>
              <w:ind w:left="180"/>
              <w:rPr>
                <w:rFonts w:cstheme="minorHAnsi"/>
              </w:rPr>
            </w:pPr>
          </w:p>
        </w:tc>
      </w:tr>
      <w:tr w:rsidR="007868CA" w:rsidRPr="00570D47" w14:paraId="4B1EEF56" w14:textId="77777777" w:rsidTr="007868CA">
        <w:trPr>
          <w:trHeight w:val="405"/>
        </w:trPr>
        <w:tc>
          <w:tcPr>
            <w:tcW w:w="2425" w:type="dxa"/>
          </w:tcPr>
          <w:p w14:paraId="4DA7594C" w14:textId="77777777" w:rsidR="007868CA" w:rsidRPr="007868CA" w:rsidRDefault="007868CA" w:rsidP="00212268">
            <w:pPr>
              <w:spacing w:after="0"/>
              <w:ind w:left="180"/>
              <w:jc w:val="right"/>
              <w:rPr>
                <w:rFonts w:cstheme="minorHAnsi"/>
                <w:i/>
              </w:rPr>
            </w:pPr>
            <w:r w:rsidRPr="007868CA">
              <w:rPr>
                <w:rFonts w:cstheme="minorHAnsi"/>
                <w:i/>
              </w:rPr>
              <w:t>Non-Traditional</w:t>
            </w:r>
          </w:p>
        </w:tc>
        <w:tc>
          <w:tcPr>
            <w:tcW w:w="2894" w:type="dxa"/>
          </w:tcPr>
          <w:p w14:paraId="281994D9" w14:textId="77777777" w:rsidR="007868CA" w:rsidRPr="007868CA" w:rsidRDefault="007868CA" w:rsidP="00212268">
            <w:pPr>
              <w:spacing w:after="0"/>
              <w:ind w:left="180"/>
              <w:rPr>
                <w:rFonts w:cstheme="minorHAnsi"/>
              </w:rPr>
            </w:pPr>
            <w:r w:rsidRPr="007868CA">
              <w:rPr>
                <w:rFonts w:cstheme="minorHAnsi"/>
              </w:rPr>
              <w:t>Rs occupational type</w:t>
            </w:r>
          </w:p>
        </w:tc>
        <w:tc>
          <w:tcPr>
            <w:tcW w:w="1075" w:type="dxa"/>
          </w:tcPr>
          <w:p w14:paraId="7870134F" w14:textId="77777777" w:rsidR="007868CA" w:rsidRPr="007868CA" w:rsidRDefault="007868CA" w:rsidP="00212268">
            <w:pPr>
              <w:spacing w:after="0"/>
              <w:ind w:left="180"/>
              <w:rPr>
                <w:rFonts w:cstheme="minorHAnsi"/>
              </w:rPr>
            </w:pPr>
            <w:r w:rsidRPr="007868CA">
              <w:rPr>
                <w:rFonts w:cstheme="minorHAnsi"/>
              </w:rPr>
              <w:t>Nominal</w:t>
            </w:r>
          </w:p>
        </w:tc>
        <w:tc>
          <w:tcPr>
            <w:tcW w:w="3055" w:type="dxa"/>
          </w:tcPr>
          <w:p w14:paraId="7EA1ACAA" w14:textId="77777777" w:rsidR="007868CA" w:rsidRPr="007868CA" w:rsidRDefault="007868CA" w:rsidP="00212268">
            <w:pPr>
              <w:tabs>
                <w:tab w:val="left" w:pos="1875"/>
              </w:tabs>
              <w:spacing w:after="0"/>
              <w:ind w:left="180"/>
              <w:rPr>
                <w:rFonts w:cstheme="minorHAnsi"/>
              </w:rPr>
            </w:pPr>
            <w:r w:rsidRPr="007868CA">
              <w:rPr>
                <w:rFonts w:cstheme="minorHAnsi"/>
              </w:rPr>
              <w:t>0-Non-Traditional</w:t>
            </w:r>
            <w:r w:rsidRPr="007868CA">
              <w:rPr>
                <w:rFonts w:cstheme="minorHAnsi"/>
              </w:rPr>
              <w:tab/>
            </w:r>
          </w:p>
          <w:p w14:paraId="1B69F66A" w14:textId="77777777" w:rsidR="007868CA" w:rsidRPr="007868CA" w:rsidRDefault="007868CA" w:rsidP="00212268">
            <w:pPr>
              <w:keepNext/>
              <w:spacing w:after="0"/>
              <w:ind w:left="180"/>
              <w:rPr>
                <w:rFonts w:cstheme="minorHAnsi"/>
              </w:rPr>
            </w:pPr>
            <w:r w:rsidRPr="007868CA">
              <w:rPr>
                <w:rFonts w:cstheme="minorHAnsi"/>
              </w:rPr>
              <w:t>1-Non-Traditional</w:t>
            </w:r>
          </w:p>
        </w:tc>
      </w:tr>
      <w:tr w:rsidR="007868CA" w:rsidRPr="00570D47" w14:paraId="5AFDFADD" w14:textId="77777777" w:rsidTr="007868CA">
        <w:trPr>
          <w:trHeight w:val="405"/>
        </w:trPr>
        <w:tc>
          <w:tcPr>
            <w:tcW w:w="2425" w:type="dxa"/>
          </w:tcPr>
          <w:p w14:paraId="7CD0A43C" w14:textId="77777777" w:rsidR="007868CA" w:rsidRPr="007868CA" w:rsidRDefault="007868CA" w:rsidP="00212268">
            <w:pPr>
              <w:spacing w:after="0"/>
              <w:ind w:left="180"/>
              <w:jc w:val="right"/>
              <w:rPr>
                <w:rFonts w:cstheme="minorHAnsi"/>
                <w:i/>
              </w:rPr>
            </w:pPr>
            <w:r w:rsidRPr="007868CA">
              <w:rPr>
                <w:rFonts w:cstheme="minorHAnsi"/>
                <w:i/>
              </w:rPr>
              <w:t>Current Occupation</w:t>
            </w:r>
          </w:p>
        </w:tc>
        <w:tc>
          <w:tcPr>
            <w:tcW w:w="2894" w:type="dxa"/>
          </w:tcPr>
          <w:p w14:paraId="6B398483" w14:textId="77777777" w:rsidR="007868CA" w:rsidRPr="007868CA" w:rsidRDefault="007868CA" w:rsidP="00212268">
            <w:pPr>
              <w:spacing w:after="0"/>
              <w:ind w:left="180"/>
              <w:rPr>
                <w:rFonts w:cstheme="minorHAnsi"/>
              </w:rPr>
            </w:pPr>
            <w:r w:rsidRPr="007868CA">
              <w:rPr>
                <w:rFonts w:cstheme="minorHAnsi"/>
              </w:rPr>
              <w:t>Rs Current Occupation</w:t>
            </w:r>
          </w:p>
        </w:tc>
        <w:tc>
          <w:tcPr>
            <w:tcW w:w="1075" w:type="dxa"/>
          </w:tcPr>
          <w:p w14:paraId="189D7307" w14:textId="77777777" w:rsidR="007868CA" w:rsidRPr="007868CA" w:rsidRDefault="007868CA" w:rsidP="00212268">
            <w:pPr>
              <w:spacing w:after="0"/>
              <w:ind w:left="180"/>
              <w:rPr>
                <w:rFonts w:cstheme="minorHAnsi"/>
              </w:rPr>
            </w:pPr>
            <w:r w:rsidRPr="007868CA">
              <w:rPr>
                <w:rFonts w:cstheme="minorHAnsi"/>
              </w:rPr>
              <w:t>Nominal</w:t>
            </w:r>
          </w:p>
        </w:tc>
        <w:tc>
          <w:tcPr>
            <w:tcW w:w="3055" w:type="dxa"/>
          </w:tcPr>
          <w:p w14:paraId="6B529A7F" w14:textId="77777777" w:rsidR="007868CA" w:rsidRPr="007868CA" w:rsidRDefault="007868CA" w:rsidP="00212268">
            <w:pPr>
              <w:tabs>
                <w:tab w:val="left" w:pos="1875"/>
              </w:tabs>
              <w:spacing w:after="0"/>
              <w:ind w:left="180"/>
              <w:rPr>
                <w:rFonts w:cstheme="minorHAnsi"/>
              </w:rPr>
            </w:pPr>
          </w:p>
        </w:tc>
      </w:tr>
      <w:tr w:rsidR="007868CA" w:rsidRPr="00570D47" w14:paraId="3B97F1B6" w14:textId="77777777" w:rsidTr="007868CA">
        <w:trPr>
          <w:trHeight w:val="405"/>
        </w:trPr>
        <w:tc>
          <w:tcPr>
            <w:tcW w:w="2425" w:type="dxa"/>
            <w:shd w:val="clear" w:color="auto" w:fill="BFBFBF" w:themeFill="background1" w:themeFillShade="BF"/>
          </w:tcPr>
          <w:p w14:paraId="46EBFB29" w14:textId="017F0C1E" w:rsidR="007868CA" w:rsidRPr="007868CA" w:rsidRDefault="007868CA" w:rsidP="00212268">
            <w:pPr>
              <w:spacing w:after="0"/>
              <w:ind w:left="180"/>
              <w:rPr>
                <w:rFonts w:cstheme="minorHAnsi"/>
                <w:i/>
              </w:rPr>
            </w:pPr>
            <w:r w:rsidRPr="007868CA">
              <w:rPr>
                <w:rFonts w:cstheme="minorHAnsi"/>
              </w:rPr>
              <w:t>JOB</w:t>
            </w:r>
            <w:r>
              <w:rPr>
                <w:rFonts w:cstheme="minorHAnsi"/>
              </w:rPr>
              <w:t xml:space="preserve"> </w:t>
            </w:r>
            <w:r w:rsidRPr="007868CA">
              <w:rPr>
                <w:rFonts w:cstheme="minorHAnsi"/>
              </w:rPr>
              <w:t>SATISFACTION</w:t>
            </w:r>
          </w:p>
        </w:tc>
        <w:tc>
          <w:tcPr>
            <w:tcW w:w="2894" w:type="dxa"/>
            <w:shd w:val="clear" w:color="auto" w:fill="BFBFBF" w:themeFill="background1" w:themeFillShade="BF"/>
          </w:tcPr>
          <w:p w14:paraId="660F1C80" w14:textId="77777777" w:rsidR="007868CA" w:rsidRPr="007868CA" w:rsidRDefault="007868CA" w:rsidP="00212268">
            <w:pPr>
              <w:spacing w:after="0"/>
              <w:ind w:left="180"/>
              <w:rPr>
                <w:rFonts w:cstheme="minorHAnsi"/>
              </w:rPr>
            </w:pPr>
          </w:p>
        </w:tc>
        <w:tc>
          <w:tcPr>
            <w:tcW w:w="1075" w:type="dxa"/>
            <w:shd w:val="clear" w:color="auto" w:fill="BFBFBF" w:themeFill="background1" w:themeFillShade="BF"/>
          </w:tcPr>
          <w:p w14:paraId="6CC534B6" w14:textId="77777777" w:rsidR="007868CA" w:rsidRPr="007868CA" w:rsidRDefault="007868CA" w:rsidP="00212268">
            <w:pPr>
              <w:spacing w:after="0"/>
              <w:ind w:left="180"/>
              <w:rPr>
                <w:rFonts w:cstheme="minorHAnsi"/>
              </w:rPr>
            </w:pPr>
          </w:p>
        </w:tc>
        <w:tc>
          <w:tcPr>
            <w:tcW w:w="3055" w:type="dxa"/>
            <w:shd w:val="clear" w:color="auto" w:fill="BFBFBF" w:themeFill="background1" w:themeFillShade="BF"/>
          </w:tcPr>
          <w:p w14:paraId="64841EA1" w14:textId="77777777" w:rsidR="007868CA" w:rsidRPr="007868CA" w:rsidRDefault="007868CA" w:rsidP="00212268">
            <w:pPr>
              <w:tabs>
                <w:tab w:val="left" w:pos="1875"/>
              </w:tabs>
              <w:spacing w:after="0"/>
              <w:ind w:left="180"/>
              <w:rPr>
                <w:rFonts w:cstheme="minorHAnsi"/>
              </w:rPr>
            </w:pPr>
          </w:p>
        </w:tc>
      </w:tr>
      <w:tr w:rsidR="007868CA" w:rsidRPr="00570D47" w14:paraId="7B78F523" w14:textId="77777777" w:rsidTr="007868CA">
        <w:trPr>
          <w:trHeight w:val="405"/>
        </w:trPr>
        <w:tc>
          <w:tcPr>
            <w:tcW w:w="2425" w:type="dxa"/>
          </w:tcPr>
          <w:p w14:paraId="4F20AA2F" w14:textId="77777777" w:rsidR="007868CA" w:rsidRPr="007868CA" w:rsidRDefault="007868CA" w:rsidP="00212268">
            <w:pPr>
              <w:spacing w:after="0"/>
              <w:ind w:left="180"/>
              <w:rPr>
                <w:rFonts w:cstheme="minorHAnsi"/>
                <w:i/>
              </w:rPr>
            </w:pPr>
            <w:r w:rsidRPr="007868CA">
              <w:rPr>
                <w:rFonts w:cstheme="minorHAnsi"/>
                <w:i/>
              </w:rPr>
              <w:t>Job Satisfaction</w:t>
            </w:r>
          </w:p>
        </w:tc>
        <w:tc>
          <w:tcPr>
            <w:tcW w:w="2894" w:type="dxa"/>
          </w:tcPr>
          <w:p w14:paraId="332DA976" w14:textId="77777777" w:rsidR="007868CA" w:rsidRPr="007868CA" w:rsidRDefault="007868CA" w:rsidP="00212268">
            <w:pPr>
              <w:spacing w:after="0"/>
              <w:ind w:left="180"/>
              <w:rPr>
                <w:rFonts w:cstheme="minorHAnsi"/>
              </w:rPr>
            </w:pPr>
            <w:r w:rsidRPr="007868CA">
              <w:rPr>
                <w:rFonts w:cstheme="minorHAnsi"/>
              </w:rPr>
              <w:t>Index of Rs Satisfaction with Current Job</w:t>
            </w:r>
          </w:p>
        </w:tc>
        <w:tc>
          <w:tcPr>
            <w:tcW w:w="1075" w:type="dxa"/>
          </w:tcPr>
          <w:p w14:paraId="79CAEC48" w14:textId="77777777" w:rsidR="007868CA" w:rsidRPr="007868CA" w:rsidRDefault="007868CA" w:rsidP="00212268">
            <w:pPr>
              <w:spacing w:after="0"/>
              <w:ind w:left="180"/>
              <w:rPr>
                <w:rFonts w:cstheme="minorHAnsi"/>
              </w:rPr>
            </w:pPr>
          </w:p>
        </w:tc>
        <w:tc>
          <w:tcPr>
            <w:tcW w:w="3055" w:type="dxa"/>
          </w:tcPr>
          <w:p w14:paraId="78D76CE1" w14:textId="77777777" w:rsidR="007868CA" w:rsidRPr="007868CA" w:rsidRDefault="007868CA" w:rsidP="00212268">
            <w:pPr>
              <w:tabs>
                <w:tab w:val="left" w:pos="1875"/>
              </w:tabs>
              <w:spacing w:after="0"/>
              <w:ind w:left="180"/>
              <w:rPr>
                <w:rFonts w:cstheme="minorHAnsi"/>
              </w:rPr>
            </w:pPr>
          </w:p>
        </w:tc>
      </w:tr>
    </w:tbl>
    <w:p w14:paraId="46086A19" w14:textId="77777777" w:rsidR="00844BC3" w:rsidRDefault="00844BC3" w:rsidP="00212268">
      <w:pPr>
        <w:spacing w:line="360" w:lineRule="auto"/>
        <w:ind w:left="180" w:firstLine="720"/>
        <w:rPr>
          <w:rFonts w:cstheme="minorHAnsi"/>
          <w:b/>
          <w:sz w:val="24"/>
          <w:szCs w:val="24"/>
        </w:rPr>
      </w:pPr>
    </w:p>
    <w:p w14:paraId="63BBB795" w14:textId="77777777" w:rsidR="009F4E9B" w:rsidRDefault="009F4E9B" w:rsidP="00212268">
      <w:pPr>
        <w:spacing w:line="360" w:lineRule="auto"/>
        <w:ind w:left="180" w:firstLine="720"/>
        <w:rPr>
          <w:rFonts w:cstheme="minorHAnsi"/>
          <w:b/>
          <w:sz w:val="24"/>
          <w:szCs w:val="24"/>
        </w:rPr>
      </w:pPr>
    </w:p>
    <w:p w14:paraId="337EA96B" w14:textId="77777777" w:rsidR="009F4E9B" w:rsidRDefault="009F4E9B" w:rsidP="00212268">
      <w:pPr>
        <w:spacing w:line="360" w:lineRule="auto"/>
        <w:ind w:left="180" w:firstLine="720"/>
        <w:rPr>
          <w:rFonts w:cstheme="minorHAnsi"/>
          <w:b/>
          <w:sz w:val="24"/>
          <w:szCs w:val="24"/>
        </w:rPr>
      </w:pPr>
    </w:p>
    <w:p w14:paraId="1D3642FE" w14:textId="77777777" w:rsidR="009F4E9B" w:rsidRDefault="009F4E9B" w:rsidP="00212268">
      <w:pPr>
        <w:spacing w:line="360" w:lineRule="auto"/>
        <w:ind w:left="180" w:firstLine="720"/>
        <w:rPr>
          <w:rFonts w:cstheme="minorHAnsi"/>
          <w:b/>
          <w:sz w:val="24"/>
          <w:szCs w:val="24"/>
        </w:rPr>
      </w:pPr>
    </w:p>
    <w:p w14:paraId="45B4CAF0" w14:textId="77777777" w:rsidR="009F4E9B" w:rsidRDefault="009F4E9B" w:rsidP="00212268">
      <w:pPr>
        <w:spacing w:line="360" w:lineRule="auto"/>
        <w:ind w:left="180" w:firstLine="720"/>
        <w:rPr>
          <w:rFonts w:cstheme="minorHAnsi"/>
          <w:b/>
          <w:sz w:val="24"/>
          <w:szCs w:val="24"/>
        </w:rPr>
      </w:pPr>
    </w:p>
    <w:p w14:paraId="43DA29A9" w14:textId="77777777" w:rsidR="009F4E9B" w:rsidRDefault="009F4E9B" w:rsidP="00212268">
      <w:pPr>
        <w:spacing w:line="360" w:lineRule="auto"/>
        <w:ind w:left="180" w:firstLine="720"/>
        <w:rPr>
          <w:rFonts w:cstheme="minorHAnsi"/>
          <w:b/>
          <w:sz w:val="24"/>
          <w:szCs w:val="24"/>
        </w:rPr>
      </w:pPr>
    </w:p>
    <w:p w14:paraId="237D1562" w14:textId="77777777" w:rsidR="009F4E9B" w:rsidRDefault="009F4E9B" w:rsidP="00212268">
      <w:pPr>
        <w:spacing w:line="360" w:lineRule="auto"/>
        <w:ind w:left="180" w:firstLine="720"/>
        <w:rPr>
          <w:rFonts w:cstheme="minorHAnsi"/>
          <w:b/>
          <w:sz w:val="24"/>
          <w:szCs w:val="24"/>
        </w:rPr>
      </w:pPr>
    </w:p>
    <w:p w14:paraId="10AA140A" w14:textId="77777777" w:rsidR="009F4E9B" w:rsidRDefault="009F4E9B" w:rsidP="00212268">
      <w:pPr>
        <w:spacing w:line="360" w:lineRule="auto"/>
        <w:ind w:left="180" w:firstLine="720"/>
        <w:rPr>
          <w:rFonts w:cstheme="minorHAnsi"/>
          <w:b/>
          <w:sz w:val="24"/>
          <w:szCs w:val="24"/>
        </w:rPr>
      </w:pPr>
    </w:p>
    <w:p w14:paraId="67CF8964" w14:textId="77777777" w:rsidR="009F4E9B" w:rsidRDefault="009F4E9B" w:rsidP="00212268">
      <w:pPr>
        <w:spacing w:line="360" w:lineRule="auto"/>
        <w:ind w:left="180" w:firstLine="720"/>
        <w:rPr>
          <w:rFonts w:cstheme="minorHAnsi"/>
          <w:b/>
          <w:sz w:val="24"/>
          <w:szCs w:val="24"/>
        </w:rPr>
      </w:pPr>
    </w:p>
    <w:p w14:paraId="1FD69F4A" w14:textId="77777777" w:rsidR="009F4E9B" w:rsidRDefault="009F4E9B" w:rsidP="00212268">
      <w:pPr>
        <w:spacing w:line="360" w:lineRule="auto"/>
        <w:ind w:left="180" w:firstLine="720"/>
        <w:rPr>
          <w:rFonts w:cstheme="minorHAnsi"/>
          <w:b/>
          <w:sz w:val="24"/>
          <w:szCs w:val="24"/>
        </w:rPr>
      </w:pPr>
    </w:p>
    <w:p w14:paraId="6AAD3B0E" w14:textId="64BDD354" w:rsidR="009F4E9B" w:rsidRPr="009F4E9B" w:rsidRDefault="009F4E9B" w:rsidP="00212268">
      <w:pPr>
        <w:pStyle w:val="Caption"/>
        <w:keepNext/>
        <w:ind w:left="180"/>
        <w:jc w:val="center"/>
        <w:rPr>
          <w:b/>
          <w:i w:val="0"/>
          <w:color w:val="auto"/>
          <w:sz w:val="22"/>
          <w:szCs w:val="22"/>
        </w:rPr>
      </w:pPr>
      <w:r w:rsidRPr="009F4E9B">
        <w:rPr>
          <w:b/>
          <w:i w:val="0"/>
          <w:color w:val="auto"/>
          <w:sz w:val="22"/>
          <w:szCs w:val="22"/>
        </w:rPr>
        <w:lastRenderedPageBreak/>
        <w:t xml:space="preserve">Appendix </w:t>
      </w:r>
      <w:r w:rsidRPr="009F4E9B">
        <w:rPr>
          <w:b/>
          <w:i w:val="0"/>
          <w:color w:val="auto"/>
          <w:sz w:val="22"/>
          <w:szCs w:val="22"/>
        </w:rPr>
        <w:fldChar w:fldCharType="begin"/>
      </w:r>
      <w:r w:rsidRPr="009F4E9B">
        <w:rPr>
          <w:b/>
          <w:i w:val="0"/>
          <w:color w:val="auto"/>
          <w:sz w:val="22"/>
          <w:szCs w:val="22"/>
        </w:rPr>
        <w:instrText xml:space="preserve"> SEQ Appendix \* ARABIC </w:instrText>
      </w:r>
      <w:r w:rsidRPr="009F4E9B">
        <w:rPr>
          <w:b/>
          <w:i w:val="0"/>
          <w:color w:val="auto"/>
          <w:sz w:val="22"/>
          <w:szCs w:val="22"/>
        </w:rPr>
        <w:fldChar w:fldCharType="separate"/>
      </w:r>
      <w:r w:rsidR="00B85AB7">
        <w:rPr>
          <w:b/>
          <w:i w:val="0"/>
          <w:noProof/>
          <w:color w:val="auto"/>
          <w:sz w:val="22"/>
          <w:szCs w:val="22"/>
        </w:rPr>
        <w:t>2</w:t>
      </w:r>
      <w:r w:rsidRPr="009F4E9B">
        <w:rPr>
          <w:b/>
          <w:i w:val="0"/>
          <w:color w:val="auto"/>
          <w:sz w:val="22"/>
          <w:szCs w:val="22"/>
        </w:rPr>
        <w:fldChar w:fldCharType="end"/>
      </w:r>
      <w:r w:rsidRPr="009F4E9B">
        <w:rPr>
          <w:b/>
          <w:i w:val="0"/>
          <w:color w:val="auto"/>
          <w:sz w:val="22"/>
          <w:szCs w:val="22"/>
        </w:rPr>
        <w:t>: Industry Codes (Source: US Census Bureau)</w:t>
      </w:r>
    </w:p>
    <w:tbl>
      <w:tblPr>
        <w:tblW w:w="5000" w:type="pct"/>
        <w:tblLayout w:type="fixed"/>
        <w:tblLook w:val="04A0" w:firstRow="1" w:lastRow="0" w:firstColumn="1" w:lastColumn="0" w:noHBand="0" w:noVBand="1"/>
      </w:tblPr>
      <w:tblGrid>
        <w:gridCol w:w="2240"/>
        <w:gridCol w:w="3908"/>
        <w:gridCol w:w="1163"/>
        <w:gridCol w:w="1409"/>
      </w:tblGrid>
      <w:tr w:rsidR="009F4E9B" w:rsidRPr="009F4E9B" w14:paraId="75209D0B" w14:textId="77777777" w:rsidTr="0080742A">
        <w:trPr>
          <w:trHeight w:val="300"/>
        </w:trPr>
        <w:tc>
          <w:tcPr>
            <w:tcW w:w="1284"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B5C2E43" w14:textId="77777777" w:rsidR="009F4E9B" w:rsidRPr="009F4E9B" w:rsidRDefault="009F4E9B" w:rsidP="00212268">
            <w:pPr>
              <w:spacing w:after="0" w:line="240" w:lineRule="auto"/>
              <w:ind w:left="180"/>
              <w:jc w:val="right"/>
              <w:rPr>
                <w:rFonts w:ascii="Calibri" w:eastAsia="Times New Roman" w:hAnsi="Calibri" w:cs="Calibri"/>
                <w:i/>
                <w:iCs/>
              </w:rPr>
            </w:pPr>
            <w:r w:rsidRPr="009F4E9B">
              <w:rPr>
                <w:rFonts w:ascii="Calibri" w:eastAsia="Times New Roman" w:hAnsi="Calibri" w:cs="Calibri"/>
                <w:i/>
                <w:iCs/>
              </w:rPr>
              <w:t>3/27/2020</w:t>
            </w:r>
          </w:p>
        </w:tc>
        <w:tc>
          <w:tcPr>
            <w:tcW w:w="2240" w:type="pct"/>
            <w:tcBorders>
              <w:top w:val="single" w:sz="4" w:space="0" w:color="auto"/>
              <w:left w:val="nil"/>
              <w:bottom w:val="single" w:sz="4" w:space="0" w:color="auto"/>
              <w:right w:val="single" w:sz="4" w:space="0" w:color="auto"/>
            </w:tcBorders>
            <w:shd w:val="clear" w:color="auto" w:fill="auto"/>
            <w:vAlign w:val="bottom"/>
            <w:hideMark/>
          </w:tcPr>
          <w:p w14:paraId="2A67AF76" w14:textId="77777777" w:rsidR="009F4E9B" w:rsidRPr="009F4E9B" w:rsidRDefault="009F4E9B" w:rsidP="00212268">
            <w:pPr>
              <w:spacing w:after="0" w:line="240" w:lineRule="auto"/>
              <w:ind w:left="180"/>
              <w:jc w:val="center"/>
              <w:rPr>
                <w:rFonts w:ascii="Calibri" w:eastAsia="Times New Roman" w:hAnsi="Calibri" w:cs="Calibri"/>
                <w:b/>
                <w:bCs/>
              </w:rPr>
            </w:pPr>
            <w:r w:rsidRPr="009F4E9B">
              <w:rPr>
                <w:rFonts w:ascii="Calibri" w:eastAsia="Times New Roman" w:hAnsi="Calibri" w:cs="Calibri"/>
                <w:b/>
                <w:bCs/>
              </w:rPr>
              <w:t>2017 Industry Code List</w:t>
            </w:r>
          </w:p>
        </w:tc>
        <w:tc>
          <w:tcPr>
            <w:tcW w:w="667" w:type="pct"/>
            <w:tcBorders>
              <w:top w:val="single" w:sz="4" w:space="0" w:color="auto"/>
              <w:left w:val="nil"/>
              <w:bottom w:val="single" w:sz="4" w:space="0" w:color="auto"/>
              <w:right w:val="single" w:sz="4" w:space="0" w:color="auto"/>
            </w:tcBorders>
            <w:shd w:val="clear" w:color="auto" w:fill="auto"/>
            <w:noWrap/>
            <w:vAlign w:val="bottom"/>
            <w:hideMark/>
          </w:tcPr>
          <w:p w14:paraId="627009F0"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808" w:type="pct"/>
            <w:tcBorders>
              <w:top w:val="single" w:sz="4" w:space="0" w:color="auto"/>
              <w:left w:val="nil"/>
              <w:bottom w:val="single" w:sz="4" w:space="0" w:color="auto"/>
              <w:right w:val="single" w:sz="4" w:space="0" w:color="auto"/>
            </w:tcBorders>
            <w:shd w:val="clear" w:color="auto" w:fill="auto"/>
            <w:vAlign w:val="bottom"/>
            <w:hideMark/>
          </w:tcPr>
          <w:p w14:paraId="7F3A2815"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 </w:t>
            </w:r>
          </w:p>
        </w:tc>
      </w:tr>
      <w:tr w:rsidR="009F4E9B" w:rsidRPr="009F4E9B" w14:paraId="551B19AB"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7F35B317"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4A24828D" w14:textId="77777777" w:rsidR="009F4E9B" w:rsidRPr="009F4E9B" w:rsidRDefault="009F4E9B" w:rsidP="00212268">
            <w:pPr>
              <w:spacing w:after="0" w:line="240" w:lineRule="auto"/>
              <w:ind w:left="180"/>
              <w:jc w:val="center"/>
              <w:rPr>
                <w:rFonts w:ascii="Calibri" w:eastAsia="Times New Roman" w:hAnsi="Calibri" w:cs="Calibri"/>
                <w:b/>
                <w:bCs/>
              </w:rPr>
            </w:pPr>
            <w:r w:rsidRPr="009F4E9B">
              <w:rPr>
                <w:rFonts w:ascii="Calibri" w:eastAsia="Times New Roman" w:hAnsi="Calibri" w:cs="Calibri"/>
                <w:b/>
                <w:bCs/>
              </w:rPr>
              <w:t>U.S. Census Bureau</w:t>
            </w:r>
          </w:p>
        </w:tc>
        <w:tc>
          <w:tcPr>
            <w:tcW w:w="667" w:type="pct"/>
            <w:tcBorders>
              <w:top w:val="nil"/>
              <w:left w:val="nil"/>
              <w:bottom w:val="single" w:sz="4" w:space="0" w:color="auto"/>
              <w:right w:val="single" w:sz="4" w:space="0" w:color="auto"/>
            </w:tcBorders>
            <w:shd w:val="clear" w:color="auto" w:fill="auto"/>
            <w:noWrap/>
            <w:vAlign w:val="bottom"/>
            <w:hideMark/>
          </w:tcPr>
          <w:p w14:paraId="27EC13E7"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808" w:type="pct"/>
            <w:tcBorders>
              <w:top w:val="nil"/>
              <w:left w:val="nil"/>
              <w:bottom w:val="single" w:sz="4" w:space="0" w:color="auto"/>
              <w:right w:val="single" w:sz="4" w:space="0" w:color="auto"/>
            </w:tcBorders>
            <w:shd w:val="clear" w:color="auto" w:fill="auto"/>
            <w:vAlign w:val="bottom"/>
            <w:hideMark/>
          </w:tcPr>
          <w:p w14:paraId="26C455C4"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 </w:t>
            </w:r>
          </w:p>
        </w:tc>
      </w:tr>
      <w:tr w:rsidR="009F4E9B" w:rsidRPr="009F4E9B" w14:paraId="64F0C28C"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0BB48A51"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noWrap/>
            <w:hideMark/>
          </w:tcPr>
          <w:p w14:paraId="282B0D0F" w14:textId="77777777" w:rsidR="009F4E9B" w:rsidRPr="009F4E9B" w:rsidRDefault="009F4E9B" w:rsidP="00212268">
            <w:pPr>
              <w:spacing w:after="0" w:line="240" w:lineRule="auto"/>
              <w:ind w:left="180"/>
              <w:rPr>
                <w:rFonts w:ascii="Calibri" w:eastAsia="Times New Roman" w:hAnsi="Calibri" w:cs="Calibri"/>
                <w:color w:val="000000"/>
              </w:rPr>
            </w:pPr>
            <w:r w:rsidRPr="009F4E9B">
              <w:rPr>
                <w:rFonts w:ascii="Calibri" w:eastAsia="Times New Roman" w:hAnsi="Calibri" w:cs="Calibri"/>
                <w:color w:val="000000"/>
              </w:rPr>
              <w:t> </w:t>
            </w:r>
          </w:p>
        </w:tc>
        <w:tc>
          <w:tcPr>
            <w:tcW w:w="667" w:type="pct"/>
            <w:tcBorders>
              <w:top w:val="nil"/>
              <w:left w:val="nil"/>
              <w:bottom w:val="single" w:sz="4" w:space="0" w:color="auto"/>
              <w:right w:val="single" w:sz="4" w:space="0" w:color="auto"/>
            </w:tcBorders>
            <w:shd w:val="clear" w:color="auto" w:fill="auto"/>
            <w:noWrap/>
            <w:vAlign w:val="bottom"/>
            <w:hideMark/>
          </w:tcPr>
          <w:p w14:paraId="30AAC9D6"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 </w:t>
            </w:r>
          </w:p>
        </w:tc>
        <w:tc>
          <w:tcPr>
            <w:tcW w:w="808" w:type="pct"/>
            <w:tcBorders>
              <w:top w:val="nil"/>
              <w:left w:val="nil"/>
              <w:bottom w:val="single" w:sz="4" w:space="0" w:color="auto"/>
              <w:right w:val="single" w:sz="4" w:space="0" w:color="auto"/>
            </w:tcBorders>
            <w:shd w:val="clear" w:color="auto" w:fill="auto"/>
            <w:noWrap/>
            <w:hideMark/>
          </w:tcPr>
          <w:p w14:paraId="230DD6A8" w14:textId="77777777" w:rsidR="009F4E9B" w:rsidRPr="009F4E9B" w:rsidRDefault="009F4E9B" w:rsidP="00212268">
            <w:pPr>
              <w:spacing w:after="0" w:line="240" w:lineRule="auto"/>
              <w:ind w:left="180"/>
              <w:rPr>
                <w:rFonts w:ascii="Calibri" w:eastAsia="Times New Roman" w:hAnsi="Calibri" w:cs="Calibri"/>
                <w:color w:val="000000"/>
              </w:rPr>
            </w:pPr>
            <w:r w:rsidRPr="009F4E9B">
              <w:rPr>
                <w:rFonts w:ascii="Calibri" w:eastAsia="Times New Roman" w:hAnsi="Calibri" w:cs="Calibri"/>
                <w:color w:val="000000"/>
              </w:rPr>
              <w:t> </w:t>
            </w:r>
          </w:p>
        </w:tc>
      </w:tr>
      <w:tr w:rsidR="009F4E9B" w:rsidRPr="009F4E9B" w14:paraId="3BA32D3C"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036454B2" w14:textId="77777777" w:rsidR="009F4E9B" w:rsidRPr="009F4E9B" w:rsidRDefault="009F4E9B" w:rsidP="00212268">
            <w:pPr>
              <w:spacing w:after="0" w:line="240" w:lineRule="auto"/>
              <w:ind w:left="180"/>
              <w:jc w:val="center"/>
              <w:rPr>
                <w:rFonts w:ascii="Calibri" w:eastAsia="Times New Roman" w:hAnsi="Calibri" w:cs="Calibri"/>
                <w:b/>
                <w:bCs/>
              </w:rPr>
            </w:pPr>
            <w:r w:rsidRPr="009F4E9B">
              <w:rPr>
                <w:rFonts w:ascii="Calibri" w:eastAsia="Times New Roman" w:hAnsi="Calibri" w:cs="Calibri"/>
                <w:b/>
                <w:bCs/>
              </w:rPr>
              <w:t> </w:t>
            </w:r>
          </w:p>
        </w:tc>
        <w:tc>
          <w:tcPr>
            <w:tcW w:w="2240" w:type="pct"/>
            <w:tcBorders>
              <w:top w:val="nil"/>
              <w:left w:val="nil"/>
              <w:bottom w:val="single" w:sz="4" w:space="0" w:color="auto"/>
              <w:right w:val="single" w:sz="4" w:space="0" w:color="auto"/>
            </w:tcBorders>
            <w:shd w:val="clear" w:color="auto" w:fill="auto"/>
            <w:vAlign w:val="bottom"/>
            <w:hideMark/>
          </w:tcPr>
          <w:p w14:paraId="3B11F05B" w14:textId="77777777" w:rsidR="009F4E9B" w:rsidRPr="009F4E9B" w:rsidRDefault="009F4E9B" w:rsidP="00212268">
            <w:pPr>
              <w:spacing w:after="0" w:line="240" w:lineRule="auto"/>
              <w:ind w:left="180"/>
              <w:jc w:val="center"/>
              <w:rPr>
                <w:rFonts w:ascii="Calibri" w:eastAsia="Times New Roman" w:hAnsi="Calibri" w:cs="Calibri"/>
                <w:b/>
                <w:bCs/>
              </w:rPr>
            </w:pPr>
            <w:r w:rsidRPr="009F4E9B">
              <w:rPr>
                <w:rFonts w:ascii="Calibri" w:eastAsia="Times New Roman" w:hAnsi="Calibri" w:cs="Calibri"/>
                <w:b/>
                <w:bCs/>
              </w:rPr>
              <w:t>Industry 2017 Description</w:t>
            </w:r>
          </w:p>
        </w:tc>
        <w:tc>
          <w:tcPr>
            <w:tcW w:w="667" w:type="pct"/>
            <w:tcBorders>
              <w:top w:val="nil"/>
              <w:left w:val="nil"/>
              <w:bottom w:val="single" w:sz="4" w:space="0" w:color="auto"/>
              <w:right w:val="single" w:sz="4" w:space="0" w:color="auto"/>
            </w:tcBorders>
            <w:shd w:val="clear" w:color="auto" w:fill="auto"/>
            <w:vAlign w:val="bottom"/>
            <w:hideMark/>
          </w:tcPr>
          <w:p w14:paraId="0E00AD52" w14:textId="77777777" w:rsidR="009F4E9B" w:rsidRPr="009F4E9B" w:rsidRDefault="009F4E9B" w:rsidP="00212268">
            <w:pPr>
              <w:spacing w:after="0" w:line="240" w:lineRule="auto"/>
              <w:ind w:left="180"/>
              <w:jc w:val="center"/>
              <w:rPr>
                <w:rFonts w:ascii="Calibri" w:eastAsia="Times New Roman" w:hAnsi="Calibri" w:cs="Calibri"/>
                <w:b/>
                <w:bCs/>
              </w:rPr>
            </w:pPr>
            <w:r w:rsidRPr="009F4E9B">
              <w:rPr>
                <w:rFonts w:ascii="Calibri" w:eastAsia="Times New Roman" w:hAnsi="Calibri" w:cs="Calibri"/>
                <w:b/>
                <w:bCs/>
              </w:rPr>
              <w:t>2017 Census Code</w:t>
            </w:r>
          </w:p>
        </w:tc>
        <w:tc>
          <w:tcPr>
            <w:tcW w:w="808" w:type="pct"/>
            <w:tcBorders>
              <w:top w:val="nil"/>
              <w:left w:val="nil"/>
              <w:bottom w:val="single" w:sz="4" w:space="0" w:color="auto"/>
              <w:right w:val="single" w:sz="4" w:space="0" w:color="auto"/>
            </w:tcBorders>
            <w:shd w:val="clear" w:color="auto" w:fill="auto"/>
            <w:vAlign w:val="bottom"/>
            <w:hideMark/>
          </w:tcPr>
          <w:p w14:paraId="4B05E15B" w14:textId="77777777" w:rsidR="009F4E9B" w:rsidRPr="009F4E9B" w:rsidRDefault="009F4E9B" w:rsidP="00212268">
            <w:pPr>
              <w:spacing w:after="0" w:line="240" w:lineRule="auto"/>
              <w:ind w:left="180"/>
              <w:jc w:val="center"/>
              <w:rPr>
                <w:rFonts w:ascii="Calibri" w:eastAsia="Times New Roman" w:hAnsi="Calibri" w:cs="Calibri"/>
                <w:b/>
                <w:bCs/>
              </w:rPr>
            </w:pPr>
            <w:r w:rsidRPr="009F4E9B">
              <w:rPr>
                <w:rFonts w:ascii="Calibri" w:eastAsia="Times New Roman" w:hAnsi="Calibri" w:cs="Calibri"/>
                <w:b/>
                <w:bCs/>
              </w:rPr>
              <w:t>2017 NAICS Code</w:t>
            </w:r>
          </w:p>
        </w:tc>
      </w:tr>
      <w:tr w:rsidR="009F4E9B" w:rsidRPr="009F4E9B" w14:paraId="3999B59B"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7E0B3414" w14:textId="77777777" w:rsidR="009F4E9B" w:rsidRPr="009F4E9B" w:rsidRDefault="009F4E9B" w:rsidP="00212268">
            <w:pPr>
              <w:spacing w:after="0" w:line="240" w:lineRule="auto"/>
              <w:ind w:left="180"/>
              <w:jc w:val="center"/>
              <w:rPr>
                <w:rFonts w:ascii="Calibri" w:eastAsia="Times New Roman" w:hAnsi="Calibri" w:cs="Calibri"/>
                <w:b/>
                <w:bCs/>
              </w:rPr>
            </w:pPr>
            <w:r w:rsidRPr="009F4E9B">
              <w:rPr>
                <w:rFonts w:ascii="Calibri" w:eastAsia="Times New Roman" w:hAnsi="Calibri" w:cs="Calibri"/>
                <w:b/>
                <w:bCs/>
              </w:rPr>
              <w:t> </w:t>
            </w:r>
          </w:p>
        </w:tc>
        <w:tc>
          <w:tcPr>
            <w:tcW w:w="2240" w:type="pct"/>
            <w:tcBorders>
              <w:top w:val="nil"/>
              <w:left w:val="nil"/>
              <w:bottom w:val="single" w:sz="4" w:space="0" w:color="auto"/>
              <w:right w:val="single" w:sz="4" w:space="0" w:color="auto"/>
            </w:tcBorders>
            <w:shd w:val="clear" w:color="auto" w:fill="auto"/>
            <w:vAlign w:val="bottom"/>
            <w:hideMark/>
          </w:tcPr>
          <w:p w14:paraId="0ED9E8F1" w14:textId="77777777" w:rsidR="009F4E9B" w:rsidRPr="009F4E9B" w:rsidRDefault="009F4E9B" w:rsidP="00212268">
            <w:pPr>
              <w:spacing w:after="0" w:line="240" w:lineRule="auto"/>
              <w:ind w:left="180"/>
              <w:jc w:val="center"/>
              <w:rPr>
                <w:rFonts w:ascii="Calibri" w:eastAsia="Times New Roman" w:hAnsi="Calibri" w:cs="Calibri"/>
                <w:b/>
                <w:bCs/>
              </w:rPr>
            </w:pPr>
            <w:r w:rsidRPr="009F4E9B">
              <w:rPr>
                <w:rFonts w:ascii="Calibri" w:eastAsia="Times New Roman" w:hAnsi="Calibri" w:cs="Calibri"/>
                <w:b/>
                <w:bCs/>
              </w:rPr>
              <w:t> </w:t>
            </w:r>
          </w:p>
        </w:tc>
        <w:tc>
          <w:tcPr>
            <w:tcW w:w="667" w:type="pct"/>
            <w:tcBorders>
              <w:top w:val="nil"/>
              <w:left w:val="nil"/>
              <w:bottom w:val="single" w:sz="4" w:space="0" w:color="auto"/>
              <w:right w:val="single" w:sz="4" w:space="0" w:color="auto"/>
            </w:tcBorders>
            <w:shd w:val="clear" w:color="auto" w:fill="auto"/>
            <w:vAlign w:val="bottom"/>
            <w:hideMark/>
          </w:tcPr>
          <w:p w14:paraId="5C73F01C" w14:textId="77777777" w:rsidR="009F4E9B" w:rsidRPr="009F4E9B" w:rsidRDefault="009F4E9B" w:rsidP="00212268">
            <w:pPr>
              <w:spacing w:after="0" w:line="240" w:lineRule="auto"/>
              <w:ind w:left="180"/>
              <w:jc w:val="center"/>
              <w:rPr>
                <w:rFonts w:ascii="Calibri" w:eastAsia="Times New Roman" w:hAnsi="Calibri" w:cs="Calibri"/>
                <w:b/>
                <w:bCs/>
              </w:rPr>
            </w:pPr>
            <w:r w:rsidRPr="009F4E9B">
              <w:rPr>
                <w:rFonts w:ascii="Calibri" w:eastAsia="Times New Roman" w:hAnsi="Calibri" w:cs="Calibri"/>
                <w:b/>
                <w:bCs/>
              </w:rPr>
              <w:t> </w:t>
            </w:r>
          </w:p>
        </w:tc>
        <w:tc>
          <w:tcPr>
            <w:tcW w:w="808" w:type="pct"/>
            <w:tcBorders>
              <w:top w:val="nil"/>
              <w:left w:val="nil"/>
              <w:bottom w:val="single" w:sz="4" w:space="0" w:color="auto"/>
              <w:right w:val="single" w:sz="4" w:space="0" w:color="auto"/>
            </w:tcBorders>
            <w:shd w:val="clear" w:color="auto" w:fill="auto"/>
            <w:vAlign w:val="bottom"/>
            <w:hideMark/>
          </w:tcPr>
          <w:p w14:paraId="66CF4BBE" w14:textId="77777777" w:rsidR="009F4E9B" w:rsidRPr="009F4E9B" w:rsidRDefault="009F4E9B" w:rsidP="00212268">
            <w:pPr>
              <w:spacing w:after="0" w:line="240" w:lineRule="auto"/>
              <w:ind w:left="180"/>
              <w:jc w:val="center"/>
              <w:rPr>
                <w:rFonts w:ascii="Calibri" w:eastAsia="Times New Roman" w:hAnsi="Calibri" w:cs="Calibri"/>
                <w:b/>
                <w:bCs/>
              </w:rPr>
            </w:pPr>
            <w:r w:rsidRPr="009F4E9B">
              <w:rPr>
                <w:rFonts w:ascii="Calibri" w:eastAsia="Times New Roman" w:hAnsi="Calibri" w:cs="Calibri"/>
                <w:b/>
                <w:bCs/>
              </w:rPr>
              <w:t> </w:t>
            </w:r>
          </w:p>
        </w:tc>
      </w:tr>
      <w:tr w:rsidR="009F4E9B" w:rsidRPr="009F4E9B" w14:paraId="4BD0E081"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58D8BF44" w14:textId="77777777" w:rsidR="009F4E9B" w:rsidRPr="009F4E9B" w:rsidRDefault="009F4E9B" w:rsidP="00212268">
            <w:pPr>
              <w:spacing w:after="0" w:line="240" w:lineRule="auto"/>
              <w:ind w:left="180"/>
              <w:jc w:val="center"/>
              <w:rPr>
                <w:rFonts w:ascii="Calibri" w:eastAsia="Times New Roman" w:hAnsi="Calibri" w:cs="Calibri"/>
                <w:b/>
                <w:bCs/>
              </w:rPr>
            </w:pPr>
            <w:r w:rsidRPr="009F4E9B">
              <w:rPr>
                <w:rFonts w:ascii="Calibri" w:eastAsia="Times New Roman" w:hAnsi="Calibri" w:cs="Calibri"/>
                <w:b/>
                <w:bCs/>
              </w:rPr>
              <w:t> </w:t>
            </w:r>
          </w:p>
        </w:tc>
        <w:tc>
          <w:tcPr>
            <w:tcW w:w="2240" w:type="pct"/>
            <w:tcBorders>
              <w:top w:val="nil"/>
              <w:left w:val="nil"/>
              <w:bottom w:val="single" w:sz="4" w:space="0" w:color="auto"/>
              <w:right w:val="single" w:sz="4" w:space="0" w:color="auto"/>
            </w:tcBorders>
            <w:shd w:val="clear" w:color="auto" w:fill="auto"/>
            <w:vAlign w:val="bottom"/>
            <w:hideMark/>
          </w:tcPr>
          <w:p w14:paraId="0E2E8A3E"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The 2017 census industry classification list has 270 codes including 7 military codes. </w:t>
            </w:r>
          </w:p>
        </w:tc>
        <w:tc>
          <w:tcPr>
            <w:tcW w:w="667" w:type="pct"/>
            <w:tcBorders>
              <w:top w:val="nil"/>
              <w:left w:val="nil"/>
              <w:bottom w:val="single" w:sz="4" w:space="0" w:color="auto"/>
              <w:right w:val="single" w:sz="4" w:space="0" w:color="auto"/>
            </w:tcBorders>
            <w:shd w:val="clear" w:color="auto" w:fill="auto"/>
            <w:vAlign w:val="bottom"/>
            <w:hideMark/>
          </w:tcPr>
          <w:p w14:paraId="2C359A23" w14:textId="77777777" w:rsidR="009F4E9B" w:rsidRPr="009F4E9B" w:rsidRDefault="009F4E9B" w:rsidP="00212268">
            <w:pPr>
              <w:spacing w:after="0" w:line="240" w:lineRule="auto"/>
              <w:ind w:left="180"/>
              <w:jc w:val="center"/>
              <w:rPr>
                <w:rFonts w:ascii="Calibri" w:eastAsia="Times New Roman" w:hAnsi="Calibri" w:cs="Calibri"/>
                <w:b/>
                <w:bCs/>
              </w:rPr>
            </w:pPr>
            <w:r w:rsidRPr="009F4E9B">
              <w:rPr>
                <w:rFonts w:ascii="Calibri" w:eastAsia="Times New Roman" w:hAnsi="Calibri" w:cs="Calibri"/>
                <w:b/>
                <w:bCs/>
              </w:rPr>
              <w:t> </w:t>
            </w:r>
          </w:p>
        </w:tc>
        <w:tc>
          <w:tcPr>
            <w:tcW w:w="808" w:type="pct"/>
            <w:tcBorders>
              <w:top w:val="nil"/>
              <w:left w:val="nil"/>
              <w:bottom w:val="single" w:sz="4" w:space="0" w:color="auto"/>
              <w:right w:val="single" w:sz="4" w:space="0" w:color="auto"/>
            </w:tcBorders>
            <w:shd w:val="clear" w:color="auto" w:fill="auto"/>
            <w:vAlign w:val="bottom"/>
            <w:hideMark/>
          </w:tcPr>
          <w:p w14:paraId="1F66F4FA" w14:textId="77777777" w:rsidR="009F4E9B" w:rsidRPr="009F4E9B" w:rsidRDefault="009F4E9B" w:rsidP="00212268">
            <w:pPr>
              <w:spacing w:after="0" w:line="240" w:lineRule="auto"/>
              <w:ind w:left="180"/>
              <w:jc w:val="center"/>
              <w:rPr>
                <w:rFonts w:ascii="Calibri" w:eastAsia="Times New Roman" w:hAnsi="Calibri" w:cs="Calibri"/>
                <w:b/>
                <w:bCs/>
              </w:rPr>
            </w:pPr>
            <w:r w:rsidRPr="009F4E9B">
              <w:rPr>
                <w:rFonts w:ascii="Calibri" w:eastAsia="Times New Roman" w:hAnsi="Calibri" w:cs="Calibri"/>
                <w:b/>
                <w:bCs/>
              </w:rPr>
              <w:t> </w:t>
            </w:r>
          </w:p>
        </w:tc>
      </w:tr>
      <w:tr w:rsidR="009F4E9B" w:rsidRPr="009F4E9B" w14:paraId="4D035333"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27418BDB" w14:textId="77777777" w:rsidR="009F4E9B" w:rsidRPr="009F4E9B" w:rsidRDefault="009F4E9B" w:rsidP="00212268">
            <w:pPr>
              <w:spacing w:after="0" w:line="240" w:lineRule="auto"/>
              <w:ind w:left="180"/>
              <w:jc w:val="center"/>
              <w:rPr>
                <w:rFonts w:ascii="Calibri" w:eastAsia="Times New Roman" w:hAnsi="Calibri" w:cs="Calibri"/>
                <w:b/>
                <w:bCs/>
              </w:rPr>
            </w:pPr>
            <w:r w:rsidRPr="009F4E9B">
              <w:rPr>
                <w:rFonts w:ascii="Calibri" w:eastAsia="Times New Roman" w:hAnsi="Calibri" w:cs="Calibri"/>
                <w:b/>
                <w:bCs/>
              </w:rPr>
              <w:t> </w:t>
            </w:r>
          </w:p>
        </w:tc>
        <w:tc>
          <w:tcPr>
            <w:tcW w:w="2240" w:type="pct"/>
            <w:tcBorders>
              <w:top w:val="nil"/>
              <w:left w:val="nil"/>
              <w:bottom w:val="single" w:sz="4" w:space="0" w:color="auto"/>
              <w:right w:val="single" w:sz="4" w:space="0" w:color="auto"/>
            </w:tcBorders>
            <w:shd w:val="clear" w:color="auto" w:fill="auto"/>
            <w:vAlign w:val="bottom"/>
            <w:hideMark/>
          </w:tcPr>
          <w:p w14:paraId="189F25FB" w14:textId="77777777" w:rsidR="009F4E9B" w:rsidRPr="009F4E9B" w:rsidRDefault="009F4E9B" w:rsidP="00212268">
            <w:pPr>
              <w:spacing w:after="0" w:line="240" w:lineRule="auto"/>
              <w:ind w:left="180"/>
              <w:jc w:val="center"/>
              <w:rPr>
                <w:rFonts w:ascii="Calibri" w:eastAsia="Times New Roman" w:hAnsi="Calibri" w:cs="Calibri"/>
                <w:b/>
                <w:bCs/>
              </w:rPr>
            </w:pPr>
            <w:r w:rsidRPr="009F4E9B">
              <w:rPr>
                <w:rFonts w:ascii="Calibri" w:eastAsia="Times New Roman" w:hAnsi="Calibri" w:cs="Calibri"/>
                <w:b/>
                <w:bCs/>
              </w:rPr>
              <w:t> </w:t>
            </w:r>
          </w:p>
        </w:tc>
        <w:tc>
          <w:tcPr>
            <w:tcW w:w="667" w:type="pct"/>
            <w:tcBorders>
              <w:top w:val="nil"/>
              <w:left w:val="nil"/>
              <w:bottom w:val="single" w:sz="4" w:space="0" w:color="auto"/>
              <w:right w:val="single" w:sz="4" w:space="0" w:color="auto"/>
            </w:tcBorders>
            <w:shd w:val="clear" w:color="auto" w:fill="auto"/>
            <w:vAlign w:val="bottom"/>
            <w:hideMark/>
          </w:tcPr>
          <w:p w14:paraId="62F9BD69" w14:textId="77777777" w:rsidR="009F4E9B" w:rsidRPr="009F4E9B" w:rsidRDefault="009F4E9B" w:rsidP="00212268">
            <w:pPr>
              <w:spacing w:after="0" w:line="240" w:lineRule="auto"/>
              <w:ind w:left="180"/>
              <w:jc w:val="center"/>
              <w:rPr>
                <w:rFonts w:ascii="Calibri" w:eastAsia="Times New Roman" w:hAnsi="Calibri" w:cs="Calibri"/>
                <w:b/>
                <w:bCs/>
              </w:rPr>
            </w:pPr>
            <w:r w:rsidRPr="009F4E9B">
              <w:rPr>
                <w:rFonts w:ascii="Calibri" w:eastAsia="Times New Roman" w:hAnsi="Calibri" w:cs="Calibri"/>
                <w:b/>
                <w:bCs/>
              </w:rPr>
              <w:t> </w:t>
            </w:r>
          </w:p>
        </w:tc>
        <w:tc>
          <w:tcPr>
            <w:tcW w:w="808" w:type="pct"/>
            <w:tcBorders>
              <w:top w:val="nil"/>
              <w:left w:val="nil"/>
              <w:bottom w:val="single" w:sz="4" w:space="0" w:color="auto"/>
              <w:right w:val="single" w:sz="4" w:space="0" w:color="auto"/>
            </w:tcBorders>
            <w:shd w:val="clear" w:color="auto" w:fill="auto"/>
            <w:vAlign w:val="bottom"/>
            <w:hideMark/>
          </w:tcPr>
          <w:p w14:paraId="21E443A2" w14:textId="77777777" w:rsidR="009F4E9B" w:rsidRPr="009F4E9B" w:rsidRDefault="009F4E9B" w:rsidP="00212268">
            <w:pPr>
              <w:spacing w:after="0" w:line="240" w:lineRule="auto"/>
              <w:ind w:left="180"/>
              <w:jc w:val="center"/>
              <w:rPr>
                <w:rFonts w:ascii="Calibri" w:eastAsia="Times New Roman" w:hAnsi="Calibri" w:cs="Calibri"/>
                <w:b/>
                <w:bCs/>
              </w:rPr>
            </w:pPr>
            <w:r w:rsidRPr="009F4E9B">
              <w:rPr>
                <w:rFonts w:ascii="Calibri" w:eastAsia="Times New Roman" w:hAnsi="Calibri" w:cs="Calibri"/>
                <w:b/>
                <w:bCs/>
              </w:rPr>
              <w:t> </w:t>
            </w:r>
          </w:p>
        </w:tc>
      </w:tr>
      <w:tr w:rsidR="009F4E9B" w:rsidRPr="009F4E9B" w14:paraId="18E4FD50"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139BB1F5" w14:textId="77777777" w:rsidR="009F4E9B" w:rsidRPr="009F4E9B" w:rsidRDefault="009F4E9B" w:rsidP="00212268">
            <w:pPr>
              <w:spacing w:after="0" w:line="240" w:lineRule="auto"/>
              <w:ind w:left="180"/>
              <w:rPr>
                <w:rFonts w:ascii="Calibri" w:eastAsia="Times New Roman" w:hAnsi="Calibri" w:cs="Calibri"/>
                <w:b/>
                <w:bCs/>
              </w:rPr>
            </w:pPr>
            <w:r w:rsidRPr="009F4E9B">
              <w:rPr>
                <w:rFonts w:ascii="Calibri" w:eastAsia="Times New Roman" w:hAnsi="Calibri" w:cs="Calibri"/>
                <w:b/>
                <w:bCs/>
              </w:rPr>
              <w:t>Agriculture, Forestry, Fishing, and Hunting, and Mining</w:t>
            </w:r>
          </w:p>
        </w:tc>
        <w:tc>
          <w:tcPr>
            <w:tcW w:w="2240" w:type="pct"/>
            <w:tcBorders>
              <w:top w:val="nil"/>
              <w:left w:val="nil"/>
              <w:bottom w:val="single" w:sz="4" w:space="0" w:color="auto"/>
              <w:right w:val="single" w:sz="4" w:space="0" w:color="auto"/>
            </w:tcBorders>
            <w:shd w:val="clear" w:color="auto" w:fill="auto"/>
            <w:vAlign w:val="bottom"/>
            <w:hideMark/>
          </w:tcPr>
          <w:p w14:paraId="5706C318"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667" w:type="pct"/>
            <w:tcBorders>
              <w:top w:val="nil"/>
              <w:left w:val="nil"/>
              <w:bottom w:val="single" w:sz="4" w:space="0" w:color="auto"/>
              <w:right w:val="single" w:sz="4" w:space="0" w:color="auto"/>
            </w:tcBorders>
            <w:shd w:val="clear" w:color="auto" w:fill="auto"/>
            <w:noWrap/>
            <w:vAlign w:val="bottom"/>
            <w:hideMark/>
          </w:tcPr>
          <w:p w14:paraId="2FF78881"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0170-0490</w:t>
            </w:r>
          </w:p>
        </w:tc>
        <w:tc>
          <w:tcPr>
            <w:tcW w:w="808" w:type="pct"/>
            <w:tcBorders>
              <w:top w:val="nil"/>
              <w:left w:val="nil"/>
              <w:bottom w:val="single" w:sz="4" w:space="0" w:color="auto"/>
              <w:right w:val="single" w:sz="4" w:space="0" w:color="auto"/>
            </w:tcBorders>
            <w:shd w:val="clear" w:color="auto" w:fill="auto"/>
            <w:vAlign w:val="bottom"/>
            <w:hideMark/>
          </w:tcPr>
          <w:p w14:paraId="463C786E"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11-21</w:t>
            </w:r>
          </w:p>
        </w:tc>
      </w:tr>
      <w:tr w:rsidR="009F4E9B" w:rsidRPr="009F4E9B" w14:paraId="76F67AFF"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23D6A860"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7D063B32"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667" w:type="pct"/>
            <w:tcBorders>
              <w:top w:val="nil"/>
              <w:left w:val="nil"/>
              <w:bottom w:val="single" w:sz="4" w:space="0" w:color="auto"/>
              <w:right w:val="single" w:sz="4" w:space="0" w:color="auto"/>
            </w:tcBorders>
            <w:shd w:val="clear" w:color="auto" w:fill="auto"/>
            <w:noWrap/>
            <w:vAlign w:val="bottom"/>
            <w:hideMark/>
          </w:tcPr>
          <w:p w14:paraId="43161385"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808" w:type="pct"/>
            <w:tcBorders>
              <w:top w:val="nil"/>
              <w:left w:val="nil"/>
              <w:bottom w:val="single" w:sz="4" w:space="0" w:color="auto"/>
              <w:right w:val="single" w:sz="4" w:space="0" w:color="auto"/>
            </w:tcBorders>
            <w:shd w:val="clear" w:color="auto" w:fill="auto"/>
            <w:vAlign w:val="bottom"/>
            <w:hideMark/>
          </w:tcPr>
          <w:p w14:paraId="40F7A15E"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 </w:t>
            </w:r>
          </w:p>
        </w:tc>
      </w:tr>
      <w:tr w:rsidR="009F4E9B" w:rsidRPr="009F4E9B" w14:paraId="2CAB7135"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68D97F65"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noWrap/>
            <w:vAlign w:val="bottom"/>
            <w:hideMark/>
          </w:tcPr>
          <w:p w14:paraId="7AF94225" w14:textId="77777777" w:rsidR="009F4E9B" w:rsidRPr="009F4E9B" w:rsidRDefault="009F4E9B" w:rsidP="00212268">
            <w:pPr>
              <w:spacing w:after="0" w:line="240" w:lineRule="auto"/>
              <w:ind w:left="180"/>
              <w:rPr>
                <w:rFonts w:ascii="Calibri" w:eastAsia="Times New Roman" w:hAnsi="Calibri" w:cs="Calibri"/>
                <w:b/>
                <w:bCs/>
                <w:i/>
                <w:iCs/>
              </w:rPr>
            </w:pPr>
            <w:r w:rsidRPr="009F4E9B">
              <w:rPr>
                <w:rFonts w:ascii="Calibri" w:eastAsia="Times New Roman" w:hAnsi="Calibri" w:cs="Calibri"/>
                <w:b/>
                <w:bCs/>
                <w:i/>
                <w:iCs/>
              </w:rPr>
              <w:t>Agriculture, Forestry, Fishing, and Hunting</w:t>
            </w:r>
          </w:p>
        </w:tc>
        <w:tc>
          <w:tcPr>
            <w:tcW w:w="667" w:type="pct"/>
            <w:tcBorders>
              <w:top w:val="nil"/>
              <w:left w:val="nil"/>
              <w:bottom w:val="single" w:sz="4" w:space="0" w:color="auto"/>
              <w:right w:val="single" w:sz="4" w:space="0" w:color="auto"/>
            </w:tcBorders>
            <w:shd w:val="clear" w:color="auto" w:fill="auto"/>
            <w:noWrap/>
            <w:vAlign w:val="bottom"/>
            <w:hideMark/>
          </w:tcPr>
          <w:p w14:paraId="0140D025" w14:textId="77777777" w:rsidR="009F4E9B" w:rsidRPr="009F4E9B" w:rsidRDefault="009F4E9B" w:rsidP="00212268">
            <w:pPr>
              <w:spacing w:after="0" w:line="240" w:lineRule="auto"/>
              <w:ind w:left="180"/>
              <w:jc w:val="center"/>
              <w:rPr>
                <w:rFonts w:ascii="Calibri" w:eastAsia="Times New Roman" w:hAnsi="Calibri" w:cs="Calibri"/>
                <w:i/>
                <w:iCs/>
              </w:rPr>
            </w:pPr>
            <w:r w:rsidRPr="009F4E9B">
              <w:rPr>
                <w:rFonts w:ascii="Calibri" w:eastAsia="Times New Roman" w:hAnsi="Calibri" w:cs="Calibri"/>
                <w:i/>
                <w:iCs/>
              </w:rPr>
              <w:t>0170-0290</w:t>
            </w:r>
          </w:p>
        </w:tc>
        <w:tc>
          <w:tcPr>
            <w:tcW w:w="808" w:type="pct"/>
            <w:tcBorders>
              <w:top w:val="nil"/>
              <w:left w:val="nil"/>
              <w:bottom w:val="single" w:sz="4" w:space="0" w:color="auto"/>
              <w:right w:val="single" w:sz="4" w:space="0" w:color="auto"/>
            </w:tcBorders>
            <w:shd w:val="clear" w:color="auto" w:fill="auto"/>
            <w:vAlign w:val="bottom"/>
            <w:hideMark/>
          </w:tcPr>
          <w:p w14:paraId="2E7DD6F0" w14:textId="77777777" w:rsidR="009F4E9B" w:rsidRPr="009F4E9B" w:rsidRDefault="009F4E9B" w:rsidP="00212268">
            <w:pPr>
              <w:spacing w:after="0" w:line="240" w:lineRule="auto"/>
              <w:ind w:left="180"/>
              <w:jc w:val="right"/>
              <w:rPr>
                <w:rFonts w:ascii="Calibri" w:eastAsia="Times New Roman" w:hAnsi="Calibri" w:cs="Calibri"/>
                <w:i/>
                <w:iCs/>
              </w:rPr>
            </w:pPr>
            <w:r w:rsidRPr="009F4E9B">
              <w:rPr>
                <w:rFonts w:ascii="Calibri" w:eastAsia="Times New Roman" w:hAnsi="Calibri" w:cs="Calibri"/>
                <w:i/>
                <w:iCs/>
              </w:rPr>
              <w:t>11</w:t>
            </w:r>
          </w:p>
        </w:tc>
      </w:tr>
      <w:tr w:rsidR="009F4E9B" w:rsidRPr="009F4E9B" w14:paraId="20241891"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4822D030"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7A99A008"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667" w:type="pct"/>
            <w:tcBorders>
              <w:top w:val="nil"/>
              <w:left w:val="nil"/>
              <w:bottom w:val="single" w:sz="4" w:space="0" w:color="auto"/>
              <w:right w:val="single" w:sz="4" w:space="0" w:color="auto"/>
            </w:tcBorders>
            <w:shd w:val="clear" w:color="auto" w:fill="auto"/>
            <w:noWrap/>
            <w:vAlign w:val="bottom"/>
            <w:hideMark/>
          </w:tcPr>
          <w:p w14:paraId="1784969D"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808" w:type="pct"/>
            <w:tcBorders>
              <w:top w:val="nil"/>
              <w:left w:val="nil"/>
              <w:bottom w:val="single" w:sz="4" w:space="0" w:color="auto"/>
              <w:right w:val="single" w:sz="4" w:space="0" w:color="auto"/>
            </w:tcBorders>
            <w:shd w:val="clear" w:color="auto" w:fill="auto"/>
            <w:vAlign w:val="bottom"/>
            <w:hideMark/>
          </w:tcPr>
          <w:p w14:paraId="5492D5E2"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 </w:t>
            </w:r>
          </w:p>
        </w:tc>
      </w:tr>
      <w:tr w:rsidR="009F4E9B" w:rsidRPr="009F4E9B" w14:paraId="3D7046D3"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23CF47DF"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6204FDA4"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Crop production  </w:t>
            </w:r>
          </w:p>
        </w:tc>
        <w:tc>
          <w:tcPr>
            <w:tcW w:w="667" w:type="pct"/>
            <w:tcBorders>
              <w:top w:val="nil"/>
              <w:left w:val="nil"/>
              <w:bottom w:val="single" w:sz="4" w:space="0" w:color="auto"/>
              <w:right w:val="single" w:sz="4" w:space="0" w:color="auto"/>
            </w:tcBorders>
            <w:shd w:val="clear" w:color="auto" w:fill="auto"/>
            <w:noWrap/>
            <w:vAlign w:val="bottom"/>
            <w:hideMark/>
          </w:tcPr>
          <w:p w14:paraId="71516D9B"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0170</w:t>
            </w:r>
          </w:p>
        </w:tc>
        <w:tc>
          <w:tcPr>
            <w:tcW w:w="808" w:type="pct"/>
            <w:tcBorders>
              <w:top w:val="nil"/>
              <w:left w:val="nil"/>
              <w:bottom w:val="single" w:sz="4" w:space="0" w:color="auto"/>
              <w:right w:val="single" w:sz="4" w:space="0" w:color="auto"/>
            </w:tcBorders>
            <w:shd w:val="clear" w:color="auto" w:fill="auto"/>
            <w:vAlign w:val="bottom"/>
            <w:hideMark/>
          </w:tcPr>
          <w:p w14:paraId="5BE6B9BC"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111</w:t>
            </w:r>
          </w:p>
        </w:tc>
      </w:tr>
      <w:tr w:rsidR="009F4E9B" w:rsidRPr="009F4E9B" w14:paraId="79A956C1"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1759EB37"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6FA1594C"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Animal production and aquaculture</w:t>
            </w:r>
          </w:p>
        </w:tc>
        <w:tc>
          <w:tcPr>
            <w:tcW w:w="667" w:type="pct"/>
            <w:tcBorders>
              <w:top w:val="nil"/>
              <w:left w:val="nil"/>
              <w:bottom w:val="single" w:sz="4" w:space="0" w:color="auto"/>
              <w:right w:val="single" w:sz="4" w:space="0" w:color="auto"/>
            </w:tcBorders>
            <w:shd w:val="clear" w:color="auto" w:fill="auto"/>
            <w:vAlign w:val="bottom"/>
            <w:hideMark/>
          </w:tcPr>
          <w:p w14:paraId="38A2E8D6"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0180</w:t>
            </w:r>
          </w:p>
        </w:tc>
        <w:tc>
          <w:tcPr>
            <w:tcW w:w="808" w:type="pct"/>
            <w:tcBorders>
              <w:top w:val="nil"/>
              <w:left w:val="nil"/>
              <w:bottom w:val="single" w:sz="4" w:space="0" w:color="auto"/>
              <w:right w:val="single" w:sz="4" w:space="0" w:color="auto"/>
            </w:tcBorders>
            <w:shd w:val="clear" w:color="auto" w:fill="auto"/>
            <w:vAlign w:val="bottom"/>
            <w:hideMark/>
          </w:tcPr>
          <w:p w14:paraId="5CCB2DCF"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112</w:t>
            </w:r>
          </w:p>
        </w:tc>
      </w:tr>
      <w:tr w:rsidR="009F4E9B" w:rsidRPr="009F4E9B" w14:paraId="429BB0C1"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70723447"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684C85E5"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Forestry except logging </w:t>
            </w:r>
          </w:p>
        </w:tc>
        <w:tc>
          <w:tcPr>
            <w:tcW w:w="667" w:type="pct"/>
            <w:tcBorders>
              <w:top w:val="nil"/>
              <w:left w:val="nil"/>
              <w:bottom w:val="single" w:sz="4" w:space="0" w:color="auto"/>
              <w:right w:val="single" w:sz="4" w:space="0" w:color="auto"/>
            </w:tcBorders>
            <w:shd w:val="clear" w:color="auto" w:fill="auto"/>
            <w:noWrap/>
            <w:vAlign w:val="bottom"/>
            <w:hideMark/>
          </w:tcPr>
          <w:p w14:paraId="1CE2E206"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0190</w:t>
            </w:r>
          </w:p>
        </w:tc>
        <w:tc>
          <w:tcPr>
            <w:tcW w:w="808" w:type="pct"/>
            <w:tcBorders>
              <w:top w:val="nil"/>
              <w:left w:val="nil"/>
              <w:bottom w:val="single" w:sz="4" w:space="0" w:color="auto"/>
              <w:right w:val="single" w:sz="4" w:space="0" w:color="auto"/>
            </w:tcBorders>
            <w:shd w:val="clear" w:color="auto" w:fill="auto"/>
            <w:vAlign w:val="bottom"/>
            <w:hideMark/>
          </w:tcPr>
          <w:p w14:paraId="4705BFCB"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1131, 1132</w:t>
            </w:r>
          </w:p>
        </w:tc>
      </w:tr>
      <w:tr w:rsidR="009F4E9B" w:rsidRPr="009F4E9B" w14:paraId="2BC42FBB"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69D8A611"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3767BEBB"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Logging </w:t>
            </w:r>
          </w:p>
        </w:tc>
        <w:tc>
          <w:tcPr>
            <w:tcW w:w="667" w:type="pct"/>
            <w:tcBorders>
              <w:top w:val="nil"/>
              <w:left w:val="nil"/>
              <w:bottom w:val="single" w:sz="4" w:space="0" w:color="auto"/>
              <w:right w:val="single" w:sz="4" w:space="0" w:color="auto"/>
            </w:tcBorders>
            <w:shd w:val="clear" w:color="auto" w:fill="auto"/>
            <w:noWrap/>
            <w:vAlign w:val="bottom"/>
            <w:hideMark/>
          </w:tcPr>
          <w:p w14:paraId="6278FE61"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0270</w:t>
            </w:r>
          </w:p>
        </w:tc>
        <w:tc>
          <w:tcPr>
            <w:tcW w:w="808" w:type="pct"/>
            <w:tcBorders>
              <w:top w:val="nil"/>
              <w:left w:val="nil"/>
              <w:bottom w:val="single" w:sz="4" w:space="0" w:color="auto"/>
              <w:right w:val="single" w:sz="4" w:space="0" w:color="auto"/>
            </w:tcBorders>
            <w:shd w:val="clear" w:color="auto" w:fill="auto"/>
            <w:vAlign w:val="bottom"/>
            <w:hideMark/>
          </w:tcPr>
          <w:p w14:paraId="56C3ACAC"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1133</w:t>
            </w:r>
          </w:p>
        </w:tc>
      </w:tr>
      <w:tr w:rsidR="009F4E9B" w:rsidRPr="009F4E9B" w14:paraId="2A20642C"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2067EC55"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4DE232B9"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Fishing, hunting and trapping </w:t>
            </w:r>
          </w:p>
        </w:tc>
        <w:tc>
          <w:tcPr>
            <w:tcW w:w="667" w:type="pct"/>
            <w:tcBorders>
              <w:top w:val="nil"/>
              <w:left w:val="nil"/>
              <w:bottom w:val="single" w:sz="4" w:space="0" w:color="auto"/>
              <w:right w:val="single" w:sz="4" w:space="0" w:color="auto"/>
            </w:tcBorders>
            <w:shd w:val="clear" w:color="auto" w:fill="auto"/>
            <w:noWrap/>
            <w:vAlign w:val="bottom"/>
            <w:hideMark/>
          </w:tcPr>
          <w:p w14:paraId="736EB807"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0280</w:t>
            </w:r>
          </w:p>
        </w:tc>
        <w:tc>
          <w:tcPr>
            <w:tcW w:w="808" w:type="pct"/>
            <w:tcBorders>
              <w:top w:val="nil"/>
              <w:left w:val="nil"/>
              <w:bottom w:val="single" w:sz="4" w:space="0" w:color="auto"/>
              <w:right w:val="single" w:sz="4" w:space="0" w:color="auto"/>
            </w:tcBorders>
            <w:shd w:val="clear" w:color="auto" w:fill="auto"/>
            <w:vAlign w:val="bottom"/>
            <w:hideMark/>
          </w:tcPr>
          <w:p w14:paraId="7996D2C2"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114</w:t>
            </w:r>
          </w:p>
        </w:tc>
      </w:tr>
      <w:tr w:rsidR="009F4E9B" w:rsidRPr="009F4E9B" w14:paraId="2D77317B"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37AFC407"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6D00046D"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Support activities for agriculture and forestry </w:t>
            </w:r>
          </w:p>
        </w:tc>
        <w:tc>
          <w:tcPr>
            <w:tcW w:w="667" w:type="pct"/>
            <w:tcBorders>
              <w:top w:val="nil"/>
              <w:left w:val="nil"/>
              <w:bottom w:val="single" w:sz="4" w:space="0" w:color="auto"/>
              <w:right w:val="single" w:sz="4" w:space="0" w:color="auto"/>
            </w:tcBorders>
            <w:shd w:val="clear" w:color="auto" w:fill="auto"/>
            <w:noWrap/>
            <w:vAlign w:val="bottom"/>
            <w:hideMark/>
          </w:tcPr>
          <w:p w14:paraId="60EA6BEE"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0290</w:t>
            </w:r>
          </w:p>
        </w:tc>
        <w:tc>
          <w:tcPr>
            <w:tcW w:w="808" w:type="pct"/>
            <w:tcBorders>
              <w:top w:val="nil"/>
              <w:left w:val="nil"/>
              <w:bottom w:val="single" w:sz="4" w:space="0" w:color="auto"/>
              <w:right w:val="single" w:sz="4" w:space="0" w:color="auto"/>
            </w:tcBorders>
            <w:shd w:val="clear" w:color="auto" w:fill="auto"/>
            <w:vAlign w:val="bottom"/>
            <w:hideMark/>
          </w:tcPr>
          <w:p w14:paraId="1C3B63FA"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115</w:t>
            </w:r>
          </w:p>
        </w:tc>
      </w:tr>
      <w:tr w:rsidR="009F4E9B" w:rsidRPr="009F4E9B" w14:paraId="1D812A08"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50B21659"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5B1025ED"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667" w:type="pct"/>
            <w:tcBorders>
              <w:top w:val="nil"/>
              <w:left w:val="nil"/>
              <w:bottom w:val="single" w:sz="4" w:space="0" w:color="auto"/>
              <w:right w:val="single" w:sz="4" w:space="0" w:color="auto"/>
            </w:tcBorders>
            <w:shd w:val="clear" w:color="auto" w:fill="auto"/>
            <w:noWrap/>
            <w:vAlign w:val="bottom"/>
            <w:hideMark/>
          </w:tcPr>
          <w:p w14:paraId="3431C973"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808" w:type="pct"/>
            <w:tcBorders>
              <w:top w:val="nil"/>
              <w:left w:val="nil"/>
              <w:bottom w:val="single" w:sz="4" w:space="0" w:color="auto"/>
              <w:right w:val="single" w:sz="4" w:space="0" w:color="auto"/>
            </w:tcBorders>
            <w:shd w:val="clear" w:color="auto" w:fill="auto"/>
            <w:vAlign w:val="bottom"/>
            <w:hideMark/>
          </w:tcPr>
          <w:p w14:paraId="750A0C27"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 </w:t>
            </w:r>
          </w:p>
        </w:tc>
      </w:tr>
      <w:tr w:rsidR="009F4E9B" w:rsidRPr="009F4E9B" w14:paraId="6090031D"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7F36441A"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noWrap/>
            <w:vAlign w:val="bottom"/>
            <w:hideMark/>
          </w:tcPr>
          <w:p w14:paraId="5FDF996C" w14:textId="77777777" w:rsidR="009F4E9B" w:rsidRPr="009F4E9B" w:rsidRDefault="009F4E9B" w:rsidP="00212268">
            <w:pPr>
              <w:spacing w:after="0" w:line="240" w:lineRule="auto"/>
              <w:ind w:left="180"/>
              <w:rPr>
                <w:rFonts w:ascii="Calibri" w:eastAsia="Times New Roman" w:hAnsi="Calibri" w:cs="Calibri"/>
                <w:b/>
                <w:bCs/>
                <w:i/>
                <w:iCs/>
              </w:rPr>
            </w:pPr>
            <w:r w:rsidRPr="009F4E9B">
              <w:rPr>
                <w:rFonts w:ascii="Calibri" w:eastAsia="Times New Roman" w:hAnsi="Calibri" w:cs="Calibri"/>
                <w:b/>
                <w:bCs/>
                <w:i/>
                <w:iCs/>
              </w:rPr>
              <w:t>Mining, Quarrying, and Oil and Gas Extraction</w:t>
            </w:r>
          </w:p>
        </w:tc>
        <w:tc>
          <w:tcPr>
            <w:tcW w:w="667" w:type="pct"/>
            <w:tcBorders>
              <w:top w:val="nil"/>
              <w:left w:val="nil"/>
              <w:bottom w:val="single" w:sz="4" w:space="0" w:color="auto"/>
              <w:right w:val="single" w:sz="4" w:space="0" w:color="auto"/>
            </w:tcBorders>
            <w:shd w:val="clear" w:color="auto" w:fill="auto"/>
            <w:noWrap/>
            <w:vAlign w:val="bottom"/>
            <w:hideMark/>
          </w:tcPr>
          <w:p w14:paraId="46DA808A" w14:textId="77777777" w:rsidR="009F4E9B" w:rsidRPr="009F4E9B" w:rsidRDefault="009F4E9B" w:rsidP="00212268">
            <w:pPr>
              <w:spacing w:after="0" w:line="240" w:lineRule="auto"/>
              <w:ind w:left="180"/>
              <w:jc w:val="center"/>
              <w:rPr>
                <w:rFonts w:ascii="Calibri" w:eastAsia="Times New Roman" w:hAnsi="Calibri" w:cs="Calibri"/>
                <w:i/>
                <w:iCs/>
              </w:rPr>
            </w:pPr>
            <w:r w:rsidRPr="009F4E9B">
              <w:rPr>
                <w:rFonts w:ascii="Calibri" w:eastAsia="Times New Roman" w:hAnsi="Calibri" w:cs="Calibri"/>
                <w:i/>
                <w:iCs/>
              </w:rPr>
              <w:t>0370-0490</w:t>
            </w:r>
          </w:p>
        </w:tc>
        <w:tc>
          <w:tcPr>
            <w:tcW w:w="808" w:type="pct"/>
            <w:tcBorders>
              <w:top w:val="nil"/>
              <w:left w:val="nil"/>
              <w:bottom w:val="single" w:sz="4" w:space="0" w:color="auto"/>
              <w:right w:val="single" w:sz="4" w:space="0" w:color="auto"/>
            </w:tcBorders>
            <w:shd w:val="clear" w:color="auto" w:fill="auto"/>
            <w:vAlign w:val="bottom"/>
            <w:hideMark/>
          </w:tcPr>
          <w:p w14:paraId="4781FB3C" w14:textId="77777777" w:rsidR="009F4E9B" w:rsidRPr="009F4E9B" w:rsidRDefault="009F4E9B" w:rsidP="00212268">
            <w:pPr>
              <w:spacing w:after="0" w:line="240" w:lineRule="auto"/>
              <w:ind w:left="180"/>
              <w:jc w:val="right"/>
              <w:rPr>
                <w:rFonts w:ascii="Calibri" w:eastAsia="Times New Roman" w:hAnsi="Calibri" w:cs="Calibri"/>
                <w:i/>
                <w:iCs/>
              </w:rPr>
            </w:pPr>
            <w:r w:rsidRPr="009F4E9B">
              <w:rPr>
                <w:rFonts w:ascii="Calibri" w:eastAsia="Times New Roman" w:hAnsi="Calibri" w:cs="Calibri"/>
                <w:i/>
                <w:iCs/>
              </w:rPr>
              <w:t>21</w:t>
            </w:r>
          </w:p>
        </w:tc>
      </w:tr>
      <w:tr w:rsidR="009F4E9B" w:rsidRPr="009F4E9B" w14:paraId="5D27D6E7"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0FD452F8"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5F7FA8FE"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667" w:type="pct"/>
            <w:tcBorders>
              <w:top w:val="nil"/>
              <w:left w:val="nil"/>
              <w:bottom w:val="single" w:sz="4" w:space="0" w:color="auto"/>
              <w:right w:val="single" w:sz="4" w:space="0" w:color="auto"/>
            </w:tcBorders>
            <w:shd w:val="clear" w:color="auto" w:fill="auto"/>
            <w:noWrap/>
            <w:vAlign w:val="bottom"/>
            <w:hideMark/>
          </w:tcPr>
          <w:p w14:paraId="1EEDC46E"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808" w:type="pct"/>
            <w:tcBorders>
              <w:top w:val="nil"/>
              <w:left w:val="nil"/>
              <w:bottom w:val="single" w:sz="4" w:space="0" w:color="auto"/>
              <w:right w:val="single" w:sz="4" w:space="0" w:color="auto"/>
            </w:tcBorders>
            <w:shd w:val="clear" w:color="auto" w:fill="auto"/>
            <w:vAlign w:val="bottom"/>
            <w:hideMark/>
          </w:tcPr>
          <w:p w14:paraId="2295854E"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 </w:t>
            </w:r>
          </w:p>
        </w:tc>
      </w:tr>
      <w:tr w:rsidR="009F4E9B" w:rsidRPr="009F4E9B" w14:paraId="798E36E8"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5C6C4664"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40D54870"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Oil and gas extraction </w:t>
            </w:r>
          </w:p>
        </w:tc>
        <w:tc>
          <w:tcPr>
            <w:tcW w:w="667" w:type="pct"/>
            <w:tcBorders>
              <w:top w:val="nil"/>
              <w:left w:val="nil"/>
              <w:bottom w:val="single" w:sz="4" w:space="0" w:color="auto"/>
              <w:right w:val="single" w:sz="4" w:space="0" w:color="auto"/>
            </w:tcBorders>
            <w:shd w:val="clear" w:color="auto" w:fill="auto"/>
            <w:noWrap/>
            <w:vAlign w:val="bottom"/>
            <w:hideMark/>
          </w:tcPr>
          <w:p w14:paraId="715D6567"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0370</w:t>
            </w:r>
          </w:p>
        </w:tc>
        <w:tc>
          <w:tcPr>
            <w:tcW w:w="808" w:type="pct"/>
            <w:tcBorders>
              <w:top w:val="nil"/>
              <w:left w:val="nil"/>
              <w:bottom w:val="single" w:sz="4" w:space="0" w:color="auto"/>
              <w:right w:val="single" w:sz="4" w:space="0" w:color="auto"/>
            </w:tcBorders>
            <w:shd w:val="clear" w:color="auto" w:fill="auto"/>
            <w:vAlign w:val="bottom"/>
            <w:hideMark/>
          </w:tcPr>
          <w:p w14:paraId="27080400"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211</w:t>
            </w:r>
          </w:p>
        </w:tc>
      </w:tr>
      <w:tr w:rsidR="009F4E9B" w:rsidRPr="009F4E9B" w14:paraId="4FDCA2FA"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5FDD6A59"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4C45D324"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Coal mining </w:t>
            </w:r>
          </w:p>
        </w:tc>
        <w:tc>
          <w:tcPr>
            <w:tcW w:w="667" w:type="pct"/>
            <w:tcBorders>
              <w:top w:val="nil"/>
              <w:left w:val="nil"/>
              <w:bottom w:val="single" w:sz="4" w:space="0" w:color="auto"/>
              <w:right w:val="single" w:sz="4" w:space="0" w:color="auto"/>
            </w:tcBorders>
            <w:shd w:val="clear" w:color="auto" w:fill="auto"/>
            <w:noWrap/>
            <w:vAlign w:val="bottom"/>
            <w:hideMark/>
          </w:tcPr>
          <w:p w14:paraId="00F1ED51"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0380</w:t>
            </w:r>
          </w:p>
        </w:tc>
        <w:tc>
          <w:tcPr>
            <w:tcW w:w="808" w:type="pct"/>
            <w:tcBorders>
              <w:top w:val="nil"/>
              <w:left w:val="nil"/>
              <w:bottom w:val="single" w:sz="4" w:space="0" w:color="auto"/>
              <w:right w:val="single" w:sz="4" w:space="0" w:color="auto"/>
            </w:tcBorders>
            <w:shd w:val="clear" w:color="auto" w:fill="auto"/>
            <w:vAlign w:val="bottom"/>
            <w:hideMark/>
          </w:tcPr>
          <w:p w14:paraId="5C29EFAD"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2121</w:t>
            </w:r>
          </w:p>
        </w:tc>
      </w:tr>
      <w:tr w:rsidR="009F4E9B" w:rsidRPr="009F4E9B" w14:paraId="1F1E842A"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5E654209"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6DA33EB7"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Metal ore mining </w:t>
            </w:r>
          </w:p>
        </w:tc>
        <w:tc>
          <w:tcPr>
            <w:tcW w:w="667" w:type="pct"/>
            <w:tcBorders>
              <w:top w:val="nil"/>
              <w:left w:val="nil"/>
              <w:bottom w:val="single" w:sz="4" w:space="0" w:color="auto"/>
              <w:right w:val="single" w:sz="4" w:space="0" w:color="auto"/>
            </w:tcBorders>
            <w:shd w:val="clear" w:color="auto" w:fill="auto"/>
            <w:noWrap/>
            <w:vAlign w:val="bottom"/>
            <w:hideMark/>
          </w:tcPr>
          <w:p w14:paraId="51C7D83D"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0390</w:t>
            </w:r>
          </w:p>
        </w:tc>
        <w:tc>
          <w:tcPr>
            <w:tcW w:w="808" w:type="pct"/>
            <w:tcBorders>
              <w:top w:val="nil"/>
              <w:left w:val="nil"/>
              <w:bottom w:val="single" w:sz="4" w:space="0" w:color="auto"/>
              <w:right w:val="single" w:sz="4" w:space="0" w:color="auto"/>
            </w:tcBorders>
            <w:shd w:val="clear" w:color="auto" w:fill="auto"/>
            <w:vAlign w:val="bottom"/>
            <w:hideMark/>
          </w:tcPr>
          <w:p w14:paraId="7ABF7CAA"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2122</w:t>
            </w:r>
          </w:p>
        </w:tc>
      </w:tr>
      <w:tr w:rsidR="009F4E9B" w:rsidRPr="009F4E9B" w14:paraId="6880DCF2"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70C10337"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37A54B85"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Nonmetallic mineral mining and quarrying </w:t>
            </w:r>
          </w:p>
        </w:tc>
        <w:tc>
          <w:tcPr>
            <w:tcW w:w="667" w:type="pct"/>
            <w:tcBorders>
              <w:top w:val="nil"/>
              <w:left w:val="nil"/>
              <w:bottom w:val="single" w:sz="4" w:space="0" w:color="auto"/>
              <w:right w:val="single" w:sz="4" w:space="0" w:color="auto"/>
            </w:tcBorders>
            <w:shd w:val="clear" w:color="auto" w:fill="auto"/>
            <w:noWrap/>
            <w:vAlign w:val="bottom"/>
            <w:hideMark/>
          </w:tcPr>
          <w:p w14:paraId="7E23859E"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0470</w:t>
            </w:r>
          </w:p>
        </w:tc>
        <w:tc>
          <w:tcPr>
            <w:tcW w:w="808" w:type="pct"/>
            <w:tcBorders>
              <w:top w:val="nil"/>
              <w:left w:val="nil"/>
              <w:bottom w:val="single" w:sz="4" w:space="0" w:color="auto"/>
              <w:right w:val="single" w:sz="4" w:space="0" w:color="auto"/>
            </w:tcBorders>
            <w:shd w:val="clear" w:color="auto" w:fill="auto"/>
            <w:vAlign w:val="bottom"/>
            <w:hideMark/>
          </w:tcPr>
          <w:p w14:paraId="33CA0725"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2123</w:t>
            </w:r>
          </w:p>
        </w:tc>
      </w:tr>
      <w:tr w:rsidR="009F4E9B" w:rsidRPr="009F4E9B" w14:paraId="4E23576D"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32A92D32"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1F37A59E"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Not specified type of mining</w:t>
            </w:r>
          </w:p>
        </w:tc>
        <w:tc>
          <w:tcPr>
            <w:tcW w:w="667" w:type="pct"/>
            <w:tcBorders>
              <w:top w:val="nil"/>
              <w:left w:val="nil"/>
              <w:bottom w:val="single" w:sz="4" w:space="0" w:color="auto"/>
              <w:right w:val="single" w:sz="4" w:space="0" w:color="auto"/>
            </w:tcBorders>
            <w:shd w:val="clear" w:color="auto" w:fill="auto"/>
            <w:noWrap/>
            <w:vAlign w:val="bottom"/>
            <w:hideMark/>
          </w:tcPr>
          <w:p w14:paraId="112C6448"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0480</w:t>
            </w:r>
          </w:p>
        </w:tc>
        <w:tc>
          <w:tcPr>
            <w:tcW w:w="808" w:type="pct"/>
            <w:tcBorders>
              <w:top w:val="nil"/>
              <w:left w:val="nil"/>
              <w:bottom w:val="single" w:sz="4" w:space="0" w:color="auto"/>
              <w:right w:val="single" w:sz="4" w:space="0" w:color="auto"/>
            </w:tcBorders>
            <w:shd w:val="clear" w:color="auto" w:fill="auto"/>
            <w:vAlign w:val="bottom"/>
            <w:hideMark/>
          </w:tcPr>
          <w:p w14:paraId="6F0FD9CC"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Part of 21</w:t>
            </w:r>
          </w:p>
        </w:tc>
      </w:tr>
      <w:tr w:rsidR="009F4E9B" w:rsidRPr="009F4E9B" w14:paraId="59004138"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3CDDD53A"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2549E9BD"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Support activities for mining </w:t>
            </w:r>
          </w:p>
        </w:tc>
        <w:tc>
          <w:tcPr>
            <w:tcW w:w="667" w:type="pct"/>
            <w:tcBorders>
              <w:top w:val="nil"/>
              <w:left w:val="nil"/>
              <w:bottom w:val="single" w:sz="4" w:space="0" w:color="auto"/>
              <w:right w:val="single" w:sz="4" w:space="0" w:color="auto"/>
            </w:tcBorders>
            <w:shd w:val="clear" w:color="auto" w:fill="auto"/>
            <w:noWrap/>
            <w:vAlign w:val="bottom"/>
            <w:hideMark/>
          </w:tcPr>
          <w:p w14:paraId="41E6CCFC"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0490</w:t>
            </w:r>
          </w:p>
        </w:tc>
        <w:tc>
          <w:tcPr>
            <w:tcW w:w="808" w:type="pct"/>
            <w:tcBorders>
              <w:top w:val="nil"/>
              <w:left w:val="nil"/>
              <w:bottom w:val="single" w:sz="4" w:space="0" w:color="auto"/>
              <w:right w:val="single" w:sz="4" w:space="0" w:color="auto"/>
            </w:tcBorders>
            <w:shd w:val="clear" w:color="auto" w:fill="auto"/>
            <w:vAlign w:val="bottom"/>
            <w:hideMark/>
          </w:tcPr>
          <w:p w14:paraId="4E52C945"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213</w:t>
            </w:r>
          </w:p>
        </w:tc>
      </w:tr>
      <w:tr w:rsidR="009F4E9B" w:rsidRPr="009F4E9B" w14:paraId="036FE2F8"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79D2E36C"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2A6B9D86"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667" w:type="pct"/>
            <w:tcBorders>
              <w:top w:val="nil"/>
              <w:left w:val="nil"/>
              <w:bottom w:val="single" w:sz="4" w:space="0" w:color="auto"/>
              <w:right w:val="single" w:sz="4" w:space="0" w:color="auto"/>
            </w:tcBorders>
            <w:shd w:val="clear" w:color="auto" w:fill="auto"/>
            <w:noWrap/>
            <w:vAlign w:val="bottom"/>
            <w:hideMark/>
          </w:tcPr>
          <w:p w14:paraId="390FB1D3"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808" w:type="pct"/>
            <w:tcBorders>
              <w:top w:val="nil"/>
              <w:left w:val="nil"/>
              <w:bottom w:val="single" w:sz="4" w:space="0" w:color="auto"/>
              <w:right w:val="single" w:sz="4" w:space="0" w:color="auto"/>
            </w:tcBorders>
            <w:shd w:val="clear" w:color="auto" w:fill="auto"/>
            <w:vAlign w:val="bottom"/>
            <w:hideMark/>
          </w:tcPr>
          <w:p w14:paraId="2A25B3CF"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 </w:t>
            </w:r>
          </w:p>
        </w:tc>
      </w:tr>
      <w:tr w:rsidR="009F4E9B" w:rsidRPr="009F4E9B" w14:paraId="3187D8E4"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7663049B" w14:textId="77777777" w:rsidR="009F4E9B" w:rsidRPr="009F4E9B" w:rsidRDefault="009F4E9B" w:rsidP="00212268">
            <w:pPr>
              <w:spacing w:after="0" w:line="240" w:lineRule="auto"/>
              <w:ind w:left="180"/>
              <w:rPr>
                <w:rFonts w:ascii="Calibri" w:eastAsia="Times New Roman" w:hAnsi="Calibri" w:cs="Calibri"/>
                <w:b/>
                <w:bCs/>
              </w:rPr>
            </w:pPr>
            <w:r w:rsidRPr="009F4E9B">
              <w:rPr>
                <w:rFonts w:ascii="Calibri" w:eastAsia="Times New Roman" w:hAnsi="Calibri" w:cs="Calibri"/>
                <w:b/>
                <w:bCs/>
              </w:rPr>
              <w:t>Construction</w:t>
            </w:r>
          </w:p>
        </w:tc>
        <w:tc>
          <w:tcPr>
            <w:tcW w:w="2240" w:type="pct"/>
            <w:tcBorders>
              <w:top w:val="nil"/>
              <w:left w:val="nil"/>
              <w:bottom w:val="single" w:sz="4" w:space="0" w:color="auto"/>
              <w:right w:val="single" w:sz="4" w:space="0" w:color="auto"/>
            </w:tcBorders>
            <w:shd w:val="clear" w:color="auto" w:fill="auto"/>
            <w:vAlign w:val="bottom"/>
            <w:hideMark/>
          </w:tcPr>
          <w:p w14:paraId="4FB49735"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667" w:type="pct"/>
            <w:tcBorders>
              <w:top w:val="nil"/>
              <w:left w:val="nil"/>
              <w:bottom w:val="single" w:sz="4" w:space="0" w:color="auto"/>
              <w:right w:val="single" w:sz="4" w:space="0" w:color="auto"/>
            </w:tcBorders>
            <w:shd w:val="clear" w:color="auto" w:fill="auto"/>
            <w:noWrap/>
            <w:vAlign w:val="bottom"/>
            <w:hideMark/>
          </w:tcPr>
          <w:p w14:paraId="1ABAA4BC"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0770</w:t>
            </w:r>
          </w:p>
        </w:tc>
        <w:tc>
          <w:tcPr>
            <w:tcW w:w="808" w:type="pct"/>
            <w:tcBorders>
              <w:top w:val="nil"/>
              <w:left w:val="nil"/>
              <w:bottom w:val="single" w:sz="4" w:space="0" w:color="auto"/>
              <w:right w:val="single" w:sz="4" w:space="0" w:color="auto"/>
            </w:tcBorders>
            <w:shd w:val="clear" w:color="auto" w:fill="auto"/>
            <w:vAlign w:val="bottom"/>
            <w:hideMark/>
          </w:tcPr>
          <w:p w14:paraId="054E8D1A"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23</w:t>
            </w:r>
          </w:p>
        </w:tc>
      </w:tr>
      <w:tr w:rsidR="009F4E9B" w:rsidRPr="009F4E9B" w14:paraId="32CC16BC"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43987061"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4A1C1301"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667" w:type="pct"/>
            <w:tcBorders>
              <w:top w:val="nil"/>
              <w:left w:val="nil"/>
              <w:bottom w:val="single" w:sz="4" w:space="0" w:color="auto"/>
              <w:right w:val="single" w:sz="4" w:space="0" w:color="auto"/>
            </w:tcBorders>
            <w:shd w:val="clear" w:color="auto" w:fill="auto"/>
            <w:noWrap/>
            <w:vAlign w:val="bottom"/>
            <w:hideMark/>
          </w:tcPr>
          <w:p w14:paraId="719AE1AF"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808" w:type="pct"/>
            <w:tcBorders>
              <w:top w:val="nil"/>
              <w:left w:val="nil"/>
              <w:bottom w:val="single" w:sz="4" w:space="0" w:color="auto"/>
              <w:right w:val="single" w:sz="4" w:space="0" w:color="auto"/>
            </w:tcBorders>
            <w:shd w:val="clear" w:color="auto" w:fill="auto"/>
            <w:vAlign w:val="bottom"/>
            <w:hideMark/>
          </w:tcPr>
          <w:p w14:paraId="5DD0EAC9"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 </w:t>
            </w:r>
          </w:p>
        </w:tc>
      </w:tr>
      <w:tr w:rsidR="009F4E9B" w:rsidRPr="009F4E9B" w14:paraId="5C048130" w14:textId="77777777" w:rsidTr="0080742A">
        <w:trPr>
          <w:trHeight w:val="900"/>
        </w:trPr>
        <w:tc>
          <w:tcPr>
            <w:tcW w:w="1284" w:type="pct"/>
            <w:tcBorders>
              <w:top w:val="nil"/>
              <w:left w:val="single" w:sz="4" w:space="0" w:color="auto"/>
              <w:bottom w:val="single" w:sz="4" w:space="0" w:color="auto"/>
              <w:right w:val="single" w:sz="4" w:space="0" w:color="auto"/>
            </w:tcBorders>
            <w:shd w:val="clear" w:color="auto" w:fill="auto"/>
            <w:noWrap/>
            <w:hideMark/>
          </w:tcPr>
          <w:p w14:paraId="5A90EB7C"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lastRenderedPageBreak/>
              <w:t> </w:t>
            </w:r>
          </w:p>
        </w:tc>
        <w:tc>
          <w:tcPr>
            <w:tcW w:w="2240" w:type="pct"/>
            <w:tcBorders>
              <w:top w:val="nil"/>
              <w:left w:val="nil"/>
              <w:bottom w:val="single" w:sz="4" w:space="0" w:color="auto"/>
              <w:right w:val="single" w:sz="4" w:space="0" w:color="auto"/>
            </w:tcBorders>
            <w:shd w:val="clear" w:color="auto" w:fill="auto"/>
            <w:vAlign w:val="bottom"/>
            <w:hideMark/>
          </w:tcPr>
          <w:p w14:paraId="04A6CEF0"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Construction (the cleaning of buildings and dwellings is incidental during construction and immediately after construction)</w:t>
            </w:r>
          </w:p>
        </w:tc>
        <w:tc>
          <w:tcPr>
            <w:tcW w:w="667" w:type="pct"/>
            <w:tcBorders>
              <w:top w:val="nil"/>
              <w:left w:val="nil"/>
              <w:bottom w:val="single" w:sz="4" w:space="0" w:color="auto"/>
              <w:right w:val="single" w:sz="4" w:space="0" w:color="auto"/>
            </w:tcBorders>
            <w:shd w:val="clear" w:color="auto" w:fill="auto"/>
            <w:noWrap/>
            <w:hideMark/>
          </w:tcPr>
          <w:p w14:paraId="36039593"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0770</w:t>
            </w:r>
          </w:p>
        </w:tc>
        <w:tc>
          <w:tcPr>
            <w:tcW w:w="808" w:type="pct"/>
            <w:tcBorders>
              <w:top w:val="nil"/>
              <w:left w:val="nil"/>
              <w:bottom w:val="single" w:sz="4" w:space="0" w:color="auto"/>
              <w:right w:val="single" w:sz="4" w:space="0" w:color="auto"/>
            </w:tcBorders>
            <w:shd w:val="clear" w:color="auto" w:fill="auto"/>
            <w:hideMark/>
          </w:tcPr>
          <w:p w14:paraId="428DFBDF"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23</w:t>
            </w:r>
          </w:p>
        </w:tc>
      </w:tr>
      <w:tr w:rsidR="009F4E9B" w:rsidRPr="009F4E9B" w14:paraId="43131407"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33DCECD9"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3D771594"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667" w:type="pct"/>
            <w:tcBorders>
              <w:top w:val="nil"/>
              <w:left w:val="nil"/>
              <w:bottom w:val="single" w:sz="4" w:space="0" w:color="auto"/>
              <w:right w:val="single" w:sz="4" w:space="0" w:color="auto"/>
            </w:tcBorders>
            <w:shd w:val="clear" w:color="auto" w:fill="auto"/>
            <w:noWrap/>
            <w:vAlign w:val="bottom"/>
            <w:hideMark/>
          </w:tcPr>
          <w:p w14:paraId="7EA9595A"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808" w:type="pct"/>
            <w:tcBorders>
              <w:top w:val="nil"/>
              <w:left w:val="nil"/>
              <w:bottom w:val="single" w:sz="4" w:space="0" w:color="auto"/>
              <w:right w:val="single" w:sz="4" w:space="0" w:color="auto"/>
            </w:tcBorders>
            <w:shd w:val="clear" w:color="auto" w:fill="auto"/>
            <w:vAlign w:val="bottom"/>
            <w:hideMark/>
          </w:tcPr>
          <w:p w14:paraId="41D5D32C"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 </w:t>
            </w:r>
          </w:p>
        </w:tc>
      </w:tr>
      <w:tr w:rsidR="009F4E9B" w:rsidRPr="009F4E9B" w14:paraId="014ADAF8"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4DF4309A" w14:textId="77777777" w:rsidR="009F4E9B" w:rsidRPr="009F4E9B" w:rsidRDefault="009F4E9B" w:rsidP="00212268">
            <w:pPr>
              <w:spacing w:after="0" w:line="240" w:lineRule="auto"/>
              <w:ind w:left="180"/>
              <w:rPr>
                <w:rFonts w:ascii="Calibri" w:eastAsia="Times New Roman" w:hAnsi="Calibri" w:cs="Calibri"/>
                <w:b/>
                <w:bCs/>
              </w:rPr>
            </w:pPr>
            <w:r w:rsidRPr="009F4E9B">
              <w:rPr>
                <w:rFonts w:ascii="Calibri" w:eastAsia="Times New Roman" w:hAnsi="Calibri" w:cs="Calibri"/>
                <w:b/>
                <w:bCs/>
              </w:rPr>
              <w:t>Manufacturing</w:t>
            </w:r>
          </w:p>
        </w:tc>
        <w:tc>
          <w:tcPr>
            <w:tcW w:w="2240" w:type="pct"/>
            <w:tcBorders>
              <w:top w:val="nil"/>
              <w:left w:val="nil"/>
              <w:bottom w:val="single" w:sz="4" w:space="0" w:color="auto"/>
              <w:right w:val="single" w:sz="4" w:space="0" w:color="auto"/>
            </w:tcBorders>
            <w:shd w:val="clear" w:color="auto" w:fill="auto"/>
            <w:vAlign w:val="bottom"/>
            <w:hideMark/>
          </w:tcPr>
          <w:p w14:paraId="2BF9588A"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667" w:type="pct"/>
            <w:tcBorders>
              <w:top w:val="nil"/>
              <w:left w:val="nil"/>
              <w:bottom w:val="single" w:sz="4" w:space="0" w:color="auto"/>
              <w:right w:val="single" w:sz="4" w:space="0" w:color="auto"/>
            </w:tcBorders>
            <w:shd w:val="clear" w:color="auto" w:fill="auto"/>
            <w:noWrap/>
            <w:vAlign w:val="bottom"/>
            <w:hideMark/>
          </w:tcPr>
          <w:p w14:paraId="3592A058"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1070-3990</w:t>
            </w:r>
          </w:p>
        </w:tc>
        <w:tc>
          <w:tcPr>
            <w:tcW w:w="808" w:type="pct"/>
            <w:tcBorders>
              <w:top w:val="nil"/>
              <w:left w:val="nil"/>
              <w:bottom w:val="single" w:sz="4" w:space="0" w:color="auto"/>
              <w:right w:val="single" w:sz="4" w:space="0" w:color="auto"/>
            </w:tcBorders>
            <w:shd w:val="clear" w:color="auto" w:fill="auto"/>
            <w:vAlign w:val="bottom"/>
            <w:hideMark/>
          </w:tcPr>
          <w:p w14:paraId="551E2A55"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31-33</w:t>
            </w:r>
          </w:p>
        </w:tc>
      </w:tr>
      <w:tr w:rsidR="009F4E9B" w:rsidRPr="009F4E9B" w14:paraId="435D1907"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2FBF18A3"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5120F610"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667" w:type="pct"/>
            <w:tcBorders>
              <w:top w:val="nil"/>
              <w:left w:val="nil"/>
              <w:bottom w:val="single" w:sz="4" w:space="0" w:color="auto"/>
              <w:right w:val="single" w:sz="4" w:space="0" w:color="auto"/>
            </w:tcBorders>
            <w:shd w:val="clear" w:color="auto" w:fill="auto"/>
            <w:noWrap/>
            <w:vAlign w:val="bottom"/>
            <w:hideMark/>
          </w:tcPr>
          <w:p w14:paraId="4733BE19"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808" w:type="pct"/>
            <w:tcBorders>
              <w:top w:val="nil"/>
              <w:left w:val="nil"/>
              <w:bottom w:val="single" w:sz="4" w:space="0" w:color="auto"/>
              <w:right w:val="single" w:sz="4" w:space="0" w:color="auto"/>
            </w:tcBorders>
            <w:shd w:val="clear" w:color="auto" w:fill="auto"/>
            <w:vAlign w:val="bottom"/>
            <w:hideMark/>
          </w:tcPr>
          <w:p w14:paraId="27109CD3"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 </w:t>
            </w:r>
          </w:p>
        </w:tc>
      </w:tr>
      <w:tr w:rsidR="009F4E9B" w:rsidRPr="009F4E9B" w14:paraId="3BA6E0A9"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6595FB3B"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45D3F088"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Animal food, grain and oilseed milling </w:t>
            </w:r>
          </w:p>
        </w:tc>
        <w:tc>
          <w:tcPr>
            <w:tcW w:w="667" w:type="pct"/>
            <w:tcBorders>
              <w:top w:val="nil"/>
              <w:left w:val="nil"/>
              <w:bottom w:val="single" w:sz="4" w:space="0" w:color="auto"/>
              <w:right w:val="single" w:sz="4" w:space="0" w:color="auto"/>
            </w:tcBorders>
            <w:shd w:val="clear" w:color="auto" w:fill="auto"/>
            <w:noWrap/>
            <w:vAlign w:val="bottom"/>
            <w:hideMark/>
          </w:tcPr>
          <w:p w14:paraId="41AD141C"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1070</w:t>
            </w:r>
          </w:p>
        </w:tc>
        <w:tc>
          <w:tcPr>
            <w:tcW w:w="808" w:type="pct"/>
            <w:tcBorders>
              <w:top w:val="nil"/>
              <w:left w:val="nil"/>
              <w:bottom w:val="single" w:sz="4" w:space="0" w:color="auto"/>
              <w:right w:val="single" w:sz="4" w:space="0" w:color="auto"/>
            </w:tcBorders>
            <w:shd w:val="clear" w:color="auto" w:fill="auto"/>
            <w:vAlign w:val="bottom"/>
            <w:hideMark/>
          </w:tcPr>
          <w:p w14:paraId="27E9491F"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3111, 3112</w:t>
            </w:r>
          </w:p>
        </w:tc>
      </w:tr>
      <w:tr w:rsidR="009F4E9B" w:rsidRPr="009F4E9B" w14:paraId="22A84578"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0C05884B"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4B4A5101"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Sugar and confectionery products </w:t>
            </w:r>
          </w:p>
        </w:tc>
        <w:tc>
          <w:tcPr>
            <w:tcW w:w="667" w:type="pct"/>
            <w:tcBorders>
              <w:top w:val="nil"/>
              <w:left w:val="nil"/>
              <w:bottom w:val="single" w:sz="4" w:space="0" w:color="auto"/>
              <w:right w:val="single" w:sz="4" w:space="0" w:color="auto"/>
            </w:tcBorders>
            <w:shd w:val="clear" w:color="auto" w:fill="auto"/>
            <w:noWrap/>
            <w:vAlign w:val="bottom"/>
            <w:hideMark/>
          </w:tcPr>
          <w:p w14:paraId="47673064"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1080</w:t>
            </w:r>
          </w:p>
        </w:tc>
        <w:tc>
          <w:tcPr>
            <w:tcW w:w="808" w:type="pct"/>
            <w:tcBorders>
              <w:top w:val="nil"/>
              <w:left w:val="nil"/>
              <w:bottom w:val="single" w:sz="4" w:space="0" w:color="auto"/>
              <w:right w:val="single" w:sz="4" w:space="0" w:color="auto"/>
            </w:tcBorders>
            <w:shd w:val="clear" w:color="auto" w:fill="auto"/>
            <w:vAlign w:val="bottom"/>
            <w:hideMark/>
          </w:tcPr>
          <w:p w14:paraId="5CB83A7A"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3113</w:t>
            </w:r>
          </w:p>
        </w:tc>
      </w:tr>
      <w:tr w:rsidR="009F4E9B" w:rsidRPr="009F4E9B" w14:paraId="7BEE3DD1"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hideMark/>
          </w:tcPr>
          <w:p w14:paraId="2C7DDCB2"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738852CE"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Fruit and vegetable preserving and specialty food manufacturing              </w:t>
            </w:r>
          </w:p>
        </w:tc>
        <w:tc>
          <w:tcPr>
            <w:tcW w:w="667" w:type="pct"/>
            <w:tcBorders>
              <w:top w:val="nil"/>
              <w:left w:val="nil"/>
              <w:bottom w:val="single" w:sz="4" w:space="0" w:color="auto"/>
              <w:right w:val="single" w:sz="4" w:space="0" w:color="auto"/>
            </w:tcBorders>
            <w:shd w:val="clear" w:color="auto" w:fill="auto"/>
            <w:noWrap/>
            <w:hideMark/>
          </w:tcPr>
          <w:p w14:paraId="0565B97D"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1090</w:t>
            </w:r>
          </w:p>
        </w:tc>
        <w:tc>
          <w:tcPr>
            <w:tcW w:w="808" w:type="pct"/>
            <w:tcBorders>
              <w:top w:val="nil"/>
              <w:left w:val="nil"/>
              <w:bottom w:val="single" w:sz="4" w:space="0" w:color="auto"/>
              <w:right w:val="single" w:sz="4" w:space="0" w:color="auto"/>
            </w:tcBorders>
            <w:shd w:val="clear" w:color="auto" w:fill="auto"/>
            <w:hideMark/>
          </w:tcPr>
          <w:p w14:paraId="2A899A39"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3114</w:t>
            </w:r>
          </w:p>
        </w:tc>
      </w:tr>
      <w:tr w:rsidR="009F4E9B" w:rsidRPr="009F4E9B" w14:paraId="4DB3D926"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7DC67535"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418B5CE1"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Dairy product manufacturing</w:t>
            </w:r>
          </w:p>
        </w:tc>
        <w:tc>
          <w:tcPr>
            <w:tcW w:w="667" w:type="pct"/>
            <w:tcBorders>
              <w:top w:val="nil"/>
              <w:left w:val="nil"/>
              <w:bottom w:val="single" w:sz="4" w:space="0" w:color="auto"/>
              <w:right w:val="single" w:sz="4" w:space="0" w:color="auto"/>
            </w:tcBorders>
            <w:shd w:val="clear" w:color="auto" w:fill="auto"/>
            <w:noWrap/>
            <w:vAlign w:val="bottom"/>
            <w:hideMark/>
          </w:tcPr>
          <w:p w14:paraId="5EE88B18"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1170</w:t>
            </w:r>
          </w:p>
        </w:tc>
        <w:tc>
          <w:tcPr>
            <w:tcW w:w="808" w:type="pct"/>
            <w:tcBorders>
              <w:top w:val="nil"/>
              <w:left w:val="nil"/>
              <w:bottom w:val="single" w:sz="4" w:space="0" w:color="auto"/>
              <w:right w:val="single" w:sz="4" w:space="0" w:color="auto"/>
            </w:tcBorders>
            <w:shd w:val="clear" w:color="auto" w:fill="auto"/>
            <w:vAlign w:val="bottom"/>
            <w:hideMark/>
          </w:tcPr>
          <w:p w14:paraId="1A2D0F62"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3115</w:t>
            </w:r>
          </w:p>
        </w:tc>
      </w:tr>
      <w:tr w:rsidR="009F4E9B" w:rsidRPr="009F4E9B" w14:paraId="3F09F688"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079E69A4"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63475C18"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Animal slaughtering and processing </w:t>
            </w:r>
          </w:p>
        </w:tc>
        <w:tc>
          <w:tcPr>
            <w:tcW w:w="667" w:type="pct"/>
            <w:tcBorders>
              <w:top w:val="nil"/>
              <w:left w:val="nil"/>
              <w:bottom w:val="single" w:sz="4" w:space="0" w:color="auto"/>
              <w:right w:val="single" w:sz="4" w:space="0" w:color="auto"/>
            </w:tcBorders>
            <w:shd w:val="clear" w:color="auto" w:fill="auto"/>
            <w:noWrap/>
            <w:vAlign w:val="bottom"/>
            <w:hideMark/>
          </w:tcPr>
          <w:p w14:paraId="278A9F28"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1180</w:t>
            </w:r>
          </w:p>
        </w:tc>
        <w:tc>
          <w:tcPr>
            <w:tcW w:w="808" w:type="pct"/>
            <w:tcBorders>
              <w:top w:val="nil"/>
              <w:left w:val="nil"/>
              <w:bottom w:val="single" w:sz="4" w:space="0" w:color="auto"/>
              <w:right w:val="single" w:sz="4" w:space="0" w:color="auto"/>
            </w:tcBorders>
            <w:shd w:val="clear" w:color="auto" w:fill="auto"/>
            <w:vAlign w:val="bottom"/>
            <w:hideMark/>
          </w:tcPr>
          <w:p w14:paraId="0C088CB0"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3116</w:t>
            </w:r>
          </w:p>
        </w:tc>
      </w:tr>
      <w:tr w:rsidR="009F4E9B" w:rsidRPr="009F4E9B" w14:paraId="6D16D845"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7C439AE4"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489A14B7"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Retail bakeries </w:t>
            </w:r>
          </w:p>
        </w:tc>
        <w:tc>
          <w:tcPr>
            <w:tcW w:w="667" w:type="pct"/>
            <w:tcBorders>
              <w:top w:val="nil"/>
              <w:left w:val="nil"/>
              <w:bottom w:val="single" w:sz="4" w:space="0" w:color="auto"/>
              <w:right w:val="single" w:sz="4" w:space="0" w:color="auto"/>
            </w:tcBorders>
            <w:shd w:val="clear" w:color="auto" w:fill="auto"/>
            <w:noWrap/>
            <w:vAlign w:val="bottom"/>
            <w:hideMark/>
          </w:tcPr>
          <w:p w14:paraId="1EB4564B"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1190</w:t>
            </w:r>
          </w:p>
        </w:tc>
        <w:tc>
          <w:tcPr>
            <w:tcW w:w="808" w:type="pct"/>
            <w:tcBorders>
              <w:top w:val="nil"/>
              <w:left w:val="nil"/>
              <w:bottom w:val="single" w:sz="4" w:space="0" w:color="auto"/>
              <w:right w:val="single" w:sz="4" w:space="0" w:color="auto"/>
            </w:tcBorders>
            <w:shd w:val="clear" w:color="auto" w:fill="auto"/>
            <w:vAlign w:val="bottom"/>
            <w:hideMark/>
          </w:tcPr>
          <w:p w14:paraId="075F4641"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311811</w:t>
            </w:r>
          </w:p>
        </w:tc>
      </w:tr>
      <w:tr w:rsidR="009F4E9B" w:rsidRPr="009F4E9B" w14:paraId="69850ACE"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2073B2CC"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119F0CF6"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Bakeries and tortilla manufacturing, except retail bakeries </w:t>
            </w:r>
          </w:p>
        </w:tc>
        <w:tc>
          <w:tcPr>
            <w:tcW w:w="667" w:type="pct"/>
            <w:tcBorders>
              <w:top w:val="nil"/>
              <w:left w:val="nil"/>
              <w:bottom w:val="single" w:sz="4" w:space="0" w:color="auto"/>
              <w:right w:val="single" w:sz="4" w:space="0" w:color="auto"/>
            </w:tcBorders>
            <w:shd w:val="clear" w:color="auto" w:fill="auto"/>
            <w:vAlign w:val="bottom"/>
            <w:hideMark/>
          </w:tcPr>
          <w:p w14:paraId="0D3C8CCA"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1270</w:t>
            </w:r>
          </w:p>
        </w:tc>
        <w:tc>
          <w:tcPr>
            <w:tcW w:w="808" w:type="pct"/>
            <w:tcBorders>
              <w:top w:val="nil"/>
              <w:left w:val="nil"/>
              <w:bottom w:val="single" w:sz="4" w:space="0" w:color="auto"/>
              <w:right w:val="single" w:sz="4" w:space="0" w:color="auto"/>
            </w:tcBorders>
            <w:shd w:val="clear" w:color="auto" w:fill="auto"/>
            <w:vAlign w:val="bottom"/>
            <w:hideMark/>
          </w:tcPr>
          <w:p w14:paraId="66F1E903"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3118 exc. 311811</w:t>
            </w:r>
          </w:p>
        </w:tc>
      </w:tr>
      <w:tr w:rsidR="009F4E9B" w:rsidRPr="009F4E9B" w14:paraId="75EF3BC4"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2FFC5E33"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7FB68A70"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Seafood and other miscellaneous foods, n.e.c. </w:t>
            </w:r>
          </w:p>
        </w:tc>
        <w:tc>
          <w:tcPr>
            <w:tcW w:w="667" w:type="pct"/>
            <w:tcBorders>
              <w:top w:val="nil"/>
              <w:left w:val="nil"/>
              <w:bottom w:val="single" w:sz="4" w:space="0" w:color="auto"/>
              <w:right w:val="single" w:sz="4" w:space="0" w:color="auto"/>
            </w:tcBorders>
            <w:shd w:val="clear" w:color="auto" w:fill="auto"/>
            <w:noWrap/>
            <w:vAlign w:val="bottom"/>
            <w:hideMark/>
          </w:tcPr>
          <w:p w14:paraId="608BE282"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1280</w:t>
            </w:r>
          </w:p>
        </w:tc>
        <w:tc>
          <w:tcPr>
            <w:tcW w:w="808" w:type="pct"/>
            <w:tcBorders>
              <w:top w:val="nil"/>
              <w:left w:val="nil"/>
              <w:bottom w:val="single" w:sz="4" w:space="0" w:color="auto"/>
              <w:right w:val="single" w:sz="4" w:space="0" w:color="auto"/>
            </w:tcBorders>
            <w:shd w:val="clear" w:color="auto" w:fill="auto"/>
            <w:vAlign w:val="bottom"/>
            <w:hideMark/>
          </w:tcPr>
          <w:p w14:paraId="717D7B47"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3117, 3119</w:t>
            </w:r>
          </w:p>
        </w:tc>
      </w:tr>
      <w:tr w:rsidR="009F4E9B" w:rsidRPr="009F4E9B" w14:paraId="2B9577A3"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75D4BA79"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7D029FED"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Not specified food industries</w:t>
            </w:r>
          </w:p>
        </w:tc>
        <w:tc>
          <w:tcPr>
            <w:tcW w:w="667" w:type="pct"/>
            <w:tcBorders>
              <w:top w:val="nil"/>
              <w:left w:val="nil"/>
              <w:bottom w:val="single" w:sz="4" w:space="0" w:color="auto"/>
              <w:right w:val="single" w:sz="4" w:space="0" w:color="auto"/>
            </w:tcBorders>
            <w:shd w:val="clear" w:color="auto" w:fill="auto"/>
            <w:noWrap/>
            <w:vAlign w:val="bottom"/>
            <w:hideMark/>
          </w:tcPr>
          <w:p w14:paraId="654C7788"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1290</w:t>
            </w:r>
          </w:p>
        </w:tc>
        <w:tc>
          <w:tcPr>
            <w:tcW w:w="808" w:type="pct"/>
            <w:tcBorders>
              <w:top w:val="nil"/>
              <w:left w:val="nil"/>
              <w:bottom w:val="single" w:sz="4" w:space="0" w:color="auto"/>
              <w:right w:val="single" w:sz="4" w:space="0" w:color="auto"/>
            </w:tcBorders>
            <w:shd w:val="clear" w:color="auto" w:fill="auto"/>
            <w:vAlign w:val="bottom"/>
            <w:hideMark/>
          </w:tcPr>
          <w:p w14:paraId="41927B6A"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Part of 311</w:t>
            </w:r>
          </w:p>
        </w:tc>
      </w:tr>
      <w:tr w:rsidR="009F4E9B" w:rsidRPr="009F4E9B" w14:paraId="5F2AED45"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201B71CC"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57E960D2"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Beverage manufacturing</w:t>
            </w:r>
          </w:p>
        </w:tc>
        <w:tc>
          <w:tcPr>
            <w:tcW w:w="667" w:type="pct"/>
            <w:tcBorders>
              <w:top w:val="nil"/>
              <w:left w:val="nil"/>
              <w:bottom w:val="single" w:sz="4" w:space="0" w:color="auto"/>
              <w:right w:val="single" w:sz="4" w:space="0" w:color="auto"/>
            </w:tcBorders>
            <w:shd w:val="clear" w:color="auto" w:fill="auto"/>
            <w:noWrap/>
            <w:vAlign w:val="bottom"/>
            <w:hideMark/>
          </w:tcPr>
          <w:p w14:paraId="022BB9E1"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1370</w:t>
            </w:r>
          </w:p>
        </w:tc>
        <w:tc>
          <w:tcPr>
            <w:tcW w:w="808" w:type="pct"/>
            <w:tcBorders>
              <w:top w:val="nil"/>
              <w:left w:val="nil"/>
              <w:bottom w:val="single" w:sz="4" w:space="0" w:color="auto"/>
              <w:right w:val="single" w:sz="4" w:space="0" w:color="auto"/>
            </w:tcBorders>
            <w:shd w:val="clear" w:color="auto" w:fill="auto"/>
            <w:vAlign w:val="bottom"/>
            <w:hideMark/>
          </w:tcPr>
          <w:p w14:paraId="62868F0E"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3121</w:t>
            </w:r>
          </w:p>
        </w:tc>
      </w:tr>
      <w:tr w:rsidR="009F4E9B" w:rsidRPr="009F4E9B" w14:paraId="1288D7E2"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0CDD511A"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217D0E8A"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Tobacco manufacturing</w:t>
            </w:r>
          </w:p>
        </w:tc>
        <w:tc>
          <w:tcPr>
            <w:tcW w:w="667" w:type="pct"/>
            <w:tcBorders>
              <w:top w:val="nil"/>
              <w:left w:val="nil"/>
              <w:bottom w:val="single" w:sz="4" w:space="0" w:color="auto"/>
              <w:right w:val="single" w:sz="4" w:space="0" w:color="auto"/>
            </w:tcBorders>
            <w:shd w:val="clear" w:color="auto" w:fill="auto"/>
            <w:noWrap/>
            <w:vAlign w:val="bottom"/>
            <w:hideMark/>
          </w:tcPr>
          <w:p w14:paraId="7F130098"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1390</w:t>
            </w:r>
          </w:p>
        </w:tc>
        <w:tc>
          <w:tcPr>
            <w:tcW w:w="808" w:type="pct"/>
            <w:tcBorders>
              <w:top w:val="nil"/>
              <w:left w:val="nil"/>
              <w:bottom w:val="single" w:sz="4" w:space="0" w:color="auto"/>
              <w:right w:val="single" w:sz="4" w:space="0" w:color="auto"/>
            </w:tcBorders>
            <w:shd w:val="clear" w:color="auto" w:fill="auto"/>
            <w:vAlign w:val="bottom"/>
            <w:hideMark/>
          </w:tcPr>
          <w:p w14:paraId="170AC088"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3122</w:t>
            </w:r>
          </w:p>
        </w:tc>
      </w:tr>
      <w:tr w:rsidR="009F4E9B" w:rsidRPr="009F4E9B" w14:paraId="14CF787F"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26CEAE9A"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620D17F2"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Fiber, yarn, and thread mills </w:t>
            </w:r>
          </w:p>
        </w:tc>
        <w:tc>
          <w:tcPr>
            <w:tcW w:w="667" w:type="pct"/>
            <w:tcBorders>
              <w:top w:val="nil"/>
              <w:left w:val="nil"/>
              <w:bottom w:val="single" w:sz="4" w:space="0" w:color="auto"/>
              <w:right w:val="single" w:sz="4" w:space="0" w:color="auto"/>
            </w:tcBorders>
            <w:shd w:val="clear" w:color="auto" w:fill="auto"/>
            <w:noWrap/>
            <w:vAlign w:val="bottom"/>
            <w:hideMark/>
          </w:tcPr>
          <w:p w14:paraId="1612AFF8"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1470</w:t>
            </w:r>
          </w:p>
        </w:tc>
        <w:tc>
          <w:tcPr>
            <w:tcW w:w="808" w:type="pct"/>
            <w:tcBorders>
              <w:top w:val="nil"/>
              <w:left w:val="nil"/>
              <w:bottom w:val="single" w:sz="4" w:space="0" w:color="auto"/>
              <w:right w:val="single" w:sz="4" w:space="0" w:color="auto"/>
            </w:tcBorders>
            <w:shd w:val="clear" w:color="auto" w:fill="auto"/>
            <w:vAlign w:val="bottom"/>
            <w:hideMark/>
          </w:tcPr>
          <w:p w14:paraId="65F5767D"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3131</w:t>
            </w:r>
          </w:p>
        </w:tc>
      </w:tr>
      <w:tr w:rsidR="009F4E9B" w:rsidRPr="009F4E9B" w14:paraId="4CF22496"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764E66DE"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38CD3E79"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Fabric mills, except knitting mills</w:t>
            </w:r>
          </w:p>
        </w:tc>
        <w:tc>
          <w:tcPr>
            <w:tcW w:w="667" w:type="pct"/>
            <w:tcBorders>
              <w:top w:val="nil"/>
              <w:left w:val="nil"/>
              <w:bottom w:val="single" w:sz="4" w:space="0" w:color="auto"/>
              <w:right w:val="single" w:sz="4" w:space="0" w:color="auto"/>
            </w:tcBorders>
            <w:shd w:val="clear" w:color="auto" w:fill="auto"/>
            <w:noWrap/>
            <w:vAlign w:val="bottom"/>
            <w:hideMark/>
          </w:tcPr>
          <w:p w14:paraId="6D0DE9A5"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1480</w:t>
            </w:r>
          </w:p>
        </w:tc>
        <w:tc>
          <w:tcPr>
            <w:tcW w:w="808" w:type="pct"/>
            <w:tcBorders>
              <w:top w:val="nil"/>
              <w:left w:val="nil"/>
              <w:bottom w:val="single" w:sz="4" w:space="0" w:color="auto"/>
              <w:right w:val="single" w:sz="4" w:space="0" w:color="auto"/>
            </w:tcBorders>
            <w:shd w:val="clear" w:color="auto" w:fill="auto"/>
            <w:vAlign w:val="bottom"/>
            <w:hideMark/>
          </w:tcPr>
          <w:p w14:paraId="49C95C99"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3132 exc. 31324</w:t>
            </w:r>
          </w:p>
        </w:tc>
      </w:tr>
      <w:tr w:rsidR="009F4E9B" w:rsidRPr="009F4E9B" w14:paraId="766C3838"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00726184"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3F13C252"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Textile and fabric finishing and fabric coating mills </w:t>
            </w:r>
          </w:p>
        </w:tc>
        <w:tc>
          <w:tcPr>
            <w:tcW w:w="667" w:type="pct"/>
            <w:tcBorders>
              <w:top w:val="nil"/>
              <w:left w:val="nil"/>
              <w:bottom w:val="single" w:sz="4" w:space="0" w:color="auto"/>
              <w:right w:val="single" w:sz="4" w:space="0" w:color="auto"/>
            </w:tcBorders>
            <w:shd w:val="clear" w:color="auto" w:fill="auto"/>
            <w:noWrap/>
            <w:vAlign w:val="bottom"/>
            <w:hideMark/>
          </w:tcPr>
          <w:p w14:paraId="07DA3647"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1490</w:t>
            </w:r>
          </w:p>
        </w:tc>
        <w:tc>
          <w:tcPr>
            <w:tcW w:w="808" w:type="pct"/>
            <w:tcBorders>
              <w:top w:val="nil"/>
              <w:left w:val="nil"/>
              <w:bottom w:val="single" w:sz="4" w:space="0" w:color="auto"/>
              <w:right w:val="single" w:sz="4" w:space="0" w:color="auto"/>
            </w:tcBorders>
            <w:shd w:val="clear" w:color="auto" w:fill="auto"/>
            <w:vAlign w:val="bottom"/>
            <w:hideMark/>
          </w:tcPr>
          <w:p w14:paraId="5960ECE0"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3133</w:t>
            </w:r>
          </w:p>
        </w:tc>
      </w:tr>
      <w:tr w:rsidR="009F4E9B" w:rsidRPr="009F4E9B" w14:paraId="79DCA6EA"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30B5BD4C"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472BD750"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Carpet and rug mills</w:t>
            </w:r>
          </w:p>
        </w:tc>
        <w:tc>
          <w:tcPr>
            <w:tcW w:w="667" w:type="pct"/>
            <w:tcBorders>
              <w:top w:val="nil"/>
              <w:left w:val="nil"/>
              <w:bottom w:val="single" w:sz="4" w:space="0" w:color="auto"/>
              <w:right w:val="single" w:sz="4" w:space="0" w:color="auto"/>
            </w:tcBorders>
            <w:shd w:val="clear" w:color="auto" w:fill="auto"/>
            <w:noWrap/>
            <w:vAlign w:val="bottom"/>
            <w:hideMark/>
          </w:tcPr>
          <w:p w14:paraId="4BACD641"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1570</w:t>
            </w:r>
          </w:p>
        </w:tc>
        <w:tc>
          <w:tcPr>
            <w:tcW w:w="808" w:type="pct"/>
            <w:tcBorders>
              <w:top w:val="nil"/>
              <w:left w:val="nil"/>
              <w:bottom w:val="single" w:sz="4" w:space="0" w:color="auto"/>
              <w:right w:val="single" w:sz="4" w:space="0" w:color="auto"/>
            </w:tcBorders>
            <w:shd w:val="clear" w:color="auto" w:fill="auto"/>
            <w:vAlign w:val="bottom"/>
            <w:hideMark/>
          </w:tcPr>
          <w:p w14:paraId="40A44AF6"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31411</w:t>
            </w:r>
          </w:p>
        </w:tc>
      </w:tr>
      <w:tr w:rsidR="009F4E9B" w:rsidRPr="009F4E9B" w14:paraId="25D8420F"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20FC6043"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0D05AA8F"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Textile product mills, except carpet and rug</w:t>
            </w:r>
          </w:p>
        </w:tc>
        <w:tc>
          <w:tcPr>
            <w:tcW w:w="667" w:type="pct"/>
            <w:tcBorders>
              <w:top w:val="nil"/>
              <w:left w:val="nil"/>
              <w:bottom w:val="single" w:sz="4" w:space="0" w:color="auto"/>
              <w:right w:val="single" w:sz="4" w:space="0" w:color="auto"/>
            </w:tcBorders>
            <w:shd w:val="clear" w:color="auto" w:fill="auto"/>
            <w:noWrap/>
            <w:vAlign w:val="bottom"/>
            <w:hideMark/>
          </w:tcPr>
          <w:p w14:paraId="43721462"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1590</w:t>
            </w:r>
          </w:p>
        </w:tc>
        <w:tc>
          <w:tcPr>
            <w:tcW w:w="808" w:type="pct"/>
            <w:tcBorders>
              <w:top w:val="nil"/>
              <w:left w:val="nil"/>
              <w:bottom w:val="single" w:sz="4" w:space="0" w:color="auto"/>
              <w:right w:val="single" w:sz="4" w:space="0" w:color="auto"/>
            </w:tcBorders>
            <w:shd w:val="clear" w:color="auto" w:fill="auto"/>
            <w:vAlign w:val="bottom"/>
            <w:hideMark/>
          </w:tcPr>
          <w:p w14:paraId="0A84DB28"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314 exc. 31411</w:t>
            </w:r>
          </w:p>
        </w:tc>
      </w:tr>
      <w:tr w:rsidR="009F4E9B" w:rsidRPr="009F4E9B" w14:paraId="2F3BD3CF"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746AF996"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46F5DBEA"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Knitting fabric mills, and apparel knitting mills </w:t>
            </w:r>
          </w:p>
        </w:tc>
        <w:tc>
          <w:tcPr>
            <w:tcW w:w="667" w:type="pct"/>
            <w:tcBorders>
              <w:top w:val="nil"/>
              <w:left w:val="nil"/>
              <w:bottom w:val="single" w:sz="4" w:space="0" w:color="auto"/>
              <w:right w:val="single" w:sz="4" w:space="0" w:color="auto"/>
            </w:tcBorders>
            <w:shd w:val="clear" w:color="auto" w:fill="auto"/>
            <w:noWrap/>
            <w:vAlign w:val="bottom"/>
            <w:hideMark/>
          </w:tcPr>
          <w:p w14:paraId="3617D65E"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1670</w:t>
            </w:r>
          </w:p>
        </w:tc>
        <w:tc>
          <w:tcPr>
            <w:tcW w:w="808" w:type="pct"/>
            <w:tcBorders>
              <w:top w:val="nil"/>
              <w:left w:val="nil"/>
              <w:bottom w:val="single" w:sz="4" w:space="0" w:color="auto"/>
              <w:right w:val="single" w:sz="4" w:space="0" w:color="auto"/>
            </w:tcBorders>
            <w:shd w:val="clear" w:color="auto" w:fill="auto"/>
            <w:vAlign w:val="bottom"/>
            <w:hideMark/>
          </w:tcPr>
          <w:p w14:paraId="4B87AE70"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31324, 3151</w:t>
            </w:r>
          </w:p>
        </w:tc>
      </w:tr>
      <w:tr w:rsidR="009F4E9B" w:rsidRPr="009F4E9B" w14:paraId="30A093B3"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25396CDD"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27122AC3"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Cut and sew, and apparel accessories and other apparel manufacturing</w:t>
            </w:r>
          </w:p>
        </w:tc>
        <w:tc>
          <w:tcPr>
            <w:tcW w:w="667" w:type="pct"/>
            <w:tcBorders>
              <w:top w:val="nil"/>
              <w:left w:val="nil"/>
              <w:bottom w:val="single" w:sz="4" w:space="0" w:color="auto"/>
              <w:right w:val="single" w:sz="4" w:space="0" w:color="auto"/>
            </w:tcBorders>
            <w:shd w:val="clear" w:color="auto" w:fill="auto"/>
            <w:noWrap/>
            <w:vAlign w:val="bottom"/>
            <w:hideMark/>
          </w:tcPr>
          <w:p w14:paraId="1F1965AB"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1691</w:t>
            </w:r>
          </w:p>
        </w:tc>
        <w:tc>
          <w:tcPr>
            <w:tcW w:w="808" w:type="pct"/>
            <w:tcBorders>
              <w:top w:val="nil"/>
              <w:left w:val="nil"/>
              <w:bottom w:val="single" w:sz="4" w:space="0" w:color="auto"/>
              <w:right w:val="single" w:sz="4" w:space="0" w:color="auto"/>
            </w:tcBorders>
            <w:shd w:val="clear" w:color="auto" w:fill="auto"/>
            <w:vAlign w:val="bottom"/>
            <w:hideMark/>
          </w:tcPr>
          <w:p w14:paraId="2C5E16E2"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3152, 3159</w:t>
            </w:r>
          </w:p>
        </w:tc>
      </w:tr>
      <w:tr w:rsidR="009F4E9B" w:rsidRPr="009F4E9B" w14:paraId="59829644"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1B4F0B54"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42724C10"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Footwear manufacturing</w:t>
            </w:r>
          </w:p>
        </w:tc>
        <w:tc>
          <w:tcPr>
            <w:tcW w:w="667" w:type="pct"/>
            <w:tcBorders>
              <w:top w:val="nil"/>
              <w:left w:val="nil"/>
              <w:bottom w:val="single" w:sz="4" w:space="0" w:color="auto"/>
              <w:right w:val="single" w:sz="4" w:space="0" w:color="auto"/>
            </w:tcBorders>
            <w:shd w:val="clear" w:color="auto" w:fill="auto"/>
            <w:noWrap/>
            <w:vAlign w:val="bottom"/>
            <w:hideMark/>
          </w:tcPr>
          <w:p w14:paraId="763C57D1"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1770</w:t>
            </w:r>
          </w:p>
        </w:tc>
        <w:tc>
          <w:tcPr>
            <w:tcW w:w="808" w:type="pct"/>
            <w:tcBorders>
              <w:top w:val="nil"/>
              <w:left w:val="nil"/>
              <w:bottom w:val="single" w:sz="4" w:space="0" w:color="auto"/>
              <w:right w:val="single" w:sz="4" w:space="0" w:color="auto"/>
            </w:tcBorders>
            <w:shd w:val="clear" w:color="auto" w:fill="auto"/>
            <w:noWrap/>
            <w:vAlign w:val="bottom"/>
            <w:hideMark/>
          </w:tcPr>
          <w:p w14:paraId="0401F0E1"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3162</w:t>
            </w:r>
          </w:p>
        </w:tc>
      </w:tr>
      <w:tr w:rsidR="009F4E9B" w:rsidRPr="009F4E9B" w14:paraId="70A1BCBE"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01CBA731"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7CD9B945"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Leather and hide tanning and finishing, and other leather and allied product manufacturing</w:t>
            </w:r>
          </w:p>
        </w:tc>
        <w:tc>
          <w:tcPr>
            <w:tcW w:w="667" w:type="pct"/>
            <w:tcBorders>
              <w:top w:val="nil"/>
              <w:left w:val="nil"/>
              <w:bottom w:val="single" w:sz="4" w:space="0" w:color="auto"/>
              <w:right w:val="single" w:sz="4" w:space="0" w:color="auto"/>
            </w:tcBorders>
            <w:shd w:val="clear" w:color="auto" w:fill="auto"/>
            <w:noWrap/>
            <w:hideMark/>
          </w:tcPr>
          <w:p w14:paraId="3550B853"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1790</w:t>
            </w:r>
          </w:p>
        </w:tc>
        <w:tc>
          <w:tcPr>
            <w:tcW w:w="808" w:type="pct"/>
            <w:tcBorders>
              <w:top w:val="nil"/>
              <w:left w:val="nil"/>
              <w:bottom w:val="single" w:sz="4" w:space="0" w:color="auto"/>
              <w:right w:val="single" w:sz="4" w:space="0" w:color="auto"/>
            </w:tcBorders>
            <w:shd w:val="clear" w:color="auto" w:fill="auto"/>
            <w:noWrap/>
            <w:hideMark/>
          </w:tcPr>
          <w:p w14:paraId="74BC2343"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3161, 3169</w:t>
            </w:r>
          </w:p>
        </w:tc>
      </w:tr>
      <w:tr w:rsidR="009F4E9B" w:rsidRPr="009F4E9B" w14:paraId="73EDEF35"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hideMark/>
          </w:tcPr>
          <w:p w14:paraId="07D2CB86"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3CD688F4"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Pulp, paper, and paperboard mills </w:t>
            </w:r>
          </w:p>
        </w:tc>
        <w:tc>
          <w:tcPr>
            <w:tcW w:w="667" w:type="pct"/>
            <w:tcBorders>
              <w:top w:val="nil"/>
              <w:left w:val="nil"/>
              <w:bottom w:val="single" w:sz="4" w:space="0" w:color="auto"/>
              <w:right w:val="single" w:sz="4" w:space="0" w:color="auto"/>
            </w:tcBorders>
            <w:shd w:val="clear" w:color="auto" w:fill="auto"/>
            <w:noWrap/>
            <w:vAlign w:val="bottom"/>
            <w:hideMark/>
          </w:tcPr>
          <w:p w14:paraId="717F20A7"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1870</w:t>
            </w:r>
          </w:p>
        </w:tc>
        <w:tc>
          <w:tcPr>
            <w:tcW w:w="808" w:type="pct"/>
            <w:tcBorders>
              <w:top w:val="nil"/>
              <w:left w:val="nil"/>
              <w:bottom w:val="single" w:sz="4" w:space="0" w:color="auto"/>
              <w:right w:val="single" w:sz="4" w:space="0" w:color="auto"/>
            </w:tcBorders>
            <w:shd w:val="clear" w:color="auto" w:fill="auto"/>
            <w:vAlign w:val="bottom"/>
            <w:hideMark/>
          </w:tcPr>
          <w:p w14:paraId="3514A440"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3221</w:t>
            </w:r>
          </w:p>
        </w:tc>
      </w:tr>
      <w:tr w:rsidR="009F4E9B" w:rsidRPr="009F4E9B" w14:paraId="04BDB922"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09FEBACB"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0C50BF03"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Paperboard container manufacturing</w:t>
            </w:r>
          </w:p>
        </w:tc>
        <w:tc>
          <w:tcPr>
            <w:tcW w:w="667" w:type="pct"/>
            <w:tcBorders>
              <w:top w:val="nil"/>
              <w:left w:val="nil"/>
              <w:bottom w:val="single" w:sz="4" w:space="0" w:color="auto"/>
              <w:right w:val="single" w:sz="4" w:space="0" w:color="auto"/>
            </w:tcBorders>
            <w:shd w:val="clear" w:color="auto" w:fill="auto"/>
            <w:noWrap/>
            <w:vAlign w:val="bottom"/>
            <w:hideMark/>
          </w:tcPr>
          <w:p w14:paraId="2D29E383"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1880</w:t>
            </w:r>
          </w:p>
        </w:tc>
        <w:tc>
          <w:tcPr>
            <w:tcW w:w="808" w:type="pct"/>
            <w:tcBorders>
              <w:top w:val="nil"/>
              <w:left w:val="nil"/>
              <w:bottom w:val="single" w:sz="4" w:space="0" w:color="auto"/>
              <w:right w:val="single" w:sz="4" w:space="0" w:color="auto"/>
            </w:tcBorders>
            <w:shd w:val="clear" w:color="auto" w:fill="auto"/>
            <w:vAlign w:val="bottom"/>
            <w:hideMark/>
          </w:tcPr>
          <w:p w14:paraId="3B09DF06"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32221</w:t>
            </w:r>
          </w:p>
        </w:tc>
      </w:tr>
      <w:tr w:rsidR="009F4E9B" w:rsidRPr="009F4E9B" w14:paraId="2B015F8D"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7D73F98E"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6539C33B"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Miscellaneous paper and pulp products  </w:t>
            </w:r>
          </w:p>
        </w:tc>
        <w:tc>
          <w:tcPr>
            <w:tcW w:w="667" w:type="pct"/>
            <w:tcBorders>
              <w:top w:val="nil"/>
              <w:left w:val="nil"/>
              <w:bottom w:val="single" w:sz="4" w:space="0" w:color="auto"/>
              <w:right w:val="single" w:sz="4" w:space="0" w:color="auto"/>
            </w:tcBorders>
            <w:shd w:val="clear" w:color="auto" w:fill="auto"/>
            <w:noWrap/>
            <w:vAlign w:val="bottom"/>
            <w:hideMark/>
          </w:tcPr>
          <w:p w14:paraId="48EB5BF1"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1890</w:t>
            </w:r>
          </w:p>
        </w:tc>
        <w:tc>
          <w:tcPr>
            <w:tcW w:w="808" w:type="pct"/>
            <w:tcBorders>
              <w:top w:val="nil"/>
              <w:left w:val="nil"/>
              <w:bottom w:val="single" w:sz="4" w:space="0" w:color="auto"/>
              <w:right w:val="single" w:sz="4" w:space="0" w:color="auto"/>
            </w:tcBorders>
            <w:shd w:val="clear" w:color="auto" w:fill="auto"/>
            <w:vAlign w:val="bottom"/>
            <w:hideMark/>
          </w:tcPr>
          <w:p w14:paraId="083316E1"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32222,32223, 32229</w:t>
            </w:r>
          </w:p>
        </w:tc>
      </w:tr>
      <w:tr w:rsidR="009F4E9B" w:rsidRPr="009F4E9B" w14:paraId="7C912AB0"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6EBB6555"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262B682A"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Printing and related support activities </w:t>
            </w:r>
          </w:p>
        </w:tc>
        <w:tc>
          <w:tcPr>
            <w:tcW w:w="667" w:type="pct"/>
            <w:tcBorders>
              <w:top w:val="nil"/>
              <w:left w:val="nil"/>
              <w:bottom w:val="single" w:sz="4" w:space="0" w:color="auto"/>
              <w:right w:val="single" w:sz="4" w:space="0" w:color="auto"/>
            </w:tcBorders>
            <w:shd w:val="clear" w:color="auto" w:fill="auto"/>
            <w:noWrap/>
            <w:vAlign w:val="bottom"/>
            <w:hideMark/>
          </w:tcPr>
          <w:p w14:paraId="6123CEFF"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1990</w:t>
            </w:r>
          </w:p>
        </w:tc>
        <w:tc>
          <w:tcPr>
            <w:tcW w:w="808" w:type="pct"/>
            <w:tcBorders>
              <w:top w:val="nil"/>
              <w:left w:val="nil"/>
              <w:bottom w:val="single" w:sz="4" w:space="0" w:color="auto"/>
              <w:right w:val="single" w:sz="4" w:space="0" w:color="auto"/>
            </w:tcBorders>
            <w:shd w:val="clear" w:color="auto" w:fill="auto"/>
            <w:vAlign w:val="bottom"/>
            <w:hideMark/>
          </w:tcPr>
          <w:p w14:paraId="35C909FE"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3231</w:t>
            </w:r>
          </w:p>
        </w:tc>
      </w:tr>
      <w:tr w:rsidR="009F4E9B" w:rsidRPr="009F4E9B" w14:paraId="0B31C056"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681FA4D6"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21038C2C"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Petroleum refining </w:t>
            </w:r>
          </w:p>
        </w:tc>
        <w:tc>
          <w:tcPr>
            <w:tcW w:w="667" w:type="pct"/>
            <w:tcBorders>
              <w:top w:val="nil"/>
              <w:left w:val="nil"/>
              <w:bottom w:val="single" w:sz="4" w:space="0" w:color="auto"/>
              <w:right w:val="single" w:sz="4" w:space="0" w:color="auto"/>
            </w:tcBorders>
            <w:shd w:val="clear" w:color="auto" w:fill="auto"/>
            <w:noWrap/>
            <w:vAlign w:val="bottom"/>
            <w:hideMark/>
          </w:tcPr>
          <w:p w14:paraId="4E25377E"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2070</w:t>
            </w:r>
          </w:p>
        </w:tc>
        <w:tc>
          <w:tcPr>
            <w:tcW w:w="808" w:type="pct"/>
            <w:tcBorders>
              <w:top w:val="nil"/>
              <w:left w:val="nil"/>
              <w:bottom w:val="single" w:sz="4" w:space="0" w:color="auto"/>
              <w:right w:val="single" w:sz="4" w:space="0" w:color="auto"/>
            </w:tcBorders>
            <w:shd w:val="clear" w:color="auto" w:fill="auto"/>
            <w:vAlign w:val="bottom"/>
            <w:hideMark/>
          </w:tcPr>
          <w:p w14:paraId="04CEC394"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32411</w:t>
            </w:r>
          </w:p>
        </w:tc>
      </w:tr>
      <w:tr w:rsidR="009F4E9B" w:rsidRPr="009F4E9B" w14:paraId="365776FC"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0EAC663B"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lastRenderedPageBreak/>
              <w:t> </w:t>
            </w:r>
          </w:p>
        </w:tc>
        <w:tc>
          <w:tcPr>
            <w:tcW w:w="2240" w:type="pct"/>
            <w:tcBorders>
              <w:top w:val="nil"/>
              <w:left w:val="nil"/>
              <w:bottom w:val="single" w:sz="4" w:space="0" w:color="auto"/>
              <w:right w:val="single" w:sz="4" w:space="0" w:color="auto"/>
            </w:tcBorders>
            <w:shd w:val="clear" w:color="auto" w:fill="auto"/>
            <w:vAlign w:val="bottom"/>
            <w:hideMark/>
          </w:tcPr>
          <w:p w14:paraId="06DAA7C0"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Miscellaneous petroleum and coal products </w:t>
            </w:r>
          </w:p>
        </w:tc>
        <w:tc>
          <w:tcPr>
            <w:tcW w:w="667" w:type="pct"/>
            <w:tcBorders>
              <w:top w:val="nil"/>
              <w:left w:val="nil"/>
              <w:bottom w:val="single" w:sz="4" w:space="0" w:color="auto"/>
              <w:right w:val="single" w:sz="4" w:space="0" w:color="auto"/>
            </w:tcBorders>
            <w:shd w:val="clear" w:color="auto" w:fill="auto"/>
            <w:noWrap/>
            <w:vAlign w:val="bottom"/>
            <w:hideMark/>
          </w:tcPr>
          <w:p w14:paraId="07A7872C"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2090</w:t>
            </w:r>
          </w:p>
        </w:tc>
        <w:tc>
          <w:tcPr>
            <w:tcW w:w="808" w:type="pct"/>
            <w:tcBorders>
              <w:top w:val="nil"/>
              <w:left w:val="nil"/>
              <w:bottom w:val="single" w:sz="4" w:space="0" w:color="auto"/>
              <w:right w:val="single" w:sz="4" w:space="0" w:color="auto"/>
            </w:tcBorders>
            <w:shd w:val="clear" w:color="auto" w:fill="auto"/>
            <w:vAlign w:val="bottom"/>
            <w:hideMark/>
          </w:tcPr>
          <w:p w14:paraId="40F9484D"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32412, 32419</w:t>
            </w:r>
          </w:p>
        </w:tc>
      </w:tr>
      <w:tr w:rsidR="009F4E9B" w:rsidRPr="009F4E9B" w14:paraId="5680049E"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547C6030"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4282E595"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Resin, synthetic rubber, and fibers and filaments manufacturing   </w:t>
            </w:r>
          </w:p>
        </w:tc>
        <w:tc>
          <w:tcPr>
            <w:tcW w:w="667" w:type="pct"/>
            <w:tcBorders>
              <w:top w:val="nil"/>
              <w:left w:val="nil"/>
              <w:bottom w:val="single" w:sz="4" w:space="0" w:color="auto"/>
              <w:right w:val="single" w:sz="4" w:space="0" w:color="auto"/>
            </w:tcBorders>
            <w:shd w:val="clear" w:color="auto" w:fill="auto"/>
            <w:noWrap/>
            <w:hideMark/>
          </w:tcPr>
          <w:p w14:paraId="666442ED"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2170</w:t>
            </w:r>
          </w:p>
        </w:tc>
        <w:tc>
          <w:tcPr>
            <w:tcW w:w="808" w:type="pct"/>
            <w:tcBorders>
              <w:top w:val="nil"/>
              <w:left w:val="nil"/>
              <w:bottom w:val="single" w:sz="4" w:space="0" w:color="auto"/>
              <w:right w:val="single" w:sz="4" w:space="0" w:color="auto"/>
            </w:tcBorders>
            <w:shd w:val="clear" w:color="auto" w:fill="auto"/>
            <w:hideMark/>
          </w:tcPr>
          <w:p w14:paraId="2F687C94"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3252</w:t>
            </w:r>
          </w:p>
        </w:tc>
      </w:tr>
      <w:tr w:rsidR="009F4E9B" w:rsidRPr="009F4E9B" w14:paraId="3996A35D"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hideMark/>
          </w:tcPr>
          <w:p w14:paraId="083E0CD9"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4F7FA671"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Agricultural chemical manufacturing  </w:t>
            </w:r>
          </w:p>
        </w:tc>
        <w:tc>
          <w:tcPr>
            <w:tcW w:w="667" w:type="pct"/>
            <w:tcBorders>
              <w:top w:val="nil"/>
              <w:left w:val="nil"/>
              <w:bottom w:val="single" w:sz="4" w:space="0" w:color="auto"/>
              <w:right w:val="single" w:sz="4" w:space="0" w:color="auto"/>
            </w:tcBorders>
            <w:shd w:val="clear" w:color="auto" w:fill="auto"/>
            <w:noWrap/>
            <w:vAlign w:val="bottom"/>
            <w:hideMark/>
          </w:tcPr>
          <w:p w14:paraId="61FF6B71"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2180</w:t>
            </w:r>
          </w:p>
        </w:tc>
        <w:tc>
          <w:tcPr>
            <w:tcW w:w="808" w:type="pct"/>
            <w:tcBorders>
              <w:top w:val="nil"/>
              <w:left w:val="nil"/>
              <w:bottom w:val="single" w:sz="4" w:space="0" w:color="auto"/>
              <w:right w:val="single" w:sz="4" w:space="0" w:color="auto"/>
            </w:tcBorders>
            <w:shd w:val="clear" w:color="auto" w:fill="auto"/>
            <w:vAlign w:val="bottom"/>
            <w:hideMark/>
          </w:tcPr>
          <w:p w14:paraId="1EC9AA4A"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3253</w:t>
            </w:r>
          </w:p>
        </w:tc>
      </w:tr>
      <w:tr w:rsidR="009F4E9B" w:rsidRPr="009F4E9B" w14:paraId="6186568A"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6305EF64"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75BDA98A"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Pharmaceutical and medicine manufacturing</w:t>
            </w:r>
          </w:p>
        </w:tc>
        <w:tc>
          <w:tcPr>
            <w:tcW w:w="667" w:type="pct"/>
            <w:tcBorders>
              <w:top w:val="nil"/>
              <w:left w:val="nil"/>
              <w:bottom w:val="single" w:sz="4" w:space="0" w:color="auto"/>
              <w:right w:val="single" w:sz="4" w:space="0" w:color="auto"/>
            </w:tcBorders>
            <w:shd w:val="clear" w:color="auto" w:fill="auto"/>
            <w:noWrap/>
            <w:vAlign w:val="bottom"/>
            <w:hideMark/>
          </w:tcPr>
          <w:p w14:paraId="0318302B"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2190</w:t>
            </w:r>
          </w:p>
        </w:tc>
        <w:tc>
          <w:tcPr>
            <w:tcW w:w="808" w:type="pct"/>
            <w:tcBorders>
              <w:top w:val="nil"/>
              <w:left w:val="nil"/>
              <w:bottom w:val="single" w:sz="4" w:space="0" w:color="auto"/>
              <w:right w:val="single" w:sz="4" w:space="0" w:color="auto"/>
            </w:tcBorders>
            <w:shd w:val="clear" w:color="auto" w:fill="auto"/>
            <w:vAlign w:val="bottom"/>
            <w:hideMark/>
          </w:tcPr>
          <w:p w14:paraId="51FC9253"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3254</w:t>
            </w:r>
          </w:p>
        </w:tc>
      </w:tr>
      <w:tr w:rsidR="009F4E9B" w:rsidRPr="009F4E9B" w14:paraId="13220C73"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79B2DB8C"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5D9D8DE2"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Paint, coating, and adhesive manufacturing </w:t>
            </w:r>
          </w:p>
        </w:tc>
        <w:tc>
          <w:tcPr>
            <w:tcW w:w="667" w:type="pct"/>
            <w:tcBorders>
              <w:top w:val="nil"/>
              <w:left w:val="nil"/>
              <w:bottom w:val="single" w:sz="4" w:space="0" w:color="auto"/>
              <w:right w:val="single" w:sz="4" w:space="0" w:color="auto"/>
            </w:tcBorders>
            <w:shd w:val="clear" w:color="auto" w:fill="auto"/>
            <w:noWrap/>
            <w:vAlign w:val="bottom"/>
            <w:hideMark/>
          </w:tcPr>
          <w:p w14:paraId="6F709B99"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2270</w:t>
            </w:r>
          </w:p>
        </w:tc>
        <w:tc>
          <w:tcPr>
            <w:tcW w:w="808" w:type="pct"/>
            <w:tcBorders>
              <w:top w:val="nil"/>
              <w:left w:val="nil"/>
              <w:bottom w:val="single" w:sz="4" w:space="0" w:color="auto"/>
              <w:right w:val="single" w:sz="4" w:space="0" w:color="auto"/>
            </w:tcBorders>
            <w:shd w:val="clear" w:color="auto" w:fill="auto"/>
            <w:vAlign w:val="bottom"/>
            <w:hideMark/>
          </w:tcPr>
          <w:p w14:paraId="4E0E3C09"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3255</w:t>
            </w:r>
          </w:p>
        </w:tc>
      </w:tr>
      <w:tr w:rsidR="009F4E9B" w:rsidRPr="009F4E9B" w14:paraId="17654D7A"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1C444FD4"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03B72666"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Soap, cleaning compound, and cosmetics manufacturing </w:t>
            </w:r>
          </w:p>
        </w:tc>
        <w:tc>
          <w:tcPr>
            <w:tcW w:w="667" w:type="pct"/>
            <w:tcBorders>
              <w:top w:val="nil"/>
              <w:left w:val="nil"/>
              <w:bottom w:val="single" w:sz="4" w:space="0" w:color="auto"/>
              <w:right w:val="single" w:sz="4" w:space="0" w:color="auto"/>
            </w:tcBorders>
            <w:shd w:val="clear" w:color="auto" w:fill="auto"/>
            <w:noWrap/>
            <w:vAlign w:val="bottom"/>
            <w:hideMark/>
          </w:tcPr>
          <w:p w14:paraId="1A0F983E"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2280</w:t>
            </w:r>
          </w:p>
        </w:tc>
        <w:tc>
          <w:tcPr>
            <w:tcW w:w="808" w:type="pct"/>
            <w:tcBorders>
              <w:top w:val="nil"/>
              <w:left w:val="nil"/>
              <w:bottom w:val="single" w:sz="4" w:space="0" w:color="auto"/>
              <w:right w:val="single" w:sz="4" w:space="0" w:color="auto"/>
            </w:tcBorders>
            <w:shd w:val="clear" w:color="auto" w:fill="auto"/>
            <w:vAlign w:val="bottom"/>
            <w:hideMark/>
          </w:tcPr>
          <w:p w14:paraId="63503745"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3256</w:t>
            </w:r>
          </w:p>
        </w:tc>
      </w:tr>
      <w:tr w:rsidR="009F4E9B" w:rsidRPr="009F4E9B" w14:paraId="3C391719"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2459FB04"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2AFF9D0C"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Industrial and miscellaneous chemicals </w:t>
            </w:r>
          </w:p>
        </w:tc>
        <w:tc>
          <w:tcPr>
            <w:tcW w:w="667" w:type="pct"/>
            <w:tcBorders>
              <w:top w:val="nil"/>
              <w:left w:val="nil"/>
              <w:bottom w:val="single" w:sz="4" w:space="0" w:color="auto"/>
              <w:right w:val="single" w:sz="4" w:space="0" w:color="auto"/>
            </w:tcBorders>
            <w:shd w:val="clear" w:color="auto" w:fill="auto"/>
            <w:noWrap/>
            <w:vAlign w:val="bottom"/>
            <w:hideMark/>
          </w:tcPr>
          <w:p w14:paraId="3910646A"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2290</w:t>
            </w:r>
          </w:p>
        </w:tc>
        <w:tc>
          <w:tcPr>
            <w:tcW w:w="808" w:type="pct"/>
            <w:tcBorders>
              <w:top w:val="nil"/>
              <w:left w:val="nil"/>
              <w:bottom w:val="single" w:sz="4" w:space="0" w:color="auto"/>
              <w:right w:val="single" w:sz="4" w:space="0" w:color="auto"/>
            </w:tcBorders>
            <w:shd w:val="clear" w:color="auto" w:fill="auto"/>
            <w:vAlign w:val="bottom"/>
            <w:hideMark/>
          </w:tcPr>
          <w:p w14:paraId="44E910DF"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3251, 3259</w:t>
            </w:r>
          </w:p>
        </w:tc>
      </w:tr>
      <w:tr w:rsidR="009F4E9B" w:rsidRPr="009F4E9B" w14:paraId="599A7043"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7537FCFC"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7FF146C1"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Plastics product manufacturing </w:t>
            </w:r>
          </w:p>
        </w:tc>
        <w:tc>
          <w:tcPr>
            <w:tcW w:w="667" w:type="pct"/>
            <w:tcBorders>
              <w:top w:val="nil"/>
              <w:left w:val="nil"/>
              <w:bottom w:val="single" w:sz="4" w:space="0" w:color="auto"/>
              <w:right w:val="single" w:sz="4" w:space="0" w:color="auto"/>
            </w:tcBorders>
            <w:shd w:val="clear" w:color="auto" w:fill="auto"/>
            <w:noWrap/>
            <w:vAlign w:val="bottom"/>
            <w:hideMark/>
          </w:tcPr>
          <w:p w14:paraId="016E27B2"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2370</w:t>
            </w:r>
          </w:p>
        </w:tc>
        <w:tc>
          <w:tcPr>
            <w:tcW w:w="808" w:type="pct"/>
            <w:tcBorders>
              <w:top w:val="nil"/>
              <w:left w:val="nil"/>
              <w:bottom w:val="single" w:sz="4" w:space="0" w:color="auto"/>
              <w:right w:val="single" w:sz="4" w:space="0" w:color="auto"/>
            </w:tcBorders>
            <w:shd w:val="clear" w:color="auto" w:fill="auto"/>
            <w:vAlign w:val="bottom"/>
            <w:hideMark/>
          </w:tcPr>
          <w:p w14:paraId="79F57BC7"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3261</w:t>
            </w:r>
          </w:p>
        </w:tc>
      </w:tr>
      <w:tr w:rsidR="009F4E9B" w:rsidRPr="009F4E9B" w14:paraId="3161BC9F"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14D1A02C"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48FA65B1"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Tire manufacturing </w:t>
            </w:r>
          </w:p>
        </w:tc>
        <w:tc>
          <w:tcPr>
            <w:tcW w:w="667" w:type="pct"/>
            <w:tcBorders>
              <w:top w:val="nil"/>
              <w:left w:val="nil"/>
              <w:bottom w:val="single" w:sz="4" w:space="0" w:color="auto"/>
              <w:right w:val="single" w:sz="4" w:space="0" w:color="auto"/>
            </w:tcBorders>
            <w:shd w:val="clear" w:color="auto" w:fill="auto"/>
            <w:noWrap/>
            <w:vAlign w:val="bottom"/>
            <w:hideMark/>
          </w:tcPr>
          <w:p w14:paraId="53A530F1"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2380</w:t>
            </w:r>
          </w:p>
        </w:tc>
        <w:tc>
          <w:tcPr>
            <w:tcW w:w="808" w:type="pct"/>
            <w:tcBorders>
              <w:top w:val="nil"/>
              <w:left w:val="nil"/>
              <w:bottom w:val="single" w:sz="4" w:space="0" w:color="auto"/>
              <w:right w:val="single" w:sz="4" w:space="0" w:color="auto"/>
            </w:tcBorders>
            <w:shd w:val="clear" w:color="auto" w:fill="auto"/>
            <w:vAlign w:val="bottom"/>
            <w:hideMark/>
          </w:tcPr>
          <w:p w14:paraId="0353654C"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32621</w:t>
            </w:r>
          </w:p>
        </w:tc>
      </w:tr>
      <w:tr w:rsidR="009F4E9B" w:rsidRPr="009F4E9B" w14:paraId="4FDAE10B"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0D8DF975"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1AA7B1E2"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Rubber products, except tires, manufacturing </w:t>
            </w:r>
          </w:p>
        </w:tc>
        <w:tc>
          <w:tcPr>
            <w:tcW w:w="667" w:type="pct"/>
            <w:tcBorders>
              <w:top w:val="nil"/>
              <w:left w:val="nil"/>
              <w:bottom w:val="single" w:sz="4" w:space="0" w:color="auto"/>
              <w:right w:val="single" w:sz="4" w:space="0" w:color="auto"/>
            </w:tcBorders>
            <w:shd w:val="clear" w:color="auto" w:fill="auto"/>
            <w:noWrap/>
            <w:vAlign w:val="bottom"/>
            <w:hideMark/>
          </w:tcPr>
          <w:p w14:paraId="2EB9C7A3"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2390</w:t>
            </w:r>
          </w:p>
        </w:tc>
        <w:tc>
          <w:tcPr>
            <w:tcW w:w="808" w:type="pct"/>
            <w:tcBorders>
              <w:top w:val="nil"/>
              <w:left w:val="nil"/>
              <w:bottom w:val="single" w:sz="4" w:space="0" w:color="auto"/>
              <w:right w:val="single" w:sz="4" w:space="0" w:color="auto"/>
            </w:tcBorders>
            <w:shd w:val="clear" w:color="auto" w:fill="auto"/>
            <w:vAlign w:val="bottom"/>
            <w:hideMark/>
          </w:tcPr>
          <w:p w14:paraId="282C8AF0"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32622, 32629</w:t>
            </w:r>
          </w:p>
        </w:tc>
      </w:tr>
      <w:tr w:rsidR="009F4E9B" w:rsidRPr="009F4E9B" w14:paraId="50DC2EBB"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1AF84441"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415F429C"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Pottery, ceramics, and plumbing fixture manufacturing  </w:t>
            </w:r>
          </w:p>
        </w:tc>
        <w:tc>
          <w:tcPr>
            <w:tcW w:w="667" w:type="pct"/>
            <w:tcBorders>
              <w:top w:val="nil"/>
              <w:left w:val="nil"/>
              <w:bottom w:val="single" w:sz="4" w:space="0" w:color="auto"/>
              <w:right w:val="single" w:sz="4" w:space="0" w:color="auto"/>
            </w:tcBorders>
            <w:shd w:val="clear" w:color="auto" w:fill="auto"/>
            <w:noWrap/>
            <w:vAlign w:val="bottom"/>
            <w:hideMark/>
          </w:tcPr>
          <w:p w14:paraId="3F729FDB"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2470</w:t>
            </w:r>
          </w:p>
        </w:tc>
        <w:tc>
          <w:tcPr>
            <w:tcW w:w="808" w:type="pct"/>
            <w:tcBorders>
              <w:top w:val="nil"/>
              <w:left w:val="nil"/>
              <w:bottom w:val="single" w:sz="4" w:space="0" w:color="auto"/>
              <w:right w:val="single" w:sz="4" w:space="0" w:color="auto"/>
            </w:tcBorders>
            <w:shd w:val="clear" w:color="auto" w:fill="auto"/>
            <w:vAlign w:val="bottom"/>
            <w:hideMark/>
          </w:tcPr>
          <w:p w14:paraId="2B6B5D04"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32711</w:t>
            </w:r>
          </w:p>
        </w:tc>
      </w:tr>
      <w:tr w:rsidR="009F4E9B" w:rsidRPr="009F4E9B" w14:paraId="139CFF9E"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29F99254"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666F648C"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Clay building material and refractories manufacturing</w:t>
            </w:r>
          </w:p>
        </w:tc>
        <w:tc>
          <w:tcPr>
            <w:tcW w:w="667" w:type="pct"/>
            <w:tcBorders>
              <w:top w:val="nil"/>
              <w:left w:val="nil"/>
              <w:bottom w:val="single" w:sz="4" w:space="0" w:color="auto"/>
              <w:right w:val="single" w:sz="4" w:space="0" w:color="auto"/>
            </w:tcBorders>
            <w:shd w:val="clear" w:color="auto" w:fill="auto"/>
            <w:noWrap/>
            <w:vAlign w:val="bottom"/>
            <w:hideMark/>
          </w:tcPr>
          <w:p w14:paraId="478B6F24"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2480</w:t>
            </w:r>
          </w:p>
        </w:tc>
        <w:tc>
          <w:tcPr>
            <w:tcW w:w="808" w:type="pct"/>
            <w:tcBorders>
              <w:top w:val="nil"/>
              <w:left w:val="nil"/>
              <w:bottom w:val="single" w:sz="4" w:space="0" w:color="auto"/>
              <w:right w:val="single" w:sz="4" w:space="0" w:color="auto"/>
            </w:tcBorders>
            <w:shd w:val="clear" w:color="auto" w:fill="auto"/>
            <w:vAlign w:val="bottom"/>
            <w:hideMark/>
          </w:tcPr>
          <w:p w14:paraId="4B338C5F"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327120</w:t>
            </w:r>
          </w:p>
        </w:tc>
      </w:tr>
      <w:tr w:rsidR="009F4E9B" w:rsidRPr="009F4E9B" w14:paraId="43711844"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0907017B"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6CD07E2F"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Glass and glass product manufacturing </w:t>
            </w:r>
          </w:p>
        </w:tc>
        <w:tc>
          <w:tcPr>
            <w:tcW w:w="667" w:type="pct"/>
            <w:tcBorders>
              <w:top w:val="nil"/>
              <w:left w:val="nil"/>
              <w:bottom w:val="single" w:sz="4" w:space="0" w:color="auto"/>
              <w:right w:val="single" w:sz="4" w:space="0" w:color="auto"/>
            </w:tcBorders>
            <w:shd w:val="clear" w:color="auto" w:fill="auto"/>
            <w:noWrap/>
            <w:vAlign w:val="bottom"/>
            <w:hideMark/>
          </w:tcPr>
          <w:p w14:paraId="466D4890"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2490</w:t>
            </w:r>
          </w:p>
        </w:tc>
        <w:tc>
          <w:tcPr>
            <w:tcW w:w="808" w:type="pct"/>
            <w:tcBorders>
              <w:top w:val="nil"/>
              <w:left w:val="nil"/>
              <w:bottom w:val="single" w:sz="4" w:space="0" w:color="auto"/>
              <w:right w:val="single" w:sz="4" w:space="0" w:color="auto"/>
            </w:tcBorders>
            <w:shd w:val="clear" w:color="auto" w:fill="auto"/>
            <w:vAlign w:val="bottom"/>
            <w:hideMark/>
          </w:tcPr>
          <w:p w14:paraId="69858CA2"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3272</w:t>
            </w:r>
          </w:p>
        </w:tc>
      </w:tr>
      <w:tr w:rsidR="009F4E9B" w:rsidRPr="009F4E9B" w14:paraId="50F4BE5F"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64BCB461"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3660D89D"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Cement, concrete, lime, and gypsum product manufacturing </w:t>
            </w:r>
          </w:p>
        </w:tc>
        <w:tc>
          <w:tcPr>
            <w:tcW w:w="667" w:type="pct"/>
            <w:tcBorders>
              <w:top w:val="nil"/>
              <w:left w:val="nil"/>
              <w:bottom w:val="single" w:sz="4" w:space="0" w:color="auto"/>
              <w:right w:val="single" w:sz="4" w:space="0" w:color="auto"/>
            </w:tcBorders>
            <w:shd w:val="clear" w:color="auto" w:fill="auto"/>
            <w:noWrap/>
            <w:vAlign w:val="bottom"/>
            <w:hideMark/>
          </w:tcPr>
          <w:p w14:paraId="331369FE"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2570</w:t>
            </w:r>
          </w:p>
        </w:tc>
        <w:tc>
          <w:tcPr>
            <w:tcW w:w="808" w:type="pct"/>
            <w:tcBorders>
              <w:top w:val="nil"/>
              <w:left w:val="nil"/>
              <w:bottom w:val="single" w:sz="4" w:space="0" w:color="auto"/>
              <w:right w:val="single" w:sz="4" w:space="0" w:color="auto"/>
            </w:tcBorders>
            <w:shd w:val="clear" w:color="auto" w:fill="auto"/>
            <w:vAlign w:val="bottom"/>
            <w:hideMark/>
          </w:tcPr>
          <w:p w14:paraId="0AD60E71"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3273, 3274</w:t>
            </w:r>
          </w:p>
        </w:tc>
      </w:tr>
      <w:tr w:rsidR="009F4E9B" w:rsidRPr="009F4E9B" w14:paraId="38A91D42"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58381AA0"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7B625D57"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Miscellaneous nonmetallic mineral product manufacturing </w:t>
            </w:r>
          </w:p>
        </w:tc>
        <w:tc>
          <w:tcPr>
            <w:tcW w:w="667" w:type="pct"/>
            <w:tcBorders>
              <w:top w:val="nil"/>
              <w:left w:val="nil"/>
              <w:bottom w:val="single" w:sz="4" w:space="0" w:color="auto"/>
              <w:right w:val="single" w:sz="4" w:space="0" w:color="auto"/>
            </w:tcBorders>
            <w:shd w:val="clear" w:color="auto" w:fill="auto"/>
            <w:noWrap/>
            <w:vAlign w:val="bottom"/>
            <w:hideMark/>
          </w:tcPr>
          <w:p w14:paraId="2FBEE4D8"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2590</w:t>
            </w:r>
          </w:p>
        </w:tc>
        <w:tc>
          <w:tcPr>
            <w:tcW w:w="808" w:type="pct"/>
            <w:tcBorders>
              <w:top w:val="nil"/>
              <w:left w:val="nil"/>
              <w:bottom w:val="single" w:sz="4" w:space="0" w:color="auto"/>
              <w:right w:val="single" w:sz="4" w:space="0" w:color="auto"/>
            </w:tcBorders>
            <w:shd w:val="clear" w:color="auto" w:fill="auto"/>
            <w:vAlign w:val="bottom"/>
            <w:hideMark/>
          </w:tcPr>
          <w:p w14:paraId="495E106E"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3279</w:t>
            </w:r>
          </w:p>
        </w:tc>
      </w:tr>
      <w:tr w:rsidR="009F4E9B" w:rsidRPr="009F4E9B" w14:paraId="5351B7A8"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4AD449E3"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4D236C4B"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Iron and steel mills and steel product manufacturing  </w:t>
            </w:r>
          </w:p>
        </w:tc>
        <w:tc>
          <w:tcPr>
            <w:tcW w:w="667" w:type="pct"/>
            <w:tcBorders>
              <w:top w:val="nil"/>
              <w:left w:val="nil"/>
              <w:bottom w:val="single" w:sz="4" w:space="0" w:color="auto"/>
              <w:right w:val="single" w:sz="4" w:space="0" w:color="auto"/>
            </w:tcBorders>
            <w:shd w:val="clear" w:color="auto" w:fill="auto"/>
            <w:noWrap/>
            <w:vAlign w:val="bottom"/>
            <w:hideMark/>
          </w:tcPr>
          <w:p w14:paraId="5521BDFF"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2670</w:t>
            </w:r>
          </w:p>
        </w:tc>
        <w:tc>
          <w:tcPr>
            <w:tcW w:w="808" w:type="pct"/>
            <w:tcBorders>
              <w:top w:val="nil"/>
              <w:left w:val="nil"/>
              <w:bottom w:val="single" w:sz="4" w:space="0" w:color="auto"/>
              <w:right w:val="single" w:sz="4" w:space="0" w:color="auto"/>
            </w:tcBorders>
            <w:shd w:val="clear" w:color="auto" w:fill="auto"/>
            <w:vAlign w:val="bottom"/>
            <w:hideMark/>
          </w:tcPr>
          <w:p w14:paraId="0A82B476"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3311, 3312</w:t>
            </w:r>
          </w:p>
        </w:tc>
      </w:tr>
      <w:tr w:rsidR="009F4E9B" w:rsidRPr="009F4E9B" w14:paraId="17E111D7"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00FF88FE"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66372D65"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Aluminum production and processing  </w:t>
            </w:r>
          </w:p>
        </w:tc>
        <w:tc>
          <w:tcPr>
            <w:tcW w:w="667" w:type="pct"/>
            <w:tcBorders>
              <w:top w:val="nil"/>
              <w:left w:val="nil"/>
              <w:bottom w:val="single" w:sz="4" w:space="0" w:color="auto"/>
              <w:right w:val="single" w:sz="4" w:space="0" w:color="auto"/>
            </w:tcBorders>
            <w:shd w:val="clear" w:color="auto" w:fill="auto"/>
            <w:noWrap/>
            <w:vAlign w:val="bottom"/>
            <w:hideMark/>
          </w:tcPr>
          <w:p w14:paraId="30BFCBAF"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2680</w:t>
            </w:r>
          </w:p>
        </w:tc>
        <w:tc>
          <w:tcPr>
            <w:tcW w:w="808" w:type="pct"/>
            <w:tcBorders>
              <w:top w:val="nil"/>
              <w:left w:val="nil"/>
              <w:bottom w:val="single" w:sz="4" w:space="0" w:color="auto"/>
              <w:right w:val="single" w:sz="4" w:space="0" w:color="auto"/>
            </w:tcBorders>
            <w:shd w:val="clear" w:color="auto" w:fill="auto"/>
            <w:vAlign w:val="bottom"/>
            <w:hideMark/>
          </w:tcPr>
          <w:p w14:paraId="48F5C706"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3313</w:t>
            </w:r>
          </w:p>
        </w:tc>
      </w:tr>
      <w:tr w:rsidR="009F4E9B" w:rsidRPr="009F4E9B" w14:paraId="4FBA79CA"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307624B9"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3F6B88DA"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Nonferrous metal (except aluminum) production and processing </w:t>
            </w:r>
          </w:p>
        </w:tc>
        <w:tc>
          <w:tcPr>
            <w:tcW w:w="667" w:type="pct"/>
            <w:tcBorders>
              <w:top w:val="nil"/>
              <w:left w:val="nil"/>
              <w:bottom w:val="single" w:sz="4" w:space="0" w:color="auto"/>
              <w:right w:val="single" w:sz="4" w:space="0" w:color="auto"/>
            </w:tcBorders>
            <w:shd w:val="clear" w:color="auto" w:fill="auto"/>
            <w:noWrap/>
            <w:vAlign w:val="bottom"/>
            <w:hideMark/>
          </w:tcPr>
          <w:p w14:paraId="60C9DF5B"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2690</w:t>
            </w:r>
          </w:p>
        </w:tc>
        <w:tc>
          <w:tcPr>
            <w:tcW w:w="808" w:type="pct"/>
            <w:tcBorders>
              <w:top w:val="nil"/>
              <w:left w:val="nil"/>
              <w:bottom w:val="single" w:sz="4" w:space="0" w:color="auto"/>
              <w:right w:val="single" w:sz="4" w:space="0" w:color="auto"/>
            </w:tcBorders>
            <w:shd w:val="clear" w:color="auto" w:fill="auto"/>
            <w:vAlign w:val="bottom"/>
            <w:hideMark/>
          </w:tcPr>
          <w:p w14:paraId="3B8A9D1F"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3314</w:t>
            </w:r>
          </w:p>
        </w:tc>
      </w:tr>
      <w:tr w:rsidR="009F4E9B" w:rsidRPr="009F4E9B" w14:paraId="0AEC7F2D"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3FDF17D2"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6CA19A2B"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Foundries </w:t>
            </w:r>
          </w:p>
        </w:tc>
        <w:tc>
          <w:tcPr>
            <w:tcW w:w="667" w:type="pct"/>
            <w:tcBorders>
              <w:top w:val="nil"/>
              <w:left w:val="nil"/>
              <w:bottom w:val="single" w:sz="4" w:space="0" w:color="auto"/>
              <w:right w:val="single" w:sz="4" w:space="0" w:color="auto"/>
            </w:tcBorders>
            <w:shd w:val="clear" w:color="auto" w:fill="auto"/>
            <w:noWrap/>
            <w:vAlign w:val="bottom"/>
            <w:hideMark/>
          </w:tcPr>
          <w:p w14:paraId="529F3285"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2770</w:t>
            </w:r>
          </w:p>
        </w:tc>
        <w:tc>
          <w:tcPr>
            <w:tcW w:w="808" w:type="pct"/>
            <w:tcBorders>
              <w:top w:val="nil"/>
              <w:left w:val="nil"/>
              <w:bottom w:val="single" w:sz="4" w:space="0" w:color="auto"/>
              <w:right w:val="single" w:sz="4" w:space="0" w:color="auto"/>
            </w:tcBorders>
            <w:shd w:val="clear" w:color="auto" w:fill="auto"/>
            <w:vAlign w:val="bottom"/>
            <w:hideMark/>
          </w:tcPr>
          <w:p w14:paraId="406201D1"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3315</w:t>
            </w:r>
          </w:p>
        </w:tc>
      </w:tr>
      <w:tr w:rsidR="009F4E9B" w:rsidRPr="009F4E9B" w14:paraId="1F7F8F9E"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2DD7A96E"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458BB0C2"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Metal forgings and stampings </w:t>
            </w:r>
          </w:p>
        </w:tc>
        <w:tc>
          <w:tcPr>
            <w:tcW w:w="667" w:type="pct"/>
            <w:tcBorders>
              <w:top w:val="nil"/>
              <w:left w:val="nil"/>
              <w:bottom w:val="single" w:sz="4" w:space="0" w:color="auto"/>
              <w:right w:val="single" w:sz="4" w:space="0" w:color="auto"/>
            </w:tcBorders>
            <w:shd w:val="clear" w:color="auto" w:fill="auto"/>
            <w:noWrap/>
            <w:vAlign w:val="bottom"/>
            <w:hideMark/>
          </w:tcPr>
          <w:p w14:paraId="408B237B"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2780</w:t>
            </w:r>
          </w:p>
        </w:tc>
        <w:tc>
          <w:tcPr>
            <w:tcW w:w="808" w:type="pct"/>
            <w:tcBorders>
              <w:top w:val="nil"/>
              <w:left w:val="nil"/>
              <w:bottom w:val="single" w:sz="4" w:space="0" w:color="auto"/>
              <w:right w:val="single" w:sz="4" w:space="0" w:color="auto"/>
            </w:tcBorders>
            <w:shd w:val="clear" w:color="auto" w:fill="auto"/>
            <w:vAlign w:val="bottom"/>
            <w:hideMark/>
          </w:tcPr>
          <w:p w14:paraId="34DD0E6F"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3321</w:t>
            </w:r>
          </w:p>
        </w:tc>
      </w:tr>
      <w:tr w:rsidR="009F4E9B" w:rsidRPr="009F4E9B" w14:paraId="66ADA330"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7BB56B53"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79E34191"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Cutlery and hand tool manufacturing  </w:t>
            </w:r>
          </w:p>
        </w:tc>
        <w:tc>
          <w:tcPr>
            <w:tcW w:w="667" w:type="pct"/>
            <w:tcBorders>
              <w:top w:val="nil"/>
              <w:left w:val="nil"/>
              <w:bottom w:val="single" w:sz="4" w:space="0" w:color="auto"/>
              <w:right w:val="single" w:sz="4" w:space="0" w:color="auto"/>
            </w:tcBorders>
            <w:shd w:val="clear" w:color="auto" w:fill="auto"/>
            <w:noWrap/>
            <w:vAlign w:val="bottom"/>
            <w:hideMark/>
          </w:tcPr>
          <w:p w14:paraId="142FCE64"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2790</w:t>
            </w:r>
          </w:p>
        </w:tc>
        <w:tc>
          <w:tcPr>
            <w:tcW w:w="808" w:type="pct"/>
            <w:tcBorders>
              <w:top w:val="nil"/>
              <w:left w:val="nil"/>
              <w:bottom w:val="single" w:sz="4" w:space="0" w:color="auto"/>
              <w:right w:val="single" w:sz="4" w:space="0" w:color="auto"/>
            </w:tcBorders>
            <w:shd w:val="clear" w:color="auto" w:fill="auto"/>
            <w:vAlign w:val="bottom"/>
            <w:hideMark/>
          </w:tcPr>
          <w:p w14:paraId="090D84D5"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3322</w:t>
            </w:r>
          </w:p>
        </w:tc>
      </w:tr>
      <w:tr w:rsidR="009F4E9B" w:rsidRPr="009F4E9B" w14:paraId="598AF14D"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2E5A510A"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59E3B5FD"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Structural metals, and boiler, tank, and shipping container manufacturing </w:t>
            </w:r>
          </w:p>
        </w:tc>
        <w:tc>
          <w:tcPr>
            <w:tcW w:w="667" w:type="pct"/>
            <w:tcBorders>
              <w:top w:val="nil"/>
              <w:left w:val="nil"/>
              <w:bottom w:val="single" w:sz="4" w:space="0" w:color="auto"/>
              <w:right w:val="single" w:sz="4" w:space="0" w:color="auto"/>
            </w:tcBorders>
            <w:shd w:val="clear" w:color="auto" w:fill="auto"/>
            <w:noWrap/>
            <w:vAlign w:val="bottom"/>
            <w:hideMark/>
          </w:tcPr>
          <w:p w14:paraId="3FF6B6EF"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2870</w:t>
            </w:r>
          </w:p>
        </w:tc>
        <w:tc>
          <w:tcPr>
            <w:tcW w:w="808" w:type="pct"/>
            <w:tcBorders>
              <w:top w:val="nil"/>
              <w:left w:val="nil"/>
              <w:bottom w:val="single" w:sz="4" w:space="0" w:color="auto"/>
              <w:right w:val="single" w:sz="4" w:space="0" w:color="auto"/>
            </w:tcBorders>
            <w:shd w:val="clear" w:color="auto" w:fill="auto"/>
            <w:vAlign w:val="bottom"/>
            <w:hideMark/>
          </w:tcPr>
          <w:p w14:paraId="76D4B75A"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3323, 3324</w:t>
            </w:r>
          </w:p>
        </w:tc>
      </w:tr>
      <w:tr w:rsidR="009F4E9B" w:rsidRPr="009F4E9B" w14:paraId="5F925305"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42580FAF"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475E77F4"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Machine shops; turned product; screw, nut, and bolt manufacturing  </w:t>
            </w:r>
          </w:p>
        </w:tc>
        <w:tc>
          <w:tcPr>
            <w:tcW w:w="667" w:type="pct"/>
            <w:tcBorders>
              <w:top w:val="nil"/>
              <w:left w:val="nil"/>
              <w:bottom w:val="single" w:sz="4" w:space="0" w:color="auto"/>
              <w:right w:val="single" w:sz="4" w:space="0" w:color="auto"/>
            </w:tcBorders>
            <w:shd w:val="clear" w:color="auto" w:fill="auto"/>
            <w:noWrap/>
            <w:vAlign w:val="bottom"/>
            <w:hideMark/>
          </w:tcPr>
          <w:p w14:paraId="60488333"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2880</w:t>
            </w:r>
          </w:p>
        </w:tc>
        <w:tc>
          <w:tcPr>
            <w:tcW w:w="808" w:type="pct"/>
            <w:tcBorders>
              <w:top w:val="nil"/>
              <w:left w:val="nil"/>
              <w:bottom w:val="single" w:sz="4" w:space="0" w:color="auto"/>
              <w:right w:val="single" w:sz="4" w:space="0" w:color="auto"/>
            </w:tcBorders>
            <w:shd w:val="clear" w:color="auto" w:fill="auto"/>
            <w:vAlign w:val="bottom"/>
            <w:hideMark/>
          </w:tcPr>
          <w:p w14:paraId="58DE3489"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3327</w:t>
            </w:r>
          </w:p>
        </w:tc>
      </w:tr>
      <w:tr w:rsidR="009F4E9B" w:rsidRPr="009F4E9B" w14:paraId="518239E3"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0B87CC33"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73B16AC9"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Coating, engraving, heat treating, and allied activities </w:t>
            </w:r>
          </w:p>
        </w:tc>
        <w:tc>
          <w:tcPr>
            <w:tcW w:w="667" w:type="pct"/>
            <w:tcBorders>
              <w:top w:val="nil"/>
              <w:left w:val="nil"/>
              <w:bottom w:val="single" w:sz="4" w:space="0" w:color="auto"/>
              <w:right w:val="single" w:sz="4" w:space="0" w:color="auto"/>
            </w:tcBorders>
            <w:shd w:val="clear" w:color="auto" w:fill="auto"/>
            <w:noWrap/>
            <w:vAlign w:val="bottom"/>
            <w:hideMark/>
          </w:tcPr>
          <w:p w14:paraId="44B77E2F"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2890</w:t>
            </w:r>
          </w:p>
        </w:tc>
        <w:tc>
          <w:tcPr>
            <w:tcW w:w="808" w:type="pct"/>
            <w:tcBorders>
              <w:top w:val="nil"/>
              <w:left w:val="nil"/>
              <w:bottom w:val="single" w:sz="4" w:space="0" w:color="auto"/>
              <w:right w:val="single" w:sz="4" w:space="0" w:color="auto"/>
            </w:tcBorders>
            <w:shd w:val="clear" w:color="auto" w:fill="auto"/>
            <w:vAlign w:val="bottom"/>
            <w:hideMark/>
          </w:tcPr>
          <w:p w14:paraId="4E709EA0"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3328</w:t>
            </w:r>
          </w:p>
        </w:tc>
      </w:tr>
      <w:tr w:rsidR="009F4E9B" w:rsidRPr="009F4E9B" w14:paraId="66E1B837"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0BF3AA89"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1DE200EB"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Ordnance </w:t>
            </w:r>
          </w:p>
        </w:tc>
        <w:tc>
          <w:tcPr>
            <w:tcW w:w="667" w:type="pct"/>
            <w:tcBorders>
              <w:top w:val="nil"/>
              <w:left w:val="nil"/>
              <w:bottom w:val="single" w:sz="4" w:space="0" w:color="auto"/>
              <w:right w:val="single" w:sz="4" w:space="0" w:color="auto"/>
            </w:tcBorders>
            <w:shd w:val="clear" w:color="auto" w:fill="auto"/>
            <w:noWrap/>
            <w:vAlign w:val="bottom"/>
            <w:hideMark/>
          </w:tcPr>
          <w:p w14:paraId="6CB72AFB"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2970</w:t>
            </w:r>
          </w:p>
        </w:tc>
        <w:tc>
          <w:tcPr>
            <w:tcW w:w="808" w:type="pct"/>
            <w:tcBorders>
              <w:top w:val="nil"/>
              <w:left w:val="nil"/>
              <w:bottom w:val="single" w:sz="4" w:space="0" w:color="auto"/>
              <w:right w:val="single" w:sz="4" w:space="0" w:color="auto"/>
            </w:tcBorders>
            <w:shd w:val="clear" w:color="auto" w:fill="auto"/>
            <w:vAlign w:val="bottom"/>
            <w:hideMark/>
          </w:tcPr>
          <w:p w14:paraId="49F8BFC5"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332992, 332993, 332994, 332996</w:t>
            </w:r>
          </w:p>
        </w:tc>
      </w:tr>
      <w:tr w:rsidR="009F4E9B" w:rsidRPr="009F4E9B" w14:paraId="2621BF9A" w14:textId="77777777" w:rsidTr="0080742A">
        <w:trPr>
          <w:trHeight w:val="12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7C64F30A"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lastRenderedPageBreak/>
              <w:t> </w:t>
            </w:r>
          </w:p>
        </w:tc>
        <w:tc>
          <w:tcPr>
            <w:tcW w:w="2240" w:type="pct"/>
            <w:tcBorders>
              <w:top w:val="nil"/>
              <w:left w:val="nil"/>
              <w:bottom w:val="single" w:sz="4" w:space="0" w:color="auto"/>
              <w:right w:val="single" w:sz="4" w:space="0" w:color="auto"/>
            </w:tcBorders>
            <w:shd w:val="clear" w:color="auto" w:fill="auto"/>
            <w:vAlign w:val="bottom"/>
            <w:hideMark/>
          </w:tcPr>
          <w:p w14:paraId="47CCB766"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Miscellaneous fabricated metal products manufacturing             </w:t>
            </w:r>
          </w:p>
        </w:tc>
        <w:tc>
          <w:tcPr>
            <w:tcW w:w="667" w:type="pct"/>
            <w:tcBorders>
              <w:top w:val="nil"/>
              <w:left w:val="nil"/>
              <w:bottom w:val="single" w:sz="4" w:space="0" w:color="auto"/>
              <w:right w:val="single" w:sz="4" w:space="0" w:color="auto"/>
            </w:tcBorders>
            <w:shd w:val="clear" w:color="auto" w:fill="auto"/>
            <w:noWrap/>
            <w:vAlign w:val="bottom"/>
            <w:hideMark/>
          </w:tcPr>
          <w:p w14:paraId="2F6C534B"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2980</w:t>
            </w:r>
          </w:p>
        </w:tc>
        <w:tc>
          <w:tcPr>
            <w:tcW w:w="808" w:type="pct"/>
            <w:tcBorders>
              <w:top w:val="nil"/>
              <w:left w:val="nil"/>
              <w:bottom w:val="single" w:sz="4" w:space="0" w:color="auto"/>
              <w:right w:val="single" w:sz="4" w:space="0" w:color="auto"/>
            </w:tcBorders>
            <w:shd w:val="clear" w:color="auto" w:fill="auto"/>
            <w:vAlign w:val="bottom"/>
            <w:hideMark/>
          </w:tcPr>
          <w:p w14:paraId="69C42DE6"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3325, 3326, 3329 exc. 332992, 332993, 332994, 332996</w:t>
            </w:r>
          </w:p>
        </w:tc>
      </w:tr>
      <w:tr w:rsidR="009F4E9B" w:rsidRPr="009F4E9B" w14:paraId="51F827D2"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77C031C3"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2341F63C"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Not specified metal industries</w:t>
            </w:r>
          </w:p>
        </w:tc>
        <w:tc>
          <w:tcPr>
            <w:tcW w:w="667" w:type="pct"/>
            <w:tcBorders>
              <w:top w:val="nil"/>
              <w:left w:val="nil"/>
              <w:bottom w:val="single" w:sz="4" w:space="0" w:color="auto"/>
              <w:right w:val="single" w:sz="4" w:space="0" w:color="auto"/>
            </w:tcBorders>
            <w:shd w:val="clear" w:color="auto" w:fill="auto"/>
            <w:noWrap/>
            <w:vAlign w:val="bottom"/>
            <w:hideMark/>
          </w:tcPr>
          <w:p w14:paraId="184D2395"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2990</w:t>
            </w:r>
          </w:p>
        </w:tc>
        <w:tc>
          <w:tcPr>
            <w:tcW w:w="808" w:type="pct"/>
            <w:tcBorders>
              <w:top w:val="nil"/>
              <w:left w:val="nil"/>
              <w:bottom w:val="single" w:sz="4" w:space="0" w:color="auto"/>
              <w:right w:val="single" w:sz="4" w:space="0" w:color="auto"/>
            </w:tcBorders>
            <w:shd w:val="clear" w:color="auto" w:fill="auto"/>
            <w:vAlign w:val="bottom"/>
            <w:hideMark/>
          </w:tcPr>
          <w:p w14:paraId="625AD708"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Part of 331 and 332</w:t>
            </w:r>
          </w:p>
        </w:tc>
      </w:tr>
      <w:tr w:rsidR="009F4E9B" w:rsidRPr="009F4E9B" w14:paraId="22A9DA0E"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381C7BEE"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37CB2EBB"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Agricultural implement manufacturing </w:t>
            </w:r>
          </w:p>
        </w:tc>
        <w:tc>
          <w:tcPr>
            <w:tcW w:w="667" w:type="pct"/>
            <w:tcBorders>
              <w:top w:val="nil"/>
              <w:left w:val="nil"/>
              <w:bottom w:val="single" w:sz="4" w:space="0" w:color="auto"/>
              <w:right w:val="single" w:sz="4" w:space="0" w:color="auto"/>
            </w:tcBorders>
            <w:shd w:val="clear" w:color="auto" w:fill="auto"/>
            <w:noWrap/>
            <w:vAlign w:val="bottom"/>
            <w:hideMark/>
          </w:tcPr>
          <w:p w14:paraId="29EB7201"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3070</w:t>
            </w:r>
          </w:p>
        </w:tc>
        <w:tc>
          <w:tcPr>
            <w:tcW w:w="808" w:type="pct"/>
            <w:tcBorders>
              <w:top w:val="nil"/>
              <w:left w:val="nil"/>
              <w:bottom w:val="single" w:sz="4" w:space="0" w:color="auto"/>
              <w:right w:val="single" w:sz="4" w:space="0" w:color="auto"/>
            </w:tcBorders>
            <w:shd w:val="clear" w:color="auto" w:fill="auto"/>
            <w:vAlign w:val="bottom"/>
            <w:hideMark/>
          </w:tcPr>
          <w:p w14:paraId="488147BC"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33311</w:t>
            </w:r>
          </w:p>
        </w:tc>
      </w:tr>
      <w:tr w:rsidR="009F4E9B" w:rsidRPr="009F4E9B" w14:paraId="4A29370B"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691F0DFF"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6768D157"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Construction, and mining and oil and gas field machinery manufacturing </w:t>
            </w:r>
          </w:p>
        </w:tc>
        <w:tc>
          <w:tcPr>
            <w:tcW w:w="667" w:type="pct"/>
            <w:tcBorders>
              <w:top w:val="nil"/>
              <w:left w:val="nil"/>
              <w:bottom w:val="single" w:sz="4" w:space="0" w:color="auto"/>
              <w:right w:val="single" w:sz="4" w:space="0" w:color="auto"/>
            </w:tcBorders>
            <w:shd w:val="clear" w:color="auto" w:fill="auto"/>
            <w:noWrap/>
            <w:vAlign w:val="bottom"/>
            <w:hideMark/>
          </w:tcPr>
          <w:p w14:paraId="52C13E2F"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3080</w:t>
            </w:r>
          </w:p>
        </w:tc>
        <w:tc>
          <w:tcPr>
            <w:tcW w:w="808" w:type="pct"/>
            <w:tcBorders>
              <w:top w:val="nil"/>
              <w:left w:val="nil"/>
              <w:bottom w:val="single" w:sz="4" w:space="0" w:color="auto"/>
              <w:right w:val="single" w:sz="4" w:space="0" w:color="auto"/>
            </w:tcBorders>
            <w:shd w:val="clear" w:color="auto" w:fill="auto"/>
            <w:vAlign w:val="bottom"/>
            <w:hideMark/>
          </w:tcPr>
          <w:p w14:paraId="5A7B6046"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33312, 33313</w:t>
            </w:r>
          </w:p>
        </w:tc>
      </w:tr>
      <w:tr w:rsidR="009F4E9B" w:rsidRPr="009F4E9B" w14:paraId="285C3D86"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2A318421"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48A6A561"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Commercial and service industry machinery manufacturing</w:t>
            </w:r>
          </w:p>
        </w:tc>
        <w:tc>
          <w:tcPr>
            <w:tcW w:w="667" w:type="pct"/>
            <w:tcBorders>
              <w:top w:val="nil"/>
              <w:left w:val="nil"/>
              <w:bottom w:val="single" w:sz="4" w:space="0" w:color="auto"/>
              <w:right w:val="single" w:sz="4" w:space="0" w:color="auto"/>
            </w:tcBorders>
            <w:shd w:val="clear" w:color="auto" w:fill="auto"/>
            <w:noWrap/>
            <w:vAlign w:val="bottom"/>
            <w:hideMark/>
          </w:tcPr>
          <w:p w14:paraId="3074AAED"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3095</w:t>
            </w:r>
          </w:p>
        </w:tc>
        <w:tc>
          <w:tcPr>
            <w:tcW w:w="808" w:type="pct"/>
            <w:tcBorders>
              <w:top w:val="nil"/>
              <w:left w:val="nil"/>
              <w:bottom w:val="single" w:sz="4" w:space="0" w:color="auto"/>
              <w:right w:val="single" w:sz="4" w:space="0" w:color="auto"/>
            </w:tcBorders>
            <w:shd w:val="clear" w:color="auto" w:fill="auto"/>
            <w:vAlign w:val="bottom"/>
            <w:hideMark/>
          </w:tcPr>
          <w:p w14:paraId="06CE032B"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3333</w:t>
            </w:r>
          </w:p>
        </w:tc>
      </w:tr>
      <w:tr w:rsidR="009F4E9B" w:rsidRPr="009F4E9B" w14:paraId="5530799F"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75B0FA4B"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217F0D6D"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Metalworking machinery manufacturing</w:t>
            </w:r>
          </w:p>
        </w:tc>
        <w:tc>
          <w:tcPr>
            <w:tcW w:w="667" w:type="pct"/>
            <w:tcBorders>
              <w:top w:val="nil"/>
              <w:left w:val="nil"/>
              <w:bottom w:val="single" w:sz="4" w:space="0" w:color="auto"/>
              <w:right w:val="single" w:sz="4" w:space="0" w:color="auto"/>
            </w:tcBorders>
            <w:shd w:val="clear" w:color="auto" w:fill="auto"/>
            <w:noWrap/>
            <w:vAlign w:val="bottom"/>
            <w:hideMark/>
          </w:tcPr>
          <w:p w14:paraId="155F6A1F"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3170</w:t>
            </w:r>
          </w:p>
        </w:tc>
        <w:tc>
          <w:tcPr>
            <w:tcW w:w="808" w:type="pct"/>
            <w:tcBorders>
              <w:top w:val="nil"/>
              <w:left w:val="nil"/>
              <w:bottom w:val="single" w:sz="4" w:space="0" w:color="auto"/>
              <w:right w:val="single" w:sz="4" w:space="0" w:color="auto"/>
            </w:tcBorders>
            <w:shd w:val="clear" w:color="auto" w:fill="auto"/>
            <w:vAlign w:val="bottom"/>
            <w:hideMark/>
          </w:tcPr>
          <w:p w14:paraId="0876EB60"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3335</w:t>
            </w:r>
          </w:p>
        </w:tc>
      </w:tr>
      <w:tr w:rsidR="009F4E9B" w:rsidRPr="009F4E9B" w14:paraId="744866E9"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3FB6A7FF"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5D57B64E"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Engine, turbine, and power transmission equipment manufacturing</w:t>
            </w:r>
          </w:p>
        </w:tc>
        <w:tc>
          <w:tcPr>
            <w:tcW w:w="667" w:type="pct"/>
            <w:tcBorders>
              <w:top w:val="nil"/>
              <w:left w:val="nil"/>
              <w:bottom w:val="single" w:sz="4" w:space="0" w:color="auto"/>
              <w:right w:val="single" w:sz="4" w:space="0" w:color="auto"/>
            </w:tcBorders>
            <w:shd w:val="clear" w:color="auto" w:fill="auto"/>
            <w:noWrap/>
            <w:vAlign w:val="bottom"/>
            <w:hideMark/>
          </w:tcPr>
          <w:p w14:paraId="6E2B4734"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3180</w:t>
            </w:r>
          </w:p>
        </w:tc>
        <w:tc>
          <w:tcPr>
            <w:tcW w:w="808" w:type="pct"/>
            <w:tcBorders>
              <w:top w:val="nil"/>
              <w:left w:val="nil"/>
              <w:bottom w:val="single" w:sz="4" w:space="0" w:color="auto"/>
              <w:right w:val="single" w:sz="4" w:space="0" w:color="auto"/>
            </w:tcBorders>
            <w:shd w:val="clear" w:color="auto" w:fill="auto"/>
            <w:vAlign w:val="bottom"/>
            <w:hideMark/>
          </w:tcPr>
          <w:p w14:paraId="0D5796FF"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3336</w:t>
            </w:r>
          </w:p>
        </w:tc>
      </w:tr>
      <w:tr w:rsidR="009F4E9B" w:rsidRPr="009F4E9B" w14:paraId="47104346" w14:textId="77777777" w:rsidTr="0080742A">
        <w:trPr>
          <w:trHeight w:val="9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18A0F447"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noWrap/>
            <w:vAlign w:val="bottom"/>
            <w:hideMark/>
          </w:tcPr>
          <w:p w14:paraId="71C8168A"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Machinery manufacturing, n.e.c. or not specified</w:t>
            </w:r>
          </w:p>
        </w:tc>
        <w:tc>
          <w:tcPr>
            <w:tcW w:w="667" w:type="pct"/>
            <w:tcBorders>
              <w:top w:val="nil"/>
              <w:left w:val="nil"/>
              <w:bottom w:val="single" w:sz="4" w:space="0" w:color="auto"/>
              <w:right w:val="single" w:sz="4" w:space="0" w:color="auto"/>
            </w:tcBorders>
            <w:shd w:val="clear" w:color="auto" w:fill="auto"/>
            <w:noWrap/>
            <w:vAlign w:val="bottom"/>
            <w:hideMark/>
          </w:tcPr>
          <w:p w14:paraId="6DF45766"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3291</w:t>
            </w:r>
          </w:p>
        </w:tc>
        <w:tc>
          <w:tcPr>
            <w:tcW w:w="808" w:type="pct"/>
            <w:tcBorders>
              <w:top w:val="nil"/>
              <w:left w:val="nil"/>
              <w:bottom w:val="single" w:sz="4" w:space="0" w:color="auto"/>
              <w:right w:val="single" w:sz="4" w:space="0" w:color="auto"/>
            </w:tcBorders>
            <w:shd w:val="clear" w:color="auto" w:fill="auto"/>
            <w:vAlign w:val="bottom"/>
            <w:hideMark/>
          </w:tcPr>
          <w:p w14:paraId="51C9D57F"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3332, 3334, 3339, Part of 333</w:t>
            </w:r>
          </w:p>
        </w:tc>
      </w:tr>
      <w:tr w:rsidR="009F4E9B" w:rsidRPr="009F4E9B" w14:paraId="4309B347"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55F1C1F9"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36AB5CBA"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Computer and peripheral equipment manufacturing</w:t>
            </w:r>
          </w:p>
        </w:tc>
        <w:tc>
          <w:tcPr>
            <w:tcW w:w="667" w:type="pct"/>
            <w:tcBorders>
              <w:top w:val="nil"/>
              <w:left w:val="nil"/>
              <w:bottom w:val="single" w:sz="4" w:space="0" w:color="auto"/>
              <w:right w:val="single" w:sz="4" w:space="0" w:color="auto"/>
            </w:tcBorders>
            <w:shd w:val="clear" w:color="auto" w:fill="auto"/>
            <w:noWrap/>
            <w:vAlign w:val="bottom"/>
            <w:hideMark/>
          </w:tcPr>
          <w:p w14:paraId="1650F047"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3365</w:t>
            </w:r>
          </w:p>
        </w:tc>
        <w:tc>
          <w:tcPr>
            <w:tcW w:w="808" w:type="pct"/>
            <w:tcBorders>
              <w:top w:val="nil"/>
              <w:left w:val="nil"/>
              <w:bottom w:val="single" w:sz="4" w:space="0" w:color="auto"/>
              <w:right w:val="single" w:sz="4" w:space="0" w:color="auto"/>
            </w:tcBorders>
            <w:shd w:val="clear" w:color="auto" w:fill="auto"/>
            <w:vAlign w:val="bottom"/>
            <w:hideMark/>
          </w:tcPr>
          <w:p w14:paraId="3A1E9A14"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3341</w:t>
            </w:r>
          </w:p>
        </w:tc>
      </w:tr>
      <w:tr w:rsidR="009F4E9B" w:rsidRPr="009F4E9B" w14:paraId="520E1CC4"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662F859B"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48256AD8"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Communications, audio, and video equipment manufacturing</w:t>
            </w:r>
          </w:p>
        </w:tc>
        <w:tc>
          <w:tcPr>
            <w:tcW w:w="667" w:type="pct"/>
            <w:tcBorders>
              <w:top w:val="nil"/>
              <w:left w:val="nil"/>
              <w:bottom w:val="single" w:sz="4" w:space="0" w:color="auto"/>
              <w:right w:val="single" w:sz="4" w:space="0" w:color="auto"/>
            </w:tcBorders>
            <w:shd w:val="clear" w:color="auto" w:fill="auto"/>
            <w:noWrap/>
            <w:vAlign w:val="bottom"/>
            <w:hideMark/>
          </w:tcPr>
          <w:p w14:paraId="091F7567"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3370</w:t>
            </w:r>
          </w:p>
        </w:tc>
        <w:tc>
          <w:tcPr>
            <w:tcW w:w="808" w:type="pct"/>
            <w:tcBorders>
              <w:top w:val="nil"/>
              <w:left w:val="nil"/>
              <w:bottom w:val="single" w:sz="4" w:space="0" w:color="auto"/>
              <w:right w:val="single" w:sz="4" w:space="0" w:color="auto"/>
            </w:tcBorders>
            <w:shd w:val="clear" w:color="auto" w:fill="auto"/>
            <w:vAlign w:val="bottom"/>
            <w:hideMark/>
          </w:tcPr>
          <w:p w14:paraId="16E7B4C1"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3342, 3343</w:t>
            </w:r>
          </w:p>
        </w:tc>
      </w:tr>
      <w:tr w:rsidR="009F4E9B" w:rsidRPr="009F4E9B" w14:paraId="7B82AC36"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hideMark/>
          </w:tcPr>
          <w:p w14:paraId="02725E14"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788FD4B1" w14:textId="5DBDFCF9"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Navigational, measuring, </w:t>
            </w:r>
            <w:r w:rsidR="00E77D72" w:rsidRPr="009F4E9B">
              <w:rPr>
                <w:rFonts w:ascii="Calibri" w:eastAsia="Times New Roman" w:hAnsi="Calibri" w:cs="Calibri"/>
              </w:rPr>
              <w:t>electro medical</w:t>
            </w:r>
            <w:r w:rsidRPr="009F4E9B">
              <w:rPr>
                <w:rFonts w:ascii="Calibri" w:eastAsia="Times New Roman" w:hAnsi="Calibri" w:cs="Calibri"/>
              </w:rPr>
              <w:t>, and control instruments manufacturing</w:t>
            </w:r>
          </w:p>
        </w:tc>
        <w:tc>
          <w:tcPr>
            <w:tcW w:w="667" w:type="pct"/>
            <w:tcBorders>
              <w:top w:val="nil"/>
              <w:left w:val="nil"/>
              <w:bottom w:val="single" w:sz="4" w:space="0" w:color="auto"/>
              <w:right w:val="single" w:sz="4" w:space="0" w:color="auto"/>
            </w:tcBorders>
            <w:shd w:val="clear" w:color="auto" w:fill="auto"/>
            <w:noWrap/>
            <w:hideMark/>
          </w:tcPr>
          <w:p w14:paraId="5AB1C109"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3380</w:t>
            </w:r>
          </w:p>
        </w:tc>
        <w:tc>
          <w:tcPr>
            <w:tcW w:w="808" w:type="pct"/>
            <w:tcBorders>
              <w:top w:val="nil"/>
              <w:left w:val="nil"/>
              <w:bottom w:val="single" w:sz="4" w:space="0" w:color="auto"/>
              <w:right w:val="single" w:sz="4" w:space="0" w:color="auto"/>
            </w:tcBorders>
            <w:shd w:val="clear" w:color="auto" w:fill="auto"/>
            <w:hideMark/>
          </w:tcPr>
          <w:p w14:paraId="70475487"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3345</w:t>
            </w:r>
          </w:p>
        </w:tc>
      </w:tr>
      <w:tr w:rsidR="009F4E9B" w:rsidRPr="009F4E9B" w14:paraId="37265871"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hideMark/>
          </w:tcPr>
          <w:p w14:paraId="5F15867B"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57D5080E"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Electronic component and product manufacturing, n.e.c. </w:t>
            </w:r>
          </w:p>
        </w:tc>
        <w:tc>
          <w:tcPr>
            <w:tcW w:w="667" w:type="pct"/>
            <w:tcBorders>
              <w:top w:val="nil"/>
              <w:left w:val="nil"/>
              <w:bottom w:val="single" w:sz="4" w:space="0" w:color="auto"/>
              <w:right w:val="single" w:sz="4" w:space="0" w:color="auto"/>
            </w:tcBorders>
            <w:shd w:val="clear" w:color="auto" w:fill="auto"/>
            <w:noWrap/>
            <w:hideMark/>
          </w:tcPr>
          <w:p w14:paraId="5E61D480"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3390</w:t>
            </w:r>
          </w:p>
        </w:tc>
        <w:tc>
          <w:tcPr>
            <w:tcW w:w="808" w:type="pct"/>
            <w:tcBorders>
              <w:top w:val="nil"/>
              <w:left w:val="nil"/>
              <w:bottom w:val="single" w:sz="4" w:space="0" w:color="auto"/>
              <w:right w:val="single" w:sz="4" w:space="0" w:color="auto"/>
            </w:tcBorders>
            <w:shd w:val="clear" w:color="auto" w:fill="auto"/>
            <w:hideMark/>
          </w:tcPr>
          <w:p w14:paraId="6A220BAA"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3344, 3346</w:t>
            </w:r>
          </w:p>
        </w:tc>
      </w:tr>
      <w:tr w:rsidR="009F4E9B" w:rsidRPr="009F4E9B" w14:paraId="077CF53D"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hideMark/>
          </w:tcPr>
          <w:p w14:paraId="551BBF2A"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24819F7A"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Household appliance manufacturing </w:t>
            </w:r>
          </w:p>
        </w:tc>
        <w:tc>
          <w:tcPr>
            <w:tcW w:w="667" w:type="pct"/>
            <w:tcBorders>
              <w:top w:val="nil"/>
              <w:left w:val="nil"/>
              <w:bottom w:val="single" w:sz="4" w:space="0" w:color="auto"/>
              <w:right w:val="single" w:sz="4" w:space="0" w:color="auto"/>
            </w:tcBorders>
            <w:shd w:val="clear" w:color="auto" w:fill="auto"/>
            <w:noWrap/>
            <w:vAlign w:val="bottom"/>
            <w:hideMark/>
          </w:tcPr>
          <w:p w14:paraId="0E7AEB65"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3470</w:t>
            </w:r>
          </w:p>
        </w:tc>
        <w:tc>
          <w:tcPr>
            <w:tcW w:w="808" w:type="pct"/>
            <w:tcBorders>
              <w:top w:val="nil"/>
              <w:left w:val="nil"/>
              <w:bottom w:val="single" w:sz="4" w:space="0" w:color="auto"/>
              <w:right w:val="single" w:sz="4" w:space="0" w:color="auto"/>
            </w:tcBorders>
            <w:shd w:val="clear" w:color="auto" w:fill="auto"/>
            <w:vAlign w:val="bottom"/>
            <w:hideMark/>
          </w:tcPr>
          <w:p w14:paraId="1CA52B5B"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3352</w:t>
            </w:r>
          </w:p>
        </w:tc>
      </w:tr>
      <w:tr w:rsidR="009F4E9B" w:rsidRPr="009F4E9B" w14:paraId="3E605202"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5FD8DAF5"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1D54D2E1"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Electric lighting and electrical equipment manufacturing, and other electrical component manufacturing, n.e.c.</w:t>
            </w:r>
          </w:p>
        </w:tc>
        <w:tc>
          <w:tcPr>
            <w:tcW w:w="667" w:type="pct"/>
            <w:tcBorders>
              <w:top w:val="nil"/>
              <w:left w:val="nil"/>
              <w:bottom w:val="single" w:sz="4" w:space="0" w:color="auto"/>
              <w:right w:val="single" w:sz="4" w:space="0" w:color="auto"/>
            </w:tcBorders>
            <w:shd w:val="clear" w:color="auto" w:fill="auto"/>
            <w:hideMark/>
          </w:tcPr>
          <w:p w14:paraId="373F8512"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3490</w:t>
            </w:r>
          </w:p>
        </w:tc>
        <w:tc>
          <w:tcPr>
            <w:tcW w:w="808" w:type="pct"/>
            <w:tcBorders>
              <w:top w:val="nil"/>
              <w:left w:val="nil"/>
              <w:bottom w:val="single" w:sz="4" w:space="0" w:color="auto"/>
              <w:right w:val="single" w:sz="4" w:space="0" w:color="auto"/>
            </w:tcBorders>
            <w:shd w:val="clear" w:color="auto" w:fill="auto"/>
            <w:hideMark/>
          </w:tcPr>
          <w:p w14:paraId="1AE0D537"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3351, 3353, 3359</w:t>
            </w:r>
          </w:p>
        </w:tc>
      </w:tr>
      <w:tr w:rsidR="009F4E9B" w:rsidRPr="009F4E9B" w14:paraId="3686A4BF"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1036E4F4"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24FA3065"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Motor vehicles and motor vehicle equipment manufacturing </w:t>
            </w:r>
          </w:p>
        </w:tc>
        <w:tc>
          <w:tcPr>
            <w:tcW w:w="667" w:type="pct"/>
            <w:tcBorders>
              <w:top w:val="nil"/>
              <w:left w:val="nil"/>
              <w:bottom w:val="single" w:sz="4" w:space="0" w:color="auto"/>
              <w:right w:val="single" w:sz="4" w:space="0" w:color="auto"/>
            </w:tcBorders>
            <w:shd w:val="clear" w:color="auto" w:fill="auto"/>
            <w:noWrap/>
            <w:vAlign w:val="bottom"/>
            <w:hideMark/>
          </w:tcPr>
          <w:p w14:paraId="277FA701"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3570</w:t>
            </w:r>
          </w:p>
        </w:tc>
        <w:tc>
          <w:tcPr>
            <w:tcW w:w="808" w:type="pct"/>
            <w:tcBorders>
              <w:top w:val="nil"/>
              <w:left w:val="nil"/>
              <w:bottom w:val="single" w:sz="4" w:space="0" w:color="auto"/>
              <w:right w:val="single" w:sz="4" w:space="0" w:color="auto"/>
            </w:tcBorders>
            <w:shd w:val="clear" w:color="auto" w:fill="auto"/>
            <w:vAlign w:val="bottom"/>
            <w:hideMark/>
          </w:tcPr>
          <w:p w14:paraId="6736A5E1"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3361, 3362, 3363</w:t>
            </w:r>
          </w:p>
        </w:tc>
      </w:tr>
      <w:tr w:rsidR="009F4E9B" w:rsidRPr="009F4E9B" w14:paraId="4CEB2F00"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666AFE76"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31B0F538"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Aircraft and parts manufacturing</w:t>
            </w:r>
          </w:p>
        </w:tc>
        <w:tc>
          <w:tcPr>
            <w:tcW w:w="667" w:type="pct"/>
            <w:tcBorders>
              <w:top w:val="nil"/>
              <w:left w:val="nil"/>
              <w:bottom w:val="single" w:sz="4" w:space="0" w:color="auto"/>
              <w:right w:val="single" w:sz="4" w:space="0" w:color="auto"/>
            </w:tcBorders>
            <w:shd w:val="clear" w:color="auto" w:fill="auto"/>
            <w:noWrap/>
            <w:vAlign w:val="bottom"/>
            <w:hideMark/>
          </w:tcPr>
          <w:p w14:paraId="0DAE15CB"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3580</w:t>
            </w:r>
          </w:p>
        </w:tc>
        <w:tc>
          <w:tcPr>
            <w:tcW w:w="808" w:type="pct"/>
            <w:tcBorders>
              <w:top w:val="nil"/>
              <w:left w:val="nil"/>
              <w:bottom w:val="single" w:sz="4" w:space="0" w:color="auto"/>
              <w:right w:val="single" w:sz="4" w:space="0" w:color="auto"/>
            </w:tcBorders>
            <w:shd w:val="clear" w:color="auto" w:fill="auto"/>
            <w:vAlign w:val="bottom"/>
            <w:hideMark/>
          </w:tcPr>
          <w:p w14:paraId="6A86B56E"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336411, 336412, 336413</w:t>
            </w:r>
          </w:p>
        </w:tc>
      </w:tr>
      <w:tr w:rsidR="009F4E9B" w:rsidRPr="009F4E9B" w14:paraId="1F44AE0C"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7576FE5F"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71096783"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Aerospace products and parts manufacturing </w:t>
            </w:r>
          </w:p>
        </w:tc>
        <w:tc>
          <w:tcPr>
            <w:tcW w:w="667" w:type="pct"/>
            <w:tcBorders>
              <w:top w:val="nil"/>
              <w:left w:val="nil"/>
              <w:bottom w:val="single" w:sz="4" w:space="0" w:color="auto"/>
              <w:right w:val="single" w:sz="4" w:space="0" w:color="auto"/>
            </w:tcBorders>
            <w:shd w:val="clear" w:color="auto" w:fill="auto"/>
            <w:noWrap/>
            <w:vAlign w:val="bottom"/>
            <w:hideMark/>
          </w:tcPr>
          <w:p w14:paraId="577E2352"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3590</w:t>
            </w:r>
          </w:p>
        </w:tc>
        <w:tc>
          <w:tcPr>
            <w:tcW w:w="808" w:type="pct"/>
            <w:tcBorders>
              <w:top w:val="nil"/>
              <w:left w:val="nil"/>
              <w:bottom w:val="single" w:sz="4" w:space="0" w:color="auto"/>
              <w:right w:val="single" w:sz="4" w:space="0" w:color="auto"/>
            </w:tcBorders>
            <w:shd w:val="clear" w:color="auto" w:fill="auto"/>
            <w:vAlign w:val="bottom"/>
            <w:hideMark/>
          </w:tcPr>
          <w:p w14:paraId="1D1DE771"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336414, 336415, 336419</w:t>
            </w:r>
          </w:p>
        </w:tc>
      </w:tr>
      <w:tr w:rsidR="009F4E9B" w:rsidRPr="009F4E9B" w14:paraId="30D34D77"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28D5CD97"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2D3CDB6B"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Railroad rolling stock manufacturing</w:t>
            </w:r>
          </w:p>
        </w:tc>
        <w:tc>
          <w:tcPr>
            <w:tcW w:w="667" w:type="pct"/>
            <w:tcBorders>
              <w:top w:val="nil"/>
              <w:left w:val="nil"/>
              <w:bottom w:val="single" w:sz="4" w:space="0" w:color="auto"/>
              <w:right w:val="single" w:sz="4" w:space="0" w:color="auto"/>
            </w:tcBorders>
            <w:shd w:val="clear" w:color="auto" w:fill="auto"/>
            <w:noWrap/>
            <w:vAlign w:val="bottom"/>
            <w:hideMark/>
          </w:tcPr>
          <w:p w14:paraId="154A490F"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3670</w:t>
            </w:r>
          </w:p>
        </w:tc>
        <w:tc>
          <w:tcPr>
            <w:tcW w:w="808" w:type="pct"/>
            <w:tcBorders>
              <w:top w:val="nil"/>
              <w:left w:val="nil"/>
              <w:bottom w:val="single" w:sz="4" w:space="0" w:color="auto"/>
              <w:right w:val="single" w:sz="4" w:space="0" w:color="auto"/>
            </w:tcBorders>
            <w:shd w:val="clear" w:color="auto" w:fill="auto"/>
            <w:vAlign w:val="bottom"/>
            <w:hideMark/>
          </w:tcPr>
          <w:p w14:paraId="5DE18C61"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3365</w:t>
            </w:r>
          </w:p>
        </w:tc>
      </w:tr>
      <w:tr w:rsidR="009F4E9B" w:rsidRPr="009F4E9B" w14:paraId="18A88EDB"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354F9B1C"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lastRenderedPageBreak/>
              <w:t> </w:t>
            </w:r>
          </w:p>
        </w:tc>
        <w:tc>
          <w:tcPr>
            <w:tcW w:w="2240" w:type="pct"/>
            <w:tcBorders>
              <w:top w:val="nil"/>
              <w:left w:val="nil"/>
              <w:bottom w:val="single" w:sz="4" w:space="0" w:color="auto"/>
              <w:right w:val="single" w:sz="4" w:space="0" w:color="auto"/>
            </w:tcBorders>
            <w:shd w:val="clear" w:color="auto" w:fill="auto"/>
            <w:vAlign w:val="bottom"/>
            <w:hideMark/>
          </w:tcPr>
          <w:p w14:paraId="49FE4296"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Ship and boat building </w:t>
            </w:r>
          </w:p>
        </w:tc>
        <w:tc>
          <w:tcPr>
            <w:tcW w:w="667" w:type="pct"/>
            <w:tcBorders>
              <w:top w:val="nil"/>
              <w:left w:val="nil"/>
              <w:bottom w:val="single" w:sz="4" w:space="0" w:color="auto"/>
              <w:right w:val="single" w:sz="4" w:space="0" w:color="auto"/>
            </w:tcBorders>
            <w:shd w:val="clear" w:color="auto" w:fill="auto"/>
            <w:noWrap/>
            <w:vAlign w:val="bottom"/>
            <w:hideMark/>
          </w:tcPr>
          <w:p w14:paraId="404D60E0"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3680</w:t>
            </w:r>
          </w:p>
        </w:tc>
        <w:tc>
          <w:tcPr>
            <w:tcW w:w="808" w:type="pct"/>
            <w:tcBorders>
              <w:top w:val="nil"/>
              <w:left w:val="nil"/>
              <w:bottom w:val="single" w:sz="4" w:space="0" w:color="auto"/>
              <w:right w:val="single" w:sz="4" w:space="0" w:color="auto"/>
            </w:tcBorders>
            <w:shd w:val="clear" w:color="auto" w:fill="auto"/>
            <w:vAlign w:val="bottom"/>
            <w:hideMark/>
          </w:tcPr>
          <w:p w14:paraId="738A388E"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3366</w:t>
            </w:r>
          </w:p>
        </w:tc>
      </w:tr>
      <w:tr w:rsidR="009F4E9B" w:rsidRPr="009F4E9B" w14:paraId="206BCCDD"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157D375C"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7FC1890D"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Other transportation equipment manufacturing</w:t>
            </w:r>
          </w:p>
        </w:tc>
        <w:tc>
          <w:tcPr>
            <w:tcW w:w="667" w:type="pct"/>
            <w:tcBorders>
              <w:top w:val="nil"/>
              <w:left w:val="nil"/>
              <w:bottom w:val="single" w:sz="4" w:space="0" w:color="auto"/>
              <w:right w:val="single" w:sz="4" w:space="0" w:color="auto"/>
            </w:tcBorders>
            <w:shd w:val="clear" w:color="auto" w:fill="auto"/>
            <w:noWrap/>
            <w:vAlign w:val="bottom"/>
            <w:hideMark/>
          </w:tcPr>
          <w:p w14:paraId="11D73780"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3690</w:t>
            </w:r>
          </w:p>
        </w:tc>
        <w:tc>
          <w:tcPr>
            <w:tcW w:w="808" w:type="pct"/>
            <w:tcBorders>
              <w:top w:val="nil"/>
              <w:left w:val="nil"/>
              <w:bottom w:val="single" w:sz="4" w:space="0" w:color="auto"/>
              <w:right w:val="single" w:sz="4" w:space="0" w:color="auto"/>
            </w:tcBorders>
            <w:shd w:val="clear" w:color="auto" w:fill="auto"/>
            <w:vAlign w:val="bottom"/>
            <w:hideMark/>
          </w:tcPr>
          <w:p w14:paraId="0878E166"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3369</w:t>
            </w:r>
          </w:p>
        </w:tc>
      </w:tr>
      <w:tr w:rsidR="009F4E9B" w:rsidRPr="009F4E9B" w14:paraId="2BA84E61"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629F06B6"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09D15873"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Sawmills and wood preservation </w:t>
            </w:r>
          </w:p>
        </w:tc>
        <w:tc>
          <w:tcPr>
            <w:tcW w:w="667" w:type="pct"/>
            <w:tcBorders>
              <w:top w:val="nil"/>
              <w:left w:val="nil"/>
              <w:bottom w:val="single" w:sz="4" w:space="0" w:color="auto"/>
              <w:right w:val="single" w:sz="4" w:space="0" w:color="auto"/>
            </w:tcBorders>
            <w:shd w:val="clear" w:color="auto" w:fill="auto"/>
            <w:noWrap/>
            <w:vAlign w:val="bottom"/>
            <w:hideMark/>
          </w:tcPr>
          <w:p w14:paraId="53058BEE"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3770</w:t>
            </w:r>
          </w:p>
        </w:tc>
        <w:tc>
          <w:tcPr>
            <w:tcW w:w="808" w:type="pct"/>
            <w:tcBorders>
              <w:top w:val="nil"/>
              <w:left w:val="nil"/>
              <w:bottom w:val="single" w:sz="4" w:space="0" w:color="auto"/>
              <w:right w:val="single" w:sz="4" w:space="0" w:color="auto"/>
            </w:tcBorders>
            <w:shd w:val="clear" w:color="auto" w:fill="auto"/>
            <w:vAlign w:val="bottom"/>
            <w:hideMark/>
          </w:tcPr>
          <w:p w14:paraId="16D605C7"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3211</w:t>
            </w:r>
          </w:p>
        </w:tc>
      </w:tr>
      <w:tr w:rsidR="009F4E9B" w:rsidRPr="009F4E9B" w14:paraId="7054E763"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72D3A3B8"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3C3CCACC"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Veneer, plywood, and engineered wood products </w:t>
            </w:r>
          </w:p>
        </w:tc>
        <w:tc>
          <w:tcPr>
            <w:tcW w:w="667" w:type="pct"/>
            <w:tcBorders>
              <w:top w:val="nil"/>
              <w:left w:val="nil"/>
              <w:bottom w:val="single" w:sz="4" w:space="0" w:color="auto"/>
              <w:right w:val="single" w:sz="4" w:space="0" w:color="auto"/>
            </w:tcBorders>
            <w:shd w:val="clear" w:color="auto" w:fill="auto"/>
            <w:noWrap/>
            <w:vAlign w:val="bottom"/>
            <w:hideMark/>
          </w:tcPr>
          <w:p w14:paraId="4C710F13"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3780</w:t>
            </w:r>
          </w:p>
        </w:tc>
        <w:tc>
          <w:tcPr>
            <w:tcW w:w="808" w:type="pct"/>
            <w:tcBorders>
              <w:top w:val="nil"/>
              <w:left w:val="nil"/>
              <w:bottom w:val="single" w:sz="4" w:space="0" w:color="auto"/>
              <w:right w:val="single" w:sz="4" w:space="0" w:color="auto"/>
            </w:tcBorders>
            <w:shd w:val="clear" w:color="auto" w:fill="auto"/>
            <w:vAlign w:val="bottom"/>
            <w:hideMark/>
          </w:tcPr>
          <w:p w14:paraId="285C19C2"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3212</w:t>
            </w:r>
          </w:p>
        </w:tc>
      </w:tr>
      <w:tr w:rsidR="009F4E9B" w:rsidRPr="009F4E9B" w14:paraId="163B43B7"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043DBED9"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4FCF444D"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Prefabricated wood buildings and mobile homes manufacturing</w:t>
            </w:r>
          </w:p>
        </w:tc>
        <w:tc>
          <w:tcPr>
            <w:tcW w:w="667" w:type="pct"/>
            <w:tcBorders>
              <w:top w:val="nil"/>
              <w:left w:val="nil"/>
              <w:bottom w:val="single" w:sz="4" w:space="0" w:color="auto"/>
              <w:right w:val="single" w:sz="4" w:space="0" w:color="auto"/>
            </w:tcBorders>
            <w:shd w:val="clear" w:color="auto" w:fill="auto"/>
            <w:noWrap/>
            <w:vAlign w:val="bottom"/>
            <w:hideMark/>
          </w:tcPr>
          <w:p w14:paraId="7E7EE327"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3790</w:t>
            </w:r>
          </w:p>
        </w:tc>
        <w:tc>
          <w:tcPr>
            <w:tcW w:w="808" w:type="pct"/>
            <w:tcBorders>
              <w:top w:val="nil"/>
              <w:left w:val="nil"/>
              <w:bottom w:val="single" w:sz="4" w:space="0" w:color="auto"/>
              <w:right w:val="single" w:sz="4" w:space="0" w:color="auto"/>
            </w:tcBorders>
            <w:shd w:val="clear" w:color="auto" w:fill="auto"/>
            <w:vAlign w:val="bottom"/>
            <w:hideMark/>
          </w:tcPr>
          <w:p w14:paraId="64DD3B5D"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321991, 321992</w:t>
            </w:r>
          </w:p>
        </w:tc>
      </w:tr>
      <w:tr w:rsidR="009F4E9B" w:rsidRPr="009F4E9B" w14:paraId="0C08F6F0"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7AA190A7"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23375A52"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Miscellaneous wood products </w:t>
            </w:r>
          </w:p>
        </w:tc>
        <w:tc>
          <w:tcPr>
            <w:tcW w:w="667" w:type="pct"/>
            <w:tcBorders>
              <w:top w:val="nil"/>
              <w:left w:val="nil"/>
              <w:bottom w:val="single" w:sz="4" w:space="0" w:color="auto"/>
              <w:right w:val="single" w:sz="4" w:space="0" w:color="auto"/>
            </w:tcBorders>
            <w:shd w:val="clear" w:color="auto" w:fill="auto"/>
            <w:noWrap/>
            <w:vAlign w:val="bottom"/>
            <w:hideMark/>
          </w:tcPr>
          <w:p w14:paraId="53754BCE"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3875</w:t>
            </w:r>
          </w:p>
        </w:tc>
        <w:tc>
          <w:tcPr>
            <w:tcW w:w="808" w:type="pct"/>
            <w:tcBorders>
              <w:top w:val="nil"/>
              <w:left w:val="nil"/>
              <w:bottom w:val="single" w:sz="4" w:space="0" w:color="auto"/>
              <w:right w:val="single" w:sz="4" w:space="0" w:color="auto"/>
            </w:tcBorders>
            <w:shd w:val="clear" w:color="auto" w:fill="auto"/>
            <w:vAlign w:val="bottom"/>
            <w:hideMark/>
          </w:tcPr>
          <w:p w14:paraId="55E9F92C"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3219 exc. 321991, 321992</w:t>
            </w:r>
          </w:p>
        </w:tc>
      </w:tr>
      <w:tr w:rsidR="009F4E9B" w:rsidRPr="009F4E9B" w14:paraId="024F23CE"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4EF60285"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4ECB7E09"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Furniture and related product manufacturing </w:t>
            </w:r>
          </w:p>
        </w:tc>
        <w:tc>
          <w:tcPr>
            <w:tcW w:w="667" w:type="pct"/>
            <w:tcBorders>
              <w:top w:val="nil"/>
              <w:left w:val="nil"/>
              <w:bottom w:val="single" w:sz="4" w:space="0" w:color="auto"/>
              <w:right w:val="single" w:sz="4" w:space="0" w:color="auto"/>
            </w:tcBorders>
            <w:shd w:val="clear" w:color="auto" w:fill="auto"/>
            <w:noWrap/>
            <w:vAlign w:val="bottom"/>
            <w:hideMark/>
          </w:tcPr>
          <w:p w14:paraId="256C864C"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3895</w:t>
            </w:r>
          </w:p>
        </w:tc>
        <w:tc>
          <w:tcPr>
            <w:tcW w:w="808" w:type="pct"/>
            <w:tcBorders>
              <w:top w:val="nil"/>
              <w:left w:val="nil"/>
              <w:bottom w:val="single" w:sz="4" w:space="0" w:color="auto"/>
              <w:right w:val="single" w:sz="4" w:space="0" w:color="auto"/>
            </w:tcBorders>
            <w:shd w:val="clear" w:color="auto" w:fill="auto"/>
            <w:vAlign w:val="bottom"/>
            <w:hideMark/>
          </w:tcPr>
          <w:p w14:paraId="4F68CB61"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337</w:t>
            </w:r>
          </w:p>
        </w:tc>
      </w:tr>
      <w:tr w:rsidR="009F4E9B" w:rsidRPr="009F4E9B" w14:paraId="59030E00"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311D47F7"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4B5E9610"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Medical equipment and supplies manufacturing</w:t>
            </w:r>
          </w:p>
        </w:tc>
        <w:tc>
          <w:tcPr>
            <w:tcW w:w="667" w:type="pct"/>
            <w:tcBorders>
              <w:top w:val="nil"/>
              <w:left w:val="nil"/>
              <w:bottom w:val="single" w:sz="4" w:space="0" w:color="auto"/>
              <w:right w:val="single" w:sz="4" w:space="0" w:color="auto"/>
            </w:tcBorders>
            <w:shd w:val="clear" w:color="auto" w:fill="auto"/>
            <w:noWrap/>
            <w:vAlign w:val="bottom"/>
            <w:hideMark/>
          </w:tcPr>
          <w:p w14:paraId="220AFED0"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3960</w:t>
            </w:r>
          </w:p>
        </w:tc>
        <w:tc>
          <w:tcPr>
            <w:tcW w:w="808" w:type="pct"/>
            <w:tcBorders>
              <w:top w:val="nil"/>
              <w:left w:val="nil"/>
              <w:bottom w:val="single" w:sz="4" w:space="0" w:color="auto"/>
              <w:right w:val="single" w:sz="4" w:space="0" w:color="auto"/>
            </w:tcBorders>
            <w:shd w:val="clear" w:color="auto" w:fill="auto"/>
            <w:vAlign w:val="bottom"/>
            <w:hideMark/>
          </w:tcPr>
          <w:p w14:paraId="1ADE30CE"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3391</w:t>
            </w:r>
          </w:p>
        </w:tc>
      </w:tr>
      <w:tr w:rsidR="009F4E9B" w:rsidRPr="009F4E9B" w14:paraId="43345A4E"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653CF48F"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6E7EF4A1"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Sporting and athletic goods, and doll, toy and game manufacturing</w:t>
            </w:r>
          </w:p>
        </w:tc>
        <w:tc>
          <w:tcPr>
            <w:tcW w:w="667" w:type="pct"/>
            <w:tcBorders>
              <w:top w:val="nil"/>
              <w:left w:val="nil"/>
              <w:bottom w:val="single" w:sz="4" w:space="0" w:color="auto"/>
              <w:right w:val="single" w:sz="4" w:space="0" w:color="auto"/>
            </w:tcBorders>
            <w:shd w:val="clear" w:color="auto" w:fill="auto"/>
            <w:noWrap/>
            <w:vAlign w:val="bottom"/>
            <w:hideMark/>
          </w:tcPr>
          <w:p w14:paraId="7DBA9F92"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3970</w:t>
            </w:r>
          </w:p>
        </w:tc>
        <w:tc>
          <w:tcPr>
            <w:tcW w:w="808" w:type="pct"/>
            <w:tcBorders>
              <w:top w:val="nil"/>
              <w:left w:val="nil"/>
              <w:bottom w:val="single" w:sz="4" w:space="0" w:color="auto"/>
              <w:right w:val="single" w:sz="4" w:space="0" w:color="auto"/>
            </w:tcBorders>
            <w:shd w:val="clear" w:color="auto" w:fill="auto"/>
            <w:vAlign w:val="bottom"/>
            <w:hideMark/>
          </w:tcPr>
          <w:p w14:paraId="7B889E78"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33992, 33993</w:t>
            </w:r>
          </w:p>
        </w:tc>
      </w:tr>
      <w:tr w:rsidR="009F4E9B" w:rsidRPr="009F4E9B" w14:paraId="5EAD88A0"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4A792DCA"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25DE74DA"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Miscellaneous manufacturing, n.e.c.  </w:t>
            </w:r>
          </w:p>
        </w:tc>
        <w:tc>
          <w:tcPr>
            <w:tcW w:w="667" w:type="pct"/>
            <w:tcBorders>
              <w:top w:val="nil"/>
              <w:left w:val="nil"/>
              <w:bottom w:val="single" w:sz="4" w:space="0" w:color="auto"/>
              <w:right w:val="single" w:sz="4" w:space="0" w:color="auto"/>
            </w:tcBorders>
            <w:shd w:val="clear" w:color="auto" w:fill="auto"/>
            <w:noWrap/>
            <w:vAlign w:val="bottom"/>
            <w:hideMark/>
          </w:tcPr>
          <w:p w14:paraId="3D69698C"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3980</w:t>
            </w:r>
          </w:p>
        </w:tc>
        <w:tc>
          <w:tcPr>
            <w:tcW w:w="808" w:type="pct"/>
            <w:tcBorders>
              <w:top w:val="nil"/>
              <w:left w:val="nil"/>
              <w:bottom w:val="single" w:sz="4" w:space="0" w:color="auto"/>
              <w:right w:val="single" w:sz="4" w:space="0" w:color="auto"/>
            </w:tcBorders>
            <w:shd w:val="clear" w:color="auto" w:fill="auto"/>
            <w:vAlign w:val="bottom"/>
            <w:hideMark/>
          </w:tcPr>
          <w:p w14:paraId="10030398"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3399 exc. 33992, 33993</w:t>
            </w:r>
          </w:p>
        </w:tc>
      </w:tr>
      <w:tr w:rsidR="009F4E9B" w:rsidRPr="009F4E9B" w14:paraId="4DD20FF0"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425F5AFC"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5F324EDC"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Not specified manufacturing industries</w:t>
            </w:r>
          </w:p>
        </w:tc>
        <w:tc>
          <w:tcPr>
            <w:tcW w:w="667" w:type="pct"/>
            <w:tcBorders>
              <w:top w:val="nil"/>
              <w:left w:val="nil"/>
              <w:bottom w:val="single" w:sz="4" w:space="0" w:color="auto"/>
              <w:right w:val="single" w:sz="4" w:space="0" w:color="auto"/>
            </w:tcBorders>
            <w:shd w:val="clear" w:color="auto" w:fill="auto"/>
            <w:noWrap/>
            <w:vAlign w:val="bottom"/>
            <w:hideMark/>
          </w:tcPr>
          <w:p w14:paraId="5EE1135E"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3990</w:t>
            </w:r>
          </w:p>
        </w:tc>
        <w:tc>
          <w:tcPr>
            <w:tcW w:w="808" w:type="pct"/>
            <w:tcBorders>
              <w:top w:val="nil"/>
              <w:left w:val="nil"/>
              <w:bottom w:val="single" w:sz="4" w:space="0" w:color="auto"/>
              <w:right w:val="single" w:sz="4" w:space="0" w:color="auto"/>
            </w:tcBorders>
            <w:shd w:val="clear" w:color="auto" w:fill="auto"/>
            <w:vAlign w:val="bottom"/>
            <w:hideMark/>
          </w:tcPr>
          <w:p w14:paraId="7BB0EF1C"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Part of 31, 32, 33</w:t>
            </w:r>
          </w:p>
        </w:tc>
      </w:tr>
      <w:tr w:rsidR="009F4E9B" w:rsidRPr="009F4E9B" w14:paraId="7F016465"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0EBA5351"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1D1AF7D6"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667" w:type="pct"/>
            <w:tcBorders>
              <w:top w:val="nil"/>
              <w:left w:val="nil"/>
              <w:bottom w:val="single" w:sz="4" w:space="0" w:color="auto"/>
              <w:right w:val="single" w:sz="4" w:space="0" w:color="auto"/>
            </w:tcBorders>
            <w:shd w:val="clear" w:color="auto" w:fill="auto"/>
            <w:noWrap/>
            <w:vAlign w:val="bottom"/>
            <w:hideMark/>
          </w:tcPr>
          <w:p w14:paraId="2B8AF11A"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808" w:type="pct"/>
            <w:tcBorders>
              <w:top w:val="nil"/>
              <w:left w:val="nil"/>
              <w:bottom w:val="single" w:sz="4" w:space="0" w:color="auto"/>
              <w:right w:val="single" w:sz="4" w:space="0" w:color="auto"/>
            </w:tcBorders>
            <w:shd w:val="clear" w:color="auto" w:fill="auto"/>
            <w:vAlign w:val="bottom"/>
            <w:hideMark/>
          </w:tcPr>
          <w:p w14:paraId="0C5048B1"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 </w:t>
            </w:r>
          </w:p>
        </w:tc>
      </w:tr>
      <w:tr w:rsidR="009F4E9B" w:rsidRPr="009F4E9B" w14:paraId="5ED41B8C"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73757C70" w14:textId="77777777" w:rsidR="009F4E9B" w:rsidRPr="009F4E9B" w:rsidRDefault="009F4E9B" w:rsidP="00212268">
            <w:pPr>
              <w:spacing w:after="0" w:line="240" w:lineRule="auto"/>
              <w:ind w:left="180"/>
              <w:rPr>
                <w:rFonts w:ascii="Calibri" w:eastAsia="Times New Roman" w:hAnsi="Calibri" w:cs="Calibri"/>
                <w:b/>
                <w:bCs/>
              </w:rPr>
            </w:pPr>
            <w:r w:rsidRPr="009F4E9B">
              <w:rPr>
                <w:rFonts w:ascii="Calibri" w:eastAsia="Times New Roman" w:hAnsi="Calibri" w:cs="Calibri"/>
                <w:b/>
                <w:bCs/>
              </w:rPr>
              <w:t>Wholesale Trade</w:t>
            </w:r>
          </w:p>
        </w:tc>
        <w:tc>
          <w:tcPr>
            <w:tcW w:w="2240" w:type="pct"/>
            <w:tcBorders>
              <w:top w:val="nil"/>
              <w:left w:val="nil"/>
              <w:bottom w:val="single" w:sz="4" w:space="0" w:color="auto"/>
              <w:right w:val="single" w:sz="4" w:space="0" w:color="auto"/>
            </w:tcBorders>
            <w:shd w:val="clear" w:color="auto" w:fill="auto"/>
            <w:vAlign w:val="bottom"/>
            <w:hideMark/>
          </w:tcPr>
          <w:p w14:paraId="7D33B75D"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667" w:type="pct"/>
            <w:tcBorders>
              <w:top w:val="nil"/>
              <w:left w:val="nil"/>
              <w:bottom w:val="single" w:sz="4" w:space="0" w:color="auto"/>
              <w:right w:val="single" w:sz="4" w:space="0" w:color="auto"/>
            </w:tcBorders>
            <w:shd w:val="clear" w:color="auto" w:fill="auto"/>
            <w:noWrap/>
            <w:vAlign w:val="bottom"/>
            <w:hideMark/>
          </w:tcPr>
          <w:p w14:paraId="7972EEE9"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4070-4590</w:t>
            </w:r>
          </w:p>
        </w:tc>
        <w:tc>
          <w:tcPr>
            <w:tcW w:w="808" w:type="pct"/>
            <w:tcBorders>
              <w:top w:val="nil"/>
              <w:left w:val="nil"/>
              <w:bottom w:val="single" w:sz="4" w:space="0" w:color="auto"/>
              <w:right w:val="single" w:sz="4" w:space="0" w:color="auto"/>
            </w:tcBorders>
            <w:shd w:val="clear" w:color="auto" w:fill="auto"/>
            <w:vAlign w:val="bottom"/>
            <w:hideMark/>
          </w:tcPr>
          <w:p w14:paraId="49445DED"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42</w:t>
            </w:r>
          </w:p>
        </w:tc>
      </w:tr>
      <w:tr w:rsidR="009F4E9B" w:rsidRPr="009F4E9B" w14:paraId="348BBE35"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hideMark/>
          </w:tcPr>
          <w:p w14:paraId="0A31AA85"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2E676FEF"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667" w:type="pct"/>
            <w:tcBorders>
              <w:top w:val="nil"/>
              <w:left w:val="nil"/>
              <w:bottom w:val="single" w:sz="4" w:space="0" w:color="auto"/>
              <w:right w:val="single" w:sz="4" w:space="0" w:color="auto"/>
            </w:tcBorders>
            <w:shd w:val="clear" w:color="auto" w:fill="auto"/>
            <w:noWrap/>
            <w:vAlign w:val="bottom"/>
            <w:hideMark/>
          </w:tcPr>
          <w:p w14:paraId="4DB2C88C"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808" w:type="pct"/>
            <w:tcBorders>
              <w:top w:val="nil"/>
              <w:left w:val="nil"/>
              <w:bottom w:val="single" w:sz="4" w:space="0" w:color="auto"/>
              <w:right w:val="single" w:sz="4" w:space="0" w:color="auto"/>
            </w:tcBorders>
            <w:shd w:val="clear" w:color="auto" w:fill="auto"/>
            <w:vAlign w:val="bottom"/>
            <w:hideMark/>
          </w:tcPr>
          <w:p w14:paraId="5EC48769"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 </w:t>
            </w:r>
          </w:p>
        </w:tc>
      </w:tr>
      <w:tr w:rsidR="009F4E9B" w:rsidRPr="009F4E9B" w14:paraId="381D4D0A"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700CC2C7"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34995018"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Motor vehicle and motor vehicle parts and supplies merchant wholesalers</w:t>
            </w:r>
          </w:p>
        </w:tc>
        <w:tc>
          <w:tcPr>
            <w:tcW w:w="667" w:type="pct"/>
            <w:tcBorders>
              <w:top w:val="nil"/>
              <w:left w:val="nil"/>
              <w:bottom w:val="single" w:sz="4" w:space="0" w:color="auto"/>
              <w:right w:val="single" w:sz="4" w:space="0" w:color="auto"/>
            </w:tcBorders>
            <w:shd w:val="clear" w:color="auto" w:fill="auto"/>
            <w:noWrap/>
            <w:hideMark/>
          </w:tcPr>
          <w:p w14:paraId="0AA31A37"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4070</w:t>
            </w:r>
          </w:p>
        </w:tc>
        <w:tc>
          <w:tcPr>
            <w:tcW w:w="808" w:type="pct"/>
            <w:tcBorders>
              <w:top w:val="nil"/>
              <w:left w:val="nil"/>
              <w:bottom w:val="single" w:sz="4" w:space="0" w:color="auto"/>
              <w:right w:val="single" w:sz="4" w:space="0" w:color="auto"/>
            </w:tcBorders>
            <w:shd w:val="clear" w:color="auto" w:fill="auto"/>
            <w:hideMark/>
          </w:tcPr>
          <w:p w14:paraId="2E3165DB"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4231</w:t>
            </w:r>
          </w:p>
        </w:tc>
      </w:tr>
      <w:tr w:rsidR="009F4E9B" w:rsidRPr="009F4E9B" w14:paraId="3B240E8B"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hideMark/>
          </w:tcPr>
          <w:p w14:paraId="5721413D"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31D09B60"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Furniture and home furnishing merchant wholesalers   </w:t>
            </w:r>
          </w:p>
        </w:tc>
        <w:tc>
          <w:tcPr>
            <w:tcW w:w="667" w:type="pct"/>
            <w:tcBorders>
              <w:top w:val="nil"/>
              <w:left w:val="nil"/>
              <w:bottom w:val="single" w:sz="4" w:space="0" w:color="auto"/>
              <w:right w:val="single" w:sz="4" w:space="0" w:color="auto"/>
            </w:tcBorders>
            <w:shd w:val="clear" w:color="auto" w:fill="auto"/>
            <w:noWrap/>
            <w:vAlign w:val="bottom"/>
            <w:hideMark/>
          </w:tcPr>
          <w:p w14:paraId="416D5154"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4080</w:t>
            </w:r>
          </w:p>
        </w:tc>
        <w:tc>
          <w:tcPr>
            <w:tcW w:w="808" w:type="pct"/>
            <w:tcBorders>
              <w:top w:val="nil"/>
              <w:left w:val="nil"/>
              <w:bottom w:val="single" w:sz="4" w:space="0" w:color="auto"/>
              <w:right w:val="single" w:sz="4" w:space="0" w:color="auto"/>
            </w:tcBorders>
            <w:shd w:val="clear" w:color="auto" w:fill="auto"/>
            <w:vAlign w:val="bottom"/>
            <w:hideMark/>
          </w:tcPr>
          <w:p w14:paraId="19D5D39E"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4232</w:t>
            </w:r>
          </w:p>
        </w:tc>
      </w:tr>
      <w:tr w:rsidR="009F4E9B" w:rsidRPr="009F4E9B" w14:paraId="0F33A52B"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hideMark/>
          </w:tcPr>
          <w:p w14:paraId="714EC289"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7589EC04"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Lumber and other construction materials merchant wholesalers </w:t>
            </w:r>
          </w:p>
        </w:tc>
        <w:tc>
          <w:tcPr>
            <w:tcW w:w="667" w:type="pct"/>
            <w:tcBorders>
              <w:top w:val="nil"/>
              <w:left w:val="nil"/>
              <w:bottom w:val="single" w:sz="4" w:space="0" w:color="auto"/>
              <w:right w:val="single" w:sz="4" w:space="0" w:color="auto"/>
            </w:tcBorders>
            <w:shd w:val="clear" w:color="auto" w:fill="auto"/>
            <w:noWrap/>
            <w:hideMark/>
          </w:tcPr>
          <w:p w14:paraId="21DA7C3B"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4090</w:t>
            </w:r>
          </w:p>
        </w:tc>
        <w:tc>
          <w:tcPr>
            <w:tcW w:w="808" w:type="pct"/>
            <w:tcBorders>
              <w:top w:val="nil"/>
              <w:left w:val="nil"/>
              <w:bottom w:val="single" w:sz="4" w:space="0" w:color="auto"/>
              <w:right w:val="single" w:sz="4" w:space="0" w:color="auto"/>
            </w:tcBorders>
            <w:shd w:val="clear" w:color="auto" w:fill="auto"/>
            <w:hideMark/>
          </w:tcPr>
          <w:p w14:paraId="55DCB5B4"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4233</w:t>
            </w:r>
          </w:p>
        </w:tc>
      </w:tr>
      <w:tr w:rsidR="009F4E9B" w:rsidRPr="009F4E9B" w14:paraId="1BD1E8B3"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hideMark/>
          </w:tcPr>
          <w:p w14:paraId="4B540FE1"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72F1F97C"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Professional and commercial equipment and supplies merchant wholesalers</w:t>
            </w:r>
          </w:p>
        </w:tc>
        <w:tc>
          <w:tcPr>
            <w:tcW w:w="667" w:type="pct"/>
            <w:tcBorders>
              <w:top w:val="nil"/>
              <w:left w:val="nil"/>
              <w:bottom w:val="single" w:sz="4" w:space="0" w:color="auto"/>
              <w:right w:val="single" w:sz="4" w:space="0" w:color="auto"/>
            </w:tcBorders>
            <w:shd w:val="clear" w:color="auto" w:fill="auto"/>
            <w:noWrap/>
            <w:hideMark/>
          </w:tcPr>
          <w:p w14:paraId="50F23168"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4170</w:t>
            </w:r>
          </w:p>
        </w:tc>
        <w:tc>
          <w:tcPr>
            <w:tcW w:w="808" w:type="pct"/>
            <w:tcBorders>
              <w:top w:val="nil"/>
              <w:left w:val="nil"/>
              <w:bottom w:val="single" w:sz="4" w:space="0" w:color="auto"/>
              <w:right w:val="single" w:sz="4" w:space="0" w:color="auto"/>
            </w:tcBorders>
            <w:shd w:val="clear" w:color="auto" w:fill="auto"/>
            <w:hideMark/>
          </w:tcPr>
          <w:p w14:paraId="765E5438"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4234</w:t>
            </w:r>
          </w:p>
        </w:tc>
      </w:tr>
      <w:tr w:rsidR="009F4E9B" w:rsidRPr="009F4E9B" w14:paraId="0F904123"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hideMark/>
          </w:tcPr>
          <w:p w14:paraId="5ED8D459"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3F573273"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Metals and minerals, except petroleum, merchant wholesalers                         </w:t>
            </w:r>
          </w:p>
        </w:tc>
        <w:tc>
          <w:tcPr>
            <w:tcW w:w="667" w:type="pct"/>
            <w:tcBorders>
              <w:top w:val="nil"/>
              <w:left w:val="nil"/>
              <w:bottom w:val="single" w:sz="4" w:space="0" w:color="auto"/>
              <w:right w:val="single" w:sz="4" w:space="0" w:color="auto"/>
            </w:tcBorders>
            <w:shd w:val="clear" w:color="auto" w:fill="auto"/>
            <w:noWrap/>
            <w:hideMark/>
          </w:tcPr>
          <w:p w14:paraId="53517BEF"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4180</w:t>
            </w:r>
          </w:p>
        </w:tc>
        <w:tc>
          <w:tcPr>
            <w:tcW w:w="808" w:type="pct"/>
            <w:tcBorders>
              <w:top w:val="nil"/>
              <w:left w:val="nil"/>
              <w:bottom w:val="single" w:sz="4" w:space="0" w:color="auto"/>
              <w:right w:val="single" w:sz="4" w:space="0" w:color="auto"/>
            </w:tcBorders>
            <w:shd w:val="clear" w:color="auto" w:fill="auto"/>
            <w:hideMark/>
          </w:tcPr>
          <w:p w14:paraId="780C6BCB"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4235</w:t>
            </w:r>
          </w:p>
        </w:tc>
      </w:tr>
      <w:tr w:rsidR="009F4E9B" w:rsidRPr="009F4E9B" w14:paraId="067075BF"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2C1F8EE4"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51B99CFD"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Household appliances and electrical and electronic goods merchant wholesalers </w:t>
            </w:r>
          </w:p>
        </w:tc>
        <w:tc>
          <w:tcPr>
            <w:tcW w:w="667" w:type="pct"/>
            <w:tcBorders>
              <w:top w:val="nil"/>
              <w:left w:val="nil"/>
              <w:bottom w:val="single" w:sz="4" w:space="0" w:color="auto"/>
              <w:right w:val="single" w:sz="4" w:space="0" w:color="auto"/>
            </w:tcBorders>
            <w:shd w:val="clear" w:color="auto" w:fill="auto"/>
            <w:noWrap/>
            <w:vAlign w:val="bottom"/>
            <w:hideMark/>
          </w:tcPr>
          <w:p w14:paraId="1EDB0EC0"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4195</w:t>
            </w:r>
          </w:p>
        </w:tc>
        <w:tc>
          <w:tcPr>
            <w:tcW w:w="808" w:type="pct"/>
            <w:tcBorders>
              <w:top w:val="nil"/>
              <w:left w:val="nil"/>
              <w:bottom w:val="single" w:sz="4" w:space="0" w:color="auto"/>
              <w:right w:val="single" w:sz="4" w:space="0" w:color="auto"/>
            </w:tcBorders>
            <w:shd w:val="clear" w:color="auto" w:fill="auto"/>
            <w:vAlign w:val="bottom"/>
            <w:hideMark/>
          </w:tcPr>
          <w:p w14:paraId="54D18F3A"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4236</w:t>
            </w:r>
          </w:p>
        </w:tc>
      </w:tr>
      <w:tr w:rsidR="009F4E9B" w:rsidRPr="009F4E9B" w14:paraId="4F9A3D0E"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hideMark/>
          </w:tcPr>
          <w:p w14:paraId="2361D36A"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7AF857BB"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Hardware, and plumbing and heating equipment, and supplies merchant wholesalers</w:t>
            </w:r>
          </w:p>
        </w:tc>
        <w:tc>
          <w:tcPr>
            <w:tcW w:w="667" w:type="pct"/>
            <w:tcBorders>
              <w:top w:val="nil"/>
              <w:left w:val="nil"/>
              <w:bottom w:val="single" w:sz="4" w:space="0" w:color="auto"/>
              <w:right w:val="single" w:sz="4" w:space="0" w:color="auto"/>
            </w:tcBorders>
            <w:shd w:val="clear" w:color="auto" w:fill="auto"/>
            <w:noWrap/>
            <w:vAlign w:val="bottom"/>
            <w:hideMark/>
          </w:tcPr>
          <w:p w14:paraId="5BF825C6"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4265</w:t>
            </w:r>
          </w:p>
        </w:tc>
        <w:tc>
          <w:tcPr>
            <w:tcW w:w="808" w:type="pct"/>
            <w:tcBorders>
              <w:top w:val="nil"/>
              <w:left w:val="nil"/>
              <w:bottom w:val="single" w:sz="4" w:space="0" w:color="auto"/>
              <w:right w:val="single" w:sz="4" w:space="0" w:color="auto"/>
            </w:tcBorders>
            <w:shd w:val="clear" w:color="auto" w:fill="auto"/>
            <w:vAlign w:val="bottom"/>
            <w:hideMark/>
          </w:tcPr>
          <w:p w14:paraId="59CE04C7"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4237</w:t>
            </w:r>
          </w:p>
        </w:tc>
      </w:tr>
      <w:tr w:rsidR="009F4E9B" w:rsidRPr="009F4E9B" w14:paraId="0E3BD764"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6B25181A"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091A8B5E"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Machinery, equipment, and supplies merchant wholesalers     </w:t>
            </w:r>
          </w:p>
        </w:tc>
        <w:tc>
          <w:tcPr>
            <w:tcW w:w="667" w:type="pct"/>
            <w:tcBorders>
              <w:top w:val="nil"/>
              <w:left w:val="nil"/>
              <w:bottom w:val="single" w:sz="4" w:space="0" w:color="auto"/>
              <w:right w:val="single" w:sz="4" w:space="0" w:color="auto"/>
            </w:tcBorders>
            <w:shd w:val="clear" w:color="auto" w:fill="auto"/>
            <w:noWrap/>
            <w:hideMark/>
          </w:tcPr>
          <w:p w14:paraId="63DDD4C2"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4270</w:t>
            </w:r>
          </w:p>
        </w:tc>
        <w:tc>
          <w:tcPr>
            <w:tcW w:w="808" w:type="pct"/>
            <w:tcBorders>
              <w:top w:val="nil"/>
              <w:left w:val="nil"/>
              <w:bottom w:val="single" w:sz="4" w:space="0" w:color="auto"/>
              <w:right w:val="single" w:sz="4" w:space="0" w:color="auto"/>
            </w:tcBorders>
            <w:shd w:val="clear" w:color="auto" w:fill="auto"/>
            <w:hideMark/>
          </w:tcPr>
          <w:p w14:paraId="5037F842"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4238</w:t>
            </w:r>
          </w:p>
        </w:tc>
      </w:tr>
      <w:tr w:rsidR="009F4E9B" w:rsidRPr="009F4E9B" w14:paraId="67AD7CE6"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28C2E1E2"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lastRenderedPageBreak/>
              <w:t> </w:t>
            </w:r>
          </w:p>
        </w:tc>
        <w:tc>
          <w:tcPr>
            <w:tcW w:w="2240" w:type="pct"/>
            <w:tcBorders>
              <w:top w:val="nil"/>
              <w:left w:val="nil"/>
              <w:bottom w:val="single" w:sz="4" w:space="0" w:color="auto"/>
              <w:right w:val="single" w:sz="4" w:space="0" w:color="auto"/>
            </w:tcBorders>
            <w:shd w:val="clear" w:color="auto" w:fill="auto"/>
            <w:vAlign w:val="bottom"/>
            <w:hideMark/>
          </w:tcPr>
          <w:p w14:paraId="57606AAD"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Recyclable material merchant wholesalers </w:t>
            </w:r>
          </w:p>
        </w:tc>
        <w:tc>
          <w:tcPr>
            <w:tcW w:w="667" w:type="pct"/>
            <w:tcBorders>
              <w:top w:val="nil"/>
              <w:left w:val="nil"/>
              <w:bottom w:val="single" w:sz="4" w:space="0" w:color="auto"/>
              <w:right w:val="single" w:sz="4" w:space="0" w:color="auto"/>
            </w:tcBorders>
            <w:shd w:val="clear" w:color="auto" w:fill="auto"/>
            <w:noWrap/>
            <w:vAlign w:val="bottom"/>
            <w:hideMark/>
          </w:tcPr>
          <w:p w14:paraId="1806A014"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4280</w:t>
            </w:r>
          </w:p>
        </w:tc>
        <w:tc>
          <w:tcPr>
            <w:tcW w:w="808" w:type="pct"/>
            <w:tcBorders>
              <w:top w:val="nil"/>
              <w:left w:val="nil"/>
              <w:bottom w:val="single" w:sz="4" w:space="0" w:color="auto"/>
              <w:right w:val="single" w:sz="4" w:space="0" w:color="auto"/>
            </w:tcBorders>
            <w:shd w:val="clear" w:color="auto" w:fill="auto"/>
            <w:vAlign w:val="bottom"/>
            <w:hideMark/>
          </w:tcPr>
          <w:p w14:paraId="5137E087"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42393</w:t>
            </w:r>
          </w:p>
        </w:tc>
      </w:tr>
      <w:tr w:rsidR="009F4E9B" w:rsidRPr="009F4E9B" w14:paraId="0143DB25"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059D65F0"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025C6EA0"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Miscellaneous durable goods merchant wholesalers    </w:t>
            </w:r>
          </w:p>
        </w:tc>
        <w:tc>
          <w:tcPr>
            <w:tcW w:w="667" w:type="pct"/>
            <w:tcBorders>
              <w:top w:val="nil"/>
              <w:left w:val="nil"/>
              <w:bottom w:val="single" w:sz="4" w:space="0" w:color="auto"/>
              <w:right w:val="single" w:sz="4" w:space="0" w:color="auto"/>
            </w:tcBorders>
            <w:shd w:val="clear" w:color="auto" w:fill="auto"/>
            <w:noWrap/>
            <w:vAlign w:val="bottom"/>
            <w:hideMark/>
          </w:tcPr>
          <w:p w14:paraId="1171ADB2"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4290</w:t>
            </w:r>
          </w:p>
        </w:tc>
        <w:tc>
          <w:tcPr>
            <w:tcW w:w="808" w:type="pct"/>
            <w:tcBorders>
              <w:top w:val="nil"/>
              <w:left w:val="nil"/>
              <w:bottom w:val="single" w:sz="4" w:space="0" w:color="auto"/>
              <w:right w:val="single" w:sz="4" w:space="0" w:color="auto"/>
            </w:tcBorders>
            <w:shd w:val="clear" w:color="auto" w:fill="auto"/>
            <w:vAlign w:val="bottom"/>
            <w:hideMark/>
          </w:tcPr>
          <w:p w14:paraId="51213039"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4239 exc. 42393</w:t>
            </w:r>
          </w:p>
        </w:tc>
      </w:tr>
      <w:tr w:rsidR="009F4E9B" w:rsidRPr="009F4E9B" w14:paraId="6E461E91"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hideMark/>
          </w:tcPr>
          <w:p w14:paraId="233AC527"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20AA312D"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Paper and paper products merchant wholesalers </w:t>
            </w:r>
          </w:p>
        </w:tc>
        <w:tc>
          <w:tcPr>
            <w:tcW w:w="667" w:type="pct"/>
            <w:tcBorders>
              <w:top w:val="nil"/>
              <w:left w:val="nil"/>
              <w:bottom w:val="single" w:sz="4" w:space="0" w:color="auto"/>
              <w:right w:val="single" w:sz="4" w:space="0" w:color="auto"/>
            </w:tcBorders>
            <w:shd w:val="clear" w:color="auto" w:fill="auto"/>
            <w:noWrap/>
            <w:vAlign w:val="bottom"/>
            <w:hideMark/>
          </w:tcPr>
          <w:p w14:paraId="33BC6D9E"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4370</w:t>
            </w:r>
          </w:p>
        </w:tc>
        <w:tc>
          <w:tcPr>
            <w:tcW w:w="808" w:type="pct"/>
            <w:tcBorders>
              <w:top w:val="nil"/>
              <w:left w:val="nil"/>
              <w:bottom w:val="single" w:sz="4" w:space="0" w:color="auto"/>
              <w:right w:val="single" w:sz="4" w:space="0" w:color="auto"/>
            </w:tcBorders>
            <w:shd w:val="clear" w:color="auto" w:fill="auto"/>
            <w:vAlign w:val="bottom"/>
            <w:hideMark/>
          </w:tcPr>
          <w:p w14:paraId="5EC608A2"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4241</w:t>
            </w:r>
          </w:p>
        </w:tc>
      </w:tr>
      <w:tr w:rsidR="009F4E9B" w:rsidRPr="009F4E9B" w14:paraId="589E6D3D"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130F9A36"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589BD512"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Drugs, sundries, and chemical and allied products merchant  wholesalers </w:t>
            </w:r>
          </w:p>
        </w:tc>
        <w:tc>
          <w:tcPr>
            <w:tcW w:w="667" w:type="pct"/>
            <w:tcBorders>
              <w:top w:val="nil"/>
              <w:left w:val="nil"/>
              <w:bottom w:val="single" w:sz="4" w:space="0" w:color="auto"/>
              <w:right w:val="single" w:sz="4" w:space="0" w:color="auto"/>
            </w:tcBorders>
            <w:shd w:val="clear" w:color="auto" w:fill="auto"/>
            <w:noWrap/>
            <w:hideMark/>
          </w:tcPr>
          <w:p w14:paraId="47A319BB"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4380</w:t>
            </w:r>
          </w:p>
        </w:tc>
        <w:tc>
          <w:tcPr>
            <w:tcW w:w="808" w:type="pct"/>
            <w:tcBorders>
              <w:top w:val="nil"/>
              <w:left w:val="nil"/>
              <w:bottom w:val="single" w:sz="4" w:space="0" w:color="auto"/>
              <w:right w:val="single" w:sz="4" w:space="0" w:color="auto"/>
            </w:tcBorders>
            <w:shd w:val="clear" w:color="auto" w:fill="auto"/>
            <w:hideMark/>
          </w:tcPr>
          <w:p w14:paraId="571EEE07"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4242, 4246</w:t>
            </w:r>
          </w:p>
        </w:tc>
      </w:tr>
      <w:tr w:rsidR="009F4E9B" w:rsidRPr="009F4E9B" w14:paraId="428090A5"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50D1B02D"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17608139"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Apparel, piece goods, and notions merchant wholesalers</w:t>
            </w:r>
          </w:p>
        </w:tc>
        <w:tc>
          <w:tcPr>
            <w:tcW w:w="667" w:type="pct"/>
            <w:tcBorders>
              <w:top w:val="nil"/>
              <w:left w:val="nil"/>
              <w:bottom w:val="single" w:sz="4" w:space="0" w:color="auto"/>
              <w:right w:val="single" w:sz="4" w:space="0" w:color="auto"/>
            </w:tcBorders>
            <w:shd w:val="clear" w:color="auto" w:fill="auto"/>
            <w:noWrap/>
            <w:vAlign w:val="bottom"/>
            <w:hideMark/>
          </w:tcPr>
          <w:p w14:paraId="716672BA"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4390</w:t>
            </w:r>
          </w:p>
        </w:tc>
        <w:tc>
          <w:tcPr>
            <w:tcW w:w="808" w:type="pct"/>
            <w:tcBorders>
              <w:top w:val="nil"/>
              <w:left w:val="nil"/>
              <w:bottom w:val="single" w:sz="4" w:space="0" w:color="auto"/>
              <w:right w:val="single" w:sz="4" w:space="0" w:color="auto"/>
            </w:tcBorders>
            <w:shd w:val="clear" w:color="auto" w:fill="auto"/>
            <w:vAlign w:val="bottom"/>
            <w:hideMark/>
          </w:tcPr>
          <w:p w14:paraId="024C41AF"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4243</w:t>
            </w:r>
          </w:p>
        </w:tc>
      </w:tr>
      <w:tr w:rsidR="009F4E9B" w:rsidRPr="009F4E9B" w14:paraId="71506763"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5939DB04"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1B940777"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Grocery and related product merchant wholesalers </w:t>
            </w:r>
          </w:p>
        </w:tc>
        <w:tc>
          <w:tcPr>
            <w:tcW w:w="667" w:type="pct"/>
            <w:tcBorders>
              <w:top w:val="nil"/>
              <w:left w:val="nil"/>
              <w:bottom w:val="single" w:sz="4" w:space="0" w:color="auto"/>
              <w:right w:val="single" w:sz="4" w:space="0" w:color="auto"/>
            </w:tcBorders>
            <w:shd w:val="clear" w:color="auto" w:fill="auto"/>
            <w:noWrap/>
            <w:vAlign w:val="bottom"/>
            <w:hideMark/>
          </w:tcPr>
          <w:p w14:paraId="28AB4338"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4470</w:t>
            </w:r>
          </w:p>
        </w:tc>
        <w:tc>
          <w:tcPr>
            <w:tcW w:w="808" w:type="pct"/>
            <w:tcBorders>
              <w:top w:val="nil"/>
              <w:left w:val="nil"/>
              <w:bottom w:val="single" w:sz="4" w:space="0" w:color="auto"/>
              <w:right w:val="single" w:sz="4" w:space="0" w:color="auto"/>
            </w:tcBorders>
            <w:shd w:val="clear" w:color="auto" w:fill="auto"/>
            <w:vAlign w:val="bottom"/>
            <w:hideMark/>
          </w:tcPr>
          <w:p w14:paraId="4D3E7D0E"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4244</w:t>
            </w:r>
          </w:p>
        </w:tc>
      </w:tr>
      <w:tr w:rsidR="009F4E9B" w:rsidRPr="009F4E9B" w14:paraId="3B854164"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hideMark/>
          </w:tcPr>
          <w:p w14:paraId="349B30FC"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40B2FC4D"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Farm product raw material merchant wholesalers </w:t>
            </w:r>
          </w:p>
        </w:tc>
        <w:tc>
          <w:tcPr>
            <w:tcW w:w="667" w:type="pct"/>
            <w:tcBorders>
              <w:top w:val="nil"/>
              <w:left w:val="nil"/>
              <w:bottom w:val="single" w:sz="4" w:space="0" w:color="auto"/>
              <w:right w:val="single" w:sz="4" w:space="0" w:color="auto"/>
            </w:tcBorders>
            <w:shd w:val="clear" w:color="auto" w:fill="auto"/>
            <w:noWrap/>
            <w:vAlign w:val="bottom"/>
            <w:hideMark/>
          </w:tcPr>
          <w:p w14:paraId="0872D789"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4480</w:t>
            </w:r>
          </w:p>
        </w:tc>
        <w:tc>
          <w:tcPr>
            <w:tcW w:w="808" w:type="pct"/>
            <w:tcBorders>
              <w:top w:val="nil"/>
              <w:left w:val="nil"/>
              <w:bottom w:val="single" w:sz="4" w:space="0" w:color="auto"/>
              <w:right w:val="single" w:sz="4" w:space="0" w:color="auto"/>
            </w:tcBorders>
            <w:shd w:val="clear" w:color="auto" w:fill="auto"/>
            <w:vAlign w:val="bottom"/>
            <w:hideMark/>
          </w:tcPr>
          <w:p w14:paraId="38C3684E"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4245</w:t>
            </w:r>
          </w:p>
        </w:tc>
      </w:tr>
      <w:tr w:rsidR="009F4E9B" w:rsidRPr="009F4E9B" w14:paraId="68467879"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022A76FE"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3223A3B3"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Petroleum and petroleum products merchant wholesalers </w:t>
            </w:r>
          </w:p>
        </w:tc>
        <w:tc>
          <w:tcPr>
            <w:tcW w:w="667" w:type="pct"/>
            <w:tcBorders>
              <w:top w:val="nil"/>
              <w:left w:val="nil"/>
              <w:bottom w:val="single" w:sz="4" w:space="0" w:color="auto"/>
              <w:right w:val="single" w:sz="4" w:space="0" w:color="auto"/>
            </w:tcBorders>
            <w:shd w:val="clear" w:color="auto" w:fill="auto"/>
            <w:noWrap/>
            <w:hideMark/>
          </w:tcPr>
          <w:p w14:paraId="23A024C9"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4490</w:t>
            </w:r>
          </w:p>
        </w:tc>
        <w:tc>
          <w:tcPr>
            <w:tcW w:w="808" w:type="pct"/>
            <w:tcBorders>
              <w:top w:val="nil"/>
              <w:left w:val="nil"/>
              <w:bottom w:val="single" w:sz="4" w:space="0" w:color="auto"/>
              <w:right w:val="single" w:sz="4" w:space="0" w:color="auto"/>
            </w:tcBorders>
            <w:shd w:val="clear" w:color="auto" w:fill="auto"/>
            <w:hideMark/>
          </w:tcPr>
          <w:p w14:paraId="51B001EB"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4247</w:t>
            </w:r>
          </w:p>
        </w:tc>
      </w:tr>
      <w:tr w:rsidR="009F4E9B" w:rsidRPr="009F4E9B" w14:paraId="44BA5D3C"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7288AD92"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00779E4C"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Alcoholic beverages merchant wholesalers </w:t>
            </w:r>
          </w:p>
        </w:tc>
        <w:tc>
          <w:tcPr>
            <w:tcW w:w="667" w:type="pct"/>
            <w:tcBorders>
              <w:top w:val="nil"/>
              <w:left w:val="nil"/>
              <w:bottom w:val="single" w:sz="4" w:space="0" w:color="auto"/>
              <w:right w:val="single" w:sz="4" w:space="0" w:color="auto"/>
            </w:tcBorders>
            <w:shd w:val="clear" w:color="auto" w:fill="auto"/>
            <w:noWrap/>
            <w:vAlign w:val="bottom"/>
            <w:hideMark/>
          </w:tcPr>
          <w:p w14:paraId="16050415"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4560</w:t>
            </w:r>
          </w:p>
        </w:tc>
        <w:tc>
          <w:tcPr>
            <w:tcW w:w="808" w:type="pct"/>
            <w:tcBorders>
              <w:top w:val="nil"/>
              <w:left w:val="nil"/>
              <w:bottom w:val="single" w:sz="4" w:space="0" w:color="auto"/>
              <w:right w:val="single" w:sz="4" w:space="0" w:color="auto"/>
            </w:tcBorders>
            <w:shd w:val="clear" w:color="auto" w:fill="auto"/>
            <w:vAlign w:val="bottom"/>
            <w:hideMark/>
          </w:tcPr>
          <w:p w14:paraId="597A5276"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4248</w:t>
            </w:r>
          </w:p>
        </w:tc>
      </w:tr>
      <w:tr w:rsidR="009F4E9B" w:rsidRPr="009F4E9B" w14:paraId="61F1802B"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3C979938"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1EDDCBB1"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Farm supplies merchant wholesalers </w:t>
            </w:r>
          </w:p>
        </w:tc>
        <w:tc>
          <w:tcPr>
            <w:tcW w:w="667" w:type="pct"/>
            <w:tcBorders>
              <w:top w:val="nil"/>
              <w:left w:val="nil"/>
              <w:bottom w:val="single" w:sz="4" w:space="0" w:color="auto"/>
              <w:right w:val="single" w:sz="4" w:space="0" w:color="auto"/>
            </w:tcBorders>
            <w:shd w:val="clear" w:color="auto" w:fill="auto"/>
            <w:noWrap/>
            <w:vAlign w:val="bottom"/>
            <w:hideMark/>
          </w:tcPr>
          <w:p w14:paraId="3E78B2B6"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4570</w:t>
            </w:r>
          </w:p>
        </w:tc>
        <w:tc>
          <w:tcPr>
            <w:tcW w:w="808" w:type="pct"/>
            <w:tcBorders>
              <w:top w:val="nil"/>
              <w:left w:val="nil"/>
              <w:bottom w:val="single" w:sz="4" w:space="0" w:color="auto"/>
              <w:right w:val="single" w:sz="4" w:space="0" w:color="auto"/>
            </w:tcBorders>
            <w:shd w:val="clear" w:color="auto" w:fill="auto"/>
            <w:vAlign w:val="bottom"/>
            <w:hideMark/>
          </w:tcPr>
          <w:p w14:paraId="376CBF3E"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42491</w:t>
            </w:r>
          </w:p>
        </w:tc>
      </w:tr>
      <w:tr w:rsidR="009F4E9B" w:rsidRPr="009F4E9B" w14:paraId="456039CC"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hideMark/>
          </w:tcPr>
          <w:p w14:paraId="08CED8E0"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0262C865"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Miscellaneous nondurable goods merchant wholesalers </w:t>
            </w:r>
          </w:p>
        </w:tc>
        <w:tc>
          <w:tcPr>
            <w:tcW w:w="667" w:type="pct"/>
            <w:tcBorders>
              <w:top w:val="nil"/>
              <w:left w:val="nil"/>
              <w:bottom w:val="single" w:sz="4" w:space="0" w:color="auto"/>
              <w:right w:val="single" w:sz="4" w:space="0" w:color="auto"/>
            </w:tcBorders>
            <w:shd w:val="clear" w:color="auto" w:fill="auto"/>
            <w:noWrap/>
            <w:vAlign w:val="bottom"/>
            <w:hideMark/>
          </w:tcPr>
          <w:p w14:paraId="19C97934"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4580</w:t>
            </w:r>
          </w:p>
        </w:tc>
        <w:tc>
          <w:tcPr>
            <w:tcW w:w="808" w:type="pct"/>
            <w:tcBorders>
              <w:top w:val="nil"/>
              <w:left w:val="nil"/>
              <w:bottom w:val="single" w:sz="4" w:space="0" w:color="auto"/>
              <w:right w:val="single" w:sz="4" w:space="0" w:color="auto"/>
            </w:tcBorders>
            <w:shd w:val="clear" w:color="auto" w:fill="auto"/>
            <w:vAlign w:val="bottom"/>
            <w:hideMark/>
          </w:tcPr>
          <w:p w14:paraId="613B9216"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4249 exc. 42491</w:t>
            </w:r>
          </w:p>
        </w:tc>
      </w:tr>
      <w:tr w:rsidR="009F4E9B" w:rsidRPr="009F4E9B" w14:paraId="0ECEE25B"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17961EDA"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752A5F91"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Wholesale electronic markets and agents and brokers </w:t>
            </w:r>
          </w:p>
        </w:tc>
        <w:tc>
          <w:tcPr>
            <w:tcW w:w="667" w:type="pct"/>
            <w:tcBorders>
              <w:top w:val="nil"/>
              <w:left w:val="nil"/>
              <w:bottom w:val="single" w:sz="4" w:space="0" w:color="auto"/>
              <w:right w:val="single" w:sz="4" w:space="0" w:color="auto"/>
            </w:tcBorders>
            <w:shd w:val="clear" w:color="auto" w:fill="auto"/>
            <w:noWrap/>
            <w:hideMark/>
          </w:tcPr>
          <w:p w14:paraId="45C9F2BE"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4585</w:t>
            </w:r>
          </w:p>
        </w:tc>
        <w:tc>
          <w:tcPr>
            <w:tcW w:w="808" w:type="pct"/>
            <w:tcBorders>
              <w:top w:val="nil"/>
              <w:left w:val="nil"/>
              <w:bottom w:val="single" w:sz="4" w:space="0" w:color="auto"/>
              <w:right w:val="single" w:sz="4" w:space="0" w:color="auto"/>
            </w:tcBorders>
            <w:shd w:val="clear" w:color="auto" w:fill="auto"/>
            <w:vAlign w:val="bottom"/>
            <w:hideMark/>
          </w:tcPr>
          <w:p w14:paraId="6F724BB2"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4251</w:t>
            </w:r>
          </w:p>
        </w:tc>
      </w:tr>
      <w:tr w:rsidR="009F4E9B" w:rsidRPr="009F4E9B" w14:paraId="20B71D50"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31CE65BF"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56221C10"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Not specified wholesale trade</w:t>
            </w:r>
          </w:p>
        </w:tc>
        <w:tc>
          <w:tcPr>
            <w:tcW w:w="667" w:type="pct"/>
            <w:tcBorders>
              <w:top w:val="nil"/>
              <w:left w:val="nil"/>
              <w:bottom w:val="single" w:sz="4" w:space="0" w:color="auto"/>
              <w:right w:val="single" w:sz="4" w:space="0" w:color="auto"/>
            </w:tcBorders>
            <w:shd w:val="clear" w:color="auto" w:fill="auto"/>
            <w:noWrap/>
            <w:vAlign w:val="bottom"/>
            <w:hideMark/>
          </w:tcPr>
          <w:p w14:paraId="691E5913"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4590</w:t>
            </w:r>
          </w:p>
        </w:tc>
        <w:tc>
          <w:tcPr>
            <w:tcW w:w="808" w:type="pct"/>
            <w:tcBorders>
              <w:top w:val="nil"/>
              <w:left w:val="nil"/>
              <w:bottom w:val="single" w:sz="4" w:space="0" w:color="auto"/>
              <w:right w:val="single" w:sz="4" w:space="0" w:color="auto"/>
            </w:tcBorders>
            <w:shd w:val="clear" w:color="auto" w:fill="auto"/>
            <w:vAlign w:val="bottom"/>
            <w:hideMark/>
          </w:tcPr>
          <w:p w14:paraId="4C4C2869"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Part of 42</w:t>
            </w:r>
          </w:p>
        </w:tc>
      </w:tr>
      <w:tr w:rsidR="009F4E9B" w:rsidRPr="009F4E9B" w14:paraId="3648B435"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2BEC3F62"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21486AB8"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667" w:type="pct"/>
            <w:tcBorders>
              <w:top w:val="nil"/>
              <w:left w:val="nil"/>
              <w:bottom w:val="single" w:sz="4" w:space="0" w:color="auto"/>
              <w:right w:val="single" w:sz="4" w:space="0" w:color="auto"/>
            </w:tcBorders>
            <w:shd w:val="clear" w:color="auto" w:fill="auto"/>
            <w:noWrap/>
            <w:vAlign w:val="bottom"/>
            <w:hideMark/>
          </w:tcPr>
          <w:p w14:paraId="24BC9B1D"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808" w:type="pct"/>
            <w:tcBorders>
              <w:top w:val="nil"/>
              <w:left w:val="nil"/>
              <w:bottom w:val="single" w:sz="4" w:space="0" w:color="auto"/>
              <w:right w:val="single" w:sz="4" w:space="0" w:color="auto"/>
            </w:tcBorders>
            <w:shd w:val="clear" w:color="auto" w:fill="auto"/>
            <w:vAlign w:val="bottom"/>
            <w:hideMark/>
          </w:tcPr>
          <w:p w14:paraId="72976D4A"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 </w:t>
            </w:r>
          </w:p>
        </w:tc>
      </w:tr>
      <w:tr w:rsidR="009F4E9B" w:rsidRPr="009F4E9B" w14:paraId="0DADE8B5"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1E3626B4" w14:textId="77777777" w:rsidR="009F4E9B" w:rsidRPr="009F4E9B" w:rsidRDefault="009F4E9B" w:rsidP="00212268">
            <w:pPr>
              <w:spacing w:after="0" w:line="240" w:lineRule="auto"/>
              <w:ind w:left="180"/>
              <w:rPr>
                <w:rFonts w:ascii="Calibri" w:eastAsia="Times New Roman" w:hAnsi="Calibri" w:cs="Calibri"/>
                <w:b/>
                <w:bCs/>
              </w:rPr>
            </w:pPr>
            <w:r w:rsidRPr="009F4E9B">
              <w:rPr>
                <w:rFonts w:ascii="Calibri" w:eastAsia="Times New Roman" w:hAnsi="Calibri" w:cs="Calibri"/>
                <w:b/>
                <w:bCs/>
              </w:rPr>
              <w:t>Retail Trade</w:t>
            </w:r>
          </w:p>
        </w:tc>
        <w:tc>
          <w:tcPr>
            <w:tcW w:w="2240" w:type="pct"/>
            <w:tcBorders>
              <w:top w:val="nil"/>
              <w:left w:val="nil"/>
              <w:bottom w:val="single" w:sz="4" w:space="0" w:color="auto"/>
              <w:right w:val="single" w:sz="4" w:space="0" w:color="auto"/>
            </w:tcBorders>
            <w:shd w:val="clear" w:color="auto" w:fill="auto"/>
            <w:vAlign w:val="bottom"/>
            <w:hideMark/>
          </w:tcPr>
          <w:p w14:paraId="1E778BE1"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667" w:type="pct"/>
            <w:tcBorders>
              <w:top w:val="nil"/>
              <w:left w:val="nil"/>
              <w:bottom w:val="single" w:sz="4" w:space="0" w:color="auto"/>
              <w:right w:val="single" w:sz="4" w:space="0" w:color="auto"/>
            </w:tcBorders>
            <w:shd w:val="clear" w:color="auto" w:fill="auto"/>
            <w:noWrap/>
            <w:vAlign w:val="bottom"/>
            <w:hideMark/>
          </w:tcPr>
          <w:p w14:paraId="416BD05C"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4670-5790</w:t>
            </w:r>
          </w:p>
        </w:tc>
        <w:tc>
          <w:tcPr>
            <w:tcW w:w="808" w:type="pct"/>
            <w:tcBorders>
              <w:top w:val="nil"/>
              <w:left w:val="nil"/>
              <w:bottom w:val="single" w:sz="4" w:space="0" w:color="auto"/>
              <w:right w:val="single" w:sz="4" w:space="0" w:color="auto"/>
            </w:tcBorders>
            <w:shd w:val="clear" w:color="auto" w:fill="auto"/>
            <w:vAlign w:val="bottom"/>
            <w:hideMark/>
          </w:tcPr>
          <w:p w14:paraId="60252FF6"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44-45</w:t>
            </w:r>
          </w:p>
        </w:tc>
      </w:tr>
      <w:tr w:rsidR="009F4E9B" w:rsidRPr="009F4E9B" w14:paraId="2D9D5649"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63C5104A"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1A0ECAFD"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667" w:type="pct"/>
            <w:tcBorders>
              <w:top w:val="nil"/>
              <w:left w:val="nil"/>
              <w:bottom w:val="single" w:sz="4" w:space="0" w:color="auto"/>
              <w:right w:val="single" w:sz="4" w:space="0" w:color="auto"/>
            </w:tcBorders>
            <w:shd w:val="clear" w:color="auto" w:fill="auto"/>
            <w:noWrap/>
            <w:vAlign w:val="bottom"/>
            <w:hideMark/>
          </w:tcPr>
          <w:p w14:paraId="1A681E27"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808" w:type="pct"/>
            <w:tcBorders>
              <w:top w:val="nil"/>
              <w:left w:val="nil"/>
              <w:bottom w:val="single" w:sz="4" w:space="0" w:color="auto"/>
              <w:right w:val="single" w:sz="4" w:space="0" w:color="auto"/>
            </w:tcBorders>
            <w:shd w:val="clear" w:color="auto" w:fill="auto"/>
            <w:vAlign w:val="bottom"/>
            <w:hideMark/>
          </w:tcPr>
          <w:p w14:paraId="275972FF"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 </w:t>
            </w:r>
          </w:p>
        </w:tc>
      </w:tr>
      <w:tr w:rsidR="009F4E9B" w:rsidRPr="009F4E9B" w14:paraId="34F2938F"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08040A76"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1E11FF7A"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Automobile dealers </w:t>
            </w:r>
          </w:p>
        </w:tc>
        <w:tc>
          <w:tcPr>
            <w:tcW w:w="667" w:type="pct"/>
            <w:tcBorders>
              <w:top w:val="nil"/>
              <w:left w:val="nil"/>
              <w:bottom w:val="single" w:sz="4" w:space="0" w:color="auto"/>
              <w:right w:val="single" w:sz="4" w:space="0" w:color="auto"/>
            </w:tcBorders>
            <w:shd w:val="clear" w:color="auto" w:fill="auto"/>
            <w:noWrap/>
            <w:vAlign w:val="bottom"/>
            <w:hideMark/>
          </w:tcPr>
          <w:p w14:paraId="34F60B13"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4670</w:t>
            </w:r>
          </w:p>
        </w:tc>
        <w:tc>
          <w:tcPr>
            <w:tcW w:w="808" w:type="pct"/>
            <w:tcBorders>
              <w:top w:val="nil"/>
              <w:left w:val="nil"/>
              <w:bottom w:val="single" w:sz="4" w:space="0" w:color="auto"/>
              <w:right w:val="single" w:sz="4" w:space="0" w:color="auto"/>
            </w:tcBorders>
            <w:shd w:val="clear" w:color="auto" w:fill="auto"/>
            <w:vAlign w:val="bottom"/>
            <w:hideMark/>
          </w:tcPr>
          <w:p w14:paraId="5E13B423"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4411</w:t>
            </w:r>
          </w:p>
        </w:tc>
      </w:tr>
      <w:tr w:rsidR="009F4E9B" w:rsidRPr="009F4E9B" w14:paraId="545D0188"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59139D8E"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60902ACC"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Other motor vehicle dealers </w:t>
            </w:r>
          </w:p>
        </w:tc>
        <w:tc>
          <w:tcPr>
            <w:tcW w:w="667" w:type="pct"/>
            <w:tcBorders>
              <w:top w:val="nil"/>
              <w:left w:val="nil"/>
              <w:bottom w:val="single" w:sz="4" w:space="0" w:color="auto"/>
              <w:right w:val="single" w:sz="4" w:space="0" w:color="auto"/>
            </w:tcBorders>
            <w:shd w:val="clear" w:color="auto" w:fill="auto"/>
            <w:noWrap/>
            <w:vAlign w:val="bottom"/>
            <w:hideMark/>
          </w:tcPr>
          <w:p w14:paraId="060B66EA"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4680</w:t>
            </w:r>
          </w:p>
        </w:tc>
        <w:tc>
          <w:tcPr>
            <w:tcW w:w="808" w:type="pct"/>
            <w:tcBorders>
              <w:top w:val="nil"/>
              <w:left w:val="nil"/>
              <w:bottom w:val="single" w:sz="4" w:space="0" w:color="auto"/>
              <w:right w:val="single" w:sz="4" w:space="0" w:color="auto"/>
            </w:tcBorders>
            <w:shd w:val="clear" w:color="auto" w:fill="auto"/>
            <w:vAlign w:val="bottom"/>
            <w:hideMark/>
          </w:tcPr>
          <w:p w14:paraId="7E77C8BD"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4412</w:t>
            </w:r>
          </w:p>
        </w:tc>
      </w:tr>
      <w:tr w:rsidR="009F4E9B" w:rsidRPr="009F4E9B" w14:paraId="2FC2E593"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0F109673"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0A687DAA"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Automotive parts, accessories, and tire stores</w:t>
            </w:r>
          </w:p>
        </w:tc>
        <w:tc>
          <w:tcPr>
            <w:tcW w:w="667" w:type="pct"/>
            <w:tcBorders>
              <w:top w:val="nil"/>
              <w:left w:val="nil"/>
              <w:bottom w:val="single" w:sz="4" w:space="0" w:color="auto"/>
              <w:right w:val="single" w:sz="4" w:space="0" w:color="auto"/>
            </w:tcBorders>
            <w:shd w:val="clear" w:color="auto" w:fill="auto"/>
            <w:noWrap/>
            <w:vAlign w:val="bottom"/>
            <w:hideMark/>
          </w:tcPr>
          <w:p w14:paraId="3936E7F7"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4690</w:t>
            </w:r>
          </w:p>
        </w:tc>
        <w:tc>
          <w:tcPr>
            <w:tcW w:w="808" w:type="pct"/>
            <w:tcBorders>
              <w:top w:val="nil"/>
              <w:left w:val="nil"/>
              <w:bottom w:val="single" w:sz="4" w:space="0" w:color="auto"/>
              <w:right w:val="single" w:sz="4" w:space="0" w:color="auto"/>
            </w:tcBorders>
            <w:shd w:val="clear" w:color="auto" w:fill="auto"/>
            <w:vAlign w:val="bottom"/>
            <w:hideMark/>
          </w:tcPr>
          <w:p w14:paraId="0A6DC247"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4413</w:t>
            </w:r>
          </w:p>
        </w:tc>
      </w:tr>
      <w:tr w:rsidR="009F4E9B" w:rsidRPr="009F4E9B" w14:paraId="1FB1F1D8"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62EE12B0"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624FE56B"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Furniture and home furnishings stores </w:t>
            </w:r>
          </w:p>
        </w:tc>
        <w:tc>
          <w:tcPr>
            <w:tcW w:w="667" w:type="pct"/>
            <w:tcBorders>
              <w:top w:val="nil"/>
              <w:left w:val="nil"/>
              <w:bottom w:val="single" w:sz="4" w:space="0" w:color="auto"/>
              <w:right w:val="single" w:sz="4" w:space="0" w:color="auto"/>
            </w:tcBorders>
            <w:shd w:val="clear" w:color="auto" w:fill="auto"/>
            <w:noWrap/>
            <w:vAlign w:val="bottom"/>
            <w:hideMark/>
          </w:tcPr>
          <w:p w14:paraId="47F7E807"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4770</w:t>
            </w:r>
          </w:p>
        </w:tc>
        <w:tc>
          <w:tcPr>
            <w:tcW w:w="808" w:type="pct"/>
            <w:tcBorders>
              <w:top w:val="nil"/>
              <w:left w:val="nil"/>
              <w:bottom w:val="single" w:sz="4" w:space="0" w:color="auto"/>
              <w:right w:val="single" w:sz="4" w:space="0" w:color="auto"/>
            </w:tcBorders>
            <w:shd w:val="clear" w:color="auto" w:fill="auto"/>
            <w:vAlign w:val="bottom"/>
            <w:hideMark/>
          </w:tcPr>
          <w:p w14:paraId="0C8D3188"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442</w:t>
            </w:r>
          </w:p>
        </w:tc>
      </w:tr>
      <w:tr w:rsidR="009F4E9B" w:rsidRPr="009F4E9B" w14:paraId="2667984B"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0897B13B"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3E76DC08"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Household appliance stores </w:t>
            </w:r>
          </w:p>
        </w:tc>
        <w:tc>
          <w:tcPr>
            <w:tcW w:w="667" w:type="pct"/>
            <w:tcBorders>
              <w:top w:val="nil"/>
              <w:left w:val="nil"/>
              <w:bottom w:val="single" w:sz="4" w:space="0" w:color="auto"/>
              <w:right w:val="single" w:sz="4" w:space="0" w:color="auto"/>
            </w:tcBorders>
            <w:shd w:val="clear" w:color="auto" w:fill="auto"/>
            <w:noWrap/>
            <w:vAlign w:val="bottom"/>
            <w:hideMark/>
          </w:tcPr>
          <w:p w14:paraId="7382D7CD"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4780</w:t>
            </w:r>
          </w:p>
        </w:tc>
        <w:tc>
          <w:tcPr>
            <w:tcW w:w="808" w:type="pct"/>
            <w:tcBorders>
              <w:top w:val="nil"/>
              <w:left w:val="nil"/>
              <w:bottom w:val="single" w:sz="4" w:space="0" w:color="auto"/>
              <w:right w:val="single" w:sz="4" w:space="0" w:color="auto"/>
            </w:tcBorders>
            <w:shd w:val="clear" w:color="auto" w:fill="auto"/>
            <w:noWrap/>
            <w:vAlign w:val="bottom"/>
            <w:hideMark/>
          </w:tcPr>
          <w:p w14:paraId="7D9DB64D"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443141</w:t>
            </w:r>
          </w:p>
        </w:tc>
      </w:tr>
      <w:tr w:rsidR="009F4E9B" w:rsidRPr="009F4E9B" w14:paraId="41CD86F3"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6F4A3382"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0CA70042"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Electronics Stores</w:t>
            </w:r>
          </w:p>
        </w:tc>
        <w:tc>
          <w:tcPr>
            <w:tcW w:w="667" w:type="pct"/>
            <w:tcBorders>
              <w:top w:val="nil"/>
              <w:left w:val="nil"/>
              <w:bottom w:val="single" w:sz="4" w:space="0" w:color="auto"/>
              <w:right w:val="single" w:sz="4" w:space="0" w:color="auto"/>
            </w:tcBorders>
            <w:shd w:val="clear" w:color="auto" w:fill="auto"/>
            <w:noWrap/>
            <w:vAlign w:val="bottom"/>
            <w:hideMark/>
          </w:tcPr>
          <w:p w14:paraId="09DE6C28"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4795</w:t>
            </w:r>
          </w:p>
        </w:tc>
        <w:tc>
          <w:tcPr>
            <w:tcW w:w="808" w:type="pct"/>
            <w:tcBorders>
              <w:top w:val="nil"/>
              <w:left w:val="nil"/>
              <w:bottom w:val="single" w:sz="4" w:space="0" w:color="auto"/>
              <w:right w:val="single" w:sz="4" w:space="0" w:color="auto"/>
            </w:tcBorders>
            <w:shd w:val="clear" w:color="auto" w:fill="auto"/>
            <w:vAlign w:val="bottom"/>
            <w:hideMark/>
          </w:tcPr>
          <w:p w14:paraId="34E7F5CD"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443142</w:t>
            </w:r>
          </w:p>
        </w:tc>
      </w:tr>
      <w:tr w:rsidR="009F4E9B" w:rsidRPr="009F4E9B" w14:paraId="14C79193"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04BEEB14"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2B4D06BA"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Building material and supplies dealers  </w:t>
            </w:r>
          </w:p>
        </w:tc>
        <w:tc>
          <w:tcPr>
            <w:tcW w:w="667" w:type="pct"/>
            <w:tcBorders>
              <w:top w:val="nil"/>
              <w:left w:val="nil"/>
              <w:bottom w:val="single" w:sz="4" w:space="0" w:color="auto"/>
              <w:right w:val="single" w:sz="4" w:space="0" w:color="auto"/>
            </w:tcBorders>
            <w:shd w:val="clear" w:color="auto" w:fill="auto"/>
            <w:noWrap/>
            <w:vAlign w:val="bottom"/>
            <w:hideMark/>
          </w:tcPr>
          <w:p w14:paraId="5BC3F320"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4870</w:t>
            </w:r>
          </w:p>
        </w:tc>
        <w:tc>
          <w:tcPr>
            <w:tcW w:w="808" w:type="pct"/>
            <w:tcBorders>
              <w:top w:val="nil"/>
              <w:left w:val="nil"/>
              <w:bottom w:val="single" w:sz="4" w:space="0" w:color="auto"/>
              <w:right w:val="single" w:sz="4" w:space="0" w:color="auto"/>
            </w:tcBorders>
            <w:shd w:val="clear" w:color="auto" w:fill="auto"/>
            <w:vAlign w:val="bottom"/>
            <w:hideMark/>
          </w:tcPr>
          <w:p w14:paraId="0752F682"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4441 exc. 44413</w:t>
            </w:r>
          </w:p>
        </w:tc>
      </w:tr>
      <w:tr w:rsidR="009F4E9B" w:rsidRPr="009F4E9B" w14:paraId="0DB139C2"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47287EA8"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778FCD18"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Hardware stores </w:t>
            </w:r>
          </w:p>
        </w:tc>
        <w:tc>
          <w:tcPr>
            <w:tcW w:w="667" w:type="pct"/>
            <w:tcBorders>
              <w:top w:val="nil"/>
              <w:left w:val="nil"/>
              <w:bottom w:val="single" w:sz="4" w:space="0" w:color="auto"/>
              <w:right w:val="single" w:sz="4" w:space="0" w:color="auto"/>
            </w:tcBorders>
            <w:shd w:val="clear" w:color="auto" w:fill="auto"/>
            <w:noWrap/>
            <w:vAlign w:val="bottom"/>
            <w:hideMark/>
          </w:tcPr>
          <w:p w14:paraId="603148B5"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4880</w:t>
            </w:r>
          </w:p>
        </w:tc>
        <w:tc>
          <w:tcPr>
            <w:tcW w:w="808" w:type="pct"/>
            <w:tcBorders>
              <w:top w:val="nil"/>
              <w:left w:val="nil"/>
              <w:bottom w:val="single" w:sz="4" w:space="0" w:color="auto"/>
              <w:right w:val="single" w:sz="4" w:space="0" w:color="auto"/>
            </w:tcBorders>
            <w:shd w:val="clear" w:color="auto" w:fill="auto"/>
            <w:vAlign w:val="bottom"/>
            <w:hideMark/>
          </w:tcPr>
          <w:p w14:paraId="5DBF446F"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44413</w:t>
            </w:r>
          </w:p>
        </w:tc>
      </w:tr>
      <w:tr w:rsidR="009F4E9B" w:rsidRPr="009F4E9B" w14:paraId="0174F046"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63017C60"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4B0D51DB"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Lawn and garden equipment and supplies stores </w:t>
            </w:r>
          </w:p>
        </w:tc>
        <w:tc>
          <w:tcPr>
            <w:tcW w:w="667" w:type="pct"/>
            <w:tcBorders>
              <w:top w:val="nil"/>
              <w:left w:val="nil"/>
              <w:bottom w:val="single" w:sz="4" w:space="0" w:color="auto"/>
              <w:right w:val="single" w:sz="4" w:space="0" w:color="auto"/>
            </w:tcBorders>
            <w:shd w:val="clear" w:color="auto" w:fill="auto"/>
            <w:noWrap/>
            <w:vAlign w:val="bottom"/>
            <w:hideMark/>
          </w:tcPr>
          <w:p w14:paraId="73093637"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4890</w:t>
            </w:r>
          </w:p>
        </w:tc>
        <w:tc>
          <w:tcPr>
            <w:tcW w:w="808" w:type="pct"/>
            <w:tcBorders>
              <w:top w:val="nil"/>
              <w:left w:val="nil"/>
              <w:bottom w:val="single" w:sz="4" w:space="0" w:color="auto"/>
              <w:right w:val="single" w:sz="4" w:space="0" w:color="auto"/>
            </w:tcBorders>
            <w:shd w:val="clear" w:color="auto" w:fill="auto"/>
            <w:vAlign w:val="bottom"/>
            <w:hideMark/>
          </w:tcPr>
          <w:p w14:paraId="4371D7E9"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4442</w:t>
            </w:r>
          </w:p>
        </w:tc>
      </w:tr>
      <w:tr w:rsidR="009F4E9B" w:rsidRPr="009F4E9B" w14:paraId="629A4D75"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7E324CBF"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6AB738BE"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Supermarkets and other grocery (except convenience) stores</w:t>
            </w:r>
          </w:p>
        </w:tc>
        <w:tc>
          <w:tcPr>
            <w:tcW w:w="667" w:type="pct"/>
            <w:tcBorders>
              <w:top w:val="nil"/>
              <w:left w:val="nil"/>
              <w:bottom w:val="single" w:sz="4" w:space="0" w:color="auto"/>
              <w:right w:val="single" w:sz="4" w:space="0" w:color="auto"/>
            </w:tcBorders>
            <w:shd w:val="clear" w:color="auto" w:fill="auto"/>
            <w:noWrap/>
            <w:vAlign w:val="bottom"/>
            <w:hideMark/>
          </w:tcPr>
          <w:p w14:paraId="72A3A58A"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4971</w:t>
            </w:r>
          </w:p>
        </w:tc>
        <w:tc>
          <w:tcPr>
            <w:tcW w:w="808" w:type="pct"/>
            <w:tcBorders>
              <w:top w:val="nil"/>
              <w:left w:val="nil"/>
              <w:bottom w:val="single" w:sz="4" w:space="0" w:color="auto"/>
              <w:right w:val="single" w:sz="4" w:space="0" w:color="auto"/>
            </w:tcBorders>
            <w:shd w:val="clear" w:color="auto" w:fill="auto"/>
            <w:vAlign w:val="bottom"/>
            <w:hideMark/>
          </w:tcPr>
          <w:p w14:paraId="0B1292E7"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44511</w:t>
            </w:r>
          </w:p>
        </w:tc>
      </w:tr>
      <w:tr w:rsidR="009F4E9B" w:rsidRPr="009F4E9B" w14:paraId="418D6862"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549A5B6B"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40B1F083"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Convenience Stores</w:t>
            </w:r>
          </w:p>
        </w:tc>
        <w:tc>
          <w:tcPr>
            <w:tcW w:w="667" w:type="pct"/>
            <w:tcBorders>
              <w:top w:val="nil"/>
              <w:left w:val="nil"/>
              <w:bottom w:val="single" w:sz="4" w:space="0" w:color="auto"/>
              <w:right w:val="single" w:sz="4" w:space="0" w:color="auto"/>
            </w:tcBorders>
            <w:shd w:val="clear" w:color="auto" w:fill="auto"/>
            <w:noWrap/>
            <w:vAlign w:val="bottom"/>
            <w:hideMark/>
          </w:tcPr>
          <w:p w14:paraId="01621487"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4972</w:t>
            </w:r>
          </w:p>
        </w:tc>
        <w:tc>
          <w:tcPr>
            <w:tcW w:w="808" w:type="pct"/>
            <w:tcBorders>
              <w:top w:val="nil"/>
              <w:left w:val="nil"/>
              <w:bottom w:val="single" w:sz="4" w:space="0" w:color="auto"/>
              <w:right w:val="single" w:sz="4" w:space="0" w:color="auto"/>
            </w:tcBorders>
            <w:shd w:val="clear" w:color="auto" w:fill="auto"/>
            <w:vAlign w:val="bottom"/>
            <w:hideMark/>
          </w:tcPr>
          <w:p w14:paraId="2ABA20EA"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44512</w:t>
            </w:r>
          </w:p>
        </w:tc>
      </w:tr>
      <w:tr w:rsidR="009F4E9B" w:rsidRPr="009F4E9B" w14:paraId="4D30C832"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68EA3F7E"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7D92BCA8"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Specialty food stores</w:t>
            </w:r>
          </w:p>
        </w:tc>
        <w:tc>
          <w:tcPr>
            <w:tcW w:w="667" w:type="pct"/>
            <w:tcBorders>
              <w:top w:val="nil"/>
              <w:left w:val="nil"/>
              <w:bottom w:val="single" w:sz="4" w:space="0" w:color="auto"/>
              <w:right w:val="single" w:sz="4" w:space="0" w:color="auto"/>
            </w:tcBorders>
            <w:shd w:val="clear" w:color="auto" w:fill="auto"/>
            <w:noWrap/>
            <w:vAlign w:val="bottom"/>
            <w:hideMark/>
          </w:tcPr>
          <w:p w14:paraId="517BDD60"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4980</w:t>
            </w:r>
          </w:p>
        </w:tc>
        <w:tc>
          <w:tcPr>
            <w:tcW w:w="808" w:type="pct"/>
            <w:tcBorders>
              <w:top w:val="nil"/>
              <w:left w:val="nil"/>
              <w:bottom w:val="single" w:sz="4" w:space="0" w:color="auto"/>
              <w:right w:val="single" w:sz="4" w:space="0" w:color="auto"/>
            </w:tcBorders>
            <w:shd w:val="clear" w:color="auto" w:fill="auto"/>
            <w:vAlign w:val="bottom"/>
            <w:hideMark/>
          </w:tcPr>
          <w:p w14:paraId="17E87DDA"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4452</w:t>
            </w:r>
          </w:p>
        </w:tc>
      </w:tr>
      <w:tr w:rsidR="009F4E9B" w:rsidRPr="009F4E9B" w14:paraId="01BF8921"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637D0240"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lastRenderedPageBreak/>
              <w:t> </w:t>
            </w:r>
          </w:p>
        </w:tc>
        <w:tc>
          <w:tcPr>
            <w:tcW w:w="2240" w:type="pct"/>
            <w:tcBorders>
              <w:top w:val="nil"/>
              <w:left w:val="nil"/>
              <w:bottom w:val="single" w:sz="4" w:space="0" w:color="auto"/>
              <w:right w:val="single" w:sz="4" w:space="0" w:color="auto"/>
            </w:tcBorders>
            <w:shd w:val="clear" w:color="auto" w:fill="auto"/>
            <w:vAlign w:val="bottom"/>
            <w:hideMark/>
          </w:tcPr>
          <w:p w14:paraId="4DCC3428"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Beer, wine, and liquor stores </w:t>
            </w:r>
          </w:p>
        </w:tc>
        <w:tc>
          <w:tcPr>
            <w:tcW w:w="667" w:type="pct"/>
            <w:tcBorders>
              <w:top w:val="nil"/>
              <w:left w:val="nil"/>
              <w:bottom w:val="single" w:sz="4" w:space="0" w:color="auto"/>
              <w:right w:val="single" w:sz="4" w:space="0" w:color="auto"/>
            </w:tcBorders>
            <w:shd w:val="clear" w:color="auto" w:fill="auto"/>
            <w:noWrap/>
            <w:vAlign w:val="bottom"/>
            <w:hideMark/>
          </w:tcPr>
          <w:p w14:paraId="5F6369B3"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4990</w:t>
            </w:r>
          </w:p>
        </w:tc>
        <w:tc>
          <w:tcPr>
            <w:tcW w:w="808" w:type="pct"/>
            <w:tcBorders>
              <w:top w:val="nil"/>
              <w:left w:val="nil"/>
              <w:bottom w:val="single" w:sz="4" w:space="0" w:color="auto"/>
              <w:right w:val="single" w:sz="4" w:space="0" w:color="auto"/>
            </w:tcBorders>
            <w:shd w:val="clear" w:color="auto" w:fill="auto"/>
            <w:vAlign w:val="bottom"/>
            <w:hideMark/>
          </w:tcPr>
          <w:p w14:paraId="03DAF397"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4453</w:t>
            </w:r>
          </w:p>
        </w:tc>
      </w:tr>
      <w:tr w:rsidR="009F4E9B" w:rsidRPr="009F4E9B" w14:paraId="14BBEC36"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2BFC5CFA"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0B87C030"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Pharmacies and drug stores </w:t>
            </w:r>
          </w:p>
        </w:tc>
        <w:tc>
          <w:tcPr>
            <w:tcW w:w="667" w:type="pct"/>
            <w:tcBorders>
              <w:top w:val="nil"/>
              <w:left w:val="nil"/>
              <w:bottom w:val="single" w:sz="4" w:space="0" w:color="auto"/>
              <w:right w:val="single" w:sz="4" w:space="0" w:color="auto"/>
            </w:tcBorders>
            <w:shd w:val="clear" w:color="auto" w:fill="auto"/>
            <w:noWrap/>
            <w:vAlign w:val="bottom"/>
            <w:hideMark/>
          </w:tcPr>
          <w:p w14:paraId="6B275BB9"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5070</w:t>
            </w:r>
          </w:p>
        </w:tc>
        <w:tc>
          <w:tcPr>
            <w:tcW w:w="808" w:type="pct"/>
            <w:tcBorders>
              <w:top w:val="nil"/>
              <w:left w:val="nil"/>
              <w:bottom w:val="single" w:sz="4" w:space="0" w:color="auto"/>
              <w:right w:val="single" w:sz="4" w:space="0" w:color="auto"/>
            </w:tcBorders>
            <w:shd w:val="clear" w:color="auto" w:fill="auto"/>
            <w:vAlign w:val="bottom"/>
            <w:hideMark/>
          </w:tcPr>
          <w:p w14:paraId="5FF6A8F0"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44611</w:t>
            </w:r>
          </w:p>
        </w:tc>
      </w:tr>
      <w:tr w:rsidR="009F4E9B" w:rsidRPr="009F4E9B" w14:paraId="3BE41CF9"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0861921C"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222F0262"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Health and personal care, except drug, stores </w:t>
            </w:r>
          </w:p>
        </w:tc>
        <w:tc>
          <w:tcPr>
            <w:tcW w:w="667" w:type="pct"/>
            <w:tcBorders>
              <w:top w:val="nil"/>
              <w:left w:val="nil"/>
              <w:bottom w:val="single" w:sz="4" w:space="0" w:color="auto"/>
              <w:right w:val="single" w:sz="4" w:space="0" w:color="auto"/>
            </w:tcBorders>
            <w:shd w:val="clear" w:color="auto" w:fill="auto"/>
            <w:noWrap/>
            <w:vAlign w:val="bottom"/>
            <w:hideMark/>
          </w:tcPr>
          <w:p w14:paraId="0F39ACE1"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5080</w:t>
            </w:r>
          </w:p>
        </w:tc>
        <w:tc>
          <w:tcPr>
            <w:tcW w:w="808" w:type="pct"/>
            <w:tcBorders>
              <w:top w:val="nil"/>
              <w:left w:val="nil"/>
              <w:bottom w:val="single" w:sz="4" w:space="0" w:color="auto"/>
              <w:right w:val="single" w:sz="4" w:space="0" w:color="auto"/>
            </w:tcBorders>
            <w:shd w:val="clear" w:color="auto" w:fill="auto"/>
            <w:vAlign w:val="bottom"/>
            <w:hideMark/>
          </w:tcPr>
          <w:p w14:paraId="32A9EC89"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446 exc. 44611</w:t>
            </w:r>
          </w:p>
        </w:tc>
      </w:tr>
      <w:tr w:rsidR="009F4E9B" w:rsidRPr="009F4E9B" w14:paraId="75B3DF8E"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39384C72"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3FD97440"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Gasoline stations </w:t>
            </w:r>
          </w:p>
        </w:tc>
        <w:tc>
          <w:tcPr>
            <w:tcW w:w="667" w:type="pct"/>
            <w:tcBorders>
              <w:top w:val="nil"/>
              <w:left w:val="nil"/>
              <w:bottom w:val="single" w:sz="4" w:space="0" w:color="auto"/>
              <w:right w:val="single" w:sz="4" w:space="0" w:color="auto"/>
            </w:tcBorders>
            <w:shd w:val="clear" w:color="auto" w:fill="auto"/>
            <w:noWrap/>
            <w:vAlign w:val="bottom"/>
            <w:hideMark/>
          </w:tcPr>
          <w:p w14:paraId="7F7FE379"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5090</w:t>
            </w:r>
          </w:p>
        </w:tc>
        <w:tc>
          <w:tcPr>
            <w:tcW w:w="808" w:type="pct"/>
            <w:tcBorders>
              <w:top w:val="nil"/>
              <w:left w:val="nil"/>
              <w:bottom w:val="single" w:sz="4" w:space="0" w:color="auto"/>
              <w:right w:val="single" w:sz="4" w:space="0" w:color="auto"/>
            </w:tcBorders>
            <w:shd w:val="clear" w:color="auto" w:fill="auto"/>
            <w:vAlign w:val="bottom"/>
            <w:hideMark/>
          </w:tcPr>
          <w:p w14:paraId="68468D9E"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447</w:t>
            </w:r>
          </w:p>
        </w:tc>
      </w:tr>
      <w:tr w:rsidR="009F4E9B" w:rsidRPr="009F4E9B" w14:paraId="2A251EC4"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10943FC7"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225F6C11"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Clothing stores </w:t>
            </w:r>
          </w:p>
        </w:tc>
        <w:tc>
          <w:tcPr>
            <w:tcW w:w="667" w:type="pct"/>
            <w:tcBorders>
              <w:top w:val="nil"/>
              <w:left w:val="nil"/>
              <w:bottom w:val="single" w:sz="4" w:space="0" w:color="auto"/>
              <w:right w:val="single" w:sz="4" w:space="0" w:color="auto"/>
            </w:tcBorders>
            <w:shd w:val="clear" w:color="auto" w:fill="auto"/>
            <w:noWrap/>
            <w:vAlign w:val="bottom"/>
            <w:hideMark/>
          </w:tcPr>
          <w:p w14:paraId="3B2C73BD"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5170</w:t>
            </w:r>
          </w:p>
        </w:tc>
        <w:tc>
          <w:tcPr>
            <w:tcW w:w="808" w:type="pct"/>
            <w:tcBorders>
              <w:top w:val="nil"/>
              <w:left w:val="nil"/>
              <w:bottom w:val="single" w:sz="4" w:space="0" w:color="auto"/>
              <w:right w:val="single" w:sz="4" w:space="0" w:color="auto"/>
            </w:tcBorders>
            <w:shd w:val="clear" w:color="auto" w:fill="auto"/>
            <w:vAlign w:val="bottom"/>
            <w:hideMark/>
          </w:tcPr>
          <w:p w14:paraId="3360F85F"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4481</w:t>
            </w:r>
          </w:p>
        </w:tc>
      </w:tr>
      <w:tr w:rsidR="009F4E9B" w:rsidRPr="009F4E9B" w14:paraId="4E4FDF1C"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6D1A1F44"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1E2E5A48"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Shoe stores </w:t>
            </w:r>
          </w:p>
        </w:tc>
        <w:tc>
          <w:tcPr>
            <w:tcW w:w="667" w:type="pct"/>
            <w:tcBorders>
              <w:top w:val="nil"/>
              <w:left w:val="nil"/>
              <w:bottom w:val="single" w:sz="4" w:space="0" w:color="auto"/>
              <w:right w:val="single" w:sz="4" w:space="0" w:color="auto"/>
            </w:tcBorders>
            <w:shd w:val="clear" w:color="auto" w:fill="auto"/>
            <w:noWrap/>
            <w:vAlign w:val="bottom"/>
            <w:hideMark/>
          </w:tcPr>
          <w:p w14:paraId="03E93F4C"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5180</w:t>
            </w:r>
          </w:p>
        </w:tc>
        <w:tc>
          <w:tcPr>
            <w:tcW w:w="808" w:type="pct"/>
            <w:tcBorders>
              <w:top w:val="nil"/>
              <w:left w:val="nil"/>
              <w:bottom w:val="single" w:sz="4" w:space="0" w:color="auto"/>
              <w:right w:val="single" w:sz="4" w:space="0" w:color="auto"/>
            </w:tcBorders>
            <w:shd w:val="clear" w:color="auto" w:fill="auto"/>
            <w:vAlign w:val="bottom"/>
            <w:hideMark/>
          </w:tcPr>
          <w:p w14:paraId="262E03AE"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44821</w:t>
            </w:r>
          </w:p>
        </w:tc>
      </w:tr>
      <w:tr w:rsidR="009F4E9B" w:rsidRPr="009F4E9B" w14:paraId="44BEB11C"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692F1826"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4EBE67FC"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Jewelry, luggage, and leather goods stores </w:t>
            </w:r>
          </w:p>
        </w:tc>
        <w:tc>
          <w:tcPr>
            <w:tcW w:w="667" w:type="pct"/>
            <w:tcBorders>
              <w:top w:val="nil"/>
              <w:left w:val="nil"/>
              <w:bottom w:val="single" w:sz="4" w:space="0" w:color="auto"/>
              <w:right w:val="single" w:sz="4" w:space="0" w:color="auto"/>
            </w:tcBorders>
            <w:shd w:val="clear" w:color="auto" w:fill="auto"/>
            <w:noWrap/>
            <w:vAlign w:val="bottom"/>
            <w:hideMark/>
          </w:tcPr>
          <w:p w14:paraId="3DAA1766"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5190</w:t>
            </w:r>
          </w:p>
        </w:tc>
        <w:tc>
          <w:tcPr>
            <w:tcW w:w="808" w:type="pct"/>
            <w:tcBorders>
              <w:top w:val="nil"/>
              <w:left w:val="nil"/>
              <w:bottom w:val="single" w:sz="4" w:space="0" w:color="auto"/>
              <w:right w:val="single" w:sz="4" w:space="0" w:color="auto"/>
            </w:tcBorders>
            <w:shd w:val="clear" w:color="auto" w:fill="auto"/>
            <w:vAlign w:val="bottom"/>
            <w:hideMark/>
          </w:tcPr>
          <w:p w14:paraId="41506851"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4483</w:t>
            </w:r>
          </w:p>
        </w:tc>
      </w:tr>
      <w:tr w:rsidR="009F4E9B" w:rsidRPr="009F4E9B" w14:paraId="3A41A257"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629D5629"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48FF5EAD"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Sporting goods, and hobby and toy stores </w:t>
            </w:r>
          </w:p>
        </w:tc>
        <w:tc>
          <w:tcPr>
            <w:tcW w:w="667" w:type="pct"/>
            <w:tcBorders>
              <w:top w:val="nil"/>
              <w:left w:val="nil"/>
              <w:bottom w:val="single" w:sz="4" w:space="0" w:color="auto"/>
              <w:right w:val="single" w:sz="4" w:space="0" w:color="auto"/>
            </w:tcBorders>
            <w:shd w:val="clear" w:color="auto" w:fill="auto"/>
            <w:noWrap/>
            <w:vAlign w:val="bottom"/>
            <w:hideMark/>
          </w:tcPr>
          <w:p w14:paraId="34EF68F4"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5275</w:t>
            </w:r>
          </w:p>
        </w:tc>
        <w:tc>
          <w:tcPr>
            <w:tcW w:w="808" w:type="pct"/>
            <w:tcBorders>
              <w:top w:val="nil"/>
              <w:left w:val="nil"/>
              <w:bottom w:val="single" w:sz="4" w:space="0" w:color="auto"/>
              <w:right w:val="single" w:sz="4" w:space="0" w:color="auto"/>
            </w:tcBorders>
            <w:shd w:val="clear" w:color="auto" w:fill="auto"/>
            <w:vAlign w:val="bottom"/>
            <w:hideMark/>
          </w:tcPr>
          <w:p w14:paraId="5F9A3720"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45111, 45112</w:t>
            </w:r>
          </w:p>
        </w:tc>
      </w:tr>
      <w:tr w:rsidR="009F4E9B" w:rsidRPr="009F4E9B" w14:paraId="23E7242A"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02FDA3AC"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577CBC93"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Sewing, needlework, and piece goods stores </w:t>
            </w:r>
          </w:p>
        </w:tc>
        <w:tc>
          <w:tcPr>
            <w:tcW w:w="667" w:type="pct"/>
            <w:tcBorders>
              <w:top w:val="nil"/>
              <w:left w:val="nil"/>
              <w:bottom w:val="single" w:sz="4" w:space="0" w:color="auto"/>
              <w:right w:val="single" w:sz="4" w:space="0" w:color="auto"/>
            </w:tcBorders>
            <w:shd w:val="clear" w:color="auto" w:fill="auto"/>
            <w:noWrap/>
            <w:vAlign w:val="bottom"/>
            <w:hideMark/>
          </w:tcPr>
          <w:p w14:paraId="2F8D5014"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5280</w:t>
            </w:r>
          </w:p>
        </w:tc>
        <w:tc>
          <w:tcPr>
            <w:tcW w:w="808" w:type="pct"/>
            <w:tcBorders>
              <w:top w:val="nil"/>
              <w:left w:val="nil"/>
              <w:bottom w:val="single" w:sz="4" w:space="0" w:color="auto"/>
              <w:right w:val="single" w:sz="4" w:space="0" w:color="auto"/>
            </w:tcBorders>
            <w:shd w:val="clear" w:color="auto" w:fill="auto"/>
            <w:vAlign w:val="bottom"/>
            <w:hideMark/>
          </w:tcPr>
          <w:p w14:paraId="5B45E821"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45113</w:t>
            </w:r>
          </w:p>
        </w:tc>
      </w:tr>
      <w:tr w:rsidR="009F4E9B" w:rsidRPr="009F4E9B" w14:paraId="6BE293B6"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7563217E"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7708CE7D"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Musical instrument and supplies stores </w:t>
            </w:r>
          </w:p>
        </w:tc>
        <w:tc>
          <w:tcPr>
            <w:tcW w:w="667" w:type="pct"/>
            <w:tcBorders>
              <w:top w:val="nil"/>
              <w:left w:val="nil"/>
              <w:bottom w:val="single" w:sz="4" w:space="0" w:color="auto"/>
              <w:right w:val="single" w:sz="4" w:space="0" w:color="auto"/>
            </w:tcBorders>
            <w:shd w:val="clear" w:color="auto" w:fill="auto"/>
            <w:noWrap/>
            <w:vAlign w:val="bottom"/>
            <w:hideMark/>
          </w:tcPr>
          <w:p w14:paraId="52701129"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5295</w:t>
            </w:r>
          </w:p>
        </w:tc>
        <w:tc>
          <w:tcPr>
            <w:tcW w:w="808" w:type="pct"/>
            <w:tcBorders>
              <w:top w:val="nil"/>
              <w:left w:val="nil"/>
              <w:bottom w:val="single" w:sz="4" w:space="0" w:color="auto"/>
              <w:right w:val="single" w:sz="4" w:space="0" w:color="auto"/>
            </w:tcBorders>
            <w:shd w:val="clear" w:color="auto" w:fill="auto"/>
            <w:vAlign w:val="bottom"/>
            <w:hideMark/>
          </w:tcPr>
          <w:p w14:paraId="304F43A3"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45114</w:t>
            </w:r>
          </w:p>
        </w:tc>
      </w:tr>
      <w:tr w:rsidR="009F4E9B" w:rsidRPr="009F4E9B" w14:paraId="44C29280"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6E49A29A"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19EFE6F5"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Book stores and news dealers </w:t>
            </w:r>
          </w:p>
        </w:tc>
        <w:tc>
          <w:tcPr>
            <w:tcW w:w="667" w:type="pct"/>
            <w:tcBorders>
              <w:top w:val="nil"/>
              <w:left w:val="nil"/>
              <w:bottom w:val="single" w:sz="4" w:space="0" w:color="auto"/>
              <w:right w:val="single" w:sz="4" w:space="0" w:color="auto"/>
            </w:tcBorders>
            <w:shd w:val="clear" w:color="auto" w:fill="auto"/>
            <w:noWrap/>
            <w:vAlign w:val="bottom"/>
            <w:hideMark/>
          </w:tcPr>
          <w:p w14:paraId="67FDC113"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5370</w:t>
            </w:r>
          </w:p>
        </w:tc>
        <w:tc>
          <w:tcPr>
            <w:tcW w:w="808" w:type="pct"/>
            <w:tcBorders>
              <w:top w:val="nil"/>
              <w:left w:val="nil"/>
              <w:bottom w:val="single" w:sz="4" w:space="0" w:color="auto"/>
              <w:right w:val="single" w:sz="4" w:space="0" w:color="auto"/>
            </w:tcBorders>
            <w:shd w:val="clear" w:color="auto" w:fill="auto"/>
            <w:vAlign w:val="bottom"/>
            <w:hideMark/>
          </w:tcPr>
          <w:p w14:paraId="0CE4E8C5"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45121</w:t>
            </w:r>
          </w:p>
        </w:tc>
      </w:tr>
      <w:tr w:rsidR="009F4E9B" w:rsidRPr="009F4E9B" w14:paraId="46DD2DB7"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777B1688"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481C5E09"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Department stores </w:t>
            </w:r>
          </w:p>
        </w:tc>
        <w:tc>
          <w:tcPr>
            <w:tcW w:w="667" w:type="pct"/>
            <w:tcBorders>
              <w:top w:val="nil"/>
              <w:left w:val="nil"/>
              <w:bottom w:val="single" w:sz="4" w:space="0" w:color="auto"/>
              <w:right w:val="single" w:sz="4" w:space="0" w:color="auto"/>
            </w:tcBorders>
            <w:shd w:val="clear" w:color="auto" w:fill="auto"/>
            <w:noWrap/>
            <w:vAlign w:val="bottom"/>
            <w:hideMark/>
          </w:tcPr>
          <w:p w14:paraId="3C54DA65"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5381</w:t>
            </w:r>
          </w:p>
        </w:tc>
        <w:tc>
          <w:tcPr>
            <w:tcW w:w="808" w:type="pct"/>
            <w:tcBorders>
              <w:top w:val="nil"/>
              <w:left w:val="nil"/>
              <w:bottom w:val="single" w:sz="4" w:space="0" w:color="auto"/>
              <w:right w:val="single" w:sz="4" w:space="0" w:color="auto"/>
            </w:tcBorders>
            <w:shd w:val="clear" w:color="auto" w:fill="auto"/>
            <w:vAlign w:val="bottom"/>
            <w:hideMark/>
          </w:tcPr>
          <w:p w14:paraId="1E4B392D"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45221</w:t>
            </w:r>
          </w:p>
        </w:tc>
      </w:tr>
      <w:tr w:rsidR="009F4E9B" w:rsidRPr="009F4E9B" w14:paraId="520B510F"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2E2FB26D"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76DCDD7B"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General merchandise stores, including warehouse clubs and supercenters </w:t>
            </w:r>
          </w:p>
        </w:tc>
        <w:tc>
          <w:tcPr>
            <w:tcW w:w="667" w:type="pct"/>
            <w:tcBorders>
              <w:top w:val="nil"/>
              <w:left w:val="nil"/>
              <w:bottom w:val="single" w:sz="4" w:space="0" w:color="auto"/>
              <w:right w:val="single" w:sz="4" w:space="0" w:color="auto"/>
            </w:tcBorders>
            <w:shd w:val="clear" w:color="auto" w:fill="auto"/>
            <w:noWrap/>
            <w:vAlign w:val="bottom"/>
            <w:hideMark/>
          </w:tcPr>
          <w:p w14:paraId="632D4BE8"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5391</w:t>
            </w:r>
          </w:p>
        </w:tc>
        <w:tc>
          <w:tcPr>
            <w:tcW w:w="808" w:type="pct"/>
            <w:tcBorders>
              <w:top w:val="nil"/>
              <w:left w:val="nil"/>
              <w:bottom w:val="single" w:sz="4" w:space="0" w:color="auto"/>
              <w:right w:val="single" w:sz="4" w:space="0" w:color="auto"/>
            </w:tcBorders>
            <w:shd w:val="clear" w:color="auto" w:fill="auto"/>
            <w:vAlign w:val="bottom"/>
            <w:hideMark/>
          </w:tcPr>
          <w:p w14:paraId="5BC5E5BC"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4523</w:t>
            </w:r>
          </w:p>
        </w:tc>
      </w:tr>
      <w:tr w:rsidR="009F4E9B" w:rsidRPr="009F4E9B" w14:paraId="2EF2901B"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17319EA5"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659FCC86"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Florists</w:t>
            </w:r>
          </w:p>
        </w:tc>
        <w:tc>
          <w:tcPr>
            <w:tcW w:w="667" w:type="pct"/>
            <w:tcBorders>
              <w:top w:val="nil"/>
              <w:left w:val="nil"/>
              <w:bottom w:val="single" w:sz="4" w:space="0" w:color="auto"/>
              <w:right w:val="single" w:sz="4" w:space="0" w:color="auto"/>
            </w:tcBorders>
            <w:shd w:val="clear" w:color="auto" w:fill="auto"/>
            <w:noWrap/>
            <w:vAlign w:val="bottom"/>
            <w:hideMark/>
          </w:tcPr>
          <w:p w14:paraId="51EE7CF2"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5470</w:t>
            </w:r>
          </w:p>
        </w:tc>
        <w:tc>
          <w:tcPr>
            <w:tcW w:w="808" w:type="pct"/>
            <w:tcBorders>
              <w:top w:val="nil"/>
              <w:left w:val="nil"/>
              <w:bottom w:val="single" w:sz="4" w:space="0" w:color="auto"/>
              <w:right w:val="single" w:sz="4" w:space="0" w:color="auto"/>
            </w:tcBorders>
            <w:shd w:val="clear" w:color="auto" w:fill="auto"/>
            <w:vAlign w:val="bottom"/>
            <w:hideMark/>
          </w:tcPr>
          <w:p w14:paraId="453C2209"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4531</w:t>
            </w:r>
          </w:p>
        </w:tc>
      </w:tr>
      <w:tr w:rsidR="009F4E9B" w:rsidRPr="009F4E9B" w14:paraId="2EF39629"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2A8F37AC"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53578F7C"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Office supplies and stationery stores </w:t>
            </w:r>
          </w:p>
        </w:tc>
        <w:tc>
          <w:tcPr>
            <w:tcW w:w="667" w:type="pct"/>
            <w:tcBorders>
              <w:top w:val="nil"/>
              <w:left w:val="nil"/>
              <w:bottom w:val="single" w:sz="4" w:space="0" w:color="auto"/>
              <w:right w:val="single" w:sz="4" w:space="0" w:color="auto"/>
            </w:tcBorders>
            <w:shd w:val="clear" w:color="auto" w:fill="auto"/>
            <w:noWrap/>
            <w:vAlign w:val="bottom"/>
            <w:hideMark/>
          </w:tcPr>
          <w:p w14:paraId="65C16D51"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5480</w:t>
            </w:r>
          </w:p>
        </w:tc>
        <w:tc>
          <w:tcPr>
            <w:tcW w:w="808" w:type="pct"/>
            <w:tcBorders>
              <w:top w:val="nil"/>
              <w:left w:val="nil"/>
              <w:bottom w:val="single" w:sz="4" w:space="0" w:color="auto"/>
              <w:right w:val="single" w:sz="4" w:space="0" w:color="auto"/>
            </w:tcBorders>
            <w:shd w:val="clear" w:color="auto" w:fill="auto"/>
            <w:vAlign w:val="bottom"/>
            <w:hideMark/>
          </w:tcPr>
          <w:p w14:paraId="488B9C2F"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45321</w:t>
            </w:r>
          </w:p>
        </w:tc>
      </w:tr>
      <w:tr w:rsidR="009F4E9B" w:rsidRPr="009F4E9B" w14:paraId="1098D9EA"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51D469A0"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5CE50AF2"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Used merchandise stores </w:t>
            </w:r>
          </w:p>
        </w:tc>
        <w:tc>
          <w:tcPr>
            <w:tcW w:w="667" w:type="pct"/>
            <w:tcBorders>
              <w:top w:val="nil"/>
              <w:left w:val="nil"/>
              <w:bottom w:val="single" w:sz="4" w:space="0" w:color="auto"/>
              <w:right w:val="single" w:sz="4" w:space="0" w:color="auto"/>
            </w:tcBorders>
            <w:shd w:val="clear" w:color="auto" w:fill="auto"/>
            <w:noWrap/>
            <w:vAlign w:val="bottom"/>
            <w:hideMark/>
          </w:tcPr>
          <w:p w14:paraId="46B6A791"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5490</w:t>
            </w:r>
          </w:p>
        </w:tc>
        <w:tc>
          <w:tcPr>
            <w:tcW w:w="808" w:type="pct"/>
            <w:tcBorders>
              <w:top w:val="nil"/>
              <w:left w:val="nil"/>
              <w:bottom w:val="single" w:sz="4" w:space="0" w:color="auto"/>
              <w:right w:val="single" w:sz="4" w:space="0" w:color="auto"/>
            </w:tcBorders>
            <w:shd w:val="clear" w:color="auto" w:fill="auto"/>
            <w:vAlign w:val="bottom"/>
            <w:hideMark/>
          </w:tcPr>
          <w:p w14:paraId="68474116"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4533</w:t>
            </w:r>
          </w:p>
        </w:tc>
      </w:tr>
      <w:tr w:rsidR="009F4E9B" w:rsidRPr="009F4E9B" w14:paraId="72AB4E9E"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52EC8F38"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583F2D6F"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Gift, novelty, and souvenir shops </w:t>
            </w:r>
          </w:p>
        </w:tc>
        <w:tc>
          <w:tcPr>
            <w:tcW w:w="667" w:type="pct"/>
            <w:tcBorders>
              <w:top w:val="nil"/>
              <w:left w:val="nil"/>
              <w:bottom w:val="single" w:sz="4" w:space="0" w:color="auto"/>
              <w:right w:val="single" w:sz="4" w:space="0" w:color="auto"/>
            </w:tcBorders>
            <w:shd w:val="clear" w:color="auto" w:fill="auto"/>
            <w:noWrap/>
            <w:vAlign w:val="bottom"/>
            <w:hideMark/>
          </w:tcPr>
          <w:p w14:paraId="5A122F3E"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5570</w:t>
            </w:r>
          </w:p>
        </w:tc>
        <w:tc>
          <w:tcPr>
            <w:tcW w:w="808" w:type="pct"/>
            <w:tcBorders>
              <w:top w:val="nil"/>
              <w:left w:val="nil"/>
              <w:bottom w:val="single" w:sz="4" w:space="0" w:color="auto"/>
              <w:right w:val="single" w:sz="4" w:space="0" w:color="auto"/>
            </w:tcBorders>
            <w:shd w:val="clear" w:color="auto" w:fill="auto"/>
            <w:vAlign w:val="bottom"/>
            <w:hideMark/>
          </w:tcPr>
          <w:p w14:paraId="06AB3F62"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45322</w:t>
            </w:r>
          </w:p>
        </w:tc>
      </w:tr>
      <w:tr w:rsidR="009F4E9B" w:rsidRPr="009F4E9B" w14:paraId="2F1EB1CF"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30F3F032"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19527E1E"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Miscellaneous retail stores </w:t>
            </w:r>
          </w:p>
        </w:tc>
        <w:tc>
          <w:tcPr>
            <w:tcW w:w="667" w:type="pct"/>
            <w:tcBorders>
              <w:top w:val="nil"/>
              <w:left w:val="nil"/>
              <w:bottom w:val="single" w:sz="4" w:space="0" w:color="auto"/>
              <w:right w:val="single" w:sz="4" w:space="0" w:color="auto"/>
            </w:tcBorders>
            <w:shd w:val="clear" w:color="auto" w:fill="auto"/>
            <w:noWrap/>
            <w:vAlign w:val="bottom"/>
            <w:hideMark/>
          </w:tcPr>
          <w:p w14:paraId="477A7917"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5580</w:t>
            </w:r>
          </w:p>
        </w:tc>
        <w:tc>
          <w:tcPr>
            <w:tcW w:w="808" w:type="pct"/>
            <w:tcBorders>
              <w:top w:val="nil"/>
              <w:left w:val="nil"/>
              <w:bottom w:val="single" w:sz="4" w:space="0" w:color="auto"/>
              <w:right w:val="single" w:sz="4" w:space="0" w:color="auto"/>
            </w:tcBorders>
            <w:shd w:val="clear" w:color="auto" w:fill="auto"/>
            <w:vAlign w:val="bottom"/>
            <w:hideMark/>
          </w:tcPr>
          <w:p w14:paraId="408450DB"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4539</w:t>
            </w:r>
          </w:p>
        </w:tc>
      </w:tr>
      <w:tr w:rsidR="009F4E9B" w:rsidRPr="009F4E9B" w14:paraId="57B4216F"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47981A48"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31350BF5"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Electronic shopping and mail-order houses</w:t>
            </w:r>
          </w:p>
        </w:tc>
        <w:tc>
          <w:tcPr>
            <w:tcW w:w="667" w:type="pct"/>
            <w:tcBorders>
              <w:top w:val="nil"/>
              <w:left w:val="nil"/>
              <w:bottom w:val="single" w:sz="4" w:space="0" w:color="auto"/>
              <w:right w:val="single" w:sz="4" w:space="0" w:color="auto"/>
            </w:tcBorders>
            <w:shd w:val="clear" w:color="auto" w:fill="auto"/>
            <w:noWrap/>
            <w:vAlign w:val="bottom"/>
            <w:hideMark/>
          </w:tcPr>
          <w:p w14:paraId="5525A7BD"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5593</w:t>
            </w:r>
          </w:p>
        </w:tc>
        <w:tc>
          <w:tcPr>
            <w:tcW w:w="808" w:type="pct"/>
            <w:tcBorders>
              <w:top w:val="nil"/>
              <w:left w:val="nil"/>
              <w:bottom w:val="single" w:sz="4" w:space="0" w:color="auto"/>
              <w:right w:val="single" w:sz="4" w:space="0" w:color="auto"/>
            </w:tcBorders>
            <w:shd w:val="clear" w:color="auto" w:fill="auto"/>
            <w:vAlign w:val="bottom"/>
            <w:hideMark/>
          </w:tcPr>
          <w:p w14:paraId="20A0E66A"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454110</w:t>
            </w:r>
          </w:p>
        </w:tc>
      </w:tr>
      <w:tr w:rsidR="009F4E9B" w:rsidRPr="009F4E9B" w14:paraId="42D1C69B"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3473909E"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507FC973"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Vending machine operators </w:t>
            </w:r>
          </w:p>
        </w:tc>
        <w:tc>
          <w:tcPr>
            <w:tcW w:w="667" w:type="pct"/>
            <w:tcBorders>
              <w:top w:val="nil"/>
              <w:left w:val="nil"/>
              <w:bottom w:val="single" w:sz="4" w:space="0" w:color="auto"/>
              <w:right w:val="single" w:sz="4" w:space="0" w:color="auto"/>
            </w:tcBorders>
            <w:shd w:val="clear" w:color="auto" w:fill="auto"/>
            <w:noWrap/>
            <w:vAlign w:val="bottom"/>
            <w:hideMark/>
          </w:tcPr>
          <w:p w14:paraId="710378E2"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5670</w:t>
            </w:r>
          </w:p>
        </w:tc>
        <w:tc>
          <w:tcPr>
            <w:tcW w:w="808" w:type="pct"/>
            <w:tcBorders>
              <w:top w:val="nil"/>
              <w:left w:val="nil"/>
              <w:bottom w:val="single" w:sz="4" w:space="0" w:color="auto"/>
              <w:right w:val="single" w:sz="4" w:space="0" w:color="auto"/>
            </w:tcBorders>
            <w:shd w:val="clear" w:color="auto" w:fill="auto"/>
            <w:vAlign w:val="bottom"/>
            <w:hideMark/>
          </w:tcPr>
          <w:p w14:paraId="2D41727C"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4542</w:t>
            </w:r>
          </w:p>
        </w:tc>
      </w:tr>
      <w:tr w:rsidR="009F4E9B" w:rsidRPr="009F4E9B" w14:paraId="74B180B9"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04BCEDB2"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5EF780C8"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Fuel dealers </w:t>
            </w:r>
          </w:p>
        </w:tc>
        <w:tc>
          <w:tcPr>
            <w:tcW w:w="667" w:type="pct"/>
            <w:tcBorders>
              <w:top w:val="nil"/>
              <w:left w:val="nil"/>
              <w:bottom w:val="single" w:sz="4" w:space="0" w:color="auto"/>
              <w:right w:val="single" w:sz="4" w:space="0" w:color="auto"/>
            </w:tcBorders>
            <w:shd w:val="clear" w:color="auto" w:fill="auto"/>
            <w:noWrap/>
            <w:vAlign w:val="bottom"/>
            <w:hideMark/>
          </w:tcPr>
          <w:p w14:paraId="207C6EFD"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5680</w:t>
            </w:r>
          </w:p>
        </w:tc>
        <w:tc>
          <w:tcPr>
            <w:tcW w:w="808" w:type="pct"/>
            <w:tcBorders>
              <w:top w:val="nil"/>
              <w:left w:val="nil"/>
              <w:bottom w:val="single" w:sz="4" w:space="0" w:color="auto"/>
              <w:right w:val="single" w:sz="4" w:space="0" w:color="auto"/>
            </w:tcBorders>
            <w:shd w:val="clear" w:color="auto" w:fill="auto"/>
            <w:vAlign w:val="bottom"/>
            <w:hideMark/>
          </w:tcPr>
          <w:p w14:paraId="60BAADFC"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454310</w:t>
            </w:r>
          </w:p>
        </w:tc>
      </w:tr>
      <w:tr w:rsidR="009F4E9B" w:rsidRPr="009F4E9B" w14:paraId="7FF69D3A"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58A433CA"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2E63AC84"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Other direct selling establishments</w:t>
            </w:r>
          </w:p>
        </w:tc>
        <w:tc>
          <w:tcPr>
            <w:tcW w:w="667" w:type="pct"/>
            <w:tcBorders>
              <w:top w:val="nil"/>
              <w:left w:val="nil"/>
              <w:bottom w:val="single" w:sz="4" w:space="0" w:color="auto"/>
              <w:right w:val="single" w:sz="4" w:space="0" w:color="auto"/>
            </w:tcBorders>
            <w:shd w:val="clear" w:color="auto" w:fill="auto"/>
            <w:noWrap/>
            <w:vAlign w:val="bottom"/>
            <w:hideMark/>
          </w:tcPr>
          <w:p w14:paraId="246BE372"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5690</w:t>
            </w:r>
          </w:p>
        </w:tc>
        <w:tc>
          <w:tcPr>
            <w:tcW w:w="808" w:type="pct"/>
            <w:tcBorders>
              <w:top w:val="nil"/>
              <w:left w:val="nil"/>
              <w:bottom w:val="single" w:sz="4" w:space="0" w:color="auto"/>
              <w:right w:val="single" w:sz="4" w:space="0" w:color="auto"/>
            </w:tcBorders>
            <w:shd w:val="clear" w:color="auto" w:fill="auto"/>
            <w:vAlign w:val="bottom"/>
            <w:hideMark/>
          </w:tcPr>
          <w:p w14:paraId="5A0153BF"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45439</w:t>
            </w:r>
          </w:p>
        </w:tc>
      </w:tr>
      <w:tr w:rsidR="009F4E9B" w:rsidRPr="009F4E9B" w14:paraId="553D7678"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32FAA7EB"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5508A0EF"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Not specified retail trade</w:t>
            </w:r>
          </w:p>
        </w:tc>
        <w:tc>
          <w:tcPr>
            <w:tcW w:w="667" w:type="pct"/>
            <w:tcBorders>
              <w:top w:val="nil"/>
              <w:left w:val="nil"/>
              <w:bottom w:val="single" w:sz="4" w:space="0" w:color="auto"/>
              <w:right w:val="single" w:sz="4" w:space="0" w:color="auto"/>
            </w:tcBorders>
            <w:shd w:val="clear" w:color="auto" w:fill="auto"/>
            <w:noWrap/>
            <w:vAlign w:val="bottom"/>
            <w:hideMark/>
          </w:tcPr>
          <w:p w14:paraId="3ACFA112"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5790</w:t>
            </w:r>
          </w:p>
        </w:tc>
        <w:tc>
          <w:tcPr>
            <w:tcW w:w="808" w:type="pct"/>
            <w:tcBorders>
              <w:top w:val="nil"/>
              <w:left w:val="nil"/>
              <w:bottom w:val="single" w:sz="4" w:space="0" w:color="auto"/>
              <w:right w:val="single" w:sz="4" w:space="0" w:color="auto"/>
            </w:tcBorders>
            <w:shd w:val="clear" w:color="auto" w:fill="auto"/>
            <w:vAlign w:val="bottom"/>
            <w:hideMark/>
          </w:tcPr>
          <w:p w14:paraId="4A630ED9"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Part of 44, 45</w:t>
            </w:r>
          </w:p>
        </w:tc>
      </w:tr>
      <w:tr w:rsidR="009F4E9B" w:rsidRPr="009F4E9B" w14:paraId="24ED30C0"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31F6B90E"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6126114B"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667" w:type="pct"/>
            <w:tcBorders>
              <w:top w:val="nil"/>
              <w:left w:val="nil"/>
              <w:bottom w:val="single" w:sz="4" w:space="0" w:color="auto"/>
              <w:right w:val="single" w:sz="4" w:space="0" w:color="auto"/>
            </w:tcBorders>
            <w:shd w:val="clear" w:color="auto" w:fill="auto"/>
            <w:noWrap/>
            <w:vAlign w:val="bottom"/>
            <w:hideMark/>
          </w:tcPr>
          <w:p w14:paraId="1C05F3FA"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808" w:type="pct"/>
            <w:tcBorders>
              <w:top w:val="nil"/>
              <w:left w:val="nil"/>
              <w:bottom w:val="single" w:sz="4" w:space="0" w:color="auto"/>
              <w:right w:val="single" w:sz="4" w:space="0" w:color="auto"/>
            </w:tcBorders>
            <w:shd w:val="clear" w:color="auto" w:fill="auto"/>
            <w:vAlign w:val="bottom"/>
            <w:hideMark/>
          </w:tcPr>
          <w:p w14:paraId="2B6D8DFF"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 </w:t>
            </w:r>
          </w:p>
        </w:tc>
      </w:tr>
      <w:tr w:rsidR="009F4E9B" w:rsidRPr="009F4E9B" w14:paraId="4E57820F"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3A7409AC" w14:textId="77777777" w:rsidR="009F4E9B" w:rsidRPr="009F4E9B" w:rsidRDefault="009F4E9B" w:rsidP="00212268">
            <w:pPr>
              <w:spacing w:after="0" w:line="240" w:lineRule="auto"/>
              <w:ind w:left="180"/>
              <w:rPr>
                <w:rFonts w:ascii="Calibri" w:eastAsia="Times New Roman" w:hAnsi="Calibri" w:cs="Calibri"/>
                <w:b/>
                <w:bCs/>
              </w:rPr>
            </w:pPr>
            <w:r w:rsidRPr="009F4E9B">
              <w:rPr>
                <w:rFonts w:ascii="Calibri" w:eastAsia="Times New Roman" w:hAnsi="Calibri" w:cs="Calibri"/>
                <w:b/>
                <w:bCs/>
              </w:rPr>
              <w:t xml:space="preserve">Transportation and Warehousing, and Utilities     </w:t>
            </w:r>
          </w:p>
        </w:tc>
        <w:tc>
          <w:tcPr>
            <w:tcW w:w="2240" w:type="pct"/>
            <w:tcBorders>
              <w:top w:val="nil"/>
              <w:left w:val="nil"/>
              <w:bottom w:val="single" w:sz="4" w:space="0" w:color="auto"/>
              <w:right w:val="single" w:sz="4" w:space="0" w:color="auto"/>
            </w:tcBorders>
            <w:shd w:val="clear" w:color="auto" w:fill="auto"/>
            <w:vAlign w:val="bottom"/>
            <w:hideMark/>
          </w:tcPr>
          <w:p w14:paraId="10A3CFBF"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667" w:type="pct"/>
            <w:tcBorders>
              <w:top w:val="nil"/>
              <w:left w:val="nil"/>
              <w:bottom w:val="single" w:sz="4" w:space="0" w:color="auto"/>
              <w:right w:val="single" w:sz="4" w:space="0" w:color="auto"/>
            </w:tcBorders>
            <w:shd w:val="clear" w:color="auto" w:fill="auto"/>
            <w:vAlign w:val="bottom"/>
            <w:hideMark/>
          </w:tcPr>
          <w:p w14:paraId="0F87C189"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6070-6390, 0570-0690</w:t>
            </w:r>
          </w:p>
        </w:tc>
        <w:tc>
          <w:tcPr>
            <w:tcW w:w="808" w:type="pct"/>
            <w:tcBorders>
              <w:top w:val="nil"/>
              <w:left w:val="nil"/>
              <w:bottom w:val="single" w:sz="4" w:space="0" w:color="auto"/>
              <w:right w:val="single" w:sz="4" w:space="0" w:color="auto"/>
            </w:tcBorders>
            <w:shd w:val="clear" w:color="auto" w:fill="auto"/>
            <w:vAlign w:val="bottom"/>
            <w:hideMark/>
          </w:tcPr>
          <w:p w14:paraId="661853E6"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48-49, 22</w:t>
            </w:r>
          </w:p>
        </w:tc>
      </w:tr>
      <w:tr w:rsidR="009F4E9B" w:rsidRPr="009F4E9B" w14:paraId="721DAE08"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0E255BAF"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4A3B0112"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667" w:type="pct"/>
            <w:tcBorders>
              <w:top w:val="nil"/>
              <w:left w:val="nil"/>
              <w:bottom w:val="single" w:sz="4" w:space="0" w:color="auto"/>
              <w:right w:val="single" w:sz="4" w:space="0" w:color="auto"/>
            </w:tcBorders>
            <w:shd w:val="clear" w:color="auto" w:fill="auto"/>
            <w:vAlign w:val="bottom"/>
            <w:hideMark/>
          </w:tcPr>
          <w:p w14:paraId="555AC2C1"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808" w:type="pct"/>
            <w:tcBorders>
              <w:top w:val="nil"/>
              <w:left w:val="nil"/>
              <w:bottom w:val="single" w:sz="4" w:space="0" w:color="auto"/>
              <w:right w:val="single" w:sz="4" w:space="0" w:color="auto"/>
            </w:tcBorders>
            <w:shd w:val="clear" w:color="auto" w:fill="auto"/>
            <w:vAlign w:val="bottom"/>
            <w:hideMark/>
          </w:tcPr>
          <w:p w14:paraId="15EE4D71"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 </w:t>
            </w:r>
          </w:p>
        </w:tc>
      </w:tr>
      <w:tr w:rsidR="009F4E9B" w:rsidRPr="009F4E9B" w14:paraId="0B2A7628"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77AA5BC5"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noWrap/>
            <w:vAlign w:val="bottom"/>
            <w:hideMark/>
          </w:tcPr>
          <w:p w14:paraId="5D8F7FF0" w14:textId="77777777" w:rsidR="009F4E9B" w:rsidRPr="009F4E9B" w:rsidRDefault="009F4E9B" w:rsidP="00212268">
            <w:pPr>
              <w:spacing w:after="0" w:line="240" w:lineRule="auto"/>
              <w:ind w:left="180"/>
              <w:rPr>
                <w:rFonts w:ascii="Calibri" w:eastAsia="Times New Roman" w:hAnsi="Calibri" w:cs="Calibri"/>
                <w:b/>
                <w:bCs/>
                <w:i/>
                <w:iCs/>
              </w:rPr>
            </w:pPr>
            <w:r w:rsidRPr="009F4E9B">
              <w:rPr>
                <w:rFonts w:ascii="Calibri" w:eastAsia="Times New Roman" w:hAnsi="Calibri" w:cs="Calibri"/>
                <w:b/>
                <w:bCs/>
                <w:i/>
                <w:iCs/>
              </w:rPr>
              <w:t xml:space="preserve">Transportation and Warehousing     </w:t>
            </w:r>
          </w:p>
        </w:tc>
        <w:tc>
          <w:tcPr>
            <w:tcW w:w="667" w:type="pct"/>
            <w:tcBorders>
              <w:top w:val="nil"/>
              <w:left w:val="nil"/>
              <w:bottom w:val="single" w:sz="4" w:space="0" w:color="auto"/>
              <w:right w:val="single" w:sz="4" w:space="0" w:color="auto"/>
            </w:tcBorders>
            <w:shd w:val="clear" w:color="auto" w:fill="auto"/>
            <w:vAlign w:val="bottom"/>
            <w:hideMark/>
          </w:tcPr>
          <w:p w14:paraId="63ECAED0" w14:textId="77777777" w:rsidR="009F4E9B" w:rsidRPr="009F4E9B" w:rsidRDefault="009F4E9B" w:rsidP="00212268">
            <w:pPr>
              <w:spacing w:after="0" w:line="240" w:lineRule="auto"/>
              <w:ind w:left="180"/>
              <w:jc w:val="center"/>
              <w:rPr>
                <w:rFonts w:ascii="Calibri" w:eastAsia="Times New Roman" w:hAnsi="Calibri" w:cs="Calibri"/>
                <w:i/>
                <w:iCs/>
              </w:rPr>
            </w:pPr>
            <w:r w:rsidRPr="009F4E9B">
              <w:rPr>
                <w:rFonts w:ascii="Calibri" w:eastAsia="Times New Roman" w:hAnsi="Calibri" w:cs="Calibri"/>
                <w:i/>
                <w:iCs/>
              </w:rPr>
              <w:t>6070-6390</w:t>
            </w:r>
          </w:p>
        </w:tc>
        <w:tc>
          <w:tcPr>
            <w:tcW w:w="808" w:type="pct"/>
            <w:tcBorders>
              <w:top w:val="nil"/>
              <w:left w:val="nil"/>
              <w:bottom w:val="single" w:sz="4" w:space="0" w:color="auto"/>
              <w:right w:val="single" w:sz="4" w:space="0" w:color="auto"/>
            </w:tcBorders>
            <w:shd w:val="clear" w:color="auto" w:fill="auto"/>
            <w:vAlign w:val="bottom"/>
            <w:hideMark/>
          </w:tcPr>
          <w:p w14:paraId="09FB5CF9" w14:textId="77777777" w:rsidR="009F4E9B" w:rsidRPr="009F4E9B" w:rsidRDefault="009F4E9B" w:rsidP="00212268">
            <w:pPr>
              <w:spacing w:after="0" w:line="240" w:lineRule="auto"/>
              <w:ind w:left="180"/>
              <w:jc w:val="right"/>
              <w:rPr>
                <w:rFonts w:ascii="Calibri" w:eastAsia="Times New Roman" w:hAnsi="Calibri" w:cs="Calibri"/>
                <w:i/>
                <w:iCs/>
              </w:rPr>
            </w:pPr>
            <w:r w:rsidRPr="009F4E9B">
              <w:rPr>
                <w:rFonts w:ascii="Calibri" w:eastAsia="Times New Roman" w:hAnsi="Calibri" w:cs="Calibri"/>
                <w:i/>
                <w:iCs/>
              </w:rPr>
              <w:t>48-49</w:t>
            </w:r>
          </w:p>
        </w:tc>
      </w:tr>
      <w:tr w:rsidR="009F4E9B" w:rsidRPr="009F4E9B" w14:paraId="40CF7368"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77038AC2"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5DEF3773"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667" w:type="pct"/>
            <w:tcBorders>
              <w:top w:val="nil"/>
              <w:left w:val="nil"/>
              <w:bottom w:val="single" w:sz="4" w:space="0" w:color="auto"/>
              <w:right w:val="single" w:sz="4" w:space="0" w:color="auto"/>
            </w:tcBorders>
            <w:shd w:val="clear" w:color="auto" w:fill="auto"/>
            <w:noWrap/>
            <w:vAlign w:val="bottom"/>
            <w:hideMark/>
          </w:tcPr>
          <w:p w14:paraId="5488AD72"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808" w:type="pct"/>
            <w:tcBorders>
              <w:top w:val="nil"/>
              <w:left w:val="nil"/>
              <w:bottom w:val="single" w:sz="4" w:space="0" w:color="auto"/>
              <w:right w:val="single" w:sz="4" w:space="0" w:color="auto"/>
            </w:tcBorders>
            <w:shd w:val="clear" w:color="auto" w:fill="auto"/>
            <w:vAlign w:val="bottom"/>
            <w:hideMark/>
          </w:tcPr>
          <w:p w14:paraId="1A72CA81"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 </w:t>
            </w:r>
          </w:p>
        </w:tc>
      </w:tr>
      <w:tr w:rsidR="009F4E9B" w:rsidRPr="009F4E9B" w14:paraId="4D1B4D94"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718B2DA0"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036252F5"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Air transportation </w:t>
            </w:r>
          </w:p>
        </w:tc>
        <w:tc>
          <w:tcPr>
            <w:tcW w:w="667" w:type="pct"/>
            <w:tcBorders>
              <w:top w:val="nil"/>
              <w:left w:val="nil"/>
              <w:bottom w:val="single" w:sz="4" w:space="0" w:color="auto"/>
              <w:right w:val="single" w:sz="4" w:space="0" w:color="auto"/>
            </w:tcBorders>
            <w:shd w:val="clear" w:color="auto" w:fill="auto"/>
            <w:noWrap/>
            <w:vAlign w:val="bottom"/>
            <w:hideMark/>
          </w:tcPr>
          <w:p w14:paraId="3DDEAC1E"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6070</w:t>
            </w:r>
          </w:p>
        </w:tc>
        <w:tc>
          <w:tcPr>
            <w:tcW w:w="808" w:type="pct"/>
            <w:tcBorders>
              <w:top w:val="nil"/>
              <w:left w:val="nil"/>
              <w:bottom w:val="single" w:sz="4" w:space="0" w:color="auto"/>
              <w:right w:val="single" w:sz="4" w:space="0" w:color="auto"/>
            </w:tcBorders>
            <w:shd w:val="clear" w:color="auto" w:fill="auto"/>
            <w:vAlign w:val="bottom"/>
            <w:hideMark/>
          </w:tcPr>
          <w:p w14:paraId="227DBF29"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481</w:t>
            </w:r>
          </w:p>
        </w:tc>
      </w:tr>
      <w:tr w:rsidR="009F4E9B" w:rsidRPr="009F4E9B" w14:paraId="34C66A0F"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2B7BFDC2"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4EC2D0E5"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Rail transportation </w:t>
            </w:r>
          </w:p>
        </w:tc>
        <w:tc>
          <w:tcPr>
            <w:tcW w:w="667" w:type="pct"/>
            <w:tcBorders>
              <w:top w:val="nil"/>
              <w:left w:val="nil"/>
              <w:bottom w:val="single" w:sz="4" w:space="0" w:color="auto"/>
              <w:right w:val="single" w:sz="4" w:space="0" w:color="auto"/>
            </w:tcBorders>
            <w:shd w:val="clear" w:color="auto" w:fill="auto"/>
            <w:noWrap/>
            <w:vAlign w:val="bottom"/>
            <w:hideMark/>
          </w:tcPr>
          <w:p w14:paraId="567F6EEC"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6080</w:t>
            </w:r>
          </w:p>
        </w:tc>
        <w:tc>
          <w:tcPr>
            <w:tcW w:w="808" w:type="pct"/>
            <w:tcBorders>
              <w:top w:val="nil"/>
              <w:left w:val="nil"/>
              <w:bottom w:val="single" w:sz="4" w:space="0" w:color="auto"/>
              <w:right w:val="single" w:sz="4" w:space="0" w:color="auto"/>
            </w:tcBorders>
            <w:shd w:val="clear" w:color="auto" w:fill="auto"/>
            <w:vAlign w:val="bottom"/>
            <w:hideMark/>
          </w:tcPr>
          <w:p w14:paraId="71CF3237"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482</w:t>
            </w:r>
          </w:p>
        </w:tc>
      </w:tr>
      <w:tr w:rsidR="009F4E9B" w:rsidRPr="009F4E9B" w14:paraId="214B28B3"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3ADF8183"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2B78640B"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Water transportation </w:t>
            </w:r>
          </w:p>
        </w:tc>
        <w:tc>
          <w:tcPr>
            <w:tcW w:w="667" w:type="pct"/>
            <w:tcBorders>
              <w:top w:val="nil"/>
              <w:left w:val="nil"/>
              <w:bottom w:val="single" w:sz="4" w:space="0" w:color="auto"/>
              <w:right w:val="single" w:sz="4" w:space="0" w:color="auto"/>
            </w:tcBorders>
            <w:shd w:val="clear" w:color="auto" w:fill="auto"/>
            <w:noWrap/>
            <w:vAlign w:val="bottom"/>
            <w:hideMark/>
          </w:tcPr>
          <w:p w14:paraId="354F4E4B"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6090</w:t>
            </w:r>
          </w:p>
        </w:tc>
        <w:tc>
          <w:tcPr>
            <w:tcW w:w="808" w:type="pct"/>
            <w:tcBorders>
              <w:top w:val="nil"/>
              <w:left w:val="nil"/>
              <w:bottom w:val="single" w:sz="4" w:space="0" w:color="auto"/>
              <w:right w:val="single" w:sz="4" w:space="0" w:color="auto"/>
            </w:tcBorders>
            <w:shd w:val="clear" w:color="auto" w:fill="auto"/>
            <w:vAlign w:val="bottom"/>
            <w:hideMark/>
          </w:tcPr>
          <w:p w14:paraId="3E7B752E"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483</w:t>
            </w:r>
          </w:p>
        </w:tc>
      </w:tr>
      <w:tr w:rsidR="009F4E9B" w:rsidRPr="009F4E9B" w14:paraId="4C56DDE8"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5B651D56"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512362EE"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Truck transportation </w:t>
            </w:r>
          </w:p>
        </w:tc>
        <w:tc>
          <w:tcPr>
            <w:tcW w:w="667" w:type="pct"/>
            <w:tcBorders>
              <w:top w:val="nil"/>
              <w:left w:val="nil"/>
              <w:bottom w:val="single" w:sz="4" w:space="0" w:color="auto"/>
              <w:right w:val="single" w:sz="4" w:space="0" w:color="auto"/>
            </w:tcBorders>
            <w:shd w:val="clear" w:color="auto" w:fill="auto"/>
            <w:noWrap/>
            <w:vAlign w:val="bottom"/>
            <w:hideMark/>
          </w:tcPr>
          <w:p w14:paraId="1FD45445"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6170</w:t>
            </w:r>
          </w:p>
        </w:tc>
        <w:tc>
          <w:tcPr>
            <w:tcW w:w="808" w:type="pct"/>
            <w:tcBorders>
              <w:top w:val="nil"/>
              <w:left w:val="nil"/>
              <w:bottom w:val="single" w:sz="4" w:space="0" w:color="auto"/>
              <w:right w:val="single" w:sz="4" w:space="0" w:color="auto"/>
            </w:tcBorders>
            <w:shd w:val="clear" w:color="auto" w:fill="auto"/>
            <w:vAlign w:val="bottom"/>
            <w:hideMark/>
          </w:tcPr>
          <w:p w14:paraId="2FB1A014"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484</w:t>
            </w:r>
          </w:p>
        </w:tc>
      </w:tr>
      <w:tr w:rsidR="009F4E9B" w:rsidRPr="009F4E9B" w14:paraId="3579BAFC" w14:textId="77777777" w:rsidTr="0080742A">
        <w:trPr>
          <w:trHeight w:val="9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3B8BE16D"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lastRenderedPageBreak/>
              <w:t> </w:t>
            </w:r>
          </w:p>
        </w:tc>
        <w:tc>
          <w:tcPr>
            <w:tcW w:w="2240" w:type="pct"/>
            <w:tcBorders>
              <w:top w:val="nil"/>
              <w:left w:val="nil"/>
              <w:bottom w:val="single" w:sz="4" w:space="0" w:color="auto"/>
              <w:right w:val="single" w:sz="4" w:space="0" w:color="auto"/>
            </w:tcBorders>
            <w:shd w:val="clear" w:color="auto" w:fill="auto"/>
            <w:vAlign w:val="bottom"/>
            <w:hideMark/>
          </w:tcPr>
          <w:p w14:paraId="0053EBC4"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Bus service and urban transit </w:t>
            </w:r>
          </w:p>
        </w:tc>
        <w:tc>
          <w:tcPr>
            <w:tcW w:w="667" w:type="pct"/>
            <w:tcBorders>
              <w:top w:val="nil"/>
              <w:left w:val="nil"/>
              <w:bottom w:val="single" w:sz="4" w:space="0" w:color="auto"/>
              <w:right w:val="single" w:sz="4" w:space="0" w:color="auto"/>
            </w:tcBorders>
            <w:shd w:val="clear" w:color="auto" w:fill="auto"/>
            <w:noWrap/>
            <w:vAlign w:val="bottom"/>
            <w:hideMark/>
          </w:tcPr>
          <w:p w14:paraId="445E27CC"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6180</w:t>
            </w:r>
          </w:p>
        </w:tc>
        <w:tc>
          <w:tcPr>
            <w:tcW w:w="808" w:type="pct"/>
            <w:tcBorders>
              <w:top w:val="nil"/>
              <w:left w:val="nil"/>
              <w:bottom w:val="single" w:sz="4" w:space="0" w:color="auto"/>
              <w:right w:val="single" w:sz="4" w:space="0" w:color="auto"/>
            </w:tcBorders>
            <w:shd w:val="clear" w:color="auto" w:fill="auto"/>
            <w:vAlign w:val="bottom"/>
            <w:hideMark/>
          </w:tcPr>
          <w:p w14:paraId="6B299659"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 xml:space="preserve">4851, 4852, 4854, 4855, 4859 </w:t>
            </w:r>
          </w:p>
        </w:tc>
      </w:tr>
      <w:tr w:rsidR="009F4E9B" w:rsidRPr="009F4E9B" w14:paraId="16BDAAC5"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1A0729B2"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1FD74478"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Taxi and limousine service </w:t>
            </w:r>
          </w:p>
        </w:tc>
        <w:tc>
          <w:tcPr>
            <w:tcW w:w="667" w:type="pct"/>
            <w:tcBorders>
              <w:top w:val="nil"/>
              <w:left w:val="nil"/>
              <w:bottom w:val="single" w:sz="4" w:space="0" w:color="auto"/>
              <w:right w:val="single" w:sz="4" w:space="0" w:color="auto"/>
            </w:tcBorders>
            <w:shd w:val="clear" w:color="auto" w:fill="auto"/>
            <w:noWrap/>
            <w:vAlign w:val="bottom"/>
            <w:hideMark/>
          </w:tcPr>
          <w:p w14:paraId="2D47B120"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6190</w:t>
            </w:r>
          </w:p>
        </w:tc>
        <w:tc>
          <w:tcPr>
            <w:tcW w:w="808" w:type="pct"/>
            <w:tcBorders>
              <w:top w:val="nil"/>
              <w:left w:val="nil"/>
              <w:bottom w:val="single" w:sz="4" w:space="0" w:color="auto"/>
              <w:right w:val="single" w:sz="4" w:space="0" w:color="auto"/>
            </w:tcBorders>
            <w:shd w:val="clear" w:color="auto" w:fill="auto"/>
            <w:vAlign w:val="bottom"/>
            <w:hideMark/>
          </w:tcPr>
          <w:p w14:paraId="3262E37B"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4853</w:t>
            </w:r>
          </w:p>
        </w:tc>
      </w:tr>
      <w:tr w:rsidR="009F4E9B" w:rsidRPr="009F4E9B" w14:paraId="19681B71"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054D0D2E"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77FF475E"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Pipeline transportation </w:t>
            </w:r>
          </w:p>
        </w:tc>
        <w:tc>
          <w:tcPr>
            <w:tcW w:w="667" w:type="pct"/>
            <w:tcBorders>
              <w:top w:val="nil"/>
              <w:left w:val="nil"/>
              <w:bottom w:val="single" w:sz="4" w:space="0" w:color="auto"/>
              <w:right w:val="single" w:sz="4" w:space="0" w:color="auto"/>
            </w:tcBorders>
            <w:shd w:val="clear" w:color="auto" w:fill="auto"/>
            <w:noWrap/>
            <w:vAlign w:val="bottom"/>
            <w:hideMark/>
          </w:tcPr>
          <w:p w14:paraId="21038BF6"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6270</w:t>
            </w:r>
          </w:p>
        </w:tc>
        <w:tc>
          <w:tcPr>
            <w:tcW w:w="808" w:type="pct"/>
            <w:tcBorders>
              <w:top w:val="nil"/>
              <w:left w:val="nil"/>
              <w:bottom w:val="single" w:sz="4" w:space="0" w:color="auto"/>
              <w:right w:val="single" w:sz="4" w:space="0" w:color="auto"/>
            </w:tcBorders>
            <w:shd w:val="clear" w:color="auto" w:fill="auto"/>
            <w:vAlign w:val="bottom"/>
            <w:hideMark/>
          </w:tcPr>
          <w:p w14:paraId="201D26D9"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486</w:t>
            </w:r>
          </w:p>
        </w:tc>
      </w:tr>
      <w:tr w:rsidR="009F4E9B" w:rsidRPr="009F4E9B" w14:paraId="7C028184"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49F171E7"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4EAB7911"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Scenic and sightseeing transportation </w:t>
            </w:r>
          </w:p>
        </w:tc>
        <w:tc>
          <w:tcPr>
            <w:tcW w:w="667" w:type="pct"/>
            <w:tcBorders>
              <w:top w:val="nil"/>
              <w:left w:val="nil"/>
              <w:bottom w:val="single" w:sz="4" w:space="0" w:color="auto"/>
              <w:right w:val="single" w:sz="4" w:space="0" w:color="auto"/>
            </w:tcBorders>
            <w:shd w:val="clear" w:color="auto" w:fill="auto"/>
            <w:noWrap/>
            <w:vAlign w:val="bottom"/>
            <w:hideMark/>
          </w:tcPr>
          <w:p w14:paraId="5F587C40"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6280</w:t>
            </w:r>
          </w:p>
        </w:tc>
        <w:tc>
          <w:tcPr>
            <w:tcW w:w="808" w:type="pct"/>
            <w:tcBorders>
              <w:top w:val="nil"/>
              <w:left w:val="nil"/>
              <w:bottom w:val="single" w:sz="4" w:space="0" w:color="auto"/>
              <w:right w:val="single" w:sz="4" w:space="0" w:color="auto"/>
            </w:tcBorders>
            <w:shd w:val="clear" w:color="auto" w:fill="auto"/>
            <w:vAlign w:val="bottom"/>
            <w:hideMark/>
          </w:tcPr>
          <w:p w14:paraId="60A383C2"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487</w:t>
            </w:r>
          </w:p>
        </w:tc>
      </w:tr>
      <w:tr w:rsidR="009F4E9B" w:rsidRPr="009F4E9B" w14:paraId="1B2B360F"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072F8F35"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4695873F"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Services incidental to transportation </w:t>
            </w:r>
          </w:p>
        </w:tc>
        <w:tc>
          <w:tcPr>
            <w:tcW w:w="667" w:type="pct"/>
            <w:tcBorders>
              <w:top w:val="nil"/>
              <w:left w:val="nil"/>
              <w:bottom w:val="single" w:sz="4" w:space="0" w:color="auto"/>
              <w:right w:val="single" w:sz="4" w:space="0" w:color="auto"/>
            </w:tcBorders>
            <w:shd w:val="clear" w:color="auto" w:fill="auto"/>
            <w:noWrap/>
            <w:vAlign w:val="bottom"/>
            <w:hideMark/>
          </w:tcPr>
          <w:p w14:paraId="494FBDC0"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6290</w:t>
            </w:r>
          </w:p>
        </w:tc>
        <w:tc>
          <w:tcPr>
            <w:tcW w:w="808" w:type="pct"/>
            <w:tcBorders>
              <w:top w:val="nil"/>
              <w:left w:val="nil"/>
              <w:bottom w:val="single" w:sz="4" w:space="0" w:color="auto"/>
              <w:right w:val="single" w:sz="4" w:space="0" w:color="auto"/>
            </w:tcBorders>
            <w:shd w:val="clear" w:color="auto" w:fill="auto"/>
            <w:vAlign w:val="bottom"/>
            <w:hideMark/>
          </w:tcPr>
          <w:p w14:paraId="132F5DB9"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488</w:t>
            </w:r>
          </w:p>
        </w:tc>
      </w:tr>
      <w:tr w:rsidR="009F4E9B" w:rsidRPr="009F4E9B" w14:paraId="2DFC371C"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63C5AB99"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3154F7BB"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Postal Service </w:t>
            </w:r>
          </w:p>
        </w:tc>
        <w:tc>
          <w:tcPr>
            <w:tcW w:w="667" w:type="pct"/>
            <w:tcBorders>
              <w:top w:val="nil"/>
              <w:left w:val="nil"/>
              <w:bottom w:val="single" w:sz="4" w:space="0" w:color="auto"/>
              <w:right w:val="single" w:sz="4" w:space="0" w:color="auto"/>
            </w:tcBorders>
            <w:shd w:val="clear" w:color="auto" w:fill="auto"/>
            <w:noWrap/>
            <w:vAlign w:val="bottom"/>
            <w:hideMark/>
          </w:tcPr>
          <w:p w14:paraId="47B8C06A"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6370</w:t>
            </w:r>
          </w:p>
        </w:tc>
        <w:tc>
          <w:tcPr>
            <w:tcW w:w="808" w:type="pct"/>
            <w:tcBorders>
              <w:top w:val="nil"/>
              <w:left w:val="nil"/>
              <w:bottom w:val="single" w:sz="4" w:space="0" w:color="auto"/>
              <w:right w:val="single" w:sz="4" w:space="0" w:color="auto"/>
            </w:tcBorders>
            <w:shd w:val="clear" w:color="auto" w:fill="auto"/>
            <w:vAlign w:val="bottom"/>
            <w:hideMark/>
          </w:tcPr>
          <w:p w14:paraId="15BA7A8D"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491</w:t>
            </w:r>
          </w:p>
        </w:tc>
      </w:tr>
      <w:tr w:rsidR="009F4E9B" w:rsidRPr="009F4E9B" w14:paraId="12A3A18E"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3FDAF661"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4E2AAC79"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Couriers and messengers </w:t>
            </w:r>
          </w:p>
        </w:tc>
        <w:tc>
          <w:tcPr>
            <w:tcW w:w="667" w:type="pct"/>
            <w:tcBorders>
              <w:top w:val="nil"/>
              <w:left w:val="nil"/>
              <w:bottom w:val="single" w:sz="4" w:space="0" w:color="auto"/>
              <w:right w:val="single" w:sz="4" w:space="0" w:color="auto"/>
            </w:tcBorders>
            <w:shd w:val="clear" w:color="auto" w:fill="auto"/>
            <w:noWrap/>
            <w:vAlign w:val="bottom"/>
            <w:hideMark/>
          </w:tcPr>
          <w:p w14:paraId="423A29A5"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6380</w:t>
            </w:r>
          </w:p>
        </w:tc>
        <w:tc>
          <w:tcPr>
            <w:tcW w:w="808" w:type="pct"/>
            <w:tcBorders>
              <w:top w:val="nil"/>
              <w:left w:val="nil"/>
              <w:bottom w:val="single" w:sz="4" w:space="0" w:color="auto"/>
              <w:right w:val="single" w:sz="4" w:space="0" w:color="auto"/>
            </w:tcBorders>
            <w:shd w:val="clear" w:color="auto" w:fill="auto"/>
            <w:vAlign w:val="bottom"/>
            <w:hideMark/>
          </w:tcPr>
          <w:p w14:paraId="4C5C793B"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492</w:t>
            </w:r>
          </w:p>
        </w:tc>
      </w:tr>
      <w:tr w:rsidR="009F4E9B" w:rsidRPr="009F4E9B" w14:paraId="5529DB5A"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2A798540"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12F9B8BA"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Warehousing and storage </w:t>
            </w:r>
          </w:p>
        </w:tc>
        <w:tc>
          <w:tcPr>
            <w:tcW w:w="667" w:type="pct"/>
            <w:tcBorders>
              <w:top w:val="nil"/>
              <w:left w:val="nil"/>
              <w:bottom w:val="single" w:sz="4" w:space="0" w:color="auto"/>
              <w:right w:val="single" w:sz="4" w:space="0" w:color="auto"/>
            </w:tcBorders>
            <w:shd w:val="clear" w:color="auto" w:fill="auto"/>
            <w:noWrap/>
            <w:vAlign w:val="bottom"/>
            <w:hideMark/>
          </w:tcPr>
          <w:p w14:paraId="0A00379A"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6390</w:t>
            </w:r>
          </w:p>
        </w:tc>
        <w:tc>
          <w:tcPr>
            <w:tcW w:w="808" w:type="pct"/>
            <w:tcBorders>
              <w:top w:val="nil"/>
              <w:left w:val="nil"/>
              <w:bottom w:val="single" w:sz="4" w:space="0" w:color="auto"/>
              <w:right w:val="single" w:sz="4" w:space="0" w:color="auto"/>
            </w:tcBorders>
            <w:shd w:val="clear" w:color="auto" w:fill="auto"/>
            <w:vAlign w:val="bottom"/>
            <w:hideMark/>
          </w:tcPr>
          <w:p w14:paraId="4561D4B4"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493</w:t>
            </w:r>
          </w:p>
        </w:tc>
      </w:tr>
      <w:tr w:rsidR="009F4E9B" w:rsidRPr="009F4E9B" w14:paraId="42E54594"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41D0DCFE"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04BAD930"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667" w:type="pct"/>
            <w:tcBorders>
              <w:top w:val="nil"/>
              <w:left w:val="nil"/>
              <w:bottom w:val="single" w:sz="4" w:space="0" w:color="auto"/>
              <w:right w:val="single" w:sz="4" w:space="0" w:color="auto"/>
            </w:tcBorders>
            <w:shd w:val="clear" w:color="auto" w:fill="auto"/>
            <w:noWrap/>
            <w:vAlign w:val="bottom"/>
            <w:hideMark/>
          </w:tcPr>
          <w:p w14:paraId="76840828"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808" w:type="pct"/>
            <w:tcBorders>
              <w:top w:val="nil"/>
              <w:left w:val="nil"/>
              <w:bottom w:val="single" w:sz="4" w:space="0" w:color="auto"/>
              <w:right w:val="single" w:sz="4" w:space="0" w:color="auto"/>
            </w:tcBorders>
            <w:shd w:val="clear" w:color="auto" w:fill="auto"/>
            <w:vAlign w:val="bottom"/>
            <w:hideMark/>
          </w:tcPr>
          <w:p w14:paraId="4239EA7B"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 </w:t>
            </w:r>
          </w:p>
        </w:tc>
      </w:tr>
      <w:tr w:rsidR="009F4E9B" w:rsidRPr="009F4E9B" w14:paraId="369B5F62"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70AB10E2"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noWrap/>
            <w:vAlign w:val="bottom"/>
            <w:hideMark/>
          </w:tcPr>
          <w:p w14:paraId="6DB3B14C" w14:textId="77777777" w:rsidR="009F4E9B" w:rsidRPr="009F4E9B" w:rsidRDefault="009F4E9B" w:rsidP="00212268">
            <w:pPr>
              <w:spacing w:after="0" w:line="240" w:lineRule="auto"/>
              <w:ind w:left="180"/>
              <w:rPr>
                <w:rFonts w:ascii="Calibri" w:eastAsia="Times New Roman" w:hAnsi="Calibri" w:cs="Calibri"/>
                <w:b/>
                <w:bCs/>
                <w:i/>
                <w:iCs/>
              </w:rPr>
            </w:pPr>
            <w:r w:rsidRPr="009F4E9B">
              <w:rPr>
                <w:rFonts w:ascii="Calibri" w:eastAsia="Times New Roman" w:hAnsi="Calibri" w:cs="Calibri"/>
                <w:b/>
                <w:bCs/>
                <w:i/>
                <w:iCs/>
              </w:rPr>
              <w:t>Utilities</w:t>
            </w:r>
          </w:p>
        </w:tc>
        <w:tc>
          <w:tcPr>
            <w:tcW w:w="667" w:type="pct"/>
            <w:tcBorders>
              <w:top w:val="nil"/>
              <w:left w:val="nil"/>
              <w:bottom w:val="single" w:sz="4" w:space="0" w:color="auto"/>
              <w:right w:val="single" w:sz="4" w:space="0" w:color="auto"/>
            </w:tcBorders>
            <w:shd w:val="clear" w:color="auto" w:fill="auto"/>
            <w:noWrap/>
            <w:vAlign w:val="bottom"/>
            <w:hideMark/>
          </w:tcPr>
          <w:p w14:paraId="6CCD69B0" w14:textId="77777777" w:rsidR="009F4E9B" w:rsidRPr="009F4E9B" w:rsidRDefault="009F4E9B" w:rsidP="00212268">
            <w:pPr>
              <w:spacing w:after="0" w:line="240" w:lineRule="auto"/>
              <w:ind w:left="180"/>
              <w:jc w:val="center"/>
              <w:rPr>
                <w:rFonts w:ascii="Calibri" w:eastAsia="Times New Roman" w:hAnsi="Calibri" w:cs="Calibri"/>
                <w:i/>
                <w:iCs/>
              </w:rPr>
            </w:pPr>
            <w:r w:rsidRPr="009F4E9B">
              <w:rPr>
                <w:rFonts w:ascii="Calibri" w:eastAsia="Times New Roman" w:hAnsi="Calibri" w:cs="Calibri"/>
                <w:i/>
                <w:iCs/>
              </w:rPr>
              <w:t>0570-0690</w:t>
            </w:r>
          </w:p>
        </w:tc>
        <w:tc>
          <w:tcPr>
            <w:tcW w:w="808" w:type="pct"/>
            <w:tcBorders>
              <w:top w:val="nil"/>
              <w:left w:val="nil"/>
              <w:bottom w:val="single" w:sz="4" w:space="0" w:color="auto"/>
              <w:right w:val="single" w:sz="4" w:space="0" w:color="auto"/>
            </w:tcBorders>
            <w:shd w:val="clear" w:color="auto" w:fill="auto"/>
            <w:vAlign w:val="bottom"/>
            <w:hideMark/>
          </w:tcPr>
          <w:p w14:paraId="1F5C64FF" w14:textId="77777777" w:rsidR="009F4E9B" w:rsidRPr="009F4E9B" w:rsidRDefault="009F4E9B" w:rsidP="00212268">
            <w:pPr>
              <w:spacing w:after="0" w:line="240" w:lineRule="auto"/>
              <w:ind w:left="180"/>
              <w:jc w:val="right"/>
              <w:rPr>
                <w:rFonts w:ascii="Calibri" w:eastAsia="Times New Roman" w:hAnsi="Calibri" w:cs="Calibri"/>
                <w:i/>
                <w:iCs/>
              </w:rPr>
            </w:pPr>
            <w:r w:rsidRPr="009F4E9B">
              <w:rPr>
                <w:rFonts w:ascii="Calibri" w:eastAsia="Times New Roman" w:hAnsi="Calibri" w:cs="Calibri"/>
                <w:i/>
                <w:iCs/>
              </w:rPr>
              <w:t>22</w:t>
            </w:r>
          </w:p>
        </w:tc>
      </w:tr>
      <w:tr w:rsidR="009F4E9B" w:rsidRPr="009F4E9B" w14:paraId="52E080B0"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01A6F6CA"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7D566218"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667" w:type="pct"/>
            <w:tcBorders>
              <w:top w:val="nil"/>
              <w:left w:val="nil"/>
              <w:bottom w:val="single" w:sz="4" w:space="0" w:color="auto"/>
              <w:right w:val="single" w:sz="4" w:space="0" w:color="auto"/>
            </w:tcBorders>
            <w:shd w:val="clear" w:color="auto" w:fill="auto"/>
            <w:noWrap/>
            <w:vAlign w:val="bottom"/>
            <w:hideMark/>
          </w:tcPr>
          <w:p w14:paraId="342542BF"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808" w:type="pct"/>
            <w:tcBorders>
              <w:top w:val="nil"/>
              <w:left w:val="nil"/>
              <w:bottom w:val="single" w:sz="4" w:space="0" w:color="auto"/>
              <w:right w:val="single" w:sz="4" w:space="0" w:color="auto"/>
            </w:tcBorders>
            <w:shd w:val="clear" w:color="auto" w:fill="auto"/>
            <w:vAlign w:val="bottom"/>
            <w:hideMark/>
          </w:tcPr>
          <w:p w14:paraId="147E7879"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 </w:t>
            </w:r>
          </w:p>
        </w:tc>
      </w:tr>
      <w:tr w:rsidR="009F4E9B" w:rsidRPr="009F4E9B" w14:paraId="7B27DE28"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09B5CBC3"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1E56B9EE"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Electric power generation, transmission and distribution</w:t>
            </w:r>
          </w:p>
        </w:tc>
        <w:tc>
          <w:tcPr>
            <w:tcW w:w="667" w:type="pct"/>
            <w:tcBorders>
              <w:top w:val="nil"/>
              <w:left w:val="nil"/>
              <w:bottom w:val="single" w:sz="4" w:space="0" w:color="auto"/>
              <w:right w:val="single" w:sz="4" w:space="0" w:color="auto"/>
            </w:tcBorders>
            <w:shd w:val="clear" w:color="auto" w:fill="auto"/>
            <w:noWrap/>
            <w:vAlign w:val="bottom"/>
            <w:hideMark/>
          </w:tcPr>
          <w:p w14:paraId="0A6D8528"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0570</w:t>
            </w:r>
          </w:p>
        </w:tc>
        <w:tc>
          <w:tcPr>
            <w:tcW w:w="808" w:type="pct"/>
            <w:tcBorders>
              <w:top w:val="nil"/>
              <w:left w:val="nil"/>
              <w:bottom w:val="single" w:sz="4" w:space="0" w:color="auto"/>
              <w:right w:val="single" w:sz="4" w:space="0" w:color="auto"/>
            </w:tcBorders>
            <w:shd w:val="clear" w:color="auto" w:fill="auto"/>
            <w:vAlign w:val="bottom"/>
            <w:hideMark/>
          </w:tcPr>
          <w:p w14:paraId="2699F3BA"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2211</w:t>
            </w:r>
          </w:p>
        </w:tc>
      </w:tr>
      <w:tr w:rsidR="009F4E9B" w:rsidRPr="009F4E9B" w14:paraId="3DFF703D"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43828CF2"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0265EB12"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Natural gas distribution </w:t>
            </w:r>
          </w:p>
        </w:tc>
        <w:tc>
          <w:tcPr>
            <w:tcW w:w="667" w:type="pct"/>
            <w:tcBorders>
              <w:top w:val="nil"/>
              <w:left w:val="nil"/>
              <w:bottom w:val="single" w:sz="4" w:space="0" w:color="auto"/>
              <w:right w:val="single" w:sz="4" w:space="0" w:color="auto"/>
            </w:tcBorders>
            <w:shd w:val="clear" w:color="auto" w:fill="auto"/>
            <w:noWrap/>
            <w:vAlign w:val="bottom"/>
            <w:hideMark/>
          </w:tcPr>
          <w:p w14:paraId="2F5F0FD8"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0580</w:t>
            </w:r>
          </w:p>
        </w:tc>
        <w:tc>
          <w:tcPr>
            <w:tcW w:w="808" w:type="pct"/>
            <w:tcBorders>
              <w:top w:val="nil"/>
              <w:left w:val="nil"/>
              <w:bottom w:val="single" w:sz="4" w:space="0" w:color="auto"/>
              <w:right w:val="single" w:sz="4" w:space="0" w:color="auto"/>
            </w:tcBorders>
            <w:shd w:val="clear" w:color="auto" w:fill="auto"/>
            <w:vAlign w:val="bottom"/>
            <w:hideMark/>
          </w:tcPr>
          <w:p w14:paraId="6CEF93A1"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2212</w:t>
            </w:r>
          </w:p>
        </w:tc>
      </w:tr>
      <w:tr w:rsidR="009F4E9B" w:rsidRPr="009F4E9B" w14:paraId="7769ADFF"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0B81AB9B"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08A10BD0"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Electric and gas, and other combinations </w:t>
            </w:r>
          </w:p>
        </w:tc>
        <w:tc>
          <w:tcPr>
            <w:tcW w:w="667" w:type="pct"/>
            <w:tcBorders>
              <w:top w:val="nil"/>
              <w:left w:val="nil"/>
              <w:bottom w:val="single" w:sz="4" w:space="0" w:color="auto"/>
              <w:right w:val="single" w:sz="4" w:space="0" w:color="auto"/>
            </w:tcBorders>
            <w:shd w:val="clear" w:color="auto" w:fill="auto"/>
            <w:noWrap/>
            <w:vAlign w:val="bottom"/>
            <w:hideMark/>
          </w:tcPr>
          <w:p w14:paraId="601B9B1C"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0590</w:t>
            </w:r>
          </w:p>
        </w:tc>
        <w:tc>
          <w:tcPr>
            <w:tcW w:w="808" w:type="pct"/>
            <w:tcBorders>
              <w:top w:val="nil"/>
              <w:left w:val="nil"/>
              <w:bottom w:val="single" w:sz="4" w:space="0" w:color="auto"/>
              <w:right w:val="single" w:sz="4" w:space="0" w:color="auto"/>
            </w:tcBorders>
            <w:shd w:val="clear" w:color="auto" w:fill="auto"/>
            <w:vAlign w:val="bottom"/>
            <w:hideMark/>
          </w:tcPr>
          <w:p w14:paraId="1E1A70E4"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Pts. 2211, 2212</w:t>
            </w:r>
          </w:p>
        </w:tc>
      </w:tr>
      <w:tr w:rsidR="009F4E9B" w:rsidRPr="009F4E9B" w14:paraId="1531A692"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2C45014E"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6E4FD5F0"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Water, steam, air-conditioning, and irrigation systems </w:t>
            </w:r>
          </w:p>
        </w:tc>
        <w:tc>
          <w:tcPr>
            <w:tcW w:w="667" w:type="pct"/>
            <w:tcBorders>
              <w:top w:val="nil"/>
              <w:left w:val="nil"/>
              <w:bottom w:val="single" w:sz="4" w:space="0" w:color="auto"/>
              <w:right w:val="single" w:sz="4" w:space="0" w:color="auto"/>
            </w:tcBorders>
            <w:shd w:val="clear" w:color="auto" w:fill="auto"/>
            <w:noWrap/>
            <w:vAlign w:val="bottom"/>
            <w:hideMark/>
          </w:tcPr>
          <w:p w14:paraId="388D255B"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0670</w:t>
            </w:r>
          </w:p>
        </w:tc>
        <w:tc>
          <w:tcPr>
            <w:tcW w:w="808" w:type="pct"/>
            <w:tcBorders>
              <w:top w:val="nil"/>
              <w:left w:val="nil"/>
              <w:bottom w:val="single" w:sz="4" w:space="0" w:color="auto"/>
              <w:right w:val="single" w:sz="4" w:space="0" w:color="auto"/>
            </w:tcBorders>
            <w:shd w:val="clear" w:color="auto" w:fill="auto"/>
            <w:vAlign w:val="bottom"/>
            <w:hideMark/>
          </w:tcPr>
          <w:p w14:paraId="19DED8D8"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22131, 22133</w:t>
            </w:r>
          </w:p>
        </w:tc>
      </w:tr>
      <w:tr w:rsidR="009F4E9B" w:rsidRPr="009F4E9B" w14:paraId="296EDBE2"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2CCFE92F"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3F31881E"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Sewage treatment facilities </w:t>
            </w:r>
          </w:p>
        </w:tc>
        <w:tc>
          <w:tcPr>
            <w:tcW w:w="667" w:type="pct"/>
            <w:tcBorders>
              <w:top w:val="nil"/>
              <w:left w:val="nil"/>
              <w:bottom w:val="single" w:sz="4" w:space="0" w:color="auto"/>
              <w:right w:val="single" w:sz="4" w:space="0" w:color="auto"/>
            </w:tcBorders>
            <w:shd w:val="clear" w:color="auto" w:fill="auto"/>
            <w:noWrap/>
            <w:vAlign w:val="bottom"/>
            <w:hideMark/>
          </w:tcPr>
          <w:p w14:paraId="2787AA3A"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0680</w:t>
            </w:r>
          </w:p>
        </w:tc>
        <w:tc>
          <w:tcPr>
            <w:tcW w:w="808" w:type="pct"/>
            <w:tcBorders>
              <w:top w:val="nil"/>
              <w:left w:val="nil"/>
              <w:bottom w:val="single" w:sz="4" w:space="0" w:color="auto"/>
              <w:right w:val="single" w:sz="4" w:space="0" w:color="auto"/>
            </w:tcBorders>
            <w:shd w:val="clear" w:color="auto" w:fill="auto"/>
            <w:vAlign w:val="bottom"/>
            <w:hideMark/>
          </w:tcPr>
          <w:p w14:paraId="1A9A384F"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22132</w:t>
            </w:r>
          </w:p>
        </w:tc>
      </w:tr>
      <w:tr w:rsidR="009F4E9B" w:rsidRPr="009F4E9B" w14:paraId="49FDA1D1"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1CF634E3"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2C579C64"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Not specified utilities </w:t>
            </w:r>
          </w:p>
        </w:tc>
        <w:tc>
          <w:tcPr>
            <w:tcW w:w="667" w:type="pct"/>
            <w:tcBorders>
              <w:top w:val="nil"/>
              <w:left w:val="nil"/>
              <w:bottom w:val="single" w:sz="4" w:space="0" w:color="auto"/>
              <w:right w:val="single" w:sz="4" w:space="0" w:color="auto"/>
            </w:tcBorders>
            <w:shd w:val="clear" w:color="auto" w:fill="auto"/>
            <w:noWrap/>
            <w:vAlign w:val="bottom"/>
            <w:hideMark/>
          </w:tcPr>
          <w:p w14:paraId="78346570"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0690</w:t>
            </w:r>
          </w:p>
        </w:tc>
        <w:tc>
          <w:tcPr>
            <w:tcW w:w="808" w:type="pct"/>
            <w:tcBorders>
              <w:top w:val="nil"/>
              <w:left w:val="nil"/>
              <w:bottom w:val="single" w:sz="4" w:space="0" w:color="auto"/>
              <w:right w:val="single" w:sz="4" w:space="0" w:color="auto"/>
            </w:tcBorders>
            <w:shd w:val="clear" w:color="auto" w:fill="auto"/>
            <w:vAlign w:val="bottom"/>
            <w:hideMark/>
          </w:tcPr>
          <w:p w14:paraId="0D247087"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 xml:space="preserve">Part of 22 </w:t>
            </w:r>
          </w:p>
        </w:tc>
      </w:tr>
      <w:tr w:rsidR="009F4E9B" w:rsidRPr="009F4E9B" w14:paraId="750D9A07"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2235A04D"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7E53677C"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667" w:type="pct"/>
            <w:tcBorders>
              <w:top w:val="nil"/>
              <w:left w:val="nil"/>
              <w:bottom w:val="single" w:sz="4" w:space="0" w:color="auto"/>
              <w:right w:val="single" w:sz="4" w:space="0" w:color="auto"/>
            </w:tcBorders>
            <w:shd w:val="clear" w:color="auto" w:fill="auto"/>
            <w:noWrap/>
            <w:vAlign w:val="bottom"/>
            <w:hideMark/>
          </w:tcPr>
          <w:p w14:paraId="41EF4084"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808" w:type="pct"/>
            <w:tcBorders>
              <w:top w:val="nil"/>
              <w:left w:val="nil"/>
              <w:bottom w:val="single" w:sz="4" w:space="0" w:color="auto"/>
              <w:right w:val="single" w:sz="4" w:space="0" w:color="auto"/>
            </w:tcBorders>
            <w:shd w:val="clear" w:color="auto" w:fill="auto"/>
            <w:vAlign w:val="bottom"/>
            <w:hideMark/>
          </w:tcPr>
          <w:p w14:paraId="128AE205"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 </w:t>
            </w:r>
          </w:p>
        </w:tc>
      </w:tr>
      <w:tr w:rsidR="009F4E9B" w:rsidRPr="009F4E9B" w14:paraId="04B15ED5"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25DAF1EF" w14:textId="77777777" w:rsidR="009F4E9B" w:rsidRPr="009F4E9B" w:rsidRDefault="009F4E9B" w:rsidP="00212268">
            <w:pPr>
              <w:spacing w:after="0" w:line="240" w:lineRule="auto"/>
              <w:ind w:left="180"/>
              <w:rPr>
                <w:rFonts w:ascii="Calibri" w:eastAsia="Times New Roman" w:hAnsi="Calibri" w:cs="Calibri"/>
                <w:b/>
                <w:bCs/>
              </w:rPr>
            </w:pPr>
            <w:r w:rsidRPr="009F4E9B">
              <w:rPr>
                <w:rFonts w:ascii="Calibri" w:eastAsia="Times New Roman" w:hAnsi="Calibri" w:cs="Calibri"/>
                <w:b/>
                <w:bCs/>
              </w:rPr>
              <w:t xml:space="preserve">Information </w:t>
            </w:r>
          </w:p>
        </w:tc>
        <w:tc>
          <w:tcPr>
            <w:tcW w:w="2240" w:type="pct"/>
            <w:tcBorders>
              <w:top w:val="nil"/>
              <w:left w:val="nil"/>
              <w:bottom w:val="single" w:sz="4" w:space="0" w:color="auto"/>
              <w:right w:val="single" w:sz="4" w:space="0" w:color="auto"/>
            </w:tcBorders>
            <w:shd w:val="clear" w:color="auto" w:fill="auto"/>
            <w:vAlign w:val="bottom"/>
            <w:hideMark/>
          </w:tcPr>
          <w:p w14:paraId="5B802D2C"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667" w:type="pct"/>
            <w:tcBorders>
              <w:top w:val="nil"/>
              <w:left w:val="nil"/>
              <w:bottom w:val="single" w:sz="4" w:space="0" w:color="auto"/>
              <w:right w:val="single" w:sz="4" w:space="0" w:color="auto"/>
            </w:tcBorders>
            <w:shd w:val="clear" w:color="auto" w:fill="auto"/>
            <w:noWrap/>
            <w:vAlign w:val="bottom"/>
            <w:hideMark/>
          </w:tcPr>
          <w:p w14:paraId="61ECDAA8"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6470-6780</w:t>
            </w:r>
          </w:p>
        </w:tc>
        <w:tc>
          <w:tcPr>
            <w:tcW w:w="808" w:type="pct"/>
            <w:tcBorders>
              <w:top w:val="nil"/>
              <w:left w:val="nil"/>
              <w:bottom w:val="single" w:sz="4" w:space="0" w:color="auto"/>
              <w:right w:val="single" w:sz="4" w:space="0" w:color="auto"/>
            </w:tcBorders>
            <w:shd w:val="clear" w:color="auto" w:fill="auto"/>
            <w:vAlign w:val="bottom"/>
            <w:hideMark/>
          </w:tcPr>
          <w:p w14:paraId="568D4588"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51</w:t>
            </w:r>
          </w:p>
        </w:tc>
      </w:tr>
      <w:tr w:rsidR="009F4E9B" w:rsidRPr="009F4E9B" w14:paraId="3BEEB093"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238FBE7D"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5C8B8239"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667" w:type="pct"/>
            <w:tcBorders>
              <w:top w:val="nil"/>
              <w:left w:val="nil"/>
              <w:bottom w:val="single" w:sz="4" w:space="0" w:color="auto"/>
              <w:right w:val="single" w:sz="4" w:space="0" w:color="auto"/>
            </w:tcBorders>
            <w:shd w:val="clear" w:color="auto" w:fill="auto"/>
            <w:noWrap/>
            <w:vAlign w:val="bottom"/>
            <w:hideMark/>
          </w:tcPr>
          <w:p w14:paraId="45F18AA4"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808" w:type="pct"/>
            <w:tcBorders>
              <w:top w:val="nil"/>
              <w:left w:val="nil"/>
              <w:bottom w:val="single" w:sz="4" w:space="0" w:color="auto"/>
              <w:right w:val="single" w:sz="4" w:space="0" w:color="auto"/>
            </w:tcBorders>
            <w:shd w:val="clear" w:color="auto" w:fill="auto"/>
            <w:vAlign w:val="bottom"/>
            <w:hideMark/>
          </w:tcPr>
          <w:p w14:paraId="5E60A033"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 </w:t>
            </w:r>
          </w:p>
        </w:tc>
      </w:tr>
      <w:tr w:rsidR="009F4E9B" w:rsidRPr="009F4E9B" w14:paraId="6A5B04B3"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4EF8CE65"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3A12CE1C"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Newspaper publishers</w:t>
            </w:r>
          </w:p>
        </w:tc>
        <w:tc>
          <w:tcPr>
            <w:tcW w:w="667" w:type="pct"/>
            <w:tcBorders>
              <w:top w:val="nil"/>
              <w:left w:val="nil"/>
              <w:bottom w:val="single" w:sz="4" w:space="0" w:color="auto"/>
              <w:right w:val="single" w:sz="4" w:space="0" w:color="auto"/>
            </w:tcBorders>
            <w:shd w:val="clear" w:color="auto" w:fill="auto"/>
            <w:noWrap/>
            <w:vAlign w:val="bottom"/>
            <w:hideMark/>
          </w:tcPr>
          <w:p w14:paraId="2547DA1C"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6470</w:t>
            </w:r>
          </w:p>
        </w:tc>
        <w:tc>
          <w:tcPr>
            <w:tcW w:w="808" w:type="pct"/>
            <w:tcBorders>
              <w:top w:val="nil"/>
              <w:left w:val="nil"/>
              <w:bottom w:val="single" w:sz="4" w:space="0" w:color="auto"/>
              <w:right w:val="single" w:sz="4" w:space="0" w:color="auto"/>
            </w:tcBorders>
            <w:shd w:val="clear" w:color="auto" w:fill="auto"/>
            <w:vAlign w:val="bottom"/>
            <w:hideMark/>
          </w:tcPr>
          <w:p w14:paraId="50871C71"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51111</w:t>
            </w:r>
          </w:p>
        </w:tc>
      </w:tr>
      <w:tr w:rsidR="009F4E9B" w:rsidRPr="009F4E9B" w14:paraId="523C932D"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40D02536"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0C306ED3"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Periodical, book, and directory publishers</w:t>
            </w:r>
          </w:p>
        </w:tc>
        <w:tc>
          <w:tcPr>
            <w:tcW w:w="667" w:type="pct"/>
            <w:tcBorders>
              <w:top w:val="nil"/>
              <w:left w:val="nil"/>
              <w:bottom w:val="single" w:sz="4" w:space="0" w:color="auto"/>
              <w:right w:val="single" w:sz="4" w:space="0" w:color="auto"/>
            </w:tcBorders>
            <w:shd w:val="clear" w:color="auto" w:fill="auto"/>
            <w:noWrap/>
            <w:vAlign w:val="bottom"/>
            <w:hideMark/>
          </w:tcPr>
          <w:p w14:paraId="722F7BB2"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6480</w:t>
            </w:r>
          </w:p>
        </w:tc>
        <w:tc>
          <w:tcPr>
            <w:tcW w:w="808" w:type="pct"/>
            <w:tcBorders>
              <w:top w:val="nil"/>
              <w:left w:val="nil"/>
              <w:bottom w:val="single" w:sz="4" w:space="0" w:color="auto"/>
              <w:right w:val="single" w:sz="4" w:space="0" w:color="auto"/>
            </w:tcBorders>
            <w:shd w:val="clear" w:color="auto" w:fill="auto"/>
            <w:vAlign w:val="bottom"/>
            <w:hideMark/>
          </w:tcPr>
          <w:p w14:paraId="22A94158"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 xml:space="preserve">5111 exc. 51111 </w:t>
            </w:r>
          </w:p>
        </w:tc>
      </w:tr>
      <w:tr w:rsidR="009F4E9B" w:rsidRPr="009F4E9B" w14:paraId="24E22A33"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78E706C0"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51FAF90C"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Software publishers</w:t>
            </w:r>
          </w:p>
        </w:tc>
        <w:tc>
          <w:tcPr>
            <w:tcW w:w="667" w:type="pct"/>
            <w:tcBorders>
              <w:top w:val="nil"/>
              <w:left w:val="nil"/>
              <w:bottom w:val="single" w:sz="4" w:space="0" w:color="auto"/>
              <w:right w:val="single" w:sz="4" w:space="0" w:color="auto"/>
            </w:tcBorders>
            <w:shd w:val="clear" w:color="auto" w:fill="auto"/>
            <w:noWrap/>
            <w:vAlign w:val="bottom"/>
            <w:hideMark/>
          </w:tcPr>
          <w:p w14:paraId="0BBC3BE4"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6490</w:t>
            </w:r>
          </w:p>
        </w:tc>
        <w:tc>
          <w:tcPr>
            <w:tcW w:w="808" w:type="pct"/>
            <w:tcBorders>
              <w:top w:val="nil"/>
              <w:left w:val="nil"/>
              <w:bottom w:val="single" w:sz="4" w:space="0" w:color="auto"/>
              <w:right w:val="single" w:sz="4" w:space="0" w:color="auto"/>
            </w:tcBorders>
            <w:shd w:val="clear" w:color="auto" w:fill="auto"/>
            <w:vAlign w:val="bottom"/>
            <w:hideMark/>
          </w:tcPr>
          <w:p w14:paraId="4F52570B"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5112</w:t>
            </w:r>
          </w:p>
        </w:tc>
      </w:tr>
      <w:tr w:rsidR="009F4E9B" w:rsidRPr="009F4E9B" w14:paraId="048166D0"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13799AE8"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3B38687C"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Motion pictures and video industries</w:t>
            </w:r>
          </w:p>
        </w:tc>
        <w:tc>
          <w:tcPr>
            <w:tcW w:w="667" w:type="pct"/>
            <w:tcBorders>
              <w:top w:val="nil"/>
              <w:left w:val="nil"/>
              <w:bottom w:val="single" w:sz="4" w:space="0" w:color="auto"/>
              <w:right w:val="single" w:sz="4" w:space="0" w:color="auto"/>
            </w:tcBorders>
            <w:shd w:val="clear" w:color="auto" w:fill="auto"/>
            <w:noWrap/>
            <w:vAlign w:val="bottom"/>
            <w:hideMark/>
          </w:tcPr>
          <w:p w14:paraId="5A44C80D"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6570</w:t>
            </w:r>
          </w:p>
        </w:tc>
        <w:tc>
          <w:tcPr>
            <w:tcW w:w="808" w:type="pct"/>
            <w:tcBorders>
              <w:top w:val="nil"/>
              <w:left w:val="nil"/>
              <w:bottom w:val="single" w:sz="4" w:space="0" w:color="auto"/>
              <w:right w:val="single" w:sz="4" w:space="0" w:color="auto"/>
            </w:tcBorders>
            <w:shd w:val="clear" w:color="auto" w:fill="auto"/>
            <w:vAlign w:val="bottom"/>
            <w:hideMark/>
          </w:tcPr>
          <w:p w14:paraId="1BBB88F2"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5121</w:t>
            </w:r>
          </w:p>
        </w:tc>
      </w:tr>
      <w:tr w:rsidR="009F4E9B" w:rsidRPr="009F4E9B" w14:paraId="11F0E84E"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7351E432"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27AC3991"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Sound recording industries</w:t>
            </w:r>
          </w:p>
        </w:tc>
        <w:tc>
          <w:tcPr>
            <w:tcW w:w="667" w:type="pct"/>
            <w:tcBorders>
              <w:top w:val="nil"/>
              <w:left w:val="nil"/>
              <w:bottom w:val="single" w:sz="4" w:space="0" w:color="auto"/>
              <w:right w:val="single" w:sz="4" w:space="0" w:color="auto"/>
            </w:tcBorders>
            <w:shd w:val="clear" w:color="auto" w:fill="auto"/>
            <w:noWrap/>
            <w:vAlign w:val="bottom"/>
            <w:hideMark/>
          </w:tcPr>
          <w:p w14:paraId="6A07B4DE"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6590</w:t>
            </w:r>
          </w:p>
        </w:tc>
        <w:tc>
          <w:tcPr>
            <w:tcW w:w="808" w:type="pct"/>
            <w:tcBorders>
              <w:top w:val="nil"/>
              <w:left w:val="nil"/>
              <w:bottom w:val="single" w:sz="4" w:space="0" w:color="auto"/>
              <w:right w:val="single" w:sz="4" w:space="0" w:color="auto"/>
            </w:tcBorders>
            <w:shd w:val="clear" w:color="auto" w:fill="auto"/>
            <w:vAlign w:val="bottom"/>
            <w:hideMark/>
          </w:tcPr>
          <w:p w14:paraId="44B29452"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5122</w:t>
            </w:r>
          </w:p>
        </w:tc>
      </w:tr>
      <w:tr w:rsidR="009F4E9B" w:rsidRPr="009F4E9B" w14:paraId="1EEC385C"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620CBBFF"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1D95004D"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Broadcasting (except internet)</w:t>
            </w:r>
          </w:p>
        </w:tc>
        <w:tc>
          <w:tcPr>
            <w:tcW w:w="667" w:type="pct"/>
            <w:tcBorders>
              <w:top w:val="nil"/>
              <w:left w:val="nil"/>
              <w:bottom w:val="single" w:sz="4" w:space="0" w:color="auto"/>
              <w:right w:val="single" w:sz="4" w:space="0" w:color="auto"/>
            </w:tcBorders>
            <w:shd w:val="clear" w:color="auto" w:fill="auto"/>
            <w:noWrap/>
            <w:vAlign w:val="bottom"/>
            <w:hideMark/>
          </w:tcPr>
          <w:p w14:paraId="4B7AC276"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6670</w:t>
            </w:r>
          </w:p>
        </w:tc>
        <w:tc>
          <w:tcPr>
            <w:tcW w:w="808" w:type="pct"/>
            <w:tcBorders>
              <w:top w:val="nil"/>
              <w:left w:val="nil"/>
              <w:bottom w:val="single" w:sz="4" w:space="0" w:color="auto"/>
              <w:right w:val="single" w:sz="4" w:space="0" w:color="auto"/>
            </w:tcBorders>
            <w:shd w:val="clear" w:color="auto" w:fill="auto"/>
            <w:vAlign w:val="bottom"/>
            <w:hideMark/>
          </w:tcPr>
          <w:p w14:paraId="3F82FB37"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515</w:t>
            </w:r>
          </w:p>
        </w:tc>
      </w:tr>
      <w:tr w:rsidR="009F4E9B" w:rsidRPr="009F4E9B" w14:paraId="02E5B4F2"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673AF0EB"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5B395CDB"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Internet publishing and broadcasting and web search portals</w:t>
            </w:r>
          </w:p>
        </w:tc>
        <w:tc>
          <w:tcPr>
            <w:tcW w:w="667" w:type="pct"/>
            <w:tcBorders>
              <w:top w:val="nil"/>
              <w:left w:val="nil"/>
              <w:bottom w:val="single" w:sz="4" w:space="0" w:color="auto"/>
              <w:right w:val="single" w:sz="4" w:space="0" w:color="auto"/>
            </w:tcBorders>
            <w:shd w:val="clear" w:color="auto" w:fill="auto"/>
            <w:noWrap/>
            <w:vAlign w:val="bottom"/>
            <w:hideMark/>
          </w:tcPr>
          <w:p w14:paraId="63B63FED"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6672</w:t>
            </w:r>
          </w:p>
        </w:tc>
        <w:tc>
          <w:tcPr>
            <w:tcW w:w="808" w:type="pct"/>
            <w:tcBorders>
              <w:top w:val="nil"/>
              <w:left w:val="nil"/>
              <w:bottom w:val="single" w:sz="4" w:space="0" w:color="auto"/>
              <w:right w:val="single" w:sz="4" w:space="0" w:color="auto"/>
            </w:tcBorders>
            <w:shd w:val="clear" w:color="auto" w:fill="auto"/>
            <w:vAlign w:val="bottom"/>
            <w:hideMark/>
          </w:tcPr>
          <w:p w14:paraId="61BF4C79"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51913</w:t>
            </w:r>
          </w:p>
        </w:tc>
      </w:tr>
      <w:tr w:rsidR="009F4E9B" w:rsidRPr="009F4E9B" w14:paraId="679FA572"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415B6C79"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6B5D3F84"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Wired telecommunications carriers </w:t>
            </w:r>
          </w:p>
        </w:tc>
        <w:tc>
          <w:tcPr>
            <w:tcW w:w="667" w:type="pct"/>
            <w:tcBorders>
              <w:top w:val="nil"/>
              <w:left w:val="nil"/>
              <w:bottom w:val="single" w:sz="4" w:space="0" w:color="auto"/>
              <w:right w:val="single" w:sz="4" w:space="0" w:color="auto"/>
            </w:tcBorders>
            <w:shd w:val="clear" w:color="auto" w:fill="auto"/>
            <w:noWrap/>
            <w:vAlign w:val="bottom"/>
            <w:hideMark/>
          </w:tcPr>
          <w:p w14:paraId="73320B14"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6680</w:t>
            </w:r>
          </w:p>
        </w:tc>
        <w:tc>
          <w:tcPr>
            <w:tcW w:w="808" w:type="pct"/>
            <w:tcBorders>
              <w:top w:val="nil"/>
              <w:left w:val="nil"/>
              <w:bottom w:val="single" w:sz="4" w:space="0" w:color="auto"/>
              <w:right w:val="single" w:sz="4" w:space="0" w:color="auto"/>
            </w:tcBorders>
            <w:shd w:val="clear" w:color="auto" w:fill="auto"/>
            <w:vAlign w:val="bottom"/>
            <w:hideMark/>
          </w:tcPr>
          <w:p w14:paraId="61DFF3FA"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517311</w:t>
            </w:r>
          </w:p>
        </w:tc>
      </w:tr>
      <w:tr w:rsidR="009F4E9B" w:rsidRPr="009F4E9B" w14:paraId="66A5945F"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729AE845"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3BCD8173"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Telecommunications, except wired telecommunications carriers </w:t>
            </w:r>
          </w:p>
        </w:tc>
        <w:tc>
          <w:tcPr>
            <w:tcW w:w="667" w:type="pct"/>
            <w:tcBorders>
              <w:top w:val="nil"/>
              <w:left w:val="nil"/>
              <w:bottom w:val="single" w:sz="4" w:space="0" w:color="auto"/>
              <w:right w:val="single" w:sz="4" w:space="0" w:color="auto"/>
            </w:tcBorders>
            <w:shd w:val="clear" w:color="auto" w:fill="auto"/>
            <w:noWrap/>
            <w:vAlign w:val="bottom"/>
            <w:hideMark/>
          </w:tcPr>
          <w:p w14:paraId="54E1CA6F"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6690</w:t>
            </w:r>
          </w:p>
        </w:tc>
        <w:tc>
          <w:tcPr>
            <w:tcW w:w="808" w:type="pct"/>
            <w:tcBorders>
              <w:top w:val="nil"/>
              <w:left w:val="nil"/>
              <w:bottom w:val="single" w:sz="4" w:space="0" w:color="auto"/>
              <w:right w:val="single" w:sz="4" w:space="0" w:color="auto"/>
            </w:tcBorders>
            <w:shd w:val="clear" w:color="auto" w:fill="auto"/>
            <w:vAlign w:val="bottom"/>
            <w:hideMark/>
          </w:tcPr>
          <w:p w14:paraId="751FF922"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517 exc. 517311</w:t>
            </w:r>
          </w:p>
        </w:tc>
      </w:tr>
      <w:tr w:rsidR="009F4E9B" w:rsidRPr="009F4E9B" w14:paraId="3F8CAF63"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7939E6A3"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3D51EB29"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Data processing, hosting, and related services</w:t>
            </w:r>
          </w:p>
        </w:tc>
        <w:tc>
          <w:tcPr>
            <w:tcW w:w="667" w:type="pct"/>
            <w:tcBorders>
              <w:top w:val="nil"/>
              <w:left w:val="nil"/>
              <w:bottom w:val="single" w:sz="4" w:space="0" w:color="auto"/>
              <w:right w:val="single" w:sz="4" w:space="0" w:color="auto"/>
            </w:tcBorders>
            <w:shd w:val="clear" w:color="auto" w:fill="auto"/>
            <w:noWrap/>
            <w:vAlign w:val="bottom"/>
            <w:hideMark/>
          </w:tcPr>
          <w:p w14:paraId="33FBF05B"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6695</w:t>
            </w:r>
          </w:p>
        </w:tc>
        <w:tc>
          <w:tcPr>
            <w:tcW w:w="808" w:type="pct"/>
            <w:tcBorders>
              <w:top w:val="nil"/>
              <w:left w:val="nil"/>
              <w:bottom w:val="single" w:sz="4" w:space="0" w:color="auto"/>
              <w:right w:val="single" w:sz="4" w:space="0" w:color="auto"/>
            </w:tcBorders>
            <w:shd w:val="clear" w:color="auto" w:fill="auto"/>
            <w:vAlign w:val="bottom"/>
            <w:hideMark/>
          </w:tcPr>
          <w:p w14:paraId="63409478"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5182</w:t>
            </w:r>
          </w:p>
        </w:tc>
      </w:tr>
      <w:tr w:rsidR="009F4E9B" w:rsidRPr="009F4E9B" w14:paraId="26A3216B"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1331431B"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63E829FD"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Libraries and archives</w:t>
            </w:r>
          </w:p>
        </w:tc>
        <w:tc>
          <w:tcPr>
            <w:tcW w:w="667" w:type="pct"/>
            <w:tcBorders>
              <w:top w:val="nil"/>
              <w:left w:val="nil"/>
              <w:bottom w:val="single" w:sz="4" w:space="0" w:color="auto"/>
              <w:right w:val="single" w:sz="4" w:space="0" w:color="auto"/>
            </w:tcBorders>
            <w:shd w:val="clear" w:color="auto" w:fill="auto"/>
            <w:noWrap/>
            <w:vAlign w:val="bottom"/>
            <w:hideMark/>
          </w:tcPr>
          <w:p w14:paraId="774FBA6E"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6770</w:t>
            </w:r>
          </w:p>
        </w:tc>
        <w:tc>
          <w:tcPr>
            <w:tcW w:w="808" w:type="pct"/>
            <w:tcBorders>
              <w:top w:val="nil"/>
              <w:left w:val="nil"/>
              <w:bottom w:val="single" w:sz="4" w:space="0" w:color="auto"/>
              <w:right w:val="single" w:sz="4" w:space="0" w:color="auto"/>
            </w:tcBorders>
            <w:shd w:val="clear" w:color="auto" w:fill="auto"/>
            <w:vAlign w:val="bottom"/>
            <w:hideMark/>
          </w:tcPr>
          <w:p w14:paraId="48B0185A"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51912</w:t>
            </w:r>
          </w:p>
        </w:tc>
      </w:tr>
      <w:tr w:rsidR="009F4E9B" w:rsidRPr="009F4E9B" w14:paraId="4F28EA8C" w14:textId="77777777" w:rsidTr="0080742A">
        <w:trPr>
          <w:trHeight w:val="9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5B45CEDA"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lastRenderedPageBreak/>
              <w:t> </w:t>
            </w:r>
          </w:p>
        </w:tc>
        <w:tc>
          <w:tcPr>
            <w:tcW w:w="2240" w:type="pct"/>
            <w:tcBorders>
              <w:top w:val="nil"/>
              <w:left w:val="nil"/>
              <w:bottom w:val="single" w:sz="4" w:space="0" w:color="auto"/>
              <w:right w:val="single" w:sz="4" w:space="0" w:color="auto"/>
            </w:tcBorders>
            <w:shd w:val="clear" w:color="auto" w:fill="auto"/>
            <w:vAlign w:val="bottom"/>
            <w:hideMark/>
          </w:tcPr>
          <w:p w14:paraId="201D57E4"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Other information services, except libraries and archives, and internet publishing and broadcasting and web search portals</w:t>
            </w:r>
          </w:p>
        </w:tc>
        <w:tc>
          <w:tcPr>
            <w:tcW w:w="667" w:type="pct"/>
            <w:tcBorders>
              <w:top w:val="nil"/>
              <w:left w:val="nil"/>
              <w:bottom w:val="single" w:sz="4" w:space="0" w:color="auto"/>
              <w:right w:val="single" w:sz="4" w:space="0" w:color="auto"/>
            </w:tcBorders>
            <w:shd w:val="clear" w:color="auto" w:fill="auto"/>
            <w:noWrap/>
            <w:vAlign w:val="bottom"/>
            <w:hideMark/>
          </w:tcPr>
          <w:p w14:paraId="3A404C88"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6780</w:t>
            </w:r>
          </w:p>
        </w:tc>
        <w:tc>
          <w:tcPr>
            <w:tcW w:w="808" w:type="pct"/>
            <w:tcBorders>
              <w:top w:val="nil"/>
              <w:left w:val="nil"/>
              <w:bottom w:val="single" w:sz="4" w:space="0" w:color="auto"/>
              <w:right w:val="single" w:sz="4" w:space="0" w:color="auto"/>
            </w:tcBorders>
            <w:shd w:val="clear" w:color="auto" w:fill="auto"/>
            <w:vAlign w:val="bottom"/>
            <w:hideMark/>
          </w:tcPr>
          <w:p w14:paraId="4FC4E242"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5191 exc. 51912, 51913</w:t>
            </w:r>
          </w:p>
        </w:tc>
      </w:tr>
      <w:tr w:rsidR="009F4E9B" w:rsidRPr="009F4E9B" w14:paraId="65954C5D"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6FBADE43"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6EEDB5A2"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667" w:type="pct"/>
            <w:tcBorders>
              <w:top w:val="nil"/>
              <w:left w:val="nil"/>
              <w:bottom w:val="single" w:sz="4" w:space="0" w:color="auto"/>
              <w:right w:val="single" w:sz="4" w:space="0" w:color="auto"/>
            </w:tcBorders>
            <w:shd w:val="clear" w:color="auto" w:fill="auto"/>
            <w:noWrap/>
            <w:vAlign w:val="bottom"/>
            <w:hideMark/>
          </w:tcPr>
          <w:p w14:paraId="2336C986"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808" w:type="pct"/>
            <w:tcBorders>
              <w:top w:val="nil"/>
              <w:left w:val="nil"/>
              <w:bottom w:val="single" w:sz="4" w:space="0" w:color="auto"/>
              <w:right w:val="single" w:sz="4" w:space="0" w:color="auto"/>
            </w:tcBorders>
            <w:shd w:val="clear" w:color="auto" w:fill="auto"/>
            <w:vAlign w:val="bottom"/>
            <w:hideMark/>
          </w:tcPr>
          <w:p w14:paraId="07DDDDDE"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 </w:t>
            </w:r>
          </w:p>
        </w:tc>
      </w:tr>
      <w:tr w:rsidR="009F4E9B" w:rsidRPr="009F4E9B" w14:paraId="5018FB8A"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2B9F66E6" w14:textId="77777777" w:rsidR="009F4E9B" w:rsidRPr="009F4E9B" w:rsidRDefault="009F4E9B" w:rsidP="00212268">
            <w:pPr>
              <w:spacing w:after="0" w:line="240" w:lineRule="auto"/>
              <w:ind w:left="180"/>
              <w:rPr>
                <w:rFonts w:ascii="Calibri" w:eastAsia="Times New Roman" w:hAnsi="Calibri" w:cs="Calibri"/>
                <w:b/>
                <w:bCs/>
              </w:rPr>
            </w:pPr>
            <w:r w:rsidRPr="009F4E9B">
              <w:rPr>
                <w:rFonts w:ascii="Calibri" w:eastAsia="Times New Roman" w:hAnsi="Calibri" w:cs="Calibri"/>
                <w:b/>
                <w:bCs/>
              </w:rPr>
              <w:t>Finance and Insurance, and Real Estate and Rental and Leasing</w:t>
            </w:r>
          </w:p>
        </w:tc>
        <w:tc>
          <w:tcPr>
            <w:tcW w:w="2240" w:type="pct"/>
            <w:tcBorders>
              <w:top w:val="nil"/>
              <w:left w:val="nil"/>
              <w:bottom w:val="single" w:sz="4" w:space="0" w:color="auto"/>
              <w:right w:val="single" w:sz="4" w:space="0" w:color="auto"/>
            </w:tcBorders>
            <w:shd w:val="clear" w:color="auto" w:fill="auto"/>
            <w:vAlign w:val="bottom"/>
            <w:hideMark/>
          </w:tcPr>
          <w:p w14:paraId="1D3B5A9A" w14:textId="77777777" w:rsidR="009F4E9B" w:rsidRPr="009F4E9B" w:rsidRDefault="009F4E9B" w:rsidP="00212268">
            <w:pPr>
              <w:spacing w:after="0" w:line="240" w:lineRule="auto"/>
              <w:ind w:left="180"/>
              <w:rPr>
                <w:rFonts w:ascii="Calibri" w:eastAsia="Times New Roman" w:hAnsi="Calibri" w:cs="Calibri"/>
                <w:b/>
                <w:bCs/>
              </w:rPr>
            </w:pPr>
            <w:r w:rsidRPr="009F4E9B">
              <w:rPr>
                <w:rFonts w:ascii="Calibri" w:eastAsia="Times New Roman" w:hAnsi="Calibri" w:cs="Calibri"/>
                <w:b/>
                <w:bCs/>
              </w:rPr>
              <w:t> </w:t>
            </w:r>
          </w:p>
        </w:tc>
        <w:tc>
          <w:tcPr>
            <w:tcW w:w="667" w:type="pct"/>
            <w:tcBorders>
              <w:top w:val="nil"/>
              <w:left w:val="nil"/>
              <w:bottom w:val="single" w:sz="4" w:space="0" w:color="auto"/>
              <w:right w:val="single" w:sz="4" w:space="0" w:color="auto"/>
            </w:tcBorders>
            <w:shd w:val="clear" w:color="auto" w:fill="auto"/>
            <w:noWrap/>
            <w:vAlign w:val="bottom"/>
            <w:hideMark/>
          </w:tcPr>
          <w:p w14:paraId="32A08B2C"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6870-7190</w:t>
            </w:r>
          </w:p>
        </w:tc>
        <w:tc>
          <w:tcPr>
            <w:tcW w:w="808" w:type="pct"/>
            <w:tcBorders>
              <w:top w:val="nil"/>
              <w:left w:val="nil"/>
              <w:bottom w:val="single" w:sz="4" w:space="0" w:color="auto"/>
              <w:right w:val="single" w:sz="4" w:space="0" w:color="auto"/>
            </w:tcBorders>
            <w:shd w:val="clear" w:color="auto" w:fill="auto"/>
            <w:vAlign w:val="bottom"/>
            <w:hideMark/>
          </w:tcPr>
          <w:p w14:paraId="5407F398"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52-53</w:t>
            </w:r>
          </w:p>
        </w:tc>
      </w:tr>
      <w:tr w:rsidR="009F4E9B" w:rsidRPr="009F4E9B" w14:paraId="3FAC09DF"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6976B77E"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0A6A5F3A"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667" w:type="pct"/>
            <w:tcBorders>
              <w:top w:val="nil"/>
              <w:left w:val="nil"/>
              <w:bottom w:val="single" w:sz="4" w:space="0" w:color="auto"/>
              <w:right w:val="single" w:sz="4" w:space="0" w:color="auto"/>
            </w:tcBorders>
            <w:shd w:val="clear" w:color="auto" w:fill="auto"/>
            <w:noWrap/>
            <w:vAlign w:val="bottom"/>
            <w:hideMark/>
          </w:tcPr>
          <w:p w14:paraId="36C287E2"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808" w:type="pct"/>
            <w:tcBorders>
              <w:top w:val="nil"/>
              <w:left w:val="nil"/>
              <w:bottom w:val="single" w:sz="4" w:space="0" w:color="auto"/>
              <w:right w:val="single" w:sz="4" w:space="0" w:color="auto"/>
            </w:tcBorders>
            <w:shd w:val="clear" w:color="auto" w:fill="auto"/>
            <w:vAlign w:val="bottom"/>
            <w:hideMark/>
          </w:tcPr>
          <w:p w14:paraId="5FE3C290"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 </w:t>
            </w:r>
          </w:p>
        </w:tc>
      </w:tr>
      <w:tr w:rsidR="009F4E9B" w:rsidRPr="009F4E9B" w14:paraId="1AF92990"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460377A5"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0E11C14C" w14:textId="77777777" w:rsidR="009F4E9B" w:rsidRPr="009F4E9B" w:rsidRDefault="009F4E9B" w:rsidP="00212268">
            <w:pPr>
              <w:spacing w:after="0" w:line="240" w:lineRule="auto"/>
              <w:ind w:left="180"/>
              <w:rPr>
                <w:rFonts w:ascii="Calibri" w:eastAsia="Times New Roman" w:hAnsi="Calibri" w:cs="Calibri"/>
                <w:b/>
                <w:bCs/>
                <w:i/>
                <w:iCs/>
              </w:rPr>
            </w:pPr>
            <w:r w:rsidRPr="009F4E9B">
              <w:rPr>
                <w:rFonts w:ascii="Calibri" w:eastAsia="Times New Roman" w:hAnsi="Calibri" w:cs="Calibri"/>
                <w:b/>
                <w:bCs/>
                <w:i/>
                <w:iCs/>
              </w:rPr>
              <w:t>Finance and Insurance</w:t>
            </w:r>
          </w:p>
        </w:tc>
        <w:tc>
          <w:tcPr>
            <w:tcW w:w="667" w:type="pct"/>
            <w:tcBorders>
              <w:top w:val="nil"/>
              <w:left w:val="nil"/>
              <w:bottom w:val="single" w:sz="4" w:space="0" w:color="auto"/>
              <w:right w:val="single" w:sz="4" w:space="0" w:color="auto"/>
            </w:tcBorders>
            <w:shd w:val="clear" w:color="auto" w:fill="auto"/>
            <w:noWrap/>
            <w:vAlign w:val="bottom"/>
            <w:hideMark/>
          </w:tcPr>
          <w:p w14:paraId="2D2F1B96" w14:textId="77777777" w:rsidR="009F4E9B" w:rsidRPr="009F4E9B" w:rsidRDefault="009F4E9B" w:rsidP="00212268">
            <w:pPr>
              <w:spacing w:after="0" w:line="240" w:lineRule="auto"/>
              <w:ind w:left="180"/>
              <w:jc w:val="center"/>
              <w:rPr>
                <w:rFonts w:ascii="Calibri" w:eastAsia="Times New Roman" w:hAnsi="Calibri" w:cs="Calibri"/>
                <w:i/>
                <w:iCs/>
              </w:rPr>
            </w:pPr>
            <w:r w:rsidRPr="009F4E9B">
              <w:rPr>
                <w:rFonts w:ascii="Calibri" w:eastAsia="Times New Roman" w:hAnsi="Calibri" w:cs="Calibri"/>
                <w:i/>
                <w:iCs/>
              </w:rPr>
              <w:t>6870-6992</w:t>
            </w:r>
          </w:p>
        </w:tc>
        <w:tc>
          <w:tcPr>
            <w:tcW w:w="808" w:type="pct"/>
            <w:tcBorders>
              <w:top w:val="nil"/>
              <w:left w:val="nil"/>
              <w:bottom w:val="single" w:sz="4" w:space="0" w:color="auto"/>
              <w:right w:val="single" w:sz="4" w:space="0" w:color="auto"/>
            </w:tcBorders>
            <w:shd w:val="clear" w:color="auto" w:fill="auto"/>
            <w:vAlign w:val="bottom"/>
            <w:hideMark/>
          </w:tcPr>
          <w:p w14:paraId="03422103" w14:textId="77777777" w:rsidR="009F4E9B" w:rsidRPr="009F4E9B" w:rsidRDefault="009F4E9B" w:rsidP="00212268">
            <w:pPr>
              <w:spacing w:after="0" w:line="240" w:lineRule="auto"/>
              <w:ind w:left="180"/>
              <w:jc w:val="right"/>
              <w:rPr>
                <w:rFonts w:ascii="Calibri" w:eastAsia="Times New Roman" w:hAnsi="Calibri" w:cs="Calibri"/>
                <w:i/>
                <w:iCs/>
              </w:rPr>
            </w:pPr>
            <w:r w:rsidRPr="009F4E9B">
              <w:rPr>
                <w:rFonts w:ascii="Calibri" w:eastAsia="Times New Roman" w:hAnsi="Calibri" w:cs="Calibri"/>
                <w:i/>
                <w:iCs/>
              </w:rPr>
              <w:t>52</w:t>
            </w:r>
          </w:p>
        </w:tc>
      </w:tr>
      <w:tr w:rsidR="009F4E9B" w:rsidRPr="009F4E9B" w14:paraId="2AC0A40C"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63BC3901"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46E3B4FA"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667" w:type="pct"/>
            <w:tcBorders>
              <w:top w:val="nil"/>
              <w:left w:val="nil"/>
              <w:bottom w:val="single" w:sz="4" w:space="0" w:color="auto"/>
              <w:right w:val="single" w:sz="4" w:space="0" w:color="auto"/>
            </w:tcBorders>
            <w:shd w:val="clear" w:color="auto" w:fill="auto"/>
            <w:noWrap/>
            <w:vAlign w:val="bottom"/>
            <w:hideMark/>
          </w:tcPr>
          <w:p w14:paraId="065DF909"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808" w:type="pct"/>
            <w:tcBorders>
              <w:top w:val="nil"/>
              <w:left w:val="nil"/>
              <w:bottom w:val="single" w:sz="4" w:space="0" w:color="auto"/>
              <w:right w:val="single" w:sz="4" w:space="0" w:color="auto"/>
            </w:tcBorders>
            <w:shd w:val="clear" w:color="auto" w:fill="auto"/>
            <w:vAlign w:val="bottom"/>
            <w:hideMark/>
          </w:tcPr>
          <w:p w14:paraId="5E277502"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 </w:t>
            </w:r>
          </w:p>
        </w:tc>
      </w:tr>
      <w:tr w:rsidR="009F4E9B" w:rsidRPr="009F4E9B" w14:paraId="624EEE25"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3B621D6D"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3E0FB9DC"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Banking and related activities</w:t>
            </w:r>
          </w:p>
        </w:tc>
        <w:tc>
          <w:tcPr>
            <w:tcW w:w="667" w:type="pct"/>
            <w:tcBorders>
              <w:top w:val="nil"/>
              <w:left w:val="nil"/>
              <w:bottom w:val="single" w:sz="4" w:space="0" w:color="auto"/>
              <w:right w:val="single" w:sz="4" w:space="0" w:color="auto"/>
            </w:tcBorders>
            <w:shd w:val="clear" w:color="auto" w:fill="auto"/>
            <w:noWrap/>
            <w:vAlign w:val="bottom"/>
            <w:hideMark/>
          </w:tcPr>
          <w:p w14:paraId="2620E8BC"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6870</w:t>
            </w:r>
          </w:p>
        </w:tc>
        <w:tc>
          <w:tcPr>
            <w:tcW w:w="808" w:type="pct"/>
            <w:tcBorders>
              <w:top w:val="nil"/>
              <w:left w:val="nil"/>
              <w:bottom w:val="single" w:sz="4" w:space="0" w:color="auto"/>
              <w:right w:val="single" w:sz="4" w:space="0" w:color="auto"/>
            </w:tcBorders>
            <w:shd w:val="clear" w:color="auto" w:fill="auto"/>
            <w:vAlign w:val="bottom"/>
            <w:hideMark/>
          </w:tcPr>
          <w:p w14:paraId="578D49A4"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521, 52211,52219</w:t>
            </w:r>
          </w:p>
        </w:tc>
      </w:tr>
      <w:tr w:rsidR="009F4E9B" w:rsidRPr="009F4E9B" w14:paraId="3877DBE4"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0912EBEB"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35F14E1E"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Savings institutions, including credit unions </w:t>
            </w:r>
          </w:p>
        </w:tc>
        <w:tc>
          <w:tcPr>
            <w:tcW w:w="667" w:type="pct"/>
            <w:tcBorders>
              <w:top w:val="nil"/>
              <w:left w:val="nil"/>
              <w:bottom w:val="single" w:sz="4" w:space="0" w:color="auto"/>
              <w:right w:val="single" w:sz="4" w:space="0" w:color="auto"/>
            </w:tcBorders>
            <w:shd w:val="clear" w:color="auto" w:fill="auto"/>
            <w:noWrap/>
            <w:vAlign w:val="bottom"/>
            <w:hideMark/>
          </w:tcPr>
          <w:p w14:paraId="37615105"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6880</w:t>
            </w:r>
          </w:p>
        </w:tc>
        <w:tc>
          <w:tcPr>
            <w:tcW w:w="808" w:type="pct"/>
            <w:tcBorders>
              <w:top w:val="nil"/>
              <w:left w:val="nil"/>
              <w:bottom w:val="single" w:sz="4" w:space="0" w:color="auto"/>
              <w:right w:val="single" w:sz="4" w:space="0" w:color="auto"/>
            </w:tcBorders>
            <w:shd w:val="clear" w:color="auto" w:fill="auto"/>
            <w:vAlign w:val="bottom"/>
            <w:hideMark/>
          </w:tcPr>
          <w:p w14:paraId="2B6E1066"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52212, 52213</w:t>
            </w:r>
          </w:p>
        </w:tc>
      </w:tr>
      <w:tr w:rsidR="009F4E9B" w:rsidRPr="009F4E9B" w14:paraId="37FA6131"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hideMark/>
          </w:tcPr>
          <w:p w14:paraId="693B9490"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noWrap/>
            <w:vAlign w:val="bottom"/>
            <w:hideMark/>
          </w:tcPr>
          <w:p w14:paraId="2DBF573E"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Nondepository credit and related activities</w:t>
            </w:r>
          </w:p>
        </w:tc>
        <w:tc>
          <w:tcPr>
            <w:tcW w:w="667" w:type="pct"/>
            <w:tcBorders>
              <w:top w:val="nil"/>
              <w:left w:val="nil"/>
              <w:bottom w:val="single" w:sz="4" w:space="0" w:color="auto"/>
              <w:right w:val="single" w:sz="4" w:space="0" w:color="auto"/>
            </w:tcBorders>
            <w:shd w:val="clear" w:color="auto" w:fill="auto"/>
            <w:noWrap/>
            <w:vAlign w:val="bottom"/>
            <w:hideMark/>
          </w:tcPr>
          <w:p w14:paraId="5139785F"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6890</w:t>
            </w:r>
          </w:p>
        </w:tc>
        <w:tc>
          <w:tcPr>
            <w:tcW w:w="808" w:type="pct"/>
            <w:tcBorders>
              <w:top w:val="nil"/>
              <w:left w:val="nil"/>
              <w:bottom w:val="single" w:sz="4" w:space="0" w:color="auto"/>
              <w:right w:val="single" w:sz="4" w:space="0" w:color="auto"/>
            </w:tcBorders>
            <w:shd w:val="clear" w:color="auto" w:fill="auto"/>
            <w:vAlign w:val="bottom"/>
            <w:hideMark/>
          </w:tcPr>
          <w:p w14:paraId="24CBC2BC"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5222, 5223</w:t>
            </w:r>
          </w:p>
        </w:tc>
      </w:tr>
      <w:tr w:rsidR="009F4E9B" w:rsidRPr="009F4E9B" w14:paraId="111AFBE0"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1B6F65CD"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1BA12A83"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Securities, commodities, funds, trusts, and other financial investments</w:t>
            </w:r>
          </w:p>
        </w:tc>
        <w:tc>
          <w:tcPr>
            <w:tcW w:w="667" w:type="pct"/>
            <w:tcBorders>
              <w:top w:val="nil"/>
              <w:left w:val="nil"/>
              <w:bottom w:val="single" w:sz="4" w:space="0" w:color="auto"/>
              <w:right w:val="single" w:sz="4" w:space="0" w:color="auto"/>
            </w:tcBorders>
            <w:shd w:val="clear" w:color="auto" w:fill="auto"/>
            <w:noWrap/>
            <w:hideMark/>
          </w:tcPr>
          <w:p w14:paraId="49C98CE0"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6970</w:t>
            </w:r>
          </w:p>
        </w:tc>
        <w:tc>
          <w:tcPr>
            <w:tcW w:w="808" w:type="pct"/>
            <w:tcBorders>
              <w:top w:val="nil"/>
              <w:left w:val="nil"/>
              <w:bottom w:val="single" w:sz="4" w:space="0" w:color="auto"/>
              <w:right w:val="single" w:sz="4" w:space="0" w:color="auto"/>
            </w:tcBorders>
            <w:shd w:val="clear" w:color="auto" w:fill="auto"/>
            <w:hideMark/>
          </w:tcPr>
          <w:p w14:paraId="542E590C"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523, 525</w:t>
            </w:r>
          </w:p>
        </w:tc>
      </w:tr>
      <w:tr w:rsidR="009F4E9B" w:rsidRPr="009F4E9B" w14:paraId="2B0F2B82"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533D8409"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79FF27EE"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Insurance carriers</w:t>
            </w:r>
          </w:p>
        </w:tc>
        <w:tc>
          <w:tcPr>
            <w:tcW w:w="667" w:type="pct"/>
            <w:tcBorders>
              <w:top w:val="nil"/>
              <w:left w:val="nil"/>
              <w:bottom w:val="single" w:sz="4" w:space="0" w:color="auto"/>
              <w:right w:val="single" w:sz="4" w:space="0" w:color="auto"/>
            </w:tcBorders>
            <w:shd w:val="clear" w:color="auto" w:fill="auto"/>
            <w:noWrap/>
            <w:vAlign w:val="bottom"/>
            <w:hideMark/>
          </w:tcPr>
          <w:p w14:paraId="75F47ABA"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6991</w:t>
            </w:r>
          </w:p>
        </w:tc>
        <w:tc>
          <w:tcPr>
            <w:tcW w:w="808" w:type="pct"/>
            <w:tcBorders>
              <w:top w:val="nil"/>
              <w:left w:val="nil"/>
              <w:bottom w:val="single" w:sz="4" w:space="0" w:color="auto"/>
              <w:right w:val="single" w:sz="4" w:space="0" w:color="auto"/>
            </w:tcBorders>
            <w:shd w:val="clear" w:color="auto" w:fill="auto"/>
            <w:vAlign w:val="bottom"/>
            <w:hideMark/>
          </w:tcPr>
          <w:p w14:paraId="3F153140"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5241</w:t>
            </w:r>
          </w:p>
        </w:tc>
      </w:tr>
      <w:tr w:rsidR="009F4E9B" w:rsidRPr="009F4E9B" w14:paraId="4D7E2809"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0004EA1B"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5795B30C"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Agencies, brokerages, and other insurance related activities</w:t>
            </w:r>
          </w:p>
        </w:tc>
        <w:tc>
          <w:tcPr>
            <w:tcW w:w="667" w:type="pct"/>
            <w:tcBorders>
              <w:top w:val="nil"/>
              <w:left w:val="nil"/>
              <w:bottom w:val="single" w:sz="4" w:space="0" w:color="auto"/>
              <w:right w:val="single" w:sz="4" w:space="0" w:color="auto"/>
            </w:tcBorders>
            <w:shd w:val="clear" w:color="auto" w:fill="auto"/>
            <w:noWrap/>
            <w:vAlign w:val="bottom"/>
            <w:hideMark/>
          </w:tcPr>
          <w:p w14:paraId="7450AAD3"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6992</w:t>
            </w:r>
          </w:p>
        </w:tc>
        <w:tc>
          <w:tcPr>
            <w:tcW w:w="808" w:type="pct"/>
            <w:tcBorders>
              <w:top w:val="nil"/>
              <w:left w:val="nil"/>
              <w:bottom w:val="single" w:sz="4" w:space="0" w:color="auto"/>
              <w:right w:val="single" w:sz="4" w:space="0" w:color="auto"/>
            </w:tcBorders>
            <w:shd w:val="clear" w:color="auto" w:fill="auto"/>
            <w:vAlign w:val="bottom"/>
            <w:hideMark/>
          </w:tcPr>
          <w:p w14:paraId="55B64B93"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5242</w:t>
            </w:r>
          </w:p>
        </w:tc>
      </w:tr>
      <w:tr w:rsidR="009F4E9B" w:rsidRPr="009F4E9B" w14:paraId="6346EE91"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7BD2AEBE"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5C86A82E"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667" w:type="pct"/>
            <w:tcBorders>
              <w:top w:val="nil"/>
              <w:left w:val="nil"/>
              <w:bottom w:val="single" w:sz="4" w:space="0" w:color="auto"/>
              <w:right w:val="single" w:sz="4" w:space="0" w:color="auto"/>
            </w:tcBorders>
            <w:shd w:val="clear" w:color="auto" w:fill="auto"/>
            <w:noWrap/>
            <w:vAlign w:val="bottom"/>
            <w:hideMark/>
          </w:tcPr>
          <w:p w14:paraId="4B5FF190"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808" w:type="pct"/>
            <w:tcBorders>
              <w:top w:val="nil"/>
              <w:left w:val="nil"/>
              <w:bottom w:val="single" w:sz="4" w:space="0" w:color="auto"/>
              <w:right w:val="single" w:sz="4" w:space="0" w:color="auto"/>
            </w:tcBorders>
            <w:shd w:val="clear" w:color="auto" w:fill="auto"/>
            <w:vAlign w:val="bottom"/>
            <w:hideMark/>
          </w:tcPr>
          <w:p w14:paraId="3AC2EE90"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 </w:t>
            </w:r>
          </w:p>
        </w:tc>
      </w:tr>
      <w:tr w:rsidR="009F4E9B" w:rsidRPr="009F4E9B" w14:paraId="55ECBF6A"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333B0BDD"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7B42F94B" w14:textId="77777777" w:rsidR="009F4E9B" w:rsidRPr="009F4E9B" w:rsidRDefault="009F4E9B" w:rsidP="00212268">
            <w:pPr>
              <w:spacing w:after="0" w:line="240" w:lineRule="auto"/>
              <w:ind w:left="180"/>
              <w:rPr>
                <w:rFonts w:ascii="Calibri" w:eastAsia="Times New Roman" w:hAnsi="Calibri" w:cs="Calibri"/>
                <w:b/>
                <w:bCs/>
                <w:i/>
                <w:iCs/>
              </w:rPr>
            </w:pPr>
            <w:r w:rsidRPr="009F4E9B">
              <w:rPr>
                <w:rFonts w:ascii="Calibri" w:eastAsia="Times New Roman" w:hAnsi="Calibri" w:cs="Calibri"/>
                <w:b/>
                <w:bCs/>
                <w:i/>
                <w:iCs/>
              </w:rPr>
              <w:t>Real Estate and Rental and Leasing</w:t>
            </w:r>
          </w:p>
        </w:tc>
        <w:tc>
          <w:tcPr>
            <w:tcW w:w="667" w:type="pct"/>
            <w:tcBorders>
              <w:top w:val="nil"/>
              <w:left w:val="nil"/>
              <w:bottom w:val="single" w:sz="4" w:space="0" w:color="auto"/>
              <w:right w:val="single" w:sz="4" w:space="0" w:color="auto"/>
            </w:tcBorders>
            <w:shd w:val="clear" w:color="auto" w:fill="auto"/>
            <w:noWrap/>
            <w:vAlign w:val="bottom"/>
            <w:hideMark/>
          </w:tcPr>
          <w:p w14:paraId="0CB533E8" w14:textId="77777777" w:rsidR="009F4E9B" w:rsidRPr="009F4E9B" w:rsidRDefault="009F4E9B" w:rsidP="00212268">
            <w:pPr>
              <w:spacing w:after="0" w:line="240" w:lineRule="auto"/>
              <w:ind w:left="180"/>
              <w:jc w:val="center"/>
              <w:rPr>
                <w:rFonts w:ascii="Calibri" w:eastAsia="Times New Roman" w:hAnsi="Calibri" w:cs="Calibri"/>
                <w:i/>
                <w:iCs/>
              </w:rPr>
            </w:pPr>
            <w:r w:rsidRPr="009F4E9B">
              <w:rPr>
                <w:rFonts w:ascii="Calibri" w:eastAsia="Times New Roman" w:hAnsi="Calibri" w:cs="Calibri"/>
                <w:i/>
                <w:iCs/>
              </w:rPr>
              <w:t>7071-7190</w:t>
            </w:r>
          </w:p>
        </w:tc>
        <w:tc>
          <w:tcPr>
            <w:tcW w:w="808" w:type="pct"/>
            <w:tcBorders>
              <w:top w:val="nil"/>
              <w:left w:val="nil"/>
              <w:bottom w:val="single" w:sz="4" w:space="0" w:color="auto"/>
              <w:right w:val="single" w:sz="4" w:space="0" w:color="auto"/>
            </w:tcBorders>
            <w:shd w:val="clear" w:color="auto" w:fill="auto"/>
            <w:vAlign w:val="bottom"/>
            <w:hideMark/>
          </w:tcPr>
          <w:p w14:paraId="1E9504FA" w14:textId="77777777" w:rsidR="009F4E9B" w:rsidRPr="009F4E9B" w:rsidRDefault="009F4E9B" w:rsidP="00212268">
            <w:pPr>
              <w:spacing w:after="0" w:line="240" w:lineRule="auto"/>
              <w:ind w:left="180"/>
              <w:jc w:val="right"/>
              <w:rPr>
                <w:rFonts w:ascii="Calibri" w:eastAsia="Times New Roman" w:hAnsi="Calibri" w:cs="Calibri"/>
                <w:i/>
                <w:iCs/>
              </w:rPr>
            </w:pPr>
            <w:r w:rsidRPr="009F4E9B">
              <w:rPr>
                <w:rFonts w:ascii="Calibri" w:eastAsia="Times New Roman" w:hAnsi="Calibri" w:cs="Calibri"/>
                <w:i/>
                <w:iCs/>
              </w:rPr>
              <w:t>53</w:t>
            </w:r>
          </w:p>
        </w:tc>
      </w:tr>
      <w:tr w:rsidR="009F4E9B" w:rsidRPr="009F4E9B" w14:paraId="116EBC2F"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7678221E"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79C1C637"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667" w:type="pct"/>
            <w:tcBorders>
              <w:top w:val="nil"/>
              <w:left w:val="nil"/>
              <w:bottom w:val="single" w:sz="4" w:space="0" w:color="auto"/>
              <w:right w:val="single" w:sz="4" w:space="0" w:color="auto"/>
            </w:tcBorders>
            <w:shd w:val="clear" w:color="auto" w:fill="auto"/>
            <w:noWrap/>
            <w:vAlign w:val="bottom"/>
            <w:hideMark/>
          </w:tcPr>
          <w:p w14:paraId="7B68D7C8"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808" w:type="pct"/>
            <w:tcBorders>
              <w:top w:val="nil"/>
              <w:left w:val="nil"/>
              <w:bottom w:val="single" w:sz="4" w:space="0" w:color="auto"/>
              <w:right w:val="single" w:sz="4" w:space="0" w:color="auto"/>
            </w:tcBorders>
            <w:shd w:val="clear" w:color="auto" w:fill="auto"/>
            <w:vAlign w:val="bottom"/>
            <w:hideMark/>
          </w:tcPr>
          <w:p w14:paraId="002B1FC7"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 </w:t>
            </w:r>
          </w:p>
        </w:tc>
      </w:tr>
      <w:tr w:rsidR="009F4E9B" w:rsidRPr="009F4E9B" w14:paraId="3F4BFE97"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603614F7"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15CF314A"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Lessors of real estate, and offices of real estate agents and brokers</w:t>
            </w:r>
          </w:p>
        </w:tc>
        <w:tc>
          <w:tcPr>
            <w:tcW w:w="667" w:type="pct"/>
            <w:tcBorders>
              <w:top w:val="nil"/>
              <w:left w:val="nil"/>
              <w:bottom w:val="single" w:sz="4" w:space="0" w:color="auto"/>
              <w:right w:val="single" w:sz="4" w:space="0" w:color="auto"/>
            </w:tcBorders>
            <w:shd w:val="clear" w:color="auto" w:fill="auto"/>
            <w:noWrap/>
            <w:vAlign w:val="bottom"/>
            <w:hideMark/>
          </w:tcPr>
          <w:p w14:paraId="215EAD0B"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7071</w:t>
            </w:r>
          </w:p>
        </w:tc>
        <w:tc>
          <w:tcPr>
            <w:tcW w:w="808" w:type="pct"/>
            <w:tcBorders>
              <w:top w:val="nil"/>
              <w:left w:val="nil"/>
              <w:bottom w:val="single" w:sz="4" w:space="0" w:color="auto"/>
              <w:right w:val="single" w:sz="4" w:space="0" w:color="auto"/>
            </w:tcBorders>
            <w:shd w:val="clear" w:color="auto" w:fill="auto"/>
            <w:vAlign w:val="bottom"/>
            <w:hideMark/>
          </w:tcPr>
          <w:p w14:paraId="48214474"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5311, 5312</w:t>
            </w:r>
          </w:p>
        </w:tc>
      </w:tr>
      <w:tr w:rsidR="009F4E9B" w:rsidRPr="009F4E9B" w14:paraId="7F7485B0"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6172C8A3"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0B87F0A2"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Real estate property managers, offices of real estate appraisers, and other activities related to real estate </w:t>
            </w:r>
          </w:p>
        </w:tc>
        <w:tc>
          <w:tcPr>
            <w:tcW w:w="667" w:type="pct"/>
            <w:tcBorders>
              <w:top w:val="nil"/>
              <w:left w:val="nil"/>
              <w:bottom w:val="single" w:sz="4" w:space="0" w:color="auto"/>
              <w:right w:val="single" w:sz="4" w:space="0" w:color="auto"/>
            </w:tcBorders>
            <w:shd w:val="clear" w:color="auto" w:fill="auto"/>
            <w:noWrap/>
            <w:vAlign w:val="bottom"/>
            <w:hideMark/>
          </w:tcPr>
          <w:p w14:paraId="6C454491"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7072</w:t>
            </w:r>
          </w:p>
        </w:tc>
        <w:tc>
          <w:tcPr>
            <w:tcW w:w="808" w:type="pct"/>
            <w:tcBorders>
              <w:top w:val="nil"/>
              <w:left w:val="nil"/>
              <w:bottom w:val="single" w:sz="4" w:space="0" w:color="auto"/>
              <w:right w:val="single" w:sz="4" w:space="0" w:color="auto"/>
            </w:tcBorders>
            <w:shd w:val="clear" w:color="auto" w:fill="auto"/>
            <w:vAlign w:val="bottom"/>
            <w:hideMark/>
          </w:tcPr>
          <w:p w14:paraId="38646B48"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5313</w:t>
            </w:r>
          </w:p>
        </w:tc>
      </w:tr>
      <w:tr w:rsidR="009F4E9B" w:rsidRPr="009F4E9B" w14:paraId="674AB772"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3439BDA7"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262D8E4E"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667" w:type="pct"/>
            <w:tcBorders>
              <w:top w:val="nil"/>
              <w:left w:val="nil"/>
              <w:bottom w:val="single" w:sz="4" w:space="0" w:color="auto"/>
              <w:right w:val="single" w:sz="4" w:space="0" w:color="auto"/>
            </w:tcBorders>
            <w:shd w:val="clear" w:color="auto" w:fill="auto"/>
            <w:noWrap/>
            <w:vAlign w:val="bottom"/>
            <w:hideMark/>
          </w:tcPr>
          <w:p w14:paraId="21B2F6F3"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808" w:type="pct"/>
            <w:tcBorders>
              <w:top w:val="nil"/>
              <w:left w:val="nil"/>
              <w:bottom w:val="single" w:sz="4" w:space="0" w:color="auto"/>
              <w:right w:val="single" w:sz="4" w:space="0" w:color="auto"/>
            </w:tcBorders>
            <w:shd w:val="clear" w:color="auto" w:fill="auto"/>
            <w:vAlign w:val="bottom"/>
            <w:hideMark/>
          </w:tcPr>
          <w:p w14:paraId="69B8881D"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 </w:t>
            </w:r>
          </w:p>
        </w:tc>
      </w:tr>
      <w:tr w:rsidR="009F4E9B" w:rsidRPr="009F4E9B" w14:paraId="1EDD578E"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386C745F"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33B91FD4"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Automotive equipment rental and leasing </w:t>
            </w:r>
          </w:p>
        </w:tc>
        <w:tc>
          <w:tcPr>
            <w:tcW w:w="667" w:type="pct"/>
            <w:tcBorders>
              <w:top w:val="nil"/>
              <w:left w:val="nil"/>
              <w:bottom w:val="single" w:sz="4" w:space="0" w:color="auto"/>
              <w:right w:val="single" w:sz="4" w:space="0" w:color="auto"/>
            </w:tcBorders>
            <w:shd w:val="clear" w:color="auto" w:fill="auto"/>
            <w:noWrap/>
            <w:vAlign w:val="bottom"/>
            <w:hideMark/>
          </w:tcPr>
          <w:p w14:paraId="001F623F"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7080</w:t>
            </w:r>
          </w:p>
        </w:tc>
        <w:tc>
          <w:tcPr>
            <w:tcW w:w="808" w:type="pct"/>
            <w:tcBorders>
              <w:top w:val="nil"/>
              <w:left w:val="nil"/>
              <w:bottom w:val="single" w:sz="4" w:space="0" w:color="auto"/>
              <w:right w:val="single" w:sz="4" w:space="0" w:color="auto"/>
            </w:tcBorders>
            <w:shd w:val="clear" w:color="auto" w:fill="auto"/>
            <w:vAlign w:val="bottom"/>
            <w:hideMark/>
          </w:tcPr>
          <w:p w14:paraId="4F08C794"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5321</w:t>
            </w:r>
          </w:p>
        </w:tc>
      </w:tr>
      <w:tr w:rsidR="009F4E9B" w:rsidRPr="009F4E9B" w14:paraId="7920C19C" w14:textId="77777777" w:rsidTr="0080742A">
        <w:trPr>
          <w:trHeight w:val="1200"/>
        </w:trPr>
        <w:tc>
          <w:tcPr>
            <w:tcW w:w="1284" w:type="pct"/>
            <w:tcBorders>
              <w:top w:val="nil"/>
              <w:left w:val="single" w:sz="4" w:space="0" w:color="auto"/>
              <w:bottom w:val="single" w:sz="4" w:space="0" w:color="auto"/>
              <w:right w:val="single" w:sz="4" w:space="0" w:color="auto"/>
            </w:tcBorders>
            <w:shd w:val="clear" w:color="auto" w:fill="auto"/>
            <w:noWrap/>
            <w:hideMark/>
          </w:tcPr>
          <w:p w14:paraId="2C749BD5"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108B0B88"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Other consumer goods rental</w:t>
            </w:r>
          </w:p>
        </w:tc>
        <w:tc>
          <w:tcPr>
            <w:tcW w:w="667" w:type="pct"/>
            <w:tcBorders>
              <w:top w:val="nil"/>
              <w:left w:val="nil"/>
              <w:bottom w:val="single" w:sz="4" w:space="0" w:color="auto"/>
              <w:right w:val="single" w:sz="4" w:space="0" w:color="auto"/>
            </w:tcBorders>
            <w:shd w:val="clear" w:color="auto" w:fill="auto"/>
            <w:noWrap/>
            <w:vAlign w:val="bottom"/>
            <w:hideMark/>
          </w:tcPr>
          <w:p w14:paraId="36D4C987"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7181</w:t>
            </w:r>
          </w:p>
        </w:tc>
        <w:tc>
          <w:tcPr>
            <w:tcW w:w="808" w:type="pct"/>
            <w:tcBorders>
              <w:top w:val="nil"/>
              <w:left w:val="nil"/>
              <w:bottom w:val="single" w:sz="4" w:space="0" w:color="auto"/>
              <w:right w:val="single" w:sz="4" w:space="0" w:color="auto"/>
            </w:tcBorders>
            <w:shd w:val="clear" w:color="auto" w:fill="auto"/>
            <w:vAlign w:val="bottom"/>
            <w:hideMark/>
          </w:tcPr>
          <w:p w14:paraId="1C44092D"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53221, 532281, 532282, 532283, 532284, 532289, 5323</w:t>
            </w:r>
          </w:p>
        </w:tc>
      </w:tr>
      <w:tr w:rsidR="009F4E9B" w:rsidRPr="009F4E9B" w14:paraId="0069680A"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78B07BB3"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lastRenderedPageBreak/>
              <w:t> </w:t>
            </w:r>
          </w:p>
        </w:tc>
        <w:tc>
          <w:tcPr>
            <w:tcW w:w="2240" w:type="pct"/>
            <w:tcBorders>
              <w:top w:val="nil"/>
              <w:left w:val="nil"/>
              <w:bottom w:val="single" w:sz="4" w:space="0" w:color="auto"/>
              <w:right w:val="single" w:sz="4" w:space="0" w:color="auto"/>
            </w:tcBorders>
            <w:shd w:val="clear" w:color="auto" w:fill="auto"/>
            <w:vAlign w:val="bottom"/>
            <w:hideMark/>
          </w:tcPr>
          <w:p w14:paraId="25866FF3"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Commercial, industrial, and other intangible assets rental and leasing</w:t>
            </w:r>
          </w:p>
        </w:tc>
        <w:tc>
          <w:tcPr>
            <w:tcW w:w="667" w:type="pct"/>
            <w:tcBorders>
              <w:top w:val="nil"/>
              <w:left w:val="nil"/>
              <w:bottom w:val="single" w:sz="4" w:space="0" w:color="auto"/>
              <w:right w:val="single" w:sz="4" w:space="0" w:color="auto"/>
            </w:tcBorders>
            <w:shd w:val="clear" w:color="auto" w:fill="auto"/>
            <w:noWrap/>
            <w:hideMark/>
          </w:tcPr>
          <w:p w14:paraId="50814EBF"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7190</w:t>
            </w:r>
          </w:p>
        </w:tc>
        <w:tc>
          <w:tcPr>
            <w:tcW w:w="808" w:type="pct"/>
            <w:tcBorders>
              <w:top w:val="nil"/>
              <w:left w:val="nil"/>
              <w:bottom w:val="single" w:sz="4" w:space="0" w:color="auto"/>
              <w:right w:val="single" w:sz="4" w:space="0" w:color="auto"/>
            </w:tcBorders>
            <w:shd w:val="clear" w:color="auto" w:fill="auto"/>
            <w:hideMark/>
          </w:tcPr>
          <w:p w14:paraId="0BB6D72C"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5324, 533</w:t>
            </w:r>
          </w:p>
        </w:tc>
      </w:tr>
      <w:tr w:rsidR="009F4E9B" w:rsidRPr="009F4E9B" w14:paraId="2E9BD3F2"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66C8EBD2"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450BCD3A"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667" w:type="pct"/>
            <w:tcBorders>
              <w:top w:val="nil"/>
              <w:left w:val="nil"/>
              <w:bottom w:val="single" w:sz="4" w:space="0" w:color="auto"/>
              <w:right w:val="single" w:sz="4" w:space="0" w:color="auto"/>
            </w:tcBorders>
            <w:shd w:val="clear" w:color="auto" w:fill="auto"/>
            <w:noWrap/>
            <w:vAlign w:val="bottom"/>
            <w:hideMark/>
          </w:tcPr>
          <w:p w14:paraId="05B400F5"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808" w:type="pct"/>
            <w:tcBorders>
              <w:top w:val="nil"/>
              <w:left w:val="nil"/>
              <w:bottom w:val="single" w:sz="4" w:space="0" w:color="auto"/>
              <w:right w:val="single" w:sz="4" w:space="0" w:color="auto"/>
            </w:tcBorders>
            <w:shd w:val="clear" w:color="auto" w:fill="auto"/>
            <w:vAlign w:val="bottom"/>
            <w:hideMark/>
          </w:tcPr>
          <w:p w14:paraId="6595604A"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 </w:t>
            </w:r>
          </w:p>
        </w:tc>
      </w:tr>
      <w:tr w:rsidR="009F4E9B" w:rsidRPr="009F4E9B" w14:paraId="5B3A00F4"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2B1EB552" w14:textId="77777777" w:rsidR="009F4E9B" w:rsidRPr="009F4E9B" w:rsidRDefault="009F4E9B" w:rsidP="00212268">
            <w:pPr>
              <w:spacing w:after="0" w:line="240" w:lineRule="auto"/>
              <w:ind w:left="180"/>
              <w:rPr>
                <w:rFonts w:ascii="Calibri" w:eastAsia="Times New Roman" w:hAnsi="Calibri" w:cs="Calibri"/>
                <w:b/>
                <w:bCs/>
              </w:rPr>
            </w:pPr>
            <w:r w:rsidRPr="009F4E9B">
              <w:rPr>
                <w:rFonts w:ascii="Calibri" w:eastAsia="Times New Roman" w:hAnsi="Calibri" w:cs="Calibri"/>
                <w:b/>
                <w:bCs/>
              </w:rPr>
              <w:t>Professional, Scientific, and Management, and Administrative</w:t>
            </w:r>
          </w:p>
        </w:tc>
        <w:tc>
          <w:tcPr>
            <w:tcW w:w="2240" w:type="pct"/>
            <w:tcBorders>
              <w:top w:val="nil"/>
              <w:left w:val="nil"/>
              <w:bottom w:val="single" w:sz="4" w:space="0" w:color="auto"/>
              <w:right w:val="single" w:sz="4" w:space="0" w:color="auto"/>
            </w:tcBorders>
            <w:shd w:val="clear" w:color="auto" w:fill="auto"/>
            <w:vAlign w:val="bottom"/>
            <w:hideMark/>
          </w:tcPr>
          <w:p w14:paraId="541ECC6D" w14:textId="77777777" w:rsidR="009F4E9B" w:rsidRPr="009F4E9B" w:rsidRDefault="009F4E9B" w:rsidP="00212268">
            <w:pPr>
              <w:spacing w:after="0" w:line="240" w:lineRule="auto"/>
              <w:ind w:left="180"/>
              <w:rPr>
                <w:rFonts w:ascii="Calibri" w:eastAsia="Times New Roman" w:hAnsi="Calibri" w:cs="Calibri"/>
                <w:b/>
                <w:bCs/>
              </w:rPr>
            </w:pPr>
            <w:r w:rsidRPr="009F4E9B">
              <w:rPr>
                <w:rFonts w:ascii="Calibri" w:eastAsia="Times New Roman" w:hAnsi="Calibri" w:cs="Calibri"/>
                <w:b/>
                <w:bCs/>
              </w:rPr>
              <w:t> </w:t>
            </w:r>
          </w:p>
        </w:tc>
        <w:tc>
          <w:tcPr>
            <w:tcW w:w="667" w:type="pct"/>
            <w:tcBorders>
              <w:top w:val="nil"/>
              <w:left w:val="nil"/>
              <w:bottom w:val="single" w:sz="4" w:space="0" w:color="auto"/>
              <w:right w:val="single" w:sz="4" w:space="0" w:color="auto"/>
            </w:tcBorders>
            <w:shd w:val="clear" w:color="auto" w:fill="auto"/>
            <w:noWrap/>
            <w:vAlign w:val="bottom"/>
            <w:hideMark/>
          </w:tcPr>
          <w:p w14:paraId="4728519A"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7270-7790</w:t>
            </w:r>
          </w:p>
        </w:tc>
        <w:tc>
          <w:tcPr>
            <w:tcW w:w="808" w:type="pct"/>
            <w:tcBorders>
              <w:top w:val="nil"/>
              <w:left w:val="nil"/>
              <w:bottom w:val="single" w:sz="4" w:space="0" w:color="auto"/>
              <w:right w:val="single" w:sz="4" w:space="0" w:color="auto"/>
            </w:tcBorders>
            <w:shd w:val="clear" w:color="auto" w:fill="auto"/>
            <w:vAlign w:val="bottom"/>
            <w:hideMark/>
          </w:tcPr>
          <w:p w14:paraId="70CF4940"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54-56</w:t>
            </w:r>
          </w:p>
        </w:tc>
      </w:tr>
      <w:tr w:rsidR="009F4E9B" w:rsidRPr="009F4E9B" w14:paraId="112296E4"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5B436F46" w14:textId="77777777" w:rsidR="009F4E9B" w:rsidRPr="009F4E9B" w:rsidRDefault="009F4E9B" w:rsidP="00212268">
            <w:pPr>
              <w:spacing w:after="0" w:line="240" w:lineRule="auto"/>
              <w:ind w:left="180"/>
              <w:rPr>
                <w:rFonts w:ascii="Calibri" w:eastAsia="Times New Roman" w:hAnsi="Calibri" w:cs="Calibri"/>
                <w:b/>
                <w:bCs/>
              </w:rPr>
            </w:pPr>
            <w:r w:rsidRPr="009F4E9B">
              <w:rPr>
                <w:rFonts w:ascii="Calibri" w:eastAsia="Times New Roman" w:hAnsi="Calibri" w:cs="Calibri"/>
                <w:b/>
                <w:bCs/>
              </w:rPr>
              <w:t>and Waste Management Services</w:t>
            </w:r>
          </w:p>
        </w:tc>
        <w:tc>
          <w:tcPr>
            <w:tcW w:w="2240" w:type="pct"/>
            <w:tcBorders>
              <w:top w:val="nil"/>
              <w:left w:val="nil"/>
              <w:bottom w:val="single" w:sz="4" w:space="0" w:color="auto"/>
              <w:right w:val="single" w:sz="4" w:space="0" w:color="auto"/>
            </w:tcBorders>
            <w:shd w:val="clear" w:color="auto" w:fill="auto"/>
            <w:vAlign w:val="bottom"/>
            <w:hideMark/>
          </w:tcPr>
          <w:p w14:paraId="4510BA14" w14:textId="77777777" w:rsidR="009F4E9B" w:rsidRPr="009F4E9B" w:rsidRDefault="009F4E9B" w:rsidP="00212268">
            <w:pPr>
              <w:spacing w:after="0" w:line="240" w:lineRule="auto"/>
              <w:ind w:left="180"/>
              <w:rPr>
                <w:rFonts w:ascii="Calibri" w:eastAsia="Times New Roman" w:hAnsi="Calibri" w:cs="Calibri"/>
                <w:b/>
                <w:bCs/>
              </w:rPr>
            </w:pPr>
            <w:r w:rsidRPr="009F4E9B">
              <w:rPr>
                <w:rFonts w:ascii="Calibri" w:eastAsia="Times New Roman" w:hAnsi="Calibri" w:cs="Calibri"/>
                <w:b/>
                <w:bCs/>
              </w:rPr>
              <w:t> </w:t>
            </w:r>
          </w:p>
        </w:tc>
        <w:tc>
          <w:tcPr>
            <w:tcW w:w="667" w:type="pct"/>
            <w:tcBorders>
              <w:top w:val="nil"/>
              <w:left w:val="nil"/>
              <w:bottom w:val="single" w:sz="4" w:space="0" w:color="auto"/>
              <w:right w:val="single" w:sz="4" w:space="0" w:color="auto"/>
            </w:tcBorders>
            <w:shd w:val="clear" w:color="auto" w:fill="auto"/>
            <w:noWrap/>
            <w:vAlign w:val="bottom"/>
            <w:hideMark/>
          </w:tcPr>
          <w:p w14:paraId="242374FB"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808" w:type="pct"/>
            <w:tcBorders>
              <w:top w:val="nil"/>
              <w:left w:val="nil"/>
              <w:bottom w:val="single" w:sz="4" w:space="0" w:color="auto"/>
              <w:right w:val="single" w:sz="4" w:space="0" w:color="auto"/>
            </w:tcBorders>
            <w:shd w:val="clear" w:color="auto" w:fill="auto"/>
            <w:vAlign w:val="bottom"/>
            <w:hideMark/>
          </w:tcPr>
          <w:p w14:paraId="7F4B91BA" w14:textId="77777777" w:rsidR="009F4E9B" w:rsidRPr="009F4E9B" w:rsidRDefault="009F4E9B" w:rsidP="00212268">
            <w:pPr>
              <w:spacing w:after="0" w:line="240" w:lineRule="auto"/>
              <w:ind w:left="180"/>
              <w:jc w:val="right"/>
              <w:rPr>
                <w:rFonts w:ascii="Calibri" w:eastAsia="Times New Roman" w:hAnsi="Calibri" w:cs="Calibri"/>
                <w:b/>
                <w:bCs/>
              </w:rPr>
            </w:pPr>
            <w:r w:rsidRPr="009F4E9B">
              <w:rPr>
                <w:rFonts w:ascii="Calibri" w:eastAsia="Times New Roman" w:hAnsi="Calibri" w:cs="Calibri"/>
                <w:b/>
                <w:bCs/>
              </w:rPr>
              <w:t> </w:t>
            </w:r>
          </w:p>
        </w:tc>
      </w:tr>
      <w:tr w:rsidR="009F4E9B" w:rsidRPr="009F4E9B" w14:paraId="54C822A7"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7703684A"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58C4D951"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667" w:type="pct"/>
            <w:tcBorders>
              <w:top w:val="nil"/>
              <w:left w:val="nil"/>
              <w:bottom w:val="single" w:sz="4" w:space="0" w:color="auto"/>
              <w:right w:val="single" w:sz="4" w:space="0" w:color="auto"/>
            </w:tcBorders>
            <w:shd w:val="clear" w:color="auto" w:fill="auto"/>
            <w:noWrap/>
            <w:vAlign w:val="bottom"/>
            <w:hideMark/>
          </w:tcPr>
          <w:p w14:paraId="155CD94F"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808" w:type="pct"/>
            <w:tcBorders>
              <w:top w:val="nil"/>
              <w:left w:val="nil"/>
              <w:bottom w:val="single" w:sz="4" w:space="0" w:color="auto"/>
              <w:right w:val="single" w:sz="4" w:space="0" w:color="auto"/>
            </w:tcBorders>
            <w:shd w:val="clear" w:color="auto" w:fill="auto"/>
            <w:vAlign w:val="bottom"/>
            <w:hideMark/>
          </w:tcPr>
          <w:p w14:paraId="26097B33"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 </w:t>
            </w:r>
          </w:p>
        </w:tc>
      </w:tr>
      <w:tr w:rsidR="009F4E9B" w:rsidRPr="009F4E9B" w14:paraId="517A8056"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1CE63351"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464B6B50" w14:textId="77777777" w:rsidR="009F4E9B" w:rsidRPr="009F4E9B" w:rsidRDefault="009F4E9B" w:rsidP="00212268">
            <w:pPr>
              <w:spacing w:after="0" w:line="240" w:lineRule="auto"/>
              <w:ind w:left="180"/>
              <w:rPr>
                <w:rFonts w:ascii="Calibri" w:eastAsia="Times New Roman" w:hAnsi="Calibri" w:cs="Calibri"/>
                <w:b/>
                <w:bCs/>
                <w:i/>
                <w:iCs/>
              </w:rPr>
            </w:pPr>
            <w:r w:rsidRPr="009F4E9B">
              <w:rPr>
                <w:rFonts w:ascii="Calibri" w:eastAsia="Times New Roman" w:hAnsi="Calibri" w:cs="Calibri"/>
                <w:b/>
                <w:bCs/>
                <w:i/>
                <w:iCs/>
              </w:rPr>
              <w:t>Professional, Scientific, and Technical Services</w:t>
            </w:r>
          </w:p>
        </w:tc>
        <w:tc>
          <w:tcPr>
            <w:tcW w:w="667" w:type="pct"/>
            <w:tcBorders>
              <w:top w:val="nil"/>
              <w:left w:val="nil"/>
              <w:bottom w:val="single" w:sz="4" w:space="0" w:color="auto"/>
              <w:right w:val="single" w:sz="4" w:space="0" w:color="auto"/>
            </w:tcBorders>
            <w:shd w:val="clear" w:color="auto" w:fill="auto"/>
            <w:noWrap/>
            <w:vAlign w:val="bottom"/>
            <w:hideMark/>
          </w:tcPr>
          <w:p w14:paraId="58E9DCAC" w14:textId="77777777" w:rsidR="009F4E9B" w:rsidRPr="009F4E9B" w:rsidRDefault="009F4E9B" w:rsidP="00212268">
            <w:pPr>
              <w:spacing w:after="0" w:line="240" w:lineRule="auto"/>
              <w:ind w:left="180"/>
              <w:jc w:val="center"/>
              <w:rPr>
                <w:rFonts w:ascii="Calibri" w:eastAsia="Times New Roman" w:hAnsi="Calibri" w:cs="Calibri"/>
                <w:i/>
                <w:iCs/>
              </w:rPr>
            </w:pPr>
            <w:r w:rsidRPr="009F4E9B">
              <w:rPr>
                <w:rFonts w:ascii="Calibri" w:eastAsia="Times New Roman" w:hAnsi="Calibri" w:cs="Calibri"/>
                <w:i/>
                <w:iCs/>
              </w:rPr>
              <w:t>7270-7490</w:t>
            </w:r>
          </w:p>
        </w:tc>
        <w:tc>
          <w:tcPr>
            <w:tcW w:w="808" w:type="pct"/>
            <w:tcBorders>
              <w:top w:val="nil"/>
              <w:left w:val="nil"/>
              <w:bottom w:val="single" w:sz="4" w:space="0" w:color="auto"/>
              <w:right w:val="single" w:sz="4" w:space="0" w:color="auto"/>
            </w:tcBorders>
            <w:shd w:val="clear" w:color="auto" w:fill="auto"/>
            <w:vAlign w:val="bottom"/>
            <w:hideMark/>
          </w:tcPr>
          <w:p w14:paraId="1EC39D69" w14:textId="77777777" w:rsidR="009F4E9B" w:rsidRPr="009F4E9B" w:rsidRDefault="009F4E9B" w:rsidP="00212268">
            <w:pPr>
              <w:spacing w:after="0" w:line="240" w:lineRule="auto"/>
              <w:ind w:left="180"/>
              <w:jc w:val="right"/>
              <w:rPr>
                <w:rFonts w:ascii="Calibri" w:eastAsia="Times New Roman" w:hAnsi="Calibri" w:cs="Calibri"/>
                <w:i/>
                <w:iCs/>
              </w:rPr>
            </w:pPr>
            <w:r w:rsidRPr="009F4E9B">
              <w:rPr>
                <w:rFonts w:ascii="Calibri" w:eastAsia="Times New Roman" w:hAnsi="Calibri" w:cs="Calibri"/>
                <w:i/>
                <w:iCs/>
              </w:rPr>
              <w:t>54</w:t>
            </w:r>
          </w:p>
        </w:tc>
      </w:tr>
      <w:tr w:rsidR="009F4E9B" w:rsidRPr="009F4E9B" w14:paraId="06BE4FB0"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639A501C"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32003F74"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667" w:type="pct"/>
            <w:tcBorders>
              <w:top w:val="nil"/>
              <w:left w:val="nil"/>
              <w:bottom w:val="single" w:sz="4" w:space="0" w:color="auto"/>
              <w:right w:val="single" w:sz="4" w:space="0" w:color="auto"/>
            </w:tcBorders>
            <w:shd w:val="clear" w:color="auto" w:fill="auto"/>
            <w:noWrap/>
            <w:vAlign w:val="bottom"/>
            <w:hideMark/>
          </w:tcPr>
          <w:p w14:paraId="61EF6883"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808" w:type="pct"/>
            <w:tcBorders>
              <w:top w:val="nil"/>
              <w:left w:val="nil"/>
              <w:bottom w:val="single" w:sz="4" w:space="0" w:color="auto"/>
              <w:right w:val="single" w:sz="4" w:space="0" w:color="auto"/>
            </w:tcBorders>
            <w:shd w:val="clear" w:color="auto" w:fill="auto"/>
            <w:vAlign w:val="bottom"/>
            <w:hideMark/>
          </w:tcPr>
          <w:p w14:paraId="38894F91"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 </w:t>
            </w:r>
          </w:p>
        </w:tc>
      </w:tr>
      <w:tr w:rsidR="009F4E9B" w:rsidRPr="009F4E9B" w14:paraId="1C337EDD"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hideMark/>
          </w:tcPr>
          <w:p w14:paraId="4E03B687"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7F7E3D98"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Legal services </w:t>
            </w:r>
          </w:p>
        </w:tc>
        <w:tc>
          <w:tcPr>
            <w:tcW w:w="667" w:type="pct"/>
            <w:tcBorders>
              <w:top w:val="nil"/>
              <w:left w:val="nil"/>
              <w:bottom w:val="single" w:sz="4" w:space="0" w:color="auto"/>
              <w:right w:val="single" w:sz="4" w:space="0" w:color="auto"/>
            </w:tcBorders>
            <w:shd w:val="clear" w:color="auto" w:fill="auto"/>
            <w:noWrap/>
            <w:vAlign w:val="bottom"/>
            <w:hideMark/>
          </w:tcPr>
          <w:p w14:paraId="156E80C3"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7270</w:t>
            </w:r>
          </w:p>
        </w:tc>
        <w:tc>
          <w:tcPr>
            <w:tcW w:w="808" w:type="pct"/>
            <w:tcBorders>
              <w:top w:val="nil"/>
              <w:left w:val="nil"/>
              <w:bottom w:val="single" w:sz="4" w:space="0" w:color="auto"/>
              <w:right w:val="single" w:sz="4" w:space="0" w:color="auto"/>
            </w:tcBorders>
            <w:shd w:val="clear" w:color="auto" w:fill="auto"/>
            <w:vAlign w:val="bottom"/>
            <w:hideMark/>
          </w:tcPr>
          <w:p w14:paraId="4B4E76E1"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5411</w:t>
            </w:r>
          </w:p>
        </w:tc>
      </w:tr>
      <w:tr w:rsidR="009F4E9B" w:rsidRPr="009F4E9B" w14:paraId="2581074E"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7E96B80D"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771FCDC5"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Accounting, tax preparation, bookkeeping, and payroll services</w:t>
            </w:r>
          </w:p>
        </w:tc>
        <w:tc>
          <w:tcPr>
            <w:tcW w:w="667" w:type="pct"/>
            <w:tcBorders>
              <w:top w:val="nil"/>
              <w:left w:val="nil"/>
              <w:bottom w:val="single" w:sz="4" w:space="0" w:color="auto"/>
              <w:right w:val="single" w:sz="4" w:space="0" w:color="auto"/>
            </w:tcBorders>
            <w:shd w:val="clear" w:color="auto" w:fill="auto"/>
            <w:noWrap/>
            <w:hideMark/>
          </w:tcPr>
          <w:p w14:paraId="3CE571BF"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7280</w:t>
            </w:r>
          </w:p>
        </w:tc>
        <w:tc>
          <w:tcPr>
            <w:tcW w:w="808" w:type="pct"/>
            <w:tcBorders>
              <w:top w:val="nil"/>
              <w:left w:val="nil"/>
              <w:bottom w:val="single" w:sz="4" w:space="0" w:color="auto"/>
              <w:right w:val="single" w:sz="4" w:space="0" w:color="auto"/>
            </w:tcBorders>
            <w:shd w:val="clear" w:color="auto" w:fill="auto"/>
            <w:hideMark/>
          </w:tcPr>
          <w:p w14:paraId="49498BB2"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5412</w:t>
            </w:r>
          </w:p>
        </w:tc>
      </w:tr>
      <w:tr w:rsidR="009F4E9B" w:rsidRPr="009F4E9B" w14:paraId="5DE78E03"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6201F46E"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000B098A"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Architectural, engineering, and related services </w:t>
            </w:r>
          </w:p>
        </w:tc>
        <w:tc>
          <w:tcPr>
            <w:tcW w:w="667" w:type="pct"/>
            <w:tcBorders>
              <w:top w:val="nil"/>
              <w:left w:val="nil"/>
              <w:bottom w:val="single" w:sz="4" w:space="0" w:color="auto"/>
              <w:right w:val="single" w:sz="4" w:space="0" w:color="auto"/>
            </w:tcBorders>
            <w:shd w:val="clear" w:color="auto" w:fill="auto"/>
            <w:noWrap/>
            <w:vAlign w:val="bottom"/>
            <w:hideMark/>
          </w:tcPr>
          <w:p w14:paraId="4F94E4DF"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7290</w:t>
            </w:r>
          </w:p>
        </w:tc>
        <w:tc>
          <w:tcPr>
            <w:tcW w:w="808" w:type="pct"/>
            <w:tcBorders>
              <w:top w:val="nil"/>
              <w:left w:val="nil"/>
              <w:bottom w:val="single" w:sz="4" w:space="0" w:color="auto"/>
              <w:right w:val="single" w:sz="4" w:space="0" w:color="auto"/>
            </w:tcBorders>
            <w:shd w:val="clear" w:color="auto" w:fill="auto"/>
            <w:vAlign w:val="bottom"/>
            <w:hideMark/>
          </w:tcPr>
          <w:p w14:paraId="1E1D1CD3"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5413</w:t>
            </w:r>
          </w:p>
        </w:tc>
      </w:tr>
      <w:tr w:rsidR="009F4E9B" w:rsidRPr="009F4E9B" w14:paraId="2E3D4A37"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173FEE3F"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0AA3A29C"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Specialized design services </w:t>
            </w:r>
          </w:p>
        </w:tc>
        <w:tc>
          <w:tcPr>
            <w:tcW w:w="667" w:type="pct"/>
            <w:tcBorders>
              <w:top w:val="nil"/>
              <w:left w:val="nil"/>
              <w:bottom w:val="single" w:sz="4" w:space="0" w:color="auto"/>
              <w:right w:val="single" w:sz="4" w:space="0" w:color="auto"/>
            </w:tcBorders>
            <w:shd w:val="clear" w:color="auto" w:fill="auto"/>
            <w:noWrap/>
            <w:vAlign w:val="bottom"/>
            <w:hideMark/>
          </w:tcPr>
          <w:p w14:paraId="57E3E8DD"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7370</w:t>
            </w:r>
          </w:p>
        </w:tc>
        <w:tc>
          <w:tcPr>
            <w:tcW w:w="808" w:type="pct"/>
            <w:tcBorders>
              <w:top w:val="nil"/>
              <w:left w:val="nil"/>
              <w:bottom w:val="single" w:sz="4" w:space="0" w:color="auto"/>
              <w:right w:val="single" w:sz="4" w:space="0" w:color="auto"/>
            </w:tcBorders>
            <w:shd w:val="clear" w:color="auto" w:fill="auto"/>
            <w:vAlign w:val="bottom"/>
            <w:hideMark/>
          </w:tcPr>
          <w:p w14:paraId="5D695DB8"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5414</w:t>
            </w:r>
          </w:p>
        </w:tc>
      </w:tr>
      <w:tr w:rsidR="009F4E9B" w:rsidRPr="009F4E9B" w14:paraId="345B8BAA"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0054E8D1"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54743C51"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Computer systems design and related services </w:t>
            </w:r>
          </w:p>
        </w:tc>
        <w:tc>
          <w:tcPr>
            <w:tcW w:w="667" w:type="pct"/>
            <w:tcBorders>
              <w:top w:val="nil"/>
              <w:left w:val="nil"/>
              <w:bottom w:val="single" w:sz="4" w:space="0" w:color="auto"/>
              <w:right w:val="single" w:sz="4" w:space="0" w:color="auto"/>
            </w:tcBorders>
            <w:shd w:val="clear" w:color="auto" w:fill="auto"/>
            <w:noWrap/>
            <w:vAlign w:val="bottom"/>
            <w:hideMark/>
          </w:tcPr>
          <w:p w14:paraId="0E6D1D10"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7380</w:t>
            </w:r>
          </w:p>
        </w:tc>
        <w:tc>
          <w:tcPr>
            <w:tcW w:w="808" w:type="pct"/>
            <w:tcBorders>
              <w:top w:val="nil"/>
              <w:left w:val="nil"/>
              <w:bottom w:val="single" w:sz="4" w:space="0" w:color="auto"/>
              <w:right w:val="single" w:sz="4" w:space="0" w:color="auto"/>
            </w:tcBorders>
            <w:shd w:val="clear" w:color="auto" w:fill="auto"/>
            <w:vAlign w:val="bottom"/>
            <w:hideMark/>
          </w:tcPr>
          <w:p w14:paraId="0B00AF8E"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5415</w:t>
            </w:r>
          </w:p>
        </w:tc>
      </w:tr>
      <w:tr w:rsidR="009F4E9B" w:rsidRPr="009F4E9B" w14:paraId="57E8E2DD"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3709D1A0"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0EBBAAF0"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Management, scientific, and technical consulting services</w:t>
            </w:r>
          </w:p>
        </w:tc>
        <w:tc>
          <w:tcPr>
            <w:tcW w:w="667" w:type="pct"/>
            <w:tcBorders>
              <w:top w:val="nil"/>
              <w:left w:val="nil"/>
              <w:bottom w:val="single" w:sz="4" w:space="0" w:color="auto"/>
              <w:right w:val="single" w:sz="4" w:space="0" w:color="auto"/>
            </w:tcBorders>
            <w:shd w:val="clear" w:color="auto" w:fill="auto"/>
            <w:noWrap/>
            <w:vAlign w:val="bottom"/>
            <w:hideMark/>
          </w:tcPr>
          <w:p w14:paraId="2B20CDF4"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7390</w:t>
            </w:r>
          </w:p>
        </w:tc>
        <w:tc>
          <w:tcPr>
            <w:tcW w:w="808" w:type="pct"/>
            <w:tcBorders>
              <w:top w:val="nil"/>
              <w:left w:val="nil"/>
              <w:bottom w:val="single" w:sz="4" w:space="0" w:color="auto"/>
              <w:right w:val="single" w:sz="4" w:space="0" w:color="auto"/>
            </w:tcBorders>
            <w:shd w:val="clear" w:color="auto" w:fill="auto"/>
            <w:vAlign w:val="bottom"/>
            <w:hideMark/>
          </w:tcPr>
          <w:p w14:paraId="2489DCD0"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5416</w:t>
            </w:r>
          </w:p>
        </w:tc>
      </w:tr>
      <w:tr w:rsidR="009F4E9B" w:rsidRPr="009F4E9B" w14:paraId="3E7FAD57"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1C54272E"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636FE2F4"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Scientific research and development services </w:t>
            </w:r>
          </w:p>
        </w:tc>
        <w:tc>
          <w:tcPr>
            <w:tcW w:w="667" w:type="pct"/>
            <w:tcBorders>
              <w:top w:val="nil"/>
              <w:left w:val="nil"/>
              <w:bottom w:val="single" w:sz="4" w:space="0" w:color="auto"/>
              <w:right w:val="single" w:sz="4" w:space="0" w:color="auto"/>
            </w:tcBorders>
            <w:shd w:val="clear" w:color="auto" w:fill="auto"/>
            <w:noWrap/>
            <w:vAlign w:val="bottom"/>
            <w:hideMark/>
          </w:tcPr>
          <w:p w14:paraId="211E9F34"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7460</w:t>
            </w:r>
          </w:p>
        </w:tc>
        <w:tc>
          <w:tcPr>
            <w:tcW w:w="808" w:type="pct"/>
            <w:tcBorders>
              <w:top w:val="nil"/>
              <w:left w:val="nil"/>
              <w:bottom w:val="single" w:sz="4" w:space="0" w:color="auto"/>
              <w:right w:val="single" w:sz="4" w:space="0" w:color="auto"/>
            </w:tcBorders>
            <w:shd w:val="clear" w:color="auto" w:fill="auto"/>
            <w:vAlign w:val="bottom"/>
            <w:hideMark/>
          </w:tcPr>
          <w:p w14:paraId="2ECE6183"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5417</w:t>
            </w:r>
          </w:p>
        </w:tc>
      </w:tr>
      <w:tr w:rsidR="009F4E9B" w:rsidRPr="009F4E9B" w14:paraId="5D4C5420"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4329B8C6"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32A2596D"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Advertising, public relations, and related services</w:t>
            </w:r>
          </w:p>
        </w:tc>
        <w:tc>
          <w:tcPr>
            <w:tcW w:w="667" w:type="pct"/>
            <w:tcBorders>
              <w:top w:val="nil"/>
              <w:left w:val="nil"/>
              <w:bottom w:val="single" w:sz="4" w:space="0" w:color="auto"/>
              <w:right w:val="single" w:sz="4" w:space="0" w:color="auto"/>
            </w:tcBorders>
            <w:shd w:val="clear" w:color="auto" w:fill="auto"/>
            <w:noWrap/>
            <w:vAlign w:val="bottom"/>
            <w:hideMark/>
          </w:tcPr>
          <w:p w14:paraId="49919FE4"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7470</w:t>
            </w:r>
          </w:p>
        </w:tc>
        <w:tc>
          <w:tcPr>
            <w:tcW w:w="808" w:type="pct"/>
            <w:tcBorders>
              <w:top w:val="nil"/>
              <w:left w:val="nil"/>
              <w:bottom w:val="single" w:sz="4" w:space="0" w:color="auto"/>
              <w:right w:val="single" w:sz="4" w:space="0" w:color="auto"/>
            </w:tcBorders>
            <w:shd w:val="clear" w:color="auto" w:fill="auto"/>
            <w:vAlign w:val="bottom"/>
            <w:hideMark/>
          </w:tcPr>
          <w:p w14:paraId="72AFCCAF"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5418</w:t>
            </w:r>
          </w:p>
        </w:tc>
      </w:tr>
      <w:tr w:rsidR="009F4E9B" w:rsidRPr="009F4E9B" w14:paraId="26FF97EE"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544447E2"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5A869765"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Veterinary services </w:t>
            </w:r>
          </w:p>
        </w:tc>
        <w:tc>
          <w:tcPr>
            <w:tcW w:w="667" w:type="pct"/>
            <w:tcBorders>
              <w:top w:val="nil"/>
              <w:left w:val="nil"/>
              <w:bottom w:val="single" w:sz="4" w:space="0" w:color="auto"/>
              <w:right w:val="single" w:sz="4" w:space="0" w:color="auto"/>
            </w:tcBorders>
            <w:shd w:val="clear" w:color="auto" w:fill="auto"/>
            <w:noWrap/>
            <w:vAlign w:val="bottom"/>
            <w:hideMark/>
          </w:tcPr>
          <w:p w14:paraId="38033540"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7480</w:t>
            </w:r>
          </w:p>
        </w:tc>
        <w:tc>
          <w:tcPr>
            <w:tcW w:w="808" w:type="pct"/>
            <w:tcBorders>
              <w:top w:val="nil"/>
              <w:left w:val="nil"/>
              <w:bottom w:val="single" w:sz="4" w:space="0" w:color="auto"/>
              <w:right w:val="single" w:sz="4" w:space="0" w:color="auto"/>
            </w:tcBorders>
            <w:shd w:val="clear" w:color="auto" w:fill="auto"/>
            <w:vAlign w:val="bottom"/>
            <w:hideMark/>
          </w:tcPr>
          <w:p w14:paraId="6E1E99CF"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54194</w:t>
            </w:r>
          </w:p>
        </w:tc>
      </w:tr>
      <w:tr w:rsidR="009F4E9B" w:rsidRPr="009F4E9B" w14:paraId="26DF8D06"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36745782"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284DEC19"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Other professional, scientific, and technical services </w:t>
            </w:r>
          </w:p>
        </w:tc>
        <w:tc>
          <w:tcPr>
            <w:tcW w:w="667" w:type="pct"/>
            <w:tcBorders>
              <w:top w:val="nil"/>
              <w:left w:val="nil"/>
              <w:bottom w:val="single" w:sz="4" w:space="0" w:color="auto"/>
              <w:right w:val="single" w:sz="4" w:space="0" w:color="auto"/>
            </w:tcBorders>
            <w:shd w:val="clear" w:color="auto" w:fill="auto"/>
            <w:noWrap/>
            <w:vAlign w:val="bottom"/>
            <w:hideMark/>
          </w:tcPr>
          <w:p w14:paraId="225DAB05"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7490</w:t>
            </w:r>
          </w:p>
        </w:tc>
        <w:tc>
          <w:tcPr>
            <w:tcW w:w="808" w:type="pct"/>
            <w:tcBorders>
              <w:top w:val="nil"/>
              <w:left w:val="nil"/>
              <w:bottom w:val="single" w:sz="4" w:space="0" w:color="auto"/>
              <w:right w:val="single" w:sz="4" w:space="0" w:color="auto"/>
            </w:tcBorders>
            <w:shd w:val="clear" w:color="auto" w:fill="auto"/>
            <w:vAlign w:val="bottom"/>
            <w:hideMark/>
          </w:tcPr>
          <w:p w14:paraId="7E76992F"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5419 exc. 54194</w:t>
            </w:r>
          </w:p>
        </w:tc>
      </w:tr>
      <w:tr w:rsidR="009F4E9B" w:rsidRPr="009F4E9B" w14:paraId="03BDFD4D"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6931D6D9"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380C4176"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667" w:type="pct"/>
            <w:tcBorders>
              <w:top w:val="nil"/>
              <w:left w:val="nil"/>
              <w:bottom w:val="single" w:sz="4" w:space="0" w:color="auto"/>
              <w:right w:val="single" w:sz="4" w:space="0" w:color="auto"/>
            </w:tcBorders>
            <w:shd w:val="clear" w:color="auto" w:fill="auto"/>
            <w:noWrap/>
            <w:vAlign w:val="bottom"/>
            <w:hideMark/>
          </w:tcPr>
          <w:p w14:paraId="09E3243D"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808" w:type="pct"/>
            <w:tcBorders>
              <w:top w:val="nil"/>
              <w:left w:val="nil"/>
              <w:bottom w:val="single" w:sz="4" w:space="0" w:color="auto"/>
              <w:right w:val="single" w:sz="4" w:space="0" w:color="auto"/>
            </w:tcBorders>
            <w:shd w:val="clear" w:color="auto" w:fill="auto"/>
            <w:vAlign w:val="bottom"/>
            <w:hideMark/>
          </w:tcPr>
          <w:p w14:paraId="69F1FE84"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 </w:t>
            </w:r>
          </w:p>
        </w:tc>
      </w:tr>
      <w:tr w:rsidR="009F4E9B" w:rsidRPr="009F4E9B" w14:paraId="05E023D6"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2AAB234E"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027620E3" w14:textId="77777777" w:rsidR="009F4E9B" w:rsidRPr="009F4E9B" w:rsidRDefault="009F4E9B" w:rsidP="00212268">
            <w:pPr>
              <w:spacing w:after="0" w:line="240" w:lineRule="auto"/>
              <w:ind w:left="180"/>
              <w:rPr>
                <w:rFonts w:ascii="Calibri" w:eastAsia="Times New Roman" w:hAnsi="Calibri" w:cs="Calibri"/>
                <w:b/>
                <w:bCs/>
                <w:i/>
                <w:iCs/>
              </w:rPr>
            </w:pPr>
            <w:r w:rsidRPr="009F4E9B">
              <w:rPr>
                <w:rFonts w:ascii="Calibri" w:eastAsia="Times New Roman" w:hAnsi="Calibri" w:cs="Calibri"/>
                <w:b/>
                <w:bCs/>
                <w:i/>
                <w:iCs/>
              </w:rPr>
              <w:t>Management of companies and enterprises</w:t>
            </w:r>
          </w:p>
        </w:tc>
        <w:tc>
          <w:tcPr>
            <w:tcW w:w="667" w:type="pct"/>
            <w:tcBorders>
              <w:top w:val="nil"/>
              <w:left w:val="nil"/>
              <w:bottom w:val="single" w:sz="4" w:space="0" w:color="auto"/>
              <w:right w:val="single" w:sz="4" w:space="0" w:color="auto"/>
            </w:tcBorders>
            <w:shd w:val="clear" w:color="auto" w:fill="auto"/>
            <w:noWrap/>
            <w:vAlign w:val="bottom"/>
            <w:hideMark/>
          </w:tcPr>
          <w:p w14:paraId="6BD2AB54" w14:textId="77777777" w:rsidR="009F4E9B" w:rsidRPr="009F4E9B" w:rsidRDefault="009F4E9B" w:rsidP="00212268">
            <w:pPr>
              <w:spacing w:after="0" w:line="240" w:lineRule="auto"/>
              <w:ind w:left="180"/>
              <w:jc w:val="center"/>
              <w:rPr>
                <w:rFonts w:ascii="Calibri" w:eastAsia="Times New Roman" w:hAnsi="Calibri" w:cs="Calibri"/>
                <w:i/>
                <w:iCs/>
              </w:rPr>
            </w:pPr>
            <w:r w:rsidRPr="009F4E9B">
              <w:rPr>
                <w:rFonts w:ascii="Calibri" w:eastAsia="Times New Roman" w:hAnsi="Calibri" w:cs="Calibri"/>
                <w:i/>
                <w:iCs/>
              </w:rPr>
              <w:t>7570</w:t>
            </w:r>
          </w:p>
        </w:tc>
        <w:tc>
          <w:tcPr>
            <w:tcW w:w="808" w:type="pct"/>
            <w:tcBorders>
              <w:top w:val="nil"/>
              <w:left w:val="nil"/>
              <w:bottom w:val="single" w:sz="4" w:space="0" w:color="auto"/>
              <w:right w:val="single" w:sz="4" w:space="0" w:color="auto"/>
            </w:tcBorders>
            <w:shd w:val="clear" w:color="auto" w:fill="auto"/>
            <w:vAlign w:val="bottom"/>
            <w:hideMark/>
          </w:tcPr>
          <w:p w14:paraId="0C03B915" w14:textId="77777777" w:rsidR="009F4E9B" w:rsidRPr="009F4E9B" w:rsidRDefault="009F4E9B" w:rsidP="00212268">
            <w:pPr>
              <w:spacing w:after="0" w:line="240" w:lineRule="auto"/>
              <w:ind w:left="180"/>
              <w:jc w:val="right"/>
              <w:rPr>
                <w:rFonts w:ascii="Calibri" w:eastAsia="Times New Roman" w:hAnsi="Calibri" w:cs="Calibri"/>
                <w:i/>
                <w:iCs/>
              </w:rPr>
            </w:pPr>
            <w:r w:rsidRPr="009F4E9B">
              <w:rPr>
                <w:rFonts w:ascii="Calibri" w:eastAsia="Times New Roman" w:hAnsi="Calibri" w:cs="Calibri"/>
                <w:i/>
                <w:iCs/>
              </w:rPr>
              <w:t>55</w:t>
            </w:r>
          </w:p>
        </w:tc>
      </w:tr>
      <w:tr w:rsidR="009F4E9B" w:rsidRPr="009F4E9B" w14:paraId="4E24022F"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02CB8DFB"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5612835D"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667" w:type="pct"/>
            <w:tcBorders>
              <w:top w:val="nil"/>
              <w:left w:val="nil"/>
              <w:bottom w:val="single" w:sz="4" w:space="0" w:color="auto"/>
              <w:right w:val="single" w:sz="4" w:space="0" w:color="auto"/>
            </w:tcBorders>
            <w:shd w:val="clear" w:color="auto" w:fill="auto"/>
            <w:noWrap/>
            <w:vAlign w:val="bottom"/>
            <w:hideMark/>
          </w:tcPr>
          <w:p w14:paraId="6D00BFC0"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808" w:type="pct"/>
            <w:tcBorders>
              <w:top w:val="nil"/>
              <w:left w:val="nil"/>
              <w:bottom w:val="single" w:sz="4" w:space="0" w:color="auto"/>
              <w:right w:val="single" w:sz="4" w:space="0" w:color="auto"/>
            </w:tcBorders>
            <w:shd w:val="clear" w:color="auto" w:fill="auto"/>
            <w:vAlign w:val="bottom"/>
            <w:hideMark/>
          </w:tcPr>
          <w:p w14:paraId="50C91B2A"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 </w:t>
            </w:r>
          </w:p>
        </w:tc>
      </w:tr>
      <w:tr w:rsidR="009F4E9B" w:rsidRPr="009F4E9B" w14:paraId="23E44BBA"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56749C71"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52A26CF2"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Management of companies and enterprises </w:t>
            </w:r>
          </w:p>
        </w:tc>
        <w:tc>
          <w:tcPr>
            <w:tcW w:w="667" w:type="pct"/>
            <w:tcBorders>
              <w:top w:val="nil"/>
              <w:left w:val="nil"/>
              <w:bottom w:val="single" w:sz="4" w:space="0" w:color="auto"/>
              <w:right w:val="single" w:sz="4" w:space="0" w:color="auto"/>
            </w:tcBorders>
            <w:shd w:val="clear" w:color="auto" w:fill="auto"/>
            <w:noWrap/>
            <w:vAlign w:val="bottom"/>
            <w:hideMark/>
          </w:tcPr>
          <w:p w14:paraId="28A2CF7B"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7570</w:t>
            </w:r>
          </w:p>
        </w:tc>
        <w:tc>
          <w:tcPr>
            <w:tcW w:w="808" w:type="pct"/>
            <w:tcBorders>
              <w:top w:val="nil"/>
              <w:left w:val="nil"/>
              <w:bottom w:val="single" w:sz="4" w:space="0" w:color="auto"/>
              <w:right w:val="single" w:sz="4" w:space="0" w:color="auto"/>
            </w:tcBorders>
            <w:shd w:val="clear" w:color="auto" w:fill="auto"/>
            <w:vAlign w:val="bottom"/>
            <w:hideMark/>
          </w:tcPr>
          <w:p w14:paraId="08FE6E90"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55</w:t>
            </w:r>
          </w:p>
        </w:tc>
      </w:tr>
      <w:tr w:rsidR="009F4E9B" w:rsidRPr="009F4E9B" w14:paraId="1E56CDB4"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0839E801"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30862224"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667" w:type="pct"/>
            <w:tcBorders>
              <w:top w:val="nil"/>
              <w:left w:val="nil"/>
              <w:bottom w:val="single" w:sz="4" w:space="0" w:color="auto"/>
              <w:right w:val="single" w:sz="4" w:space="0" w:color="auto"/>
            </w:tcBorders>
            <w:shd w:val="clear" w:color="auto" w:fill="auto"/>
            <w:noWrap/>
            <w:vAlign w:val="bottom"/>
            <w:hideMark/>
          </w:tcPr>
          <w:p w14:paraId="21A3813F"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808" w:type="pct"/>
            <w:tcBorders>
              <w:top w:val="nil"/>
              <w:left w:val="nil"/>
              <w:bottom w:val="single" w:sz="4" w:space="0" w:color="auto"/>
              <w:right w:val="single" w:sz="4" w:space="0" w:color="auto"/>
            </w:tcBorders>
            <w:shd w:val="clear" w:color="auto" w:fill="auto"/>
            <w:vAlign w:val="bottom"/>
            <w:hideMark/>
          </w:tcPr>
          <w:p w14:paraId="18A21D9D"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 </w:t>
            </w:r>
          </w:p>
        </w:tc>
      </w:tr>
      <w:tr w:rsidR="009F4E9B" w:rsidRPr="009F4E9B" w14:paraId="39ACA17B"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031E38AD"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397106DC" w14:textId="77777777" w:rsidR="009F4E9B" w:rsidRPr="009F4E9B" w:rsidRDefault="009F4E9B" w:rsidP="00212268">
            <w:pPr>
              <w:spacing w:after="0" w:line="240" w:lineRule="auto"/>
              <w:ind w:left="180"/>
              <w:rPr>
                <w:rFonts w:ascii="Calibri" w:eastAsia="Times New Roman" w:hAnsi="Calibri" w:cs="Calibri"/>
                <w:b/>
                <w:bCs/>
                <w:i/>
                <w:iCs/>
              </w:rPr>
            </w:pPr>
            <w:r w:rsidRPr="009F4E9B">
              <w:rPr>
                <w:rFonts w:ascii="Calibri" w:eastAsia="Times New Roman" w:hAnsi="Calibri" w:cs="Calibri"/>
                <w:b/>
                <w:bCs/>
                <w:i/>
                <w:iCs/>
              </w:rPr>
              <w:t>Administrative and support and waste management services</w:t>
            </w:r>
          </w:p>
        </w:tc>
        <w:tc>
          <w:tcPr>
            <w:tcW w:w="667" w:type="pct"/>
            <w:tcBorders>
              <w:top w:val="nil"/>
              <w:left w:val="nil"/>
              <w:bottom w:val="single" w:sz="4" w:space="0" w:color="auto"/>
              <w:right w:val="single" w:sz="4" w:space="0" w:color="auto"/>
            </w:tcBorders>
            <w:shd w:val="clear" w:color="auto" w:fill="auto"/>
            <w:noWrap/>
            <w:vAlign w:val="bottom"/>
            <w:hideMark/>
          </w:tcPr>
          <w:p w14:paraId="4D2622D5" w14:textId="77777777" w:rsidR="009F4E9B" w:rsidRPr="009F4E9B" w:rsidRDefault="009F4E9B" w:rsidP="00212268">
            <w:pPr>
              <w:spacing w:after="0" w:line="240" w:lineRule="auto"/>
              <w:ind w:left="180"/>
              <w:jc w:val="center"/>
              <w:rPr>
                <w:rFonts w:ascii="Calibri" w:eastAsia="Times New Roman" w:hAnsi="Calibri" w:cs="Calibri"/>
                <w:i/>
                <w:iCs/>
              </w:rPr>
            </w:pPr>
            <w:r w:rsidRPr="009F4E9B">
              <w:rPr>
                <w:rFonts w:ascii="Calibri" w:eastAsia="Times New Roman" w:hAnsi="Calibri" w:cs="Calibri"/>
                <w:i/>
                <w:iCs/>
              </w:rPr>
              <w:t>7580-7790</w:t>
            </w:r>
          </w:p>
        </w:tc>
        <w:tc>
          <w:tcPr>
            <w:tcW w:w="808" w:type="pct"/>
            <w:tcBorders>
              <w:top w:val="nil"/>
              <w:left w:val="nil"/>
              <w:bottom w:val="single" w:sz="4" w:space="0" w:color="auto"/>
              <w:right w:val="single" w:sz="4" w:space="0" w:color="auto"/>
            </w:tcBorders>
            <w:shd w:val="clear" w:color="auto" w:fill="auto"/>
            <w:vAlign w:val="bottom"/>
            <w:hideMark/>
          </w:tcPr>
          <w:p w14:paraId="4B132CDB" w14:textId="77777777" w:rsidR="009F4E9B" w:rsidRPr="009F4E9B" w:rsidRDefault="009F4E9B" w:rsidP="00212268">
            <w:pPr>
              <w:spacing w:after="0" w:line="240" w:lineRule="auto"/>
              <w:ind w:left="180"/>
              <w:jc w:val="right"/>
              <w:rPr>
                <w:rFonts w:ascii="Calibri" w:eastAsia="Times New Roman" w:hAnsi="Calibri" w:cs="Calibri"/>
                <w:i/>
                <w:iCs/>
              </w:rPr>
            </w:pPr>
            <w:r w:rsidRPr="009F4E9B">
              <w:rPr>
                <w:rFonts w:ascii="Calibri" w:eastAsia="Times New Roman" w:hAnsi="Calibri" w:cs="Calibri"/>
                <w:i/>
                <w:iCs/>
              </w:rPr>
              <w:t>56</w:t>
            </w:r>
          </w:p>
        </w:tc>
      </w:tr>
      <w:tr w:rsidR="009F4E9B" w:rsidRPr="009F4E9B" w14:paraId="488F5EE5"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2EBBAFF2"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71599C98"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667" w:type="pct"/>
            <w:tcBorders>
              <w:top w:val="nil"/>
              <w:left w:val="nil"/>
              <w:bottom w:val="single" w:sz="4" w:space="0" w:color="auto"/>
              <w:right w:val="single" w:sz="4" w:space="0" w:color="auto"/>
            </w:tcBorders>
            <w:shd w:val="clear" w:color="auto" w:fill="auto"/>
            <w:noWrap/>
            <w:vAlign w:val="bottom"/>
            <w:hideMark/>
          </w:tcPr>
          <w:p w14:paraId="51C08CE5"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808" w:type="pct"/>
            <w:tcBorders>
              <w:top w:val="nil"/>
              <w:left w:val="nil"/>
              <w:bottom w:val="single" w:sz="4" w:space="0" w:color="auto"/>
              <w:right w:val="single" w:sz="4" w:space="0" w:color="auto"/>
            </w:tcBorders>
            <w:shd w:val="clear" w:color="auto" w:fill="auto"/>
            <w:vAlign w:val="bottom"/>
            <w:hideMark/>
          </w:tcPr>
          <w:p w14:paraId="62EA10B2"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 </w:t>
            </w:r>
          </w:p>
        </w:tc>
      </w:tr>
      <w:tr w:rsidR="009F4E9B" w:rsidRPr="009F4E9B" w14:paraId="4E345C24"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3F38560D"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6F4A08E9"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Employment services </w:t>
            </w:r>
          </w:p>
        </w:tc>
        <w:tc>
          <w:tcPr>
            <w:tcW w:w="667" w:type="pct"/>
            <w:tcBorders>
              <w:top w:val="nil"/>
              <w:left w:val="nil"/>
              <w:bottom w:val="single" w:sz="4" w:space="0" w:color="auto"/>
              <w:right w:val="single" w:sz="4" w:space="0" w:color="auto"/>
            </w:tcBorders>
            <w:shd w:val="clear" w:color="auto" w:fill="auto"/>
            <w:noWrap/>
            <w:vAlign w:val="bottom"/>
            <w:hideMark/>
          </w:tcPr>
          <w:p w14:paraId="18260E58"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7580</w:t>
            </w:r>
          </w:p>
        </w:tc>
        <w:tc>
          <w:tcPr>
            <w:tcW w:w="808" w:type="pct"/>
            <w:tcBorders>
              <w:top w:val="nil"/>
              <w:left w:val="nil"/>
              <w:bottom w:val="single" w:sz="4" w:space="0" w:color="auto"/>
              <w:right w:val="single" w:sz="4" w:space="0" w:color="auto"/>
            </w:tcBorders>
            <w:shd w:val="clear" w:color="auto" w:fill="auto"/>
            <w:vAlign w:val="bottom"/>
            <w:hideMark/>
          </w:tcPr>
          <w:p w14:paraId="07010BF5"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5613</w:t>
            </w:r>
          </w:p>
        </w:tc>
      </w:tr>
      <w:tr w:rsidR="009F4E9B" w:rsidRPr="009F4E9B" w14:paraId="211EA9C4"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49BFBC60"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5BAA8CE9"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Business support services </w:t>
            </w:r>
          </w:p>
        </w:tc>
        <w:tc>
          <w:tcPr>
            <w:tcW w:w="667" w:type="pct"/>
            <w:tcBorders>
              <w:top w:val="nil"/>
              <w:left w:val="nil"/>
              <w:bottom w:val="single" w:sz="4" w:space="0" w:color="auto"/>
              <w:right w:val="single" w:sz="4" w:space="0" w:color="auto"/>
            </w:tcBorders>
            <w:shd w:val="clear" w:color="auto" w:fill="auto"/>
            <w:noWrap/>
            <w:vAlign w:val="bottom"/>
            <w:hideMark/>
          </w:tcPr>
          <w:p w14:paraId="6899296F"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7590</w:t>
            </w:r>
          </w:p>
        </w:tc>
        <w:tc>
          <w:tcPr>
            <w:tcW w:w="808" w:type="pct"/>
            <w:tcBorders>
              <w:top w:val="nil"/>
              <w:left w:val="nil"/>
              <w:bottom w:val="single" w:sz="4" w:space="0" w:color="auto"/>
              <w:right w:val="single" w:sz="4" w:space="0" w:color="auto"/>
            </w:tcBorders>
            <w:shd w:val="clear" w:color="auto" w:fill="auto"/>
            <w:vAlign w:val="bottom"/>
            <w:hideMark/>
          </w:tcPr>
          <w:p w14:paraId="56D76A87"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5614</w:t>
            </w:r>
          </w:p>
        </w:tc>
      </w:tr>
      <w:tr w:rsidR="009F4E9B" w:rsidRPr="009F4E9B" w14:paraId="663E8B63"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30638D2F"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762C1AC3"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Travel arrangements and reservation services </w:t>
            </w:r>
          </w:p>
        </w:tc>
        <w:tc>
          <w:tcPr>
            <w:tcW w:w="667" w:type="pct"/>
            <w:tcBorders>
              <w:top w:val="nil"/>
              <w:left w:val="nil"/>
              <w:bottom w:val="single" w:sz="4" w:space="0" w:color="auto"/>
              <w:right w:val="single" w:sz="4" w:space="0" w:color="auto"/>
            </w:tcBorders>
            <w:shd w:val="clear" w:color="auto" w:fill="auto"/>
            <w:noWrap/>
            <w:vAlign w:val="bottom"/>
            <w:hideMark/>
          </w:tcPr>
          <w:p w14:paraId="7C966C30"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7670</w:t>
            </w:r>
          </w:p>
        </w:tc>
        <w:tc>
          <w:tcPr>
            <w:tcW w:w="808" w:type="pct"/>
            <w:tcBorders>
              <w:top w:val="nil"/>
              <w:left w:val="nil"/>
              <w:bottom w:val="single" w:sz="4" w:space="0" w:color="auto"/>
              <w:right w:val="single" w:sz="4" w:space="0" w:color="auto"/>
            </w:tcBorders>
            <w:shd w:val="clear" w:color="auto" w:fill="auto"/>
            <w:vAlign w:val="bottom"/>
            <w:hideMark/>
          </w:tcPr>
          <w:p w14:paraId="31C178A8"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5615</w:t>
            </w:r>
          </w:p>
        </w:tc>
      </w:tr>
      <w:tr w:rsidR="009F4E9B" w:rsidRPr="009F4E9B" w14:paraId="45CD93DD"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hideMark/>
          </w:tcPr>
          <w:p w14:paraId="08764450"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lastRenderedPageBreak/>
              <w:t> </w:t>
            </w:r>
          </w:p>
        </w:tc>
        <w:tc>
          <w:tcPr>
            <w:tcW w:w="2240" w:type="pct"/>
            <w:tcBorders>
              <w:top w:val="nil"/>
              <w:left w:val="nil"/>
              <w:bottom w:val="single" w:sz="4" w:space="0" w:color="auto"/>
              <w:right w:val="single" w:sz="4" w:space="0" w:color="auto"/>
            </w:tcBorders>
            <w:shd w:val="clear" w:color="auto" w:fill="auto"/>
            <w:vAlign w:val="bottom"/>
            <w:hideMark/>
          </w:tcPr>
          <w:p w14:paraId="3C276164"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Investigation and security services </w:t>
            </w:r>
          </w:p>
        </w:tc>
        <w:tc>
          <w:tcPr>
            <w:tcW w:w="667" w:type="pct"/>
            <w:tcBorders>
              <w:top w:val="nil"/>
              <w:left w:val="nil"/>
              <w:bottom w:val="single" w:sz="4" w:space="0" w:color="auto"/>
              <w:right w:val="single" w:sz="4" w:space="0" w:color="auto"/>
            </w:tcBorders>
            <w:shd w:val="clear" w:color="auto" w:fill="auto"/>
            <w:noWrap/>
            <w:vAlign w:val="bottom"/>
            <w:hideMark/>
          </w:tcPr>
          <w:p w14:paraId="4364FFD1"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7680</w:t>
            </w:r>
          </w:p>
        </w:tc>
        <w:tc>
          <w:tcPr>
            <w:tcW w:w="808" w:type="pct"/>
            <w:tcBorders>
              <w:top w:val="nil"/>
              <w:left w:val="nil"/>
              <w:bottom w:val="single" w:sz="4" w:space="0" w:color="auto"/>
              <w:right w:val="single" w:sz="4" w:space="0" w:color="auto"/>
            </w:tcBorders>
            <w:shd w:val="clear" w:color="auto" w:fill="auto"/>
            <w:vAlign w:val="bottom"/>
            <w:hideMark/>
          </w:tcPr>
          <w:p w14:paraId="14B6D9C8"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5616</w:t>
            </w:r>
          </w:p>
        </w:tc>
      </w:tr>
      <w:tr w:rsidR="009F4E9B" w:rsidRPr="009F4E9B" w14:paraId="5A0FFB1F"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7AAE66B0"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0FA6733D"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Services to buildings and dwellings (except cleaning during construction and immediately after construction) </w:t>
            </w:r>
          </w:p>
        </w:tc>
        <w:tc>
          <w:tcPr>
            <w:tcW w:w="667" w:type="pct"/>
            <w:tcBorders>
              <w:top w:val="nil"/>
              <w:left w:val="nil"/>
              <w:bottom w:val="single" w:sz="4" w:space="0" w:color="auto"/>
              <w:right w:val="single" w:sz="4" w:space="0" w:color="auto"/>
            </w:tcBorders>
            <w:shd w:val="clear" w:color="auto" w:fill="auto"/>
            <w:noWrap/>
            <w:hideMark/>
          </w:tcPr>
          <w:p w14:paraId="2A649B94"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7690</w:t>
            </w:r>
          </w:p>
        </w:tc>
        <w:tc>
          <w:tcPr>
            <w:tcW w:w="808" w:type="pct"/>
            <w:tcBorders>
              <w:top w:val="nil"/>
              <w:left w:val="nil"/>
              <w:bottom w:val="single" w:sz="4" w:space="0" w:color="auto"/>
              <w:right w:val="single" w:sz="4" w:space="0" w:color="auto"/>
            </w:tcBorders>
            <w:shd w:val="clear" w:color="auto" w:fill="auto"/>
            <w:hideMark/>
          </w:tcPr>
          <w:p w14:paraId="70B13A21"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5617 exc. 56173</w:t>
            </w:r>
          </w:p>
        </w:tc>
      </w:tr>
      <w:tr w:rsidR="009F4E9B" w:rsidRPr="009F4E9B" w14:paraId="183DF428"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3221CD46"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55CCB751"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Landscaping services</w:t>
            </w:r>
          </w:p>
        </w:tc>
        <w:tc>
          <w:tcPr>
            <w:tcW w:w="667" w:type="pct"/>
            <w:tcBorders>
              <w:top w:val="nil"/>
              <w:left w:val="nil"/>
              <w:bottom w:val="single" w:sz="4" w:space="0" w:color="auto"/>
              <w:right w:val="single" w:sz="4" w:space="0" w:color="auto"/>
            </w:tcBorders>
            <w:shd w:val="clear" w:color="auto" w:fill="auto"/>
            <w:noWrap/>
            <w:vAlign w:val="bottom"/>
            <w:hideMark/>
          </w:tcPr>
          <w:p w14:paraId="344A4676"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7770</w:t>
            </w:r>
          </w:p>
        </w:tc>
        <w:tc>
          <w:tcPr>
            <w:tcW w:w="808" w:type="pct"/>
            <w:tcBorders>
              <w:top w:val="nil"/>
              <w:left w:val="nil"/>
              <w:bottom w:val="single" w:sz="4" w:space="0" w:color="auto"/>
              <w:right w:val="single" w:sz="4" w:space="0" w:color="auto"/>
            </w:tcBorders>
            <w:shd w:val="clear" w:color="auto" w:fill="auto"/>
            <w:vAlign w:val="bottom"/>
            <w:hideMark/>
          </w:tcPr>
          <w:p w14:paraId="207DE16E"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56173</w:t>
            </w:r>
          </w:p>
        </w:tc>
      </w:tr>
      <w:tr w:rsidR="009F4E9B" w:rsidRPr="009F4E9B" w14:paraId="75836F17"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1BCC690B"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0BE67B8E"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Other administrative and other support services </w:t>
            </w:r>
          </w:p>
        </w:tc>
        <w:tc>
          <w:tcPr>
            <w:tcW w:w="667" w:type="pct"/>
            <w:tcBorders>
              <w:top w:val="nil"/>
              <w:left w:val="nil"/>
              <w:bottom w:val="single" w:sz="4" w:space="0" w:color="auto"/>
              <w:right w:val="single" w:sz="4" w:space="0" w:color="auto"/>
            </w:tcBorders>
            <w:shd w:val="clear" w:color="auto" w:fill="auto"/>
            <w:noWrap/>
            <w:vAlign w:val="bottom"/>
            <w:hideMark/>
          </w:tcPr>
          <w:p w14:paraId="45BA0D24"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7780</w:t>
            </w:r>
          </w:p>
        </w:tc>
        <w:tc>
          <w:tcPr>
            <w:tcW w:w="808" w:type="pct"/>
            <w:tcBorders>
              <w:top w:val="nil"/>
              <w:left w:val="nil"/>
              <w:bottom w:val="single" w:sz="4" w:space="0" w:color="auto"/>
              <w:right w:val="single" w:sz="4" w:space="0" w:color="auto"/>
            </w:tcBorders>
            <w:shd w:val="clear" w:color="auto" w:fill="auto"/>
            <w:vAlign w:val="bottom"/>
            <w:hideMark/>
          </w:tcPr>
          <w:p w14:paraId="0D97040F"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5611, 5612, 5619</w:t>
            </w:r>
          </w:p>
        </w:tc>
      </w:tr>
      <w:tr w:rsidR="009F4E9B" w:rsidRPr="009F4E9B" w14:paraId="096D2161"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4E49B5AC"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7CCB6C1C"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Waste management and remediation services </w:t>
            </w:r>
          </w:p>
        </w:tc>
        <w:tc>
          <w:tcPr>
            <w:tcW w:w="667" w:type="pct"/>
            <w:tcBorders>
              <w:top w:val="nil"/>
              <w:left w:val="nil"/>
              <w:bottom w:val="single" w:sz="4" w:space="0" w:color="auto"/>
              <w:right w:val="single" w:sz="4" w:space="0" w:color="auto"/>
            </w:tcBorders>
            <w:shd w:val="clear" w:color="auto" w:fill="auto"/>
            <w:noWrap/>
            <w:vAlign w:val="bottom"/>
            <w:hideMark/>
          </w:tcPr>
          <w:p w14:paraId="3BE6CE73"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7790</w:t>
            </w:r>
          </w:p>
        </w:tc>
        <w:tc>
          <w:tcPr>
            <w:tcW w:w="808" w:type="pct"/>
            <w:tcBorders>
              <w:top w:val="nil"/>
              <w:left w:val="nil"/>
              <w:bottom w:val="single" w:sz="4" w:space="0" w:color="auto"/>
              <w:right w:val="single" w:sz="4" w:space="0" w:color="auto"/>
            </w:tcBorders>
            <w:shd w:val="clear" w:color="auto" w:fill="auto"/>
            <w:vAlign w:val="bottom"/>
            <w:hideMark/>
          </w:tcPr>
          <w:p w14:paraId="208AD72A"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562</w:t>
            </w:r>
          </w:p>
        </w:tc>
      </w:tr>
      <w:tr w:rsidR="009F4E9B" w:rsidRPr="009F4E9B" w14:paraId="7553DB5B"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3AA645C7"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17CFBE55"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667" w:type="pct"/>
            <w:tcBorders>
              <w:top w:val="nil"/>
              <w:left w:val="nil"/>
              <w:bottom w:val="single" w:sz="4" w:space="0" w:color="auto"/>
              <w:right w:val="single" w:sz="4" w:space="0" w:color="auto"/>
            </w:tcBorders>
            <w:shd w:val="clear" w:color="auto" w:fill="auto"/>
            <w:noWrap/>
            <w:vAlign w:val="bottom"/>
            <w:hideMark/>
          </w:tcPr>
          <w:p w14:paraId="1156C4D3"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808" w:type="pct"/>
            <w:tcBorders>
              <w:top w:val="nil"/>
              <w:left w:val="nil"/>
              <w:bottom w:val="single" w:sz="4" w:space="0" w:color="auto"/>
              <w:right w:val="single" w:sz="4" w:space="0" w:color="auto"/>
            </w:tcBorders>
            <w:shd w:val="clear" w:color="auto" w:fill="auto"/>
            <w:vAlign w:val="bottom"/>
            <w:hideMark/>
          </w:tcPr>
          <w:p w14:paraId="48C98082"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 </w:t>
            </w:r>
          </w:p>
        </w:tc>
      </w:tr>
      <w:tr w:rsidR="009F4E9B" w:rsidRPr="009F4E9B" w14:paraId="6C06629E"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2D1333FC" w14:textId="77777777" w:rsidR="009F4E9B" w:rsidRPr="009F4E9B" w:rsidRDefault="009F4E9B" w:rsidP="00212268">
            <w:pPr>
              <w:spacing w:after="0" w:line="240" w:lineRule="auto"/>
              <w:ind w:left="180"/>
              <w:rPr>
                <w:rFonts w:ascii="Calibri" w:eastAsia="Times New Roman" w:hAnsi="Calibri" w:cs="Calibri"/>
                <w:b/>
                <w:bCs/>
              </w:rPr>
            </w:pPr>
            <w:r w:rsidRPr="009F4E9B">
              <w:rPr>
                <w:rFonts w:ascii="Calibri" w:eastAsia="Times New Roman" w:hAnsi="Calibri" w:cs="Calibri"/>
                <w:b/>
                <w:bCs/>
              </w:rPr>
              <w:t>Educational Services, and Health Care and Social Assistance</w:t>
            </w:r>
          </w:p>
        </w:tc>
        <w:tc>
          <w:tcPr>
            <w:tcW w:w="2240" w:type="pct"/>
            <w:tcBorders>
              <w:top w:val="nil"/>
              <w:left w:val="nil"/>
              <w:bottom w:val="single" w:sz="4" w:space="0" w:color="auto"/>
              <w:right w:val="single" w:sz="4" w:space="0" w:color="auto"/>
            </w:tcBorders>
            <w:shd w:val="clear" w:color="auto" w:fill="auto"/>
            <w:vAlign w:val="bottom"/>
            <w:hideMark/>
          </w:tcPr>
          <w:p w14:paraId="54BE2330" w14:textId="77777777" w:rsidR="009F4E9B" w:rsidRPr="009F4E9B" w:rsidRDefault="009F4E9B" w:rsidP="00212268">
            <w:pPr>
              <w:spacing w:after="0" w:line="240" w:lineRule="auto"/>
              <w:ind w:left="180"/>
              <w:rPr>
                <w:rFonts w:ascii="Calibri" w:eastAsia="Times New Roman" w:hAnsi="Calibri" w:cs="Calibri"/>
                <w:b/>
                <w:bCs/>
              </w:rPr>
            </w:pPr>
            <w:r w:rsidRPr="009F4E9B">
              <w:rPr>
                <w:rFonts w:ascii="Calibri" w:eastAsia="Times New Roman" w:hAnsi="Calibri" w:cs="Calibri"/>
                <w:b/>
                <w:bCs/>
              </w:rPr>
              <w:t> </w:t>
            </w:r>
          </w:p>
        </w:tc>
        <w:tc>
          <w:tcPr>
            <w:tcW w:w="667" w:type="pct"/>
            <w:tcBorders>
              <w:top w:val="nil"/>
              <w:left w:val="nil"/>
              <w:bottom w:val="single" w:sz="4" w:space="0" w:color="auto"/>
              <w:right w:val="single" w:sz="4" w:space="0" w:color="auto"/>
            </w:tcBorders>
            <w:shd w:val="clear" w:color="auto" w:fill="auto"/>
            <w:noWrap/>
            <w:vAlign w:val="bottom"/>
            <w:hideMark/>
          </w:tcPr>
          <w:p w14:paraId="7072975A"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7860-8470</w:t>
            </w:r>
          </w:p>
        </w:tc>
        <w:tc>
          <w:tcPr>
            <w:tcW w:w="808" w:type="pct"/>
            <w:tcBorders>
              <w:top w:val="nil"/>
              <w:left w:val="nil"/>
              <w:bottom w:val="single" w:sz="4" w:space="0" w:color="auto"/>
              <w:right w:val="single" w:sz="4" w:space="0" w:color="auto"/>
            </w:tcBorders>
            <w:shd w:val="clear" w:color="auto" w:fill="auto"/>
            <w:vAlign w:val="bottom"/>
            <w:hideMark/>
          </w:tcPr>
          <w:p w14:paraId="77254649"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61-62</w:t>
            </w:r>
          </w:p>
        </w:tc>
      </w:tr>
      <w:tr w:rsidR="009F4E9B" w:rsidRPr="009F4E9B" w14:paraId="56C3BA9E"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4C022A3A"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0A1AE364"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667" w:type="pct"/>
            <w:tcBorders>
              <w:top w:val="nil"/>
              <w:left w:val="nil"/>
              <w:bottom w:val="single" w:sz="4" w:space="0" w:color="auto"/>
              <w:right w:val="single" w:sz="4" w:space="0" w:color="auto"/>
            </w:tcBorders>
            <w:shd w:val="clear" w:color="auto" w:fill="auto"/>
            <w:noWrap/>
            <w:vAlign w:val="bottom"/>
            <w:hideMark/>
          </w:tcPr>
          <w:p w14:paraId="37828C04"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808" w:type="pct"/>
            <w:tcBorders>
              <w:top w:val="nil"/>
              <w:left w:val="nil"/>
              <w:bottom w:val="single" w:sz="4" w:space="0" w:color="auto"/>
              <w:right w:val="single" w:sz="4" w:space="0" w:color="auto"/>
            </w:tcBorders>
            <w:shd w:val="clear" w:color="auto" w:fill="auto"/>
            <w:vAlign w:val="bottom"/>
            <w:hideMark/>
          </w:tcPr>
          <w:p w14:paraId="264240FC"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 </w:t>
            </w:r>
          </w:p>
        </w:tc>
      </w:tr>
      <w:tr w:rsidR="009F4E9B" w:rsidRPr="009F4E9B" w14:paraId="1BA6CF3F"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2DDB2CA5"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4C4C8956" w14:textId="77777777" w:rsidR="009F4E9B" w:rsidRPr="009F4E9B" w:rsidRDefault="009F4E9B" w:rsidP="00212268">
            <w:pPr>
              <w:spacing w:after="0" w:line="240" w:lineRule="auto"/>
              <w:ind w:left="180"/>
              <w:rPr>
                <w:rFonts w:ascii="Calibri" w:eastAsia="Times New Roman" w:hAnsi="Calibri" w:cs="Calibri"/>
                <w:b/>
                <w:bCs/>
                <w:i/>
                <w:iCs/>
              </w:rPr>
            </w:pPr>
            <w:r w:rsidRPr="009F4E9B">
              <w:rPr>
                <w:rFonts w:ascii="Calibri" w:eastAsia="Times New Roman" w:hAnsi="Calibri" w:cs="Calibri"/>
                <w:b/>
                <w:bCs/>
                <w:i/>
                <w:iCs/>
              </w:rPr>
              <w:t>Educational Services</w:t>
            </w:r>
          </w:p>
        </w:tc>
        <w:tc>
          <w:tcPr>
            <w:tcW w:w="667" w:type="pct"/>
            <w:tcBorders>
              <w:top w:val="nil"/>
              <w:left w:val="nil"/>
              <w:bottom w:val="single" w:sz="4" w:space="0" w:color="auto"/>
              <w:right w:val="single" w:sz="4" w:space="0" w:color="auto"/>
            </w:tcBorders>
            <w:shd w:val="clear" w:color="auto" w:fill="auto"/>
            <w:noWrap/>
            <w:vAlign w:val="bottom"/>
            <w:hideMark/>
          </w:tcPr>
          <w:p w14:paraId="66A8864E" w14:textId="77777777" w:rsidR="009F4E9B" w:rsidRPr="009F4E9B" w:rsidRDefault="009F4E9B" w:rsidP="00212268">
            <w:pPr>
              <w:spacing w:after="0" w:line="240" w:lineRule="auto"/>
              <w:ind w:left="180"/>
              <w:jc w:val="center"/>
              <w:rPr>
                <w:rFonts w:ascii="Calibri" w:eastAsia="Times New Roman" w:hAnsi="Calibri" w:cs="Calibri"/>
                <w:i/>
                <w:iCs/>
              </w:rPr>
            </w:pPr>
            <w:r w:rsidRPr="009F4E9B">
              <w:rPr>
                <w:rFonts w:ascii="Calibri" w:eastAsia="Times New Roman" w:hAnsi="Calibri" w:cs="Calibri"/>
                <w:i/>
                <w:iCs/>
              </w:rPr>
              <w:t>7860-7890</w:t>
            </w:r>
          </w:p>
        </w:tc>
        <w:tc>
          <w:tcPr>
            <w:tcW w:w="808" w:type="pct"/>
            <w:tcBorders>
              <w:top w:val="nil"/>
              <w:left w:val="nil"/>
              <w:bottom w:val="single" w:sz="4" w:space="0" w:color="auto"/>
              <w:right w:val="single" w:sz="4" w:space="0" w:color="auto"/>
            </w:tcBorders>
            <w:shd w:val="clear" w:color="auto" w:fill="auto"/>
            <w:vAlign w:val="bottom"/>
            <w:hideMark/>
          </w:tcPr>
          <w:p w14:paraId="6A355911" w14:textId="77777777" w:rsidR="009F4E9B" w:rsidRPr="009F4E9B" w:rsidRDefault="009F4E9B" w:rsidP="00212268">
            <w:pPr>
              <w:spacing w:after="0" w:line="240" w:lineRule="auto"/>
              <w:ind w:left="180"/>
              <w:jc w:val="right"/>
              <w:rPr>
                <w:rFonts w:ascii="Calibri" w:eastAsia="Times New Roman" w:hAnsi="Calibri" w:cs="Calibri"/>
                <w:i/>
                <w:iCs/>
              </w:rPr>
            </w:pPr>
            <w:r w:rsidRPr="009F4E9B">
              <w:rPr>
                <w:rFonts w:ascii="Calibri" w:eastAsia="Times New Roman" w:hAnsi="Calibri" w:cs="Calibri"/>
                <w:i/>
                <w:iCs/>
              </w:rPr>
              <w:t>61</w:t>
            </w:r>
          </w:p>
        </w:tc>
      </w:tr>
      <w:tr w:rsidR="009F4E9B" w:rsidRPr="009F4E9B" w14:paraId="00081537"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69697734"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0E0F057F"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667" w:type="pct"/>
            <w:tcBorders>
              <w:top w:val="nil"/>
              <w:left w:val="nil"/>
              <w:bottom w:val="single" w:sz="4" w:space="0" w:color="auto"/>
              <w:right w:val="single" w:sz="4" w:space="0" w:color="auto"/>
            </w:tcBorders>
            <w:shd w:val="clear" w:color="auto" w:fill="auto"/>
            <w:noWrap/>
            <w:vAlign w:val="bottom"/>
            <w:hideMark/>
          </w:tcPr>
          <w:p w14:paraId="08D4BE99"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808" w:type="pct"/>
            <w:tcBorders>
              <w:top w:val="nil"/>
              <w:left w:val="nil"/>
              <w:bottom w:val="single" w:sz="4" w:space="0" w:color="auto"/>
              <w:right w:val="single" w:sz="4" w:space="0" w:color="auto"/>
            </w:tcBorders>
            <w:shd w:val="clear" w:color="auto" w:fill="auto"/>
            <w:vAlign w:val="bottom"/>
            <w:hideMark/>
          </w:tcPr>
          <w:p w14:paraId="64A09885"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 </w:t>
            </w:r>
          </w:p>
        </w:tc>
      </w:tr>
      <w:tr w:rsidR="009F4E9B" w:rsidRPr="009F4E9B" w14:paraId="138B7C76"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51228BDD"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355C6F8F"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Elementary and secondary schools </w:t>
            </w:r>
          </w:p>
        </w:tc>
        <w:tc>
          <w:tcPr>
            <w:tcW w:w="667" w:type="pct"/>
            <w:tcBorders>
              <w:top w:val="nil"/>
              <w:left w:val="nil"/>
              <w:bottom w:val="single" w:sz="4" w:space="0" w:color="auto"/>
              <w:right w:val="single" w:sz="4" w:space="0" w:color="auto"/>
            </w:tcBorders>
            <w:shd w:val="clear" w:color="auto" w:fill="auto"/>
            <w:noWrap/>
            <w:vAlign w:val="bottom"/>
            <w:hideMark/>
          </w:tcPr>
          <w:p w14:paraId="00841682"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7860</w:t>
            </w:r>
          </w:p>
        </w:tc>
        <w:tc>
          <w:tcPr>
            <w:tcW w:w="808" w:type="pct"/>
            <w:tcBorders>
              <w:top w:val="nil"/>
              <w:left w:val="nil"/>
              <w:bottom w:val="single" w:sz="4" w:space="0" w:color="auto"/>
              <w:right w:val="single" w:sz="4" w:space="0" w:color="auto"/>
            </w:tcBorders>
            <w:shd w:val="clear" w:color="auto" w:fill="auto"/>
            <w:vAlign w:val="bottom"/>
            <w:hideMark/>
          </w:tcPr>
          <w:p w14:paraId="666032D8"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6111</w:t>
            </w:r>
          </w:p>
        </w:tc>
      </w:tr>
      <w:tr w:rsidR="009F4E9B" w:rsidRPr="009F4E9B" w14:paraId="6BC2C48D"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693280B3"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518037F4"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Colleges, universities, and professional schools, including junior colleges</w:t>
            </w:r>
          </w:p>
        </w:tc>
        <w:tc>
          <w:tcPr>
            <w:tcW w:w="667" w:type="pct"/>
            <w:tcBorders>
              <w:top w:val="nil"/>
              <w:left w:val="nil"/>
              <w:bottom w:val="single" w:sz="4" w:space="0" w:color="auto"/>
              <w:right w:val="single" w:sz="4" w:space="0" w:color="auto"/>
            </w:tcBorders>
            <w:shd w:val="clear" w:color="auto" w:fill="auto"/>
            <w:noWrap/>
            <w:vAlign w:val="bottom"/>
            <w:hideMark/>
          </w:tcPr>
          <w:p w14:paraId="04EEE500"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7870</w:t>
            </w:r>
          </w:p>
        </w:tc>
        <w:tc>
          <w:tcPr>
            <w:tcW w:w="808" w:type="pct"/>
            <w:tcBorders>
              <w:top w:val="nil"/>
              <w:left w:val="nil"/>
              <w:bottom w:val="single" w:sz="4" w:space="0" w:color="auto"/>
              <w:right w:val="single" w:sz="4" w:space="0" w:color="auto"/>
            </w:tcBorders>
            <w:shd w:val="clear" w:color="auto" w:fill="auto"/>
            <w:vAlign w:val="bottom"/>
            <w:hideMark/>
          </w:tcPr>
          <w:p w14:paraId="5BD3E9F2"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6112, 6113</w:t>
            </w:r>
          </w:p>
        </w:tc>
      </w:tr>
      <w:tr w:rsidR="009F4E9B" w:rsidRPr="009F4E9B" w14:paraId="01906F6A"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29FB34AF"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2520E0F0"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Business, technical, and trade schools and training </w:t>
            </w:r>
          </w:p>
        </w:tc>
        <w:tc>
          <w:tcPr>
            <w:tcW w:w="667" w:type="pct"/>
            <w:tcBorders>
              <w:top w:val="nil"/>
              <w:left w:val="nil"/>
              <w:bottom w:val="single" w:sz="4" w:space="0" w:color="auto"/>
              <w:right w:val="single" w:sz="4" w:space="0" w:color="auto"/>
            </w:tcBorders>
            <w:shd w:val="clear" w:color="auto" w:fill="auto"/>
            <w:noWrap/>
            <w:vAlign w:val="bottom"/>
            <w:hideMark/>
          </w:tcPr>
          <w:p w14:paraId="42F1F9E7"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7880</w:t>
            </w:r>
          </w:p>
        </w:tc>
        <w:tc>
          <w:tcPr>
            <w:tcW w:w="808" w:type="pct"/>
            <w:tcBorders>
              <w:top w:val="nil"/>
              <w:left w:val="nil"/>
              <w:bottom w:val="single" w:sz="4" w:space="0" w:color="auto"/>
              <w:right w:val="single" w:sz="4" w:space="0" w:color="auto"/>
            </w:tcBorders>
            <w:shd w:val="clear" w:color="auto" w:fill="auto"/>
            <w:vAlign w:val="bottom"/>
            <w:hideMark/>
          </w:tcPr>
          <w:p w14:paraId="580CE3EA"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6114, 6115</w:t>
            </w:r>
          </w:p>
        </w:tc>
      </w:tr>
      <w:tr w:rsidR="009F4E9B" w:rsidRPr="009F4E9B" w14:paraId="5B3B0E76"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1D0EDC19"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5E1E7376"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Other schools and instruction, and educational support services </w:t>
            </w:r>
          </w:p>
        </w:tc>
        <w:tc>
          <w:tcPr>
            <w:tcW w:w="667" w:type="pct"/>
            <w:tcBorders>
              <w:top w:val="nil"/>
              <w:left w:val="nil"/>
              <w:bottom w:val="single" w:sz="4" w:space="0" w:color="auto"/>
              <w:right w:val="single" w:sz="4" w:space="0" w:color="auto"/>
            </w:tcBorders>
            <w:shd w:val="clear" w:color="auto" w:fill="auto"/>
            <w:noWrap/>
            <w:vAlign w:val="bottom"/>
            <w:hideMark/>
          </w:tcPr>
          <w:p w14:paraId="2FA401D5"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7890</w:t>
            </w:r>
          </w:p>
        </w:tc>
        <w:tc>
          <w:tcPr>
            <w:tcW w:w="808" w:type="pct"/>
            <w:tcBorders>
              <w:top w:val="nil"/>
              <w:left w:val="nil"/>
              <w:bottom w:val="single" w:sz="4" w:space="0" w:color="auto"/>
              <w:right w:val="single" w:sz="4" w:space="0" w:color="auto"/>
            </w:tcBorders>
            <w:shd w:val="clear" w:color="auto" w:fill="auto"/>
            <w:vAlign w:val="bottom"/>
            <w:hideMark/>
          </w:tcPr>
          <w:p w14:paraId="41E7231E"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6116, 6117</w:t>
            </w:r>
          </w:p>
        </w:tc>
      </w:tr>
      <w:tr w:rsidR="009F4E9B" w:rsidRPr="009F4E9B" w14:paraId="2E315F27"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03A6B989"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2E286921"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667" w:type="pct"/>
            <w:tcBorders>
              <w:top w:val="nil"/>
              <w:left w:val="nil"/>
              <w:bottom w:val="single" w:sz="4" w:space="0" w:color="auto"/>
              <w:right w:val="single" w:sz="4" w:space="0" w:color="auto"/>
            </w:tcBorders>
            <w:shd w:val="clear" w:color="auto" w:fill="auto"/>
            <w:noWrap/>
            <w:vAlign w:val="bottom"/>
            <w:hideMark/>
          </w:tcPr>
          <w:p w14:paraId="7C52E5B9"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808" w:type="pct"/>
            <w:tcBorders>
              <w:top w:val="nil"/>
              <w:left w:val="nil"/>
              <w:bottom w:val="single" w:sz="4" w:space="0" w:color="auto"/>
              <w:right w:val="single" w:sz="4" w:space="0" w:color="auto"/>
            </w:tcBorders>
            <w:shd w:val="clear" w:color="auto" w:fill="auto"/>
            <w:vAlign w:val="bottom"/>
            <w:hideMark/>
          </w:tcPr>
          <w:p w14:paraId="1343E192"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 </w:t>
            </w:r>
          </w:p>
        </w:tc>
      </w:tr>
      <w:tr w:rsidR="009F4E9B" w:rsidRPr="009F4E9B" w14:paraId="4B36BA1E"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371C2F17"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4F47499D" w14:textId="77777777" w:rsidR="009F4E9B" w:rsidRPr="009F4E9B" w:rsidRDefault="009F4E9B" w:rsidP="00212268">
            <w:pPr>
              <w:spacing w:after="0" w:line="240" w:lineRule="auto"/>
              <w:ind w:left="180"/>
              <w:rPr>
                <w:rFonts w:ascii="Calibri" w:eastAsia="Times New Roman" w:hAnsi="Calibri" w:cs="Calibri"/>
                <w:b/>
                <w:bCs/>
                <w:i/>
                <w:iCs/>
              </w:rPr>
            </w:pPr>
            <w:r w:rsidRPr="009F4E9B">
              <w:rPr>
                <w:rFonts w:ascii="Calibri" w:eastAsia="Times New Roman" w:hAnsi="Calibri" w:cs="Calibri"/>
                <w:b/>
                <w:bCs/>
                <w:i/>
                <w:iCs/>
              </w:rPr>
              <w:t>Health Care and Social Assistance</w:t>
            </w:r>
          </w:p>
        </w:tc>
        <w:tc>
          <w:tcPr>
            <w:tcW w:w="667" w:type="pct"/>
            <w:tcBorders>
              <w:top w:val="nil"/>
              <w:left w:val="nil"/>
              <w:bottom w:val="single" w:sz="4" w:space="0" w:color="auto"/>
              <w:right w:val="single" w:sz="4" w:space="0" w:color="auto"/>
            </w:tcBorders>
            <w:shd w:val="clear" w:color="auto" w:fill="auto"/>
            <w:noWrap/>
            <w:vAlign w:val="bottom"/>
            <w:hideMark/>
          </w:tcPr>
          <w:p w14:paraId="373D149F" w14:textId="77777777" w:rsidR="009F4E9B" w:rsidRPr="009F4E9B" w:rsidRDefault="009F4E9B" w:rsidP="00212268">
            <w:pPr>
              <w:spacing w:after="0" w:line="240" w:lineRule="auto"/>
              <w:ind w:left="180"/>
              <w:jc w:val="center"/>
              <w:rPr>
                <w:rFonts w:ascii="Calibri" w:eastAsia="Times New Roman" w:hAnsi="Calibri" w:cs="Calibri"/>
                <w:i/>
                <w:iCs/>
              </w:rPr>
            </w:pPr>
            <w:r w:rsidRPr="009F4E9B">
              <w:rPr>
                <w:rFonts w:ascii="Calibri" w:eastAsia="Times New Roman" w:hAnsi="Calibri" w:cs="Calibri"/>
                <w:i/>
                <w:iCs/>
              </w:rPr>
              <w:t>7970-8470</w:t>
            </w:r>
          </w:p>
        </w:tc>
        <w:tc>
          <w:tcPr>
            <w:tcW w:w="808" w:type="pct"/>
            <w:tcBorders>
              <w:top w:val="nil"/>
              <w:left w:val="nil"/>
              <w:bottom w:val="single" w:sz="4" w:space="0" w:color="auto"/>
              <w:right w:val="single" w:sz="4" w:space="0" w:color="auto"/>
            </w:tcBorders>
            <w:shd w:val="clear" w:color="auto" w:fill="auto"/>
            <w:vAlign w:val="bottom"/>
            <w:hideMark/>
          </w:tcPr>
          <w:p w14:paraId="3D4CED41" w14:textId="77777777" w:rsidR="009F4E9B" w:rsidRPr="009F4E9B" w:rsidRDefault="009F4E9B" w:rsidP="00212268">
            <w:pPr>
              <w:spacing w:after="0" w:line="240" w:lineRule="auto"/>
              <w:ind w:left="180"/>
              <w:jc w:val="right"/>
              <w:rPr>
                <w:rFonts w:ascii="Calibri" w:eastAsia="Times New Roman" w:hAnsi="Calibri" w:cs="Calibri"/>
                <w:i/>
                <w:iCs/>
              </w:rPr>
            </w:pPr>
            <w:r w:rsidRPr="009F4E9B">
              <w:rPr>
                <w:rFonts w:ascii="Calibri" w:eastAsia="Times New Roman" w:hAnsi="Calibri" w:cs="Calibri"/>
                <w:i/>
                <w:iCs/>
              </w:rPr>
              <w:t>62</w:t>
            </w:r>
          </w:p>
        </w:tc>
      </w:tr>
      <w:tr w:rsidR="009F4E9B" w:rsidRPr="009F4E9B" w14:paraId="15415780"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0D8EF322"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401217D9"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667" w:type="pct"/>
            <w:tcBorders>
              <w:top w:val="nil"/>
              <w:left w:val="nil"/>
              <w:bottom w:val="single" w:sz="4" w:space="0" w:color="auto"/>
              <w:right w:val="single" w:sz="4" w:space="0" w:color="auto"/>
            </w:tcBorders>
            <w:shd w:val="clear" w:color="auto" w:fill="auto"/>
            <w:noWrap/>
            <w:vAlign w:val="bottom"/>
            <w:hideMark/>
          </w:tcPr>
          <w:p w14:paraId="08859001"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808" w:type="pct"/>
            <w:tcBorders>
              <w:top w:val="nil"/>
              <w:left w:val="nil"/>
              <w:bottom w:val="single" w:sz="4" w:space="0" w:color="auto"/>
              <w:right w:val="single" w:sz="4" w:space="0" w:color="auto"/>
            </w:tcBorders>
            <w:shd w:val="clear" w:color="auto" w:fill="auto"/>
            <w:vAlign w:val="bottom"/>
            <w:hideMark/>
          </w:tcPr>
          <w:p w14:paraId="06F23754"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 </w:t>
            </w:r>
          </w:p>
        </w:tc>
      </w:tr>
      <w:tr w:rsidR="009F4E9B" w:rsidRPr="009F4E9B" w14:paraId="483C8B33"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06C69601"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0B75694D"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Offices of physicians </w:t>
            </w:r>
          </w:p>
        </w:tc>
        <w:tc>
          <w:tcPr>
            <w:tcW w:w="667" w:type="pct"/>
            <w:tcBorders>
              <w:top w:val="nil"/>
              <w:left w:val="nil"/>
              <w:bottom w:val="single" w:sz="4" w:space="0" w:color="auto"/>
              <w:right w:val="single" w:sz="4" w:space="0" w:color="auto"/>
            </w:tcBorders>
            <w:shd w:val="clear" w:color="auto" w:fill="auto"/>
            <w:noWrap/>
            <w:vAlign w:val="bottom"/>
            <w:hideMark/>
          </w:tcPr>
          <w:p w14:paraId="114FA036"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7970</w:t>
            </w:r>
          </w:p>
        </w:tc>
        <w:tc>
          <w:tcPr>
            <w:tcW w:w="808" w:type="pct"/>
            <w:tcBorders>
              <w:top w:val="nil"/>
              <w:left w:val="nil"/>
              <w:bottom w:val="single" w:sz="4" w:space="0" w:color="auto"/>
              <w:right w:val="single" w:sz="4" w:space="0" w:color="auto"/>
            </w:tcBorders>
            <w:shd w:val="clear" w:color="auto" w:fill="auto"/>
            <w:vAlign w:val="bottom"/>
            <w:hideMark/>
          </w:tcPr>
          <w:p w14:paraId="36C1EA0B"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6211</w:t>
            </w:r>
          </w:p>
        </w:tc>
      </w:tr>
      <w:tr w:rsidR="009F4E9B" w:rsidRPr="009F4E9B" w14:paraId="78896973"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55B5103F"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1E3D303C"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Offices of dentists </w:t>
            </w:r>
          </w:p>
        </w:tc>
        <w:tc>
          <w:tcPr>
            <w:tcW w:w="667" w:type="pct"/>
            <w:tcBorders>
              <w:top w:val="nil"/>
              <w:left w:val="nil"/>
              <w:bottom w:val="single" w:sz="4" w:space="0" w:color="auto"/>
              <w:right w:val="single" w:sz="4" w:space="0" w:color="auto"/>
            </w:tcBorders>
            <w:shd w:val="clear" w:color="auto" w:fill="auto"/>
            <w:noWrap/>
            <w:vAlign w:val="bottom"/>
            <w:hideMark/>
          </w:tcPr>
          <w:p w14:paraId="64409188"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7980</w:t>
            </w:r>
          </w:p>
        </w:tc>
        <w:tc>
          <w:tcPr>
            <w:tcW w:w="808" w:type="pct"/>
            <w:tcBorders>
              <w:top w:val="nil"/>
              <w:left w:val="nil"/>
              <w:bottom w:val="single" w:sz="4" w:space="0" w:color="auto"/>
              <w:right w:val="single" w:sz="4" w:space="0" w:color="auto"/>
            </w:tcBorders>
            <w:shd w:val="clear" w:color="auto" w:fill="auto"/>
            <w:vAlign w:val="bottom"/>
            <w:hideMark/>
          </w:tcPr>
          <w:p w14:paraId="1C1BFB6E"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6212</w:t>
            </w:r>
          </w:p>
        </w:tc>
      </w:tr>
      <w:tr w:rsidR="009F4E9B" w:rsidRPr="009F4E9B" w14:paraId="11B64F22"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4A9F4D59"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5C6730D0"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Offices of chiropractors </w:t>
            </w:r>
          </w:p>
        </w:tc>
        <w:tc>
          <w:tcPr>
            <w:tcW w:w="667" w:type="pct"/>
            <w:tcBorders>
              <w:top w:val="nil"/>
              <w:left w:val="nil"/>
              <w:bottom w:val="single" w:sz="4" w:space="0" w:color="auto"/>
              <w:right w:val="single" w:sz="4" w:space="0" w:color="auto"/>
            </w:tcBorders>
            <w:shd w:val="clear" w:color="auto" w:fill="auto"/>
            <w:noWrap/>
            <w:vAlign w:val="bottom"/>
            <w:hideMark/>
          </w:tcPr>
          <w:p w14:paraId="101B8D46"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7990</w:t>
            </w:r>
          </w:p>
        </w:tc>
        <w:tc>
          <w:tcPr>
            <w:tcW w:w="808" w:type="pct"/>
            <w:tcBorders>
              <w:top w:val="nil"/>
              <w:left w:val="nil"/>
              <w:bottom w:val="single" w:sz="4" w:space="0" w:color="auto"/>
              <w:right w:val="single" w:sz="4" w:space="0" w:color="auto"/>
            </w:tcBorders>
            <w:shd w:val="clear" w:color="auto" w:fill="auto"/>
            <w:vAlign w:val="bottom"/>
            <w:hideMark/>
          </w:tcPr>
          <w:p w14:paraId="0C075E38"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62131</w:t>
            </w:r>
          </w:p>
        </w:tc>
      </w:tr>
      <w:tr w:rsidR="009F4E9B" w:rsidRPr="009F4E9B" w14:paraId="7EAD156E"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vAlign w:val="bottom"/>
            <w:hideMark/>
          </w:tcPr>
          <w:p w14:paraId="1A067517"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04C6AD81"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Offices of optometrists </w:t>
            </w:r>
          </w:p>
        </w:tc>
        <w:tc>
          <w:tcPr>
            <w:tcW w:w="667" w:type="pct"/>
            <w:tcBorders>
              <w:top w:val="nil"/>
              <w:left w:val="nil"/>
              <w:bottom w:val="single" w:sz="4" w:space="0" w:color="auto"/>
              <w:right w:val="single" w:sz="4" w:space="0" w:color="auto"/>
            </w:tcBorders>
            <w:shd w:val="clear" w:color="auto" w:fill="auto"/>
            <w:noWrap/>
            <w:vAlign w:val="bottom"/>
            <w:hideMark/>
          </w:tcPr>
          <w:p w14:paraId="375E9B62"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8070</w:t>
            </w:r>
          </w:p>
        </w:tc>
        <w:tc>
          <w:tcPr>
            <w:tcW w:w="808" w:type="pct"/>
            <w:tcBorders>
              <w:top w:val="nil"/>
              <w:left w:val="nil"/>
              <w:bottom w:val="single" w:sz="4" w:space="0" w:color="auto"/>
              <w:right w:val="single" w:sz="4" w:space="0" w:color="auto"/>
            </w:tcBorders>
            <w:shd w:val="clear" w:color="auto" w:fill="auto"/>
            <w:vAlign w:val="bottom"/>
            <w:hideMark/>
          </w:tcPr>
          <w:p w14:paraId="437BC7CE"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62132</w:t>
            </w:r>
          </w:p>
        </w:tc>
      </w:tr>
      <w:tr w:rsidR="009F4E9B" w:rsidRPr="009F4E9B" w14:paraId="5B6CB01D"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511C16DE"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3DA630DE"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Offices of other health practitioners  </w:t>
            </w:r>
          </w:p>
        </w:tc>
        <w:tc>
          <w:tcPr>
            <w:tcW w:w="667" w:type="pct"/>
            <w:tcBorders>
              <w:top w:val="nil"/>
              <w:left w:val="nil"/>
              <w:bottom w:val="single" w:sz="4" w:space="0" w:color="auto"/>
              <w:right w:val="single" w:sz="4" w:space="0" w:color="auto"/>
            </w:tcBorders>
            <w:shd w:val="clear" w:color="auto" w:fill="auto"/>
            <w:vAlign w:val="bottom"/>
            <w:hideMark/>
          </w:tcPr>
          <w:p w14:paraId="3D5CB647"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8080</w:t>
            </w:r>
          </w:p>
        </w:tc>
        <w:tc>
          <w:tcPr>
            <w:tcW w:w="808" w:type="pct"/>
            <w:tcBorders>
              <w:top w:val="nil"/>
              <w:left w:val="nil"/>
              <w:bottom w:val="single" w:sz="4" w:space="0" w:color="auto"/>
              <w:right w:val="single" w:sz="4" w:space="0" w:color="auto"/>
            </w:tcBorders>
            <w:shd w:val="clear" w:color="auto" w:fill="auto"/>
            <w:vAlign w:val="bottom"/>
            <w:hideMark/>
          </w:tcPr>
          <w:p w14:paraId="28C9A932"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6213 exc. 62131, 62132</w:t>
            </w:r>
          </w:p>
        </w:tc>
      </w:tr>
      <w:tr w:rsidR="009F4E9B" w:rsidRPr="009F4E9B" w14:paraId="41E282FB"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73AD3747"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572E8A77"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Outpatient care centers </w:t>
            </w:r>
          </w:p>
        </w:tc>
        <w:tc>
          <w:tcPr>
            <w:tcW w:w="667" w:type="pct"/>
            <w:tcBorders>
              <w:top w:val="nil"/>
              <w:left w:val="nil"/>
              <w:bottom w:val="single" w:sz="4" w:space="0" w:color="auto"/>
              <w:right w:val="single" w:sz="4" w:space="0" w:color="auto"/>
            </w:tcBorders>
            <w:shd w:val="clear" w:color="auto" w:fill="auto"/>
            <w:noWrap/>
            <w:vAlign w:val="bottom"/>
            <w:hideMark/>
          </w:tcPr>
          <w:p w14:paraId="48B82FEB"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8090</w:t>
            </w:r>
          </w:p>
        </w:tc>
        <w:tc>
          <w:tcPr>
            <w:tcW w:w="808" w:type="pct"/>
            <w:tcBorders>
              <w:top w:val="nil"/>
              <w:left w:val="nil"/>
              <w:bottom w:val="single" w:sz="4" w:space="0" w:color="auto"/>
              <w:right w:val="single" w:sz="4" w:space="0" w:color="auto"/>
            </w:tcBorders>
            <w:shd w:val="clear" w:color="auto" w:fill="auto"/>
            <w:vAlign w:val="bottom"/>
            <w:hideMark/>
          </w:tcPr>
          <w:p w14:paraId="5D1320E9"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6214</w:t>
            </w:r>
          </w:p>
        </w:tc>
      </w:tr>
      <w:tr w:rsidR="009F4E9B" w:rsidRPr="009F4E9B" w14:paraId="2D438143"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29C7A616"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6B3B57BB"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Home health care services </w:t>
            </w:r>
          </w:p>
        </w:tc>
        <w:tc>
          <w:tcPr>
            <w:tcW w:w="667" w:type="pct"/>
            <w:tcBorders>
              <w:top w:val="nil"/>
              <w:left w:val="nil"/>
              <w:bottom w:val="single" w:sz="4" w:space="0" w:color="auto"/>
              <w:right w:val="single" w:sz="4" w:space="0" w:color="auto"/>
            </w:tcBorders>
            <w:shd w:val="clear" w:color="auto" w:fill="auto"/>
            <w:noWrap/>
            <w:vAlign w:val="bottom"/>
            <w:hideMark/>
          </w:tcPr>
          <w:p w14:paraId="77CCA32F"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8170</w:t>
            </w:r>
          </w:p>
        </w:tc>
        <w:tc>
          <w:tcPr>
            <w:tcW w:w="808" w:type="pct"/>
            <w:tcBorders>
              <w:top w:val="nil"/>
              <w:left w:val="nil"/>
              <w:bottom w:val="single" w:sz="4" w:space="0" w:color="auto"/>
              <w:right w:val="single" w:sz="4" w:space="0" w:color="auto"/>
            </w:tcBorders>
            <w:shd w:val="clear" w:color="auto" w:fill="auto"/>
            <w:vAlign w:val="bottom"/>
            <w:hideMark/>
          </w:tcPr>
          <w:p w14:paraId="009D4A99"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6216</w:t>
            </w:r>
          </w:p>
        </w:tc>
      </w:tr>
      <w:tr w:rsidR="009F4E9B" w:rsidRPr="009F4E9B" w14:paraId="23545917"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11C2AB3B"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742FA4C6"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Other health care services </w:t>
            </w:r>
          </w:p>
        </w:tc>
        <w:tc>
          <w:tcPr>
            <w:tcW w:w="667" w:type="pct"/>
            <w:tcBorders>
              <w:top w:val="nil"/>
              <w:left w:val="nil"/>
              <w:bottom w:val="single" w:sz="4" w:space="0" w:color="auto"/>
              <w:right w:val="single" w:sz="4" w:space="0" w:color="auto"/>
            </w:tcBorders>
            <w:shd w:val="clear" w:color="auto" w:fill="auto"/>
            <w:noWrap/>
            <w:vAlign w:val="bottom"/>
            <w:hideMark/>
          </w:tcPr>
          <w:p w14:paraId="0FB1A458"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8180</w:t>
            </w:r>
          </w:p>
        </w:tc>
        <w:tc>
          <w:tcPr>
            <w:tcW w:w="808" w:type="pct"/>
            <w:tcBorders>
              <w:top w:val="nil"/>
              <w:left w:val="nil"/>
              <w:bottom w:val="single" w:sz="4" w:space="0" w:color="auto"/>
              <w:right w:val="single" w:sz="4" w:space="0" w:color="auto"/>
            </w:tcBorders>
            <w:shd w:val="clear" w:color="auto" w:fill="auto"/>
            <w:vAlign w:val="bottom"/>
            <w:hideMark/>
          </w:tcPr>
          <w:p w14:paraId="2CFA8F33"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6215, 6219</w:t>
            </w:r>
          </w:p>
        </w:tc>
      </w:tr>
      <w:tr w:rsidR="009F4E9B" w:rsidRPr="009F4E9B" w14:paraId="460D9895"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75EA9EB8"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44D7F11B"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General medical and surgical hospitals, and specialty (except psychiatric and substance abuse) hospitals</w:t>
            </w:r>
          </w:p>
        </w:tc>
        <w:tc>
          <w:tcPr>
            <w:tcW w:w="667" w:type="pct"/>
            <w:tcBorders>
              <w:top w:val="nil"/>
              <w:left w:val="nil"/>
              <w:bottom w:val="single" w:sz="4" w:space="0" w:color="auto"/>
              <w:right w:val="single" w:sz="4" w:space="0" w:color="auto"/>
            </w:tcBorders>
            <w:shd w:val="clear" w:color="auto" w:fill="auto"/>
            <w:noWrap/>
            <w:vAlign w:val="bottom"/>
            <w:hideMark/>
          </w:tcPr>
          <w:p w14:paraId="3913FAC2"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8191</w:t>
            </w:r>
          </w:p>
        </w:tc>
        <w:tc>
          <w:tcPr>
            <w:tcW w:w="808" w:type="pct"/>
            <w:tcBorders>
              <w:top w:val="nil"/>
              <w:left w:val="nil"/>
              <w:bottom w:val="single" w:sz="4" w:space="0" w:color="auto"/>
              <w:right w:val="single" w:sz="4" w:space="0" w:color="auto"/>
            </w:tcBorders>
            <w:shd w:val="clear" w:color="auto" w:fill="auto"/>
            <w:vAlign w:val="bottom"/>
            <w:hideMark/>
          </w:tcPr>
          <w:p w14:paraId="4E87AD3B"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6221, 6223</w:t>
            </w:r>
          </w:p>
        </w:tc>
      </w:tr>
      <w:tr w:rsidR="009F4E9B" w:rsidRPr="009F4E9B" w14:paraId="765D8652"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12A37867"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244ECCF4"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Psychiatric and substance abuse hospitals</w:t>
            </w:r>
          </w:p>
        </w:tc>
        <w:tc>
          <w:tcPr>
            <w:tcW w:w="667" w:type="pct"/>
            <w:tcBorders>
              <w:top w:val="nil"/>
              <w:left w:val="nil"/>
              <w:bottom w:val="single" w:sz="4" w:space="0" w:color="auto"/>
              <w:right w:val="single" w:sz="4" w:space="0" w:color="auto"/>
            </w:tcBorders>
            <w:shd w:val="clear" w:color="auto" w:fill="auto"/>
            <w:noWrap/>
            <w:vAlign w:val="bottom"/>
            <w:hideMark/>
          </w:tcPr>
          <w:p w14:paraId="31C50B53"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8192</w:t>
            </w:r>
          </w:p>
        </w:tc>
        <w:tc>
          <w:tcPr>
            <w:tcW w:w="808" w:type="pct"/>
            <w:tcBorders>
              <w:top w:val="nil"/>
              <w:left w:val="nil"/>
              <w:bottom w:val="single" w:sz="4" w:space="0" w:color="auto"/>
              <w:right w:val="single" w:sz="4" w:space="0" w:color="auto"/>
            </w:tcBorders>
            <w:shd w:val="clear" w:color="auto" w:fill="auto"/>
            <w:vAlign w:val="bottom"/>
            <w:hideMark/>
          </w:tcPr>
          <w:p w14:paraId="6F504B16"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6222</w:t>
            </w:r>
          </w:p>
        </w:tc>
      </w:tr>
      <w:tr w:rsidR="009F4E9B" w:rsidRPr="009F4E9B" w14:paraId="3F7D2379"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7CF6F763"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lastRenderedPageBreak/>
              <w:t> </w:t>
            </w:r>
          </w:p>
        </w:tc>
        <w:tc>
          <w:tcPr>
            <w:tcW w:w="2240" w:type="pct"/>
            <w:tcBorders>
              <w:top w:val="nil"/>
              <w:left w:val="nil"/>
              <w:bottom w:val="single" w:sz="4" w:space="0" w:color="auto"/>
              <w:right w:val="single" w:sz="4" w:space="0" w:color="auto"/>
            </w:tcBorders>
            <w:shd w:val="clear" w:color="auto" w:fill="auto"/>
            <w:vAlign w:val="bottom"/>
            <w:hideMark/>
          </w:tcPr>
          <w:p w14:paraId="297D9E0E"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Nursing care facilities (skilled nursing facilities)</w:t>
            </w:r>
          </w:p>
        </w:tc>
        <w:tc>
          <w:tcPr>
            <w:tcW w:w="667" w:type="pct"/>
            <w:tcBorders>
              <w:top w:val="nil"/>
              <w:left w:val="nil"/>
              <w:bottom w:val="single" w:sz="4" w:space="0" w:color="auto"/>
              <w:right w:val="single" w:sz="4" w:space="0" w:color="auto"/>
            </w:tcBorders>
            <w:shd w:val="clear" w:color="auto" w:fill="auto"/>
            <w:noWrap/>
            <w:vAlign w:val="bottom"/>
            <w:hideMark/>
          </w:tcPr>
          <w:p w14:paraId="5AFF4BB3"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8270</w:t>
            </w:r>
          </w:p>
        </w:tc>
        <w:tc>
          <w:tcPr>
            <w:tcW w:w="808" w:type="pct"/>
            <w:tcBorders>
              <w:top w:val="nil"/>
              <w:left w:val="nil"/>
              <w:bottom w:val="single" w:sz="4" w:space="0" w:color="auto"/>
              <w:right w:val="single" w:sz="4" w:space="0" w:color="auto"/>
            </w:tcBorders>
            <w:shd w:val="clear" w:color="auto" w:fill="auto"/>
            <w:vAlign w:val="bottom"/>
            <w:hideMark/>
          </w:tcPr>
          <w:p w14:paraId="0F07F636"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6231</w:t>
            </w:r>
          </w:p>
        </w:tc>
      </w:tr>
      <w:tr w:rsidR="009F4E9B" w:rsidRPr="009F4E9B" w14:paraId="7AD34000"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3EC6B917"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68B782EA"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Residential care facilities, except skilled nursing facilities</w:t>
            </w:r>
          </w:p>
        </w:tc>
        <w:tc>
          <w:tcPr>
            <w:tcW w:w="667" w:type="pct"/>
            <w:tcBorders>
              <w:top w:val="nil"/>
              <w:left w:val="nil"/>
              <w:bottom w:val="single" w:sz="4" w:space="0" w:color="auto"/>
              <w:right w:val="single" w:sz="4" w:space="0" w:color="auto"/>
            </w:tcBorders>
            <w:shd w:val="clear" w:color="auto" w:fill="auto"/>
            <w:noWrap/>
            <w:vAlign w:val="bottom"/>
            <w:hideMark/>
          </w:tcPr>
          <w:p w14:paraId="4EEC6A9E"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8290</w:t>
            </w:r>
          </w:p>
        </w:tc>
        <w:tc>
          <w:tcPr>
            <w:tcW w:w="808" w:type="pct"/>
            <w:tcBorders>
              <w:top w:val="nil"/>
              <w:left w:val="nil"/>
              <w:bottom w:val="single" w:sz="4" w:space="0" w:color="auto"/>
              <w:right w:val="single" w:sz="4" w:space="0" w:color="auto"/>
            </w:tcBorders>
            <w:shd w:val="clear" w:color="auto" w:fill="auto"/>
            <w:vAlign w:val="bottom"/>
            <w:hideMark/>
          </w:tcPr>
          <w:p w14:paraId="5EC3063D"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6232, 6233, 6239</w:t>
            </w:r>
          </w:p>
        </w:tc>
      </w:tr>
      <w:tr w:rsidR="009F4E9B" w:rsidRPr="009F4E9B" w14:paraId="7F7A74B9"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154B4B25"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048E89C3"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Individual and family services </w:t>
            </w:r>
          </w:p>
        </w:tc>
        <w:tc>
          <w:tcPr>
            <w:tcW w:w="667" w:type="pct"/>
            <w:tcBorders>
              <w:top w:val="nil"/>
              <w:left w:val="nil"/>
              <w:bottom w:val="single" w:sz="4" w:space="0" w:color="auto"/>
              <w:right w:val="single" w:sz="4" w:space="0" w:color="auto"/>
            </w:tcBorders>
            <w:shd w:val="clear" w:color="auto" w:fill="auto"/>
            <w:noWrap/>
            <w:vAlign w:val="bottom"/>
            <w:hideMark/>
          </w:tcPr>
          <w:p w14:paraId="3576441C"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8370</w:t>
            </w:r>
          </w:p>
        </w:tc>
        <w:tc>
          <w:tcPr>
            <w:tcW w:w="808" w:type="pct"/>
            <w:tcBorders>
              <w:top w:val="nil"/>
              <w:left w:val="nil"/>
              <w:bottom w:val="single" w:sz="4" w:space="0" w:color="auto"/>
              <w:right w:val="single" w:sz="4" w:space="0" w:color="auto"/>
            </w:tcBorders>
            <w:shd w:val="clear" w:color="auto" w:fill="auto"/>
            <w:vAlign w:val="bottom"/>
            <w:hideMark/>
          </w:tcPr>
          <w:p w14:paraId="151FC94E"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6241</w:t>
            </w:r>
          </w:p>
        </w:tc>
      </w:tr>
      <w:tr w:rsidR="009F4E9B" w:rsidRPr="009F4E9B" w14:paraId="4084747D"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17DCD0AD"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0D3E2CE1"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Community food and housing, and emergency services </w:t>
            </w:r>
          </w:p>
        </w:tc>
        <w:tc>
          <w:tcPr>
            <w:tcW w:w="667" w:type="pct"/>
            <w:tcBorders>
              <w:top w:val="nil"/>
              <w:left w:val="nil"/>
              <w:bottom w:val="single" w:sz="4" w:space="0" w:color="auto"/>
              <w:right w:val="single" w:sz="4" w:space="0" w:color="auto"/>
            </w:tcBorders>
            <w:shd w:val="clear" w:color="auto" w:fill="auto"/>
            <w:noWrap/>
            <w:vAlign w:val="bottom"/>
            <w:hideMark/>
          </w:tcPr>
          <w:p w14:paraId="019BBE13"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8380</w:t>
            </w:r>
          </w:p>
        </w:tc>
        <w:tc>
          <w:tcPr>
            <w:tcW w:w="808" w:type="pct"/>
            <w:tcBorders>
              <w:top w:val="nil"/>
              <w:left w:val="nil"/>
              <w:bottom w:val="single" w:sz="4" w:space="0" w:color="auto"/>
              <w:right w:val="single" w:sz="4" w:space="0" w:color="auto"/>
            </w:tcBorders>
            <w:shd w:val="clear" w:color="auto" w:fill="auto"/>
            <w:vAlign w:val="bottom"/>
            <w:hideMark/>
          </w:tcPr>
          <w:p w14:paraId="4ED79BE5"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6242</w:t>
            </w:r>
          </w:p>
        </w:tc>
      </w:tr>
      <w:tr w:rsidR="009F4E9B" w:rsidRPr="009F4E9B" w14:paraId="132FEFC9"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3475AB9D"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21457576"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Vocational rehabilitation services </w:t>
            </w:r>
          </w:p>
        </w:tc>
        <w:tc>
          <w:tcPr>
            <w:tcW w:w="667" w:type="pct"/>
            <w:tcBorders>
              <w:top w:val="nil"/>
              <w:left w:val="nil"/>
              <w:bottom w:val="single" w:sz="4" w:space="0" w:color="auto"/>
              <w:right w:val="single" w:sz="4" w:space="0" w:color="auto"/>
            </w:tcBorders>
            <w:shd w:val="clear" w:color="auto" w:fill="auto"/>
            <w:noWrap/>
            <w:vAlign w:val="bottom"/>
            <w:hideMark/>
          </w:tcPr>
          <w:p w14:paraId="2CB2D4F3"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8390</w:t>
            </w:r>
          </w:p>
        </w:tc>
        <w:tc>
          <w:tcPr>
            <w:tcW w:w="808" w:type="pct"/>
            <w:tcBorders>
              <w:top w:val="nil"/>
              <w:left w:val="nil"/>
              <w:bottom w:val="single" w:sz="4" w:space="0" w:color="auto"/>
              <w:right w:val="single" w:sz="4" w:space="0" w:color="auto"/>
            </w:tcBorders>
            <w:shd w:val="clear" w:color="auto" w:fill="auto"/>
            <w:vAlign w:val="bottom"/>
            <w:hideMark/>
          </w:tcPr>
          <w:p w14:paraId="63A02ECA"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6243</w:t>
            </w:r>
          </w:p>
        </w:tc>
      </w:tr>
      <w:tr w:rsidR="009F4E9B" w:rsidRPr="009F4E9B" w14:paraId="6763201D"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310EBF7F"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1DD53DEF"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Child day care services </w:t>
            </w:r>
          </w:p>
        </w:tc>
        <w:tc>
          <w:tcPr>
            <w:tcW w:w="667" w:type="pct"/>
            <w:tcBorders>
              <w:top w:val="nil"/>
              <w:left w:val="nil"/>
              <w:bottom w:val="single" w:sz="4" w:space="0" w:color="auto"/>
              <w:right w:val="single" w:sz="4" w:space="0" w:color="auto"/>
            </w:tcBorders>
            <w:shd w:val="clear" w:color="auto" w:fill="auto"/>
            <w:noWrap/>
            <w:vAlign w:val="bottom"/>
            <w:hideMark/>
          </w:tcPr>
          <w:p w14:paraId="10DF6572"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8470</w:t>
            </w:r>
          </w:p>
        </w:tc>
        <w:tc>
          <w:tcPr>
            <w:tcW w:w="808" w:type="pct"/>
            <w:tcBorders>
              <w:top w:val="nil"/>
              <w:left w:val="nil"/>
              <w:bottom w:val="single" w:sz="4" w:space="0" w:color="auto"/>
              <w:right w:val="single" w:sz="4" w:space="0" w:color="auto"/>
            </w:tcBorders>
            <w:shd w:val="clear" w:color="auto" w:fill="auto"/>
            <w:vAlign w:val="bottom"/>
            <w:hideMark/>
          </w:tcPr>
          <w:p w14:paraId="6543716C"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6244</w:t>
            </w:r>
          </w:p>
        </w:tc>
      </w:tr>
      <w:tr w:rsidR="009F4E9B" w:rsidRPr="009F4E9B" w14:paraId="4F2B34CC"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60D3D73E"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39F55624"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667" w:type="pct"/>
            <w:tcBorders>
              <w:top w:val="nil"/>
              <w:left w:val="nil"/>
              <w:bottom w:val="single" w:sz="4" w:space="0" w:color="auto"/>
              <w:right w:val="single" w:sz="4" w:space="0" w:color="auto"/>
            </w:tcBorders>
            <w:shd w:val="clear" w:color="auto" w:fill="auto"/>
            <w:noWrap/>
            <w:vAlign w:val="bottom"/>
            <w:hideMark/>
          </w:tcPr>
          <w:p w14:paraId="722BB4A7"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808" w:type="pct"/>
            <w:tcBorders>
              <w:top w:val="nil"/>
              <w:left w:val="nil"/>
              <w:bottom w:val="single" w:sz="4" w:space="0" w:color="auto"/>
              <w:right w:val="single" w:sz="4" w:space="0" w:color="auto"/>
            </w:tcBorders>
            <w:shd w:val="clear" w:color="auto" w:fill="auto"/>
            <w:vAlign w:val="bottom"/>
            <w:hideMark/>
          </w:tcPr>
          <w:p w14:paraId="11BE5E10"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 </w:t>
            </w:r>
          </w:p>
        </w:tc>
      </w:tr>
      <w:tr w:rsidR="009F4E9B" w:rsidRPr="009F4E9B" w14:paraId="149420B9"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47955DA9" w14:textId="77777777" w:rsidR="009F4E9B" w:rsidRPr="009F4E9B" w:rsidRDefault="009F4E9B" w:rsidP="00212268">
            <w:pPr>
              <w:spacing w:after="0" w:line="240" w:lineRule="auto"/>
              <w:ind w:left="180"/>
              <w:rPr>
                <w:rFonts w:ascii="Calibri" w:eastAsia="Times New Roman" w:hAnsi="Calibri" w:cs="Calibri"/>
                <w:b/>
                <w:bCs/>
              </w:rPr>
            </w:pPr>
            <w:r w:rsidRPr="009F4E9B">
              <w:rPr>
                <w:rFonts w:ascii="Calibri" w:eastAsia="Times New Roman" w:hAnsi="Calibri" w:cs="Calibri"/>
                <w:b/>
                <w:bCs/>
              </w:rPr>
              <w:t>Arts, Entertainment, and Recreation, and Accommodation and Food Services</w:t>
            </w:r>
          </w:p>
        </w:tc>
        <w:tc>
          <w:tcPr>
            <w:tcW w:w="2240" w:type="pct"/>
            <w:tcBorders>
              <w:top w:val="nil"/>
              <w:left w:val="nil"/>
              <w:bottom w:val="single" w:sz="4" w:space="0" w:color="auto"/>
              <w:right w:val="single" w:sz="4" w:space="0" w:color="auto"/>
            </w:tcBorders>
            <w:shd w:val="clear" w:color="auto" w:fill="auto"/>
            <w:vAlign w:val="bottom"/>
            <w:hideMark/>
          </w:tcPr>
          <w:p w14:paraId="4836F748" w14:textId="77777777" w:rsidR="009F4E9B" w:rsidRPr="009F4E9B" w:rsidRDefault="009F4E9B" w:rsidP="00212268">
            <w:pPr>
              <w:spacing w:after="0" w:line="240" w:lineRule="auto"/>
              <w:ind w:left="180"/>
              <w:rPr>
                <w:rFonts w:ascii="Calibri" w:eastAsia="Times New Roman" w:hAnsi="Calibri" w:cs="Calibri"/>
                <w:b/>
                <w:bCs/>
              </w:rPr>
            </w:pPr>
            <w:r w:rsidRPr="009F4E9B">
              <w:rPr>
                <w:rFonts w:ascii="Calibri" w:eastAsia="Times New Roman" w:hAnsi="Calibri" w:cs="Calibri"/>
                <w:b/>
                <w:bCs/>
              </w:rPr>
              <w:t> </w:t>
            </w:r>
          </w:p>
        </w:tc>
        <w:tc>
          <w:tcPr>
            <w:tcW w:w="667" w:type="pct"/>
            <w:tcBorders>
              <w:top w:val="nil"/>
              <w:left w:val="nil"/>
              <w:bottom w:val="single" w:sz="4" w:space="0" w:color="auto"/>
              <w:right w:val="single" w:sz="4" w:space="0" w:color="auto"/>
            </w:tcBorders>
            <w:shd w:val="clear" w:color="auto" w:fill="auto"/>
            <w:noWrap/>
            <w:vAlign w:val="bottom"/>
            <w:hideMark/>
          </w:tcPr>
          <w:p w14:paraId="0763F875"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8561-8690</w:t>
            </w:r>
          </w:p>
        </w:tc>
        <w:tc>
          <w:tcPr>
            <w:tcW w:w="808" w:type="pct"/>
            <w:tcBorders>
              <w:top w:val="nil"/>
              <w:left w:val="nil"/>
              <w:bottom w:val="single" w:sz="4" w:space="0" w:color="auto"/>
              <w:right w:val="single" w:sz="4" w:space="0" w:color="auto"/>
            </w:tcBorders>
            <w:shd w:val="clear" w:color="auto" w:fill="auto"/>
            <w:vAlign w:val="bottom"/>
            <w:hideMark/>
          </w:tcPr>
          <w:p w14:paraId="213F4DB0"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71-72</w:t>
            </w:r>
          </w:p>
        </w:tc>
      </w:tr>
      <w:tr w:rsidR="009F4E9B" w:rsidRPr="009F4E9B" w14:paraId="2E67C875"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11B80D23"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5CDCA678" w14:textId="77777777" w:rsidR="009F4E9B" w:rsidRPr="009F4E9B" w:rsidRDefault="009F4E9B" w:rsidP="00212268">
            <w:pPr>
              <w:spacing w:after="0" w:line="240" w:lineRule="auto"/>
              <w:ind w:left="180"/>
              <w:rPr>
                <w:rFonts w:ascii="Calibri" w:eastAsia="Times New Roman" w:hAnsi="Calibri" w:cs="Calibri"/>
                <w:b/>
                <w:bCs/>
              </w:rPr>
            </w:pPr>
            <w:r w:rsidRPr="009F4E9B">
              <w:rPr>
                <w:rFonts w:ascii="Calibri" w:eastAsia="Times New Roman" w:hAnsi="Calibri" w:cs="Calibri"/>
                <w:b/>
                <w:bCs/>
              </w:rPr>
              <w:t> </w:t>
            </w:r>
          </w:p>
        </w:tc>
        <w:tc>
          <w:tcPr>
            <w:tcW w:w="667" w:type="pct"/>
            <w:tcBorders>
              <w:top w:val="nil"/>
              <w:left w:val="nil"/>
              <w:bottom w:val="single" w:sz="4" w:space="0" w:color="auto"/>
              <w:right w:val="single" w:sz="4" w:space="0" w:color="auto"/>
            </w:tcBorders>
            <w:shd w:val="clear" w:color="auto" w:fill="auto"/>
            <w:noWrap/>
            <w:vAlign w:val="bottom"/>
            <w:hideMark/>
          </w:tcPr>
          <w:p w14:paraId="34B5143C"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808" w:type="pct"/>
            <w:tcBorders>
              <w:top w:val="nil"/>
              <w:left w:val="nil"/>
              <w:bottom w:val="single" w:sz="4" w:space="0" w:color="auto"/>
              <w:right w:val="single" w:sz="4" w:space="0" w:color="auto"/>
            </w:tcBorders>
            <w:shd w:val="clear" w:color="auto" w:fill="auto"/>
            <w:vAlign w:val="bottom"/>
            <w:hideMark/>
          </w:tcPr>
          <w:p w14:paraId="21D61EC9"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 </w:t>
            </w:r>
          </w:p>
        </w:tc>
      </w:tr>
      <w:tr w:rsidR="009F4E9B" w:rsidRPr="009F4E9B" w14:paraId="701A1D9F"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5E81F643"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3AD1464D" w14:textId="77777777" w:rsidR="009F4E9B" w:rsidRPr="009F4E9B" w:rsidRDefault="009F4E9B" w:rsidP="00212268">
            <w:pPr>
              <w:spacing w:after="0" w:line="240" w:lineRule="auto"/>
              <w:ind w:left="180"/>
              <w:rPr>
                <w:rFonts w:ascii="Calibri" w:eastAsia="Times New Roman" w:hAnsi="Calibri" w:cs="Calibri"/>
                <w:b/>
                <w:bCs/>
                <w:i/>
                <w:iCs/>
              </w:rPr>
            </w:pPr>
            <w:r w:rsidRPr="009F4E9B">
              <w:rPr>
                <w:rFonts w:ascii="Calibri" w:eastAsia="Times New Roman" w:hAnsi="Calibri" w:cs="Calibri"/>
                <w:b/>
                <w:bCs/>
                <w:i/>
                <w:iCs/>
              </w:rPr>
              <w:t>Arts, Entertainment, and Recreation</w:t>
            </w:r>
          </w:p>
        </w:tc>
        <w:tc>
          <w:tcPr>
            <w:tcW w:w="667" w:type="pct"/>
            <w:tcBorders>
              <w:top w:val="nil"/>
              <w:left w:val="nil"/>
              <w:bottom w:val="single" w:sz="4" w:space="0" w:color="auto"/>
              <w:right w:val="single" w:sz="4" w:space="0" w:color="auto"/>
            </w:tcBorders>
            <w:shd w:val="clear" w:color="auto" w:fill="auto"/>
            <w:noWrap/>
            <w:vAlign w:val="bottom"/>
            <w:hideMark/>
          </w:tcPr>
          <w:p w14:paraId="797038F9" w14:textId="77777777" w:rsidR="009F4E9B" w:rsidRPr="009F4E9B" w:rsidRDefault="009F4E9B" w:rsidP="00212268">
            <w:pPr>
              <w:spacing w:after="0" w:line="240" w:lineRule="auto"/>
              <w:ind w:left="180"/>
              <w:jc w:val="center"/>
              <w:rPr>
                <w:rFonts w:ascii="Calibri" w:eastAsia="Times New Roman" w:hAnsi="Calibri" w:cs="Calibri"/>
                <w:i/>
                <w:iCs/>
              </w:rPr>
            </w:pPr>
            <w:r w:rsidRPr="009F4E9B">
              <w:rPr>
                <w:rFonts w:ascii="Calibri" w:eastAsia="Times New Roman" w:hAnsi="Calibri" w:cs="Calibri"/>
                <w:i/>
                <w:iCs/>
              </w:rPr>
              <w:t>8561-8590</w:t>
            </w:r>
          </w:p>
        </w:tc>
        <w:tc>
          <w:tcPr>
            <w:tcW w:w="808" w:type="pct"/>
            <w:tcBorders>
              <w:top w:val="nil"/>
              <w:left w:val="nil"/>
              <w:bottom w:val="single" w:sz="4" w:space="0" w:color="auto"/>
              <w:right w:val="single" w:sz="4" w:space="0" w:color="auto"/>
            </w:tcBorders>
            <w:shd w:val="clear" w:color="auto" w:fill="auto"/>
            <w:vAlign w:val="bottom"/>
            <w:hideMark/>
          </w:tcPr>
          <w:p w14:paraId="6146B1A6" w14:textId="77777777" w:rsidR="009F4E9B" w:rsidRPr="009F4E9B" w:rsidRDefault="009F4E9B" w:rsidP="00212268">
            <w:pPr>
              <w:spacing w:after="0" w:line="240" w:lineRule="auto"/>
              <w:ind w:left="180"/>
              <w:jc w:val="right"/>
              <w:rPr>
                <w:rFonts w:ascii="Calibri" w:eastAsia="Times New Roman" w:hAnsi="Calibri" w:cs="Calibri"/>
                <w:i/>
                <w:iCs/>
              </w:rPr>
            </w:pPr>
            <w:r w:rsidRPr="009F4E9B">
              <w:rPr>
                <w:rFonts w:ascii="Calibri" w:eastAsia="Times New Roman" w:hAnsi="Calibri" w:cs="Calibri"/>
                <w:i/>
                <w:iCs/>
              </w:rPr>
              <w:t>71</w:t>
            </w:r>
          </w:p>
        </w:tc>
      </w:tr>
      <w:tr w:rsidR="009F4E9B" w:rsidRPr="009F4E9B" w14:paraId="3FF7A7EF"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hideMark/>
          </w:tcPr>
          <w:p w14:paraId="34EF4151"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59A99146"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667" w:type="pct"/>
            <w:tcBorders>
              <w:top w:val="nil"/>
              <w:left w:val="nil"/>
              <w:bottom w:val="single" w:sz="4" w:space="0" w:color="auto"/>
              <w:right w:val="single" w:sz="4" w:space="0" w:color="auto"/>
            </w:tcBorders>
            <w:shd w:val="clear" w:color="auto" w:fill="auto"/>
            <w:noWrap/>
            <w:vAlign w:val="bottom"/>
            <w:hideMark/>
          </w:tcPr>
          <w:p w14:paraId="2E9D3D63"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808" w:type="pct"/>
            <w:tcBorders>
              <w:top w:val="nil"/>
              <w:left w:val="nil"/>
              <w:bottom w:val="single" w:sz="4" w:space="0" w:color="auto"/>
              <w:right w:val="single" w:sz="4" w:space="0" w:color="auto"/>
            </w:tcBorders>
            <w:shd w:val="clear" w:color="auto" w:fill="auto"/>
            <w:vAlign w:val="bottom"/>
            <w:hideMark/>
          </w:tcPr>
          <w:p w14:paraId="6148C698"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 </w:t>
            </w:r>
          </w:p>
        </w:tc>
      </w:tr>
      <w:tr w:rsidR="009F4E9B" w:rsidRPr="009F4E9B" w14:paraId="74F063FD"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1AF25930"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5E54465A"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Performing arts companies</w:t>
            </w:r>
            <w:r w:rsidRPr="009F4E9B">
              <w:rPr>
                <w:rFonts w:ascii="Calibri" w:eastAsia="Times New Roman" w:hAnsi="Calibri" w:cs="Calibri"/>
                <w:vertAlign w:val="superscript"/>
              </w:rPr>
              <w:t xml:space="preserve"> </w:t>
            </w:r>
          </w:p>
        </w:tc>
        <w:tc>
          <w:tcPr>
            <w:tcW w:w="667" w:type="pct"/>
            <w:tcBorders>
              <w:top w:val="nil"/>
              <w:left w:val="nil"/>
              <w:bottom w:val="single" w:sz="4" w:space="0" w:color="auto"/>
              <w:right w:val="single" w:sz="4" w:space="0" w:color="auto"/>
            </w:tcBorders>
            <w:shd w:val="clear" w:color="auto" w:fill="auto"/>
            <w:noWrap/>
            <w:vAlign w:val="bottom"/>
            <w:hideMark/>
          </w:tcPr>
          <w:p w14:paraId="5DF67173"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8561</w:t>
            </w:r>
          </w:p>
        </w:tc>
        <w:tc>
          <w:tcPr>
            <w:tcW w:w="808" w:type="pct"/>
            <w:tcBorders>
              <w:top w:val="nil"/>
              <w:left w:val="nil"/>
              <w:bottom w:val="single" w:sz="4" w:space="0" w:color="auto"/>
              <w:right w:val="single" w:sz="4" w:space="0" w:color="auto"/>
            </w:tcBorders>
            <w:shd w:val="clear" w:color="auto" w:fill="auto"/>
            <w:vAlign w:val="bottom"/>
            <w:hideMark/>
          </w:tcPr>
          <w:p w14:paraId="526B2ED4"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7111</w:t>
            </w:r>
          </w:p>
        </w:tc>
      </w:tr>
      <w:tr w:rsidR="009F4E9B" w:rsidRPr="009F4E9B" w14:paraId="1463E0D6"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4538CD1B"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2F2169BD"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Spectator sports</w:t>
            </w:r>
          </w:p>
        </w:tc>
        <w:tc>
          <w:tcPr>
            <w:tcW w:w="667" w:type="pct"/>
            <w:tcBorders>
              <w:top w:val="nil"/>
              <w:left w:val="nil"/>
              <w:bottom w:val="single" w:sz="4" w:space="0" w:color="auto"/>
              <w:right w:val="single" w:sz="4" w:space="0" w:color="auto"/>
            </w:tcBorders>
            <w:shd w:val="clear" w:color="auto" w:fill="auto"/>
            <w:noWrap/>
            <w:vAlign w:val="bottom"/>
            <w:hideMark/>
          </w:tcPr>
          <w:p w14:paraId="1677A308"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8562</w:t>
            </w:r>
          </w:p>
        </w:tc>
        <w:tc>
          <w:tcPr>
            <w:tcW w:w="808" w:type="pct"/>
            <w:tcBorders>
              <w:top w:val="nil"/>
              <w:left w:val="nil"/>
              <w:bottom w:val="single" w:sz="4" w:space="0" w:color="auto"/>
              <w:right w:val="single" w:sz="4" w:space="0" w:color="auto"/>
            </w:tcBorders>
            <w:shd w:val="clear" w:color="auto" w:fill="auto"/>
            <w:vAlign w:val="bottom"/>
            <w:hideMark/>
          </w:tcPr>
          <w:p w14:paraId="06B622DB"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7112</w:t>
            </w:r>
          </w:p>
        </w:tc>
      </w:tr>
      <w:tr w:rsidR="009F4E9B" w:rsidRPr="009F4E9B" w14:paraId="646A23D4" w14:textId="77777777" w:rsidTr="0080742A">
        <w:trPr>
          <w:trHeight w:val="9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56B52AD6"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7F393D50"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Promoters of performing arts, sports, and similar events, agents and managers for artists, athletes, entertainers, and other public figures </w:t>
            </w:r>
          </w:p>
        </w:tc>
        <w:tc>
          <w:tcPr>
            <w:tcW w:w="667" w:type="pct"/>
            <w:tcBorders>
              <w:top w:val="nil"/>
              <w:left w:val="nil"/>
              <w:bottom w:val="single" w:sz="4" w:space="0" w:color="auto"/>
              <w:right w:val="single" w:sz="4" w:space="0" w:color="auto"/>
            </w:tcBorders>
            <w:shd w:val="clear" w:color="auto" w:fill="auto"/>
            <w:noWrap/>
            <w:vAlign w:val="bottom"/>
            <w:hideMark/>
          </w:tcPr>
          <w:p w14:paraId="514E34E7"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8563</w:t>
            </w:r>
          </w:p>
        </w:tc>
        <w:tc>
          <w:tcPr>
            <w:tcW w:w="808" w:type="pct"/>
            <w:tcBorders>
              <w:top w:val="nil"/>
              <w:left w:val="nil"/>
              <w:bottom w:val="single" w:sz="4" w:space="0" w:color="auto"/>
              <w:right w:val="single" w:sz="4" w:space="0" w:color="auto"/>
            </w:tcBorders>
            <w:shd w:val="clear" w:color="auto" w:fill="auto"/>
            <w:vAlign w:val="bottom"/>
            <w:hideMark/>
          </w:tcPr>
          <w:p w14:paraId="40505217"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7113, 7114</w:t>
            </w:r>
          </w:p>
        </w:tc>
      </w:tr>
      <w:tr w:rsidR="009F4E9B" w:rsidRPr="009F4E9B" w14:paraId="697F4305"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56ED764C"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6EE02C3B"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Independent artists, writers, and performers</w:t>
            </w:r>
          </w:p>
        </w:tc>
        <w:tc>
          <w:tcPr>
            <w:tcW w:w="667" w:type="pct"/>
            <w:tcBorders>
              <w:top w:val="nil"/>
              <w:left w:val="nil"/>
              <w:bottom w:val="single" w:sz="4" w:space="0" w:color="auto"/>
              <w:right w:val="single" w:sz="4" w:space="0" w:color="auto"/>
            </w:tcBorders>
            <w:shd w:val="clear" w:color="auto" w:fill="auto"/>
            <w:noWrap/>
            <w:vAlign w:val="bottom"/>
            <w:hideMark/>
          </w:tcPr>
          <w:p w14:paraId="0F77A8D4"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8564</w:t>
            </w:r>
          </w:p>
        </w:tc>
        <w:tc>
          <w:tcPr>
            <w:tcW w:w="808" w:type="pct"/>
            <w:tcBorders>
              <w:top w:val="nil"/>
              <w:left w:val="nil"/>
              <w:bottom w:val="single" w:sz="4" w:space="0" w:color="auto"/>
              <w:right w:val="single" w:sz="4" w:space="0" w:color="auto"/>
            </w:tcBorders>
            <w:shd w:val="clear" w:color="auto" w:fill="auto"/>
            <w:vAlign w:val="bottom"/>
            <w:hideMark/>
          </w:tcPr>
          <w:p w14:paraId="7C948A01"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7115</w:t>
            </w:r>
          </w:p>
        </w:tc>
      </w:tr>
      <w:tr w:rsidR="009F4E9B" w:rsidRPr="009F4E9B" w14:paraId="57F865A0"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523AFDFE"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3C2ED7AF"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Museums, art galleries, historical sites, and similar institutions</w:t>
            </w:r>
          </w:p>
        </w:tc>
        <w:tc>
          <w:tcPr>
            <w:tcW w:w="667" w:type="pct"/>
            <w:tcBorders>
              <w:top w:val="nil"/>
              <w:left w:val="nil"/>
              <w:bottom w:val="single" w:sz="4" w:space="0" w:color="auto"/>
              <w:right w:val="single" w:sz="4" w:space="0" w:color="auto"/>
            </w:tcBorders>
            <w:shd w:val="clear" w:color="auto" w:fill="auto"/>
            <w:noWrap/>
            <w:vAlign w:val="bottom"/>
            <w:hideMark/>
          </w:tcPr>
          <w:p w14:paraId="02DEF2FA"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8570</w:t>
            </w:r>
          </w:p>
        </w:tc>
        <w:tc>
          <w:tcPr>
            <w:tcW w:w="808" w:type="pct"/>
            <w:tcBorders>
              <w:top w:val="nil"/>
              <w:left w:val="nil"/>
              <w:bottom w:val="single" w:sz="4" w:space="0" w:color="auto"/>
              <w:right w:val="single" w:sz="4" w:space="0" w:color="auto"/>
            </w:tcBorders>
            <w:shd w:val="clear" w:color="auto" w:fill="auto"/>
            <w:vAlign w:val="bottom"/>
            <w:hideMark/>
          </w:tcPr>
          <w:p w14:paraId="3E1C1FB0"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712</w:t>
            </w:r>
          </w:p>
        </w:tc>
      </w:tr>
      <w:tr w:rsidR="009F4E9B" w:rsidRPr="009F4E9B" w14:paraId="55BE846E"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6F5F8EED"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3FFB1834"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Bowling centers </w:t>
            </w:r>
          </w:p>
        </w:tc>
        <w:tc>
          <w:tcPr>
            <w:tcW w:w="667" w:type="pct"/>
            <w:tcBorders>
              <w:top w:val="nil"/>
              <w:left w:val="nil"/>
              <w:bottom w:val="single" w:sz="4" w:space="0" w:color="auto"/>
              <w:right w:val="single" w:sz="4" w:space="0" w:color="auto"/>
            </w:tcBorders>
            <w:shd w:val="clear" w:color="auto" w:fill="auto"/>
            <w:noWrap/>
            <w:vAlign w:val="bottom"/>
            <w:hideMark/>
          </w:tcPr>
          <w:p w14:paraId="05295744"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8580</w:t>
            </w:r>
          </w:p>
        </w:tc>
        <w:tc>
          <w:tcPr>
            <w:tcW w:w="808" w:type="pct"/>
            <w:tcBorders>
              <w:top w:val="nil"/>
              <w:left w:val="nil"/>
              <w:bottom w:val="single" w:sz="4" w:space="0" w:color="auto"/>
              <w:right w:val="single" w:sz="4" w:space="0" w:color="auto"/>
            </w:tcBorders>
            <w:shd w:val="clear" w:color="auto" w:fill="auto"/>
            <w:vAlign w:val="bottom"/>
            <w:hideMark/>
          </w:tcPr>
          <w:p w14:paraId="1E058B52"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71395</w:t>
            </w:r>
          </w:p>
        </w:tc>
      </w:tr>
      <w:tr w:rsidR="009F4E9B" w:rsidRPr="009F4E9B" w14:paraId="778E3BB8"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08EB6048"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48D96859"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Other amusement, gambling, and recreation industries   </w:t>
            </w:r>
          </w:p>
        </w:tc>
        <w:tc>
          <w:tcPr>
            <w:tcW w:w="667" w:type="pct"/>
            <w:tcBorders>
              <w:top w:val="nil"/>
              <w:left w:val="nil"/>
              <w:bottom w:val="single" w:sz="4" w:space="0" w:color="auto"/>
              <w:right w:val="single" w:sz="4" w:space="0" w:color="auto"/>
            </w:tcBorders>
            <w:shd w:val="clear" w:color="auto" w:fill="auto"/>
            <w:noWrap/>
            <w:vAlign w:val="bottom"/>
            <w:hideMark/>
          </w:tcPr>
          <w:p w14:paraId="21D2D170"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8590</w:t>
            </w:r>
          </w:p>
        </w:tc>
        <w:tc>
          <w:tcPr>
            <w:tcW w:w="808" w:type="pct"/>
            <w:tcBorders>
              <w:top w:val="nil"/>
              <w:left w:val="nil"/>
              <w:bottom w:val="single" w:sz="4" w:space="0" w:color="auto"/>
              <w:right w:val="single" w:sz="4" w:space="0" w:color="auto"/>
            </w:tcBorders>
            <w:shd w:val="clear" w:color="auto" w:fill="auto"/>
            <w:vAlign w:val="bottom"/>
            <w:hideMark/>
          </w:tcPr>
          <w:p w14:paraId="2FB96CC3"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713 exc. 71395</w:t>
            </w:r>
          </w:p>
        </w:tc>
      </w:tr>
      <w:tr w:rsidR="009F4E9B" w:rsidRPr="009F4E9B" w14:paraId="642B0787"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2695FB9B"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62E2233A"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667" w:type="pct"/>
            <w:tcBorders>
              <w:top w:val="nil"/>
              <w:left w:val="nil"/>
              <w:bottom w:val="single" w:sz="4" w:space="0" w:color="auto"/>
              <w:right w:val="single" w:sz="4" w:space="0" w:color="auto"/>
            </w:tcBorders>
            <w:shd w:val="clear" w:color="auto" w:fill="auto"/>
            <w:noWrap/>
            <w:vAlign w:val="bottom"/>
            <w:hideMark/>
          </w:tcPr>
          <w:p w14:paraId="5B3C1E49"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808" w:type="pct"/>
            <w:tcBorders>
              <w:top w:val="nil"/>
              <w:left w:val="nil"/>
              <w:bottom w:val="single" w:sz="4" w:space="0" w:color="auto"/>
              <w:right w:val="single" w:sz="4" w:space="0" w:color="auto"/>
            </w:tcBorders>
            <w:shd w:val="clear" w:color="auto" w:fill="auto"/>
            <w:vAlign w:val="bottom"/>
            <w:hideMark/>
          </w:tcPr>
          <w:p w14:paraId="2C62C4F7"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 </w:t>
            </w:r>
          </w:p>
        </w:tc>
      </w:tr>
      <w:tr w:rsidR="009F4E9B" w:rsidRPr="009F4E9B" w14:paraId="7E4BCACD"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61CCB10A"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04B0B529" w14:textId="77777777" w:rsidR="009F4E9B" w:rsidRPr="009F4E9B" w:rsidRDefault="009F4E9B" w:rsidP="00212268">
            <w:pPr>
              <w:spacing w:after="0" w:line="240" w:lineRule="auto"/>
              <w:ind w:left="180"/>
              <w:rPr>
                <w:rFonts w:ascii="Calibri" w:eastAsia="Times New Roman" w:hAnsi="Calibri" w:cs="Calibri"/>
                <w:b/>
                <w:bCs/>
                <w:i/>
                <w:iCs/>
              </w:rPr>
            </w:pPr>
            <w:r w:rsidRPr="009F4E9B">
              <w:rPr>
                <w:rFonts w:ascii="Calibri" w:eastAsia="Times New Roman" w:hAnsi="Calibri" w:cs="Calibri"/>
                <w:b/>
                <w:bCs/>
                <w:i/>
                <w:iCs/>
              </w:rPr>
              <w:t>Accommodation and Food Services</w:t>
            </w:r>
          </w:p>
        </w:tc>
        <w:tc>
          <w:tcPr>
            <w:tcW w:w="667" w:type="pct"/>
            <w:tcBorders>
              <w:top w:val="nil"/>
              <w:left w:val="nil"/>
              <w:bottom w:val="single" w:sz="4" w:space="0" w:color="auto"/>
              <w:right w:val="single" w:sz="4" w:space="0" w:color="auto"/>
            </w:tcBorders>
            <w:shd w:val="clear" w:color="auto" w:fill="auto"/>
            <w:noWrap/>
            <w:vAlign w:val="bottom"/>
            <w:hideMark/>
          </w:tcPr>
          <w:p w14:paraId="6E9EA972" w14:textId="77777777" w:rsidR="009F4E9B" w:rsidRPr="009F4E9B" w:rsidRDefault="009F4E9B" w:rsidP="00212268">
            <w:pPr>
              <w:spacing w:after="0" w:line="240" w:lineRule="auto"/>
              <w:ind w:left="180"/>
              <w:jc w:val="center"/>
              <w:rPr>
                <w:rFonts w:ascii="Calibri" w:eastAsia="Times New Roman" w:hAnsi="Calibri" w:cs="Calibri"/>
                <w:i/>
                <w:iCs/>
              </w:rPr>
            </w:pPr>
            <w:r w:rsidRPr="009F4E9B">
              <w:rPr>
                <w:rFonts w:ascii="Calibri" w:eastAsia="Times New Roman" w:hAnsi="Calibri" w:cs="Calibri"/>
                <w:i/>
                <w:iCs/>
              </w:rPr>
              <w:t>8660-8690</w:t>
            </w:r>
          </w:p>
        </w:tc>
        <w:tc>
          <w:tcPr>
            <w:tcW w:w="808" w:type="pct"/>
            <w:tcBorders>
              <w:top w:val="nil"/>
              <w:left w:val="nil"/>
              <w:bottom w:val="single" w:sz="4" w:space="0" w:color="auto"/>
              <w:right w:val="single" w:sz="4" w:space="0" w:color="auto"/>
            </w:tcBorders>
            <w:shd w:val="clear" w:color="auto" w:fill="auto"/>
            <w:vAlign w:val="bottom"/>
            <w:hideMark/>
          </w:tcPr>
          <w:p w14:paraId="57D76BB4" w14:textId="77777777" w:rsidR="009F4E9B" w:rsidRPr="009F4E9B" w:rsidRDefault="009F4E9B" w:rsidP="00212268">
            <w:pPr>
              <w:spacing w:after="0" w:line="240" w:lineRule="auto"/>
              <w:ind w:left="180"/>
              <w:jc w:val="right"/>
              <w:rPr>
                <w:rFonts w:ascii="Calibri" w:eastAsia="Times New Roman" w:hAnsi="Calibri" w:cs="Calibri"/>
                <w:i/>
                <w:iCs/>
              </w:rPr>
            </w:pPr>
            <w:r w:rsidRPr="009F4E9B">
              <w:rPr>
                <w:rFonts w:ascii="Calibri" w:eastAsia="Times New Roman" w:hAnsi="Calibri" w:cs="Calibri"/>
                <w:i/>
                <w:iCs/>
              </w:rPr>
              <w:t>72</w:t>
            </w:r>
          </w:p>
        </w:tc>
      </w:tr>
      <w:tr w:rsidR="009F4E9B" w:rsidRPr="009F4E9B" w14:paraId="5E864168"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3CB028B0"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4D15B87C"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667" w:type="pct"/>
            <w:tcBorders>
              <w:top w:val="nil"/>
              <w:left w:val="nil"/>
              <w:bottom w:val="single" w:sz="4" w:space="0" w:color="auto"/>
              <w:right w:val="single" w:sz="4" w:space="0" w:color="auto"/>
            </w:tcBorders>
            <w:shd w:val="clear" w:color="auto" w:fill="auto"/>
            <w:noWrap/>
            <w:vAlign w:val="bottom"/>
            <w:hideMark/>
          </w:tcPr>
          <w:p w14:paraId="785752AD"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808" w:type="pct"/>
            <w:tcBorders>
              <w:top w:val="nil"/>
              <w:left w:val="nil"/>
              <w:bottom w:val="single" w:sz="4" w:space="0" w:color="auto"/>
              <w:right w:val="single" w:sz="4" w:space="0" w:color="auto"/>
            </w:tcBorders>
            <w:shd w:val="clear" w:color="auto" w:fill="auto"/>
            <w:vAlign w:val="bottom"/>
            <w:hideMark/>
          </w:tcPr>
          <w:p w14:paraId="490BA358"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 </w:t>
            </w:r>
          </w:p>
        </w:tc>
      </w:tr>
      <w:tr w:rsidR="009F4E9B" w:rsidRPr="009F4E9B" w14:paraId="773B0611"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hideMark/>
          </w:tcPr>
          <w:p w14:paraId="5F8815D6"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02BA9188"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Traveler accommodation </w:t>
            </w:r>
          </w:p>
        </w:tc>
        <w:tc>
          <w:tcPr>
            <w:tcW w:w="667" w:type="pct"/>
            <w:tcBorders>
              <w:top w:val="nil"/>
              <w:left w:val="nil"/>
              <w:bottom w:val="single" w:sz="4" w:space="0" w:color="auto"/>
              <w:right w:val="single" w:sz="4" w:space="0" w:color="auto"/>
            </w:tcBorders>
            <w:shd w:val="clear" w:color="auto" w:fill="auto"/>
            <w:noWrap/>
            <w:vAlign w:val="bottom"/>
            <w:hideMark/>
          </w:tcPr>
          <w:p w14:paraId="6E693BA5"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8660</w:t>
            </w:r>
          </w:p>
        </w:tc>
        <w:tc>
          <w:tcPr>
            <w:tcW w:w="808" w:type="pct"/>
            <w:tcBorders>
              <w:top w:val="nil"/>
              <w:left w:val="nil"/>
              <w:bottom w:val="single" w:sz="4" w:space="0" w:color="auto"/>
              <w:right w:val="single" w:sz="4" w:space="0" w:color="auto"/>
            </w:tcBorders>
            <w:shd w:val="clear" w:color="auto" w:fill="auto"/>
            <w:vAlign w:val="bottom"/>
            <w:hideMark/>
          </w:tcPr>
          <w:p w14:paraId="562226E5"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7211</w:t>
            </w:r>
          </w:p>
        </w:tc>
      </w:tr>
      <w:tr w:rsidR="009F4E9B" w:rsidRPr="009F4E9B" w14:paraId="242E74E8"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2E64A314"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65D0F521"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Recreational vehicle parks and camps, and rooming and boarding houses, dormitories, and workers' camps</w:t>
            </w:r>
          </w:p>
        </w:tc>
        <w:tc>
          <w:tcPr>
            <w:tcW w:w="667" w:type="pct"/>
            <w:tcBorders>
              <w:top w:val="nil"/>
              <w:left w:val="nil"/>
              <w:bottom w:val="single" w:sz="4" w:space="0" w:color="auto"/>
              <w:right w:val="single" w:sz="4" w:space="0" w:color="auto"/>
            </w:tcBorders>
            <w:shd w:val="clear" w:color="auto" w:fill="auto"/>
            <w:noWrap/>
            <w:hideMark/>
          </w:tcPr>
          <w:p w14:paraId="17FE3870"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8670</w:t>
            </w:r>
          </w:p>
        </w:tc>
        <w:tc>
          <w:tcPr>
            <w:tcW w:w="808" w:type="pct"/>
            <w:tcBorders>
              <w:top w:val="nil"/>
              <w:left w:val="nil"/>
              <w:bottom w:val="single" w:sz="4" w:space="0" w:color="auto"/>
              <w:right w:val="single" w:sz="4" w:space="0" w:color="auto"/>
            </w:tcBorders>
            <w:shd w:val="clear" w:color="auto" w:fill="auto"/>
            <w:hideMark/>
          </w:tcPr>
          <w:p w14:paraId="0EC7DB23"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7212, 7213</w:t>
            </w:r>
          </w:p>
        </w:tc>
      </w:tr>
      <w:tr w:rsidR="009F4E9B" w:rsidRPr="009F4E9B" w14:paraId="4E7F5CD9"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25479BAF"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472C5347"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Restaurants and other food services </w:t>
            </w:r>
          </w:p>
        </w:tc>
        <w:tc>
          <w:tcPr>
            <w:tcW w:w="667" w:type="pct"/>
            <w:tcBorders>
              <w:top w:val="nil"/>
              <w:left w:val="nil"/>
              <w:bottom w:val="single" w:sz="4" w:space="0" w:color="auto"/>
              <w:right w:val="single" w:sz="4" w:space="0" w:color="auto"/>
            </w:tcBorders>
            <w:shd w:val="clear" w:color="auto" w:fill="auto"/>
            <w:noWrap/>
            <w:vAlign w:val="bottom"/>
            <w:hideMark/>
          </w:tcPr>
          <w:p w14:paraId="77DC862F"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8680</w:t>
            </w:r>
          </w:p>
        </w:tc>
        <w:tc>
          <w:tcPr>
            <w:tcW w:w="808" w:type="pct"/>
            <w:tcBorders>
              <w:top w:val="nil"/>
              <w:left w:val="nil"/>
              <w:bottom w:val="single" w:sz="4" w:space="0" w:color="auto"/>
              <w:right w:val="single" w:sz="4" w:space="0" w:color="auto"/>
            </w:tcBorders>
            <w:shd w:val="clear" w:color="auto" w:fill="auto"/>
            <w:vAlign w:val="bottom"/>
            <w:hideMark/>
          </w:tcPr>
          <w:p w14:paraId="6214AEB6"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722 exc. 7224</w:t>
            </w:r>
          </w:p>
        </w:tc>
      </w:tr>
      <w:tr w:rsidR="009F4E9B" w:rsidRPr="009F4E9B" w14:paraId="6BD78B61"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0719DDC8"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065DF92F"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Drinking places, alcoholic beverages </w:t>
            </w:r>
          </w:p>
        </w:tc>
        <w:tc>
          <w:tcPr>
            <w:tcW w:w="667" w:type="pct"/>
            <w:tcBorders>
              <w:top w:val="nil"/>
              <w:left w:val="nil"/>
              <w:bottom w:val="single" w:sz="4" w:space="0" w:color="auto"/>
              <w:right w:val="single" w:sz="4" w:space="0" w:color="auto"/>
            </w:tcBorders>
            <w:shd w:val="clear" w:color="auto" w:fill="auto"/>
            <w:noWrap/>
            <w:vAlign w:val="bottom"/>
            <w:hideMark/>
          </w:tcPr>
          <w:p w14:paraId="04CC74AB"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8690</w:t>
            </w:r>
          </w:p>
        </w:tc>
        <w:tc>
          <w:tcPr>
            <w:tcW w:w="808" w:type="pct"/>
            <w:tcBorders>
              <w:top w:val="nil"/>
              <w:left w:val="nil"/>
              <w:bottom w:val="single" w:sz="4" w:space="0" w:color="auto"/>
              <w:right w:val="single" w:sz="4" w:space="0" w:color="auto"/>
            </w:tcBorders>
            <w:shd w:val="clear" w:color="auto" w:fill="auto"/>
            <w:vAlign w:val="bottom"/>
            <w:hideMark/>
          </w:tcPr>
          <w:p w14:paraId="32A48037"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7224</w:t>
            </w:r>
          </w:p>
        </w:tc>
      </w:tr>
      <w:tr w:rsidR="009F4E9B" w:rsidRPr="009F4E9B" w14:paraId="47E0E21D"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470AFA6E"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0B3620E9"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667" w:type="pct"/>
            <w:tcBorders>
              <w:top w:val="nil"/>
              <w:left w:val="nil"/>
              <w:bottom w:val="single" w:sz="4" w:space="0" w:color="auto"/>
              <w:right w:val="single" w:sz="4" w:space="0" w:color="auto"/>
            </w:tcBorders>
            <w:shd w:val="clear" w:color="auto" w:fill="auto"/>
            <w:noWrap/>
            <w:vAlign w:val="bottom"/>
            <w:hideMark/>
          </w:tcPr>
          <w:p w14:paraId="306117E4"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808" w:type="pct"/>
            <w:tcBorders>
              <w:top w:val="nil"/>
              <w:left w:val="nil"/>
              <w:bottom w:val="single" w:sz="4" w:space="0" w:color="auto"/>
              <w:right w:val="single" w:sz="4" w:space="0" w:color="auto"/>
            </w:tcBorders>
            <w:shd w:val="clear" w:color="auto" w:fill="auto"/>
            <w:vAlign w:val="bottom"/>
            <w:hideMark/>
          </w:tcPr>
          <w:p w14:paraId="17DE57F4"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 </w:t>
            </w:r>
          </w:p>
        </w:tc>
      </w:tr>
      <w:tr w:rsidR="009F4E9B" w:rsidRPr="009F4E9B" w14:paraId="73E5385A"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194F4E66" w14:textId="77777777" w:rsidR="009F4E9B" w:rsidRPr="009F4E9B" w:rsidRDefault="009F4E9B" w:rsidP="00212268">
            <w:pPr>
              <w:spacing w:after="0" w:line="240" w:lineRule="auto"/>
              <w:ind w:left="180"/>
              <w:rPr>
                <w:rFonts w:ascii="Calibri" w:eastAsia="Times New Roman" w:hAnsi="Calibri" w:cs="Calibri"/>
                <w:b/>
                <w:bCs/>
              </w:rPr>
            </w:pPr>
            <w:r w:rsidRPr="009F4E9B">
              <w:rPr>
                <w:rFonts w:ascii="Calibri" w:eastAsia="Times New Roman" w:hAnsi="Calibri" w:cs="Calibri"/>
                <w:b/>
                <w:bCs/>
              </w:rPr>
              <w:lastRenderedPageBreak/>
              <w:t>Other Services, Except Public Administration</w:t>
            </w:r>
          </w:p>
        </w:tc>
        <w:tc>
          <w:tcPr>
            <w:tcW w:w="2240" w:type="pct"/>
            <w:tcBorders>
              <w:top w:val="nil"/>
              <w:left w:val="nil"/>
              <w:bottom w:val="single" w:sz="4" w:space="0" w:color="auto"/>
              <w:right w:val="single" w:sz="4" w:space="0" w:color="auto"/>
            </w:tcBorders>
            <w:shd w:val="clear" w:color="auto" w:fill="auto"/>
            <w:vAlign w:val="bottom"/>
            <w:hideMark/>
          </w:tcPr>
          <w:p w14:paraId="127F6D0F"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667" w:type="pct"/>
            <w:tcBorders>
              <w:top w:val="nil"/>
              <w:left w:val="nil"/>
              <w:bottom w:val="single" w:sz="4" w:space="0" w:color="auto"/>
              <w:right w:val="single" w:sz="4" w:space="0" w:color="auto"/>
            </w:tcBorders>
            <w:shd w:val="clear" w:color="auto" w:fill="auto"/>
            <w:noWrap/>
            <w:vAlign w:val="bottom"/>
            <w:hideMark/>
          </w:tcPr>
          <w:p w14:paraId="14912EF4"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8770-9290</w:t>
            </w:r>
          </w:p>
        </w:tc>
        <w:tc>
          <w:tcPr>
            <w:tcW w:w="808" w:type="pct"/>
            <w:tcBorders>
              <w:top w:val="nil"/>
              <w:left w:val="nil"/>
              <w:bottom w:val="single" w:sz="4" w:space="0" w:color="auto"/>
              <w:right w:val="single" w:sz="4" w:space="0" w:color="auto"/>
            </w:tcBorders>
            <w:shd w:val="clear" w:color="auto" w:fill="auto"/>
            <w:vAlign w:val="bottom"/>
            <w:hideMark/>
          </w:tcPr>
          <w:p w14:paraId="20C3000A"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81</w:t>
            </w:r>
          </w:p>
        </w:tc>
      </w:tr>
      <w:tr w:rsidR="009F4E9B" w:rsidRPr="009F4E9B" w14:paraId="3BF45C42"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3BAFC1CB"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60AA4E34"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667" w:type="pct"/>
            <w:tcBorders>
              <w:top w:val="nil"/>
              <w:left w:val="nil"/>
              <w:bottom w:val="single" w:sz="4" w:space="0" w:color="auto"/>
              <w:right w:val="single" w:sz="4" w:space="0" w:color="auto"/>
            </w:tcBorders>
            <w:shd w:val="clear" w:color="auto" w:fill="auto"/>
            <w:noWrap/>
            <w:vAlign w:val="bottom"/>
            <w:hideMark/>
          </w:tcPr>
          <w:p w14:paraId="577E3063"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808" w:type="pct"/>
            <w:tcBorders>
              <w:top w:val="nil"/>
              <w:left w:val="nil"/>
              <w:bottom w:val="single" w:sz="4" w:space="0" w:color="auto"/>
              <w:right w:val="single" w:sz="4" w:space="0" w:color="auto"/>
            </w:tcBorders>
            <w:shd w:val="clear" w:color="auto" w:fill="auto"/>
            <w:vAlign w:val="bottom"/>
            <w:hideMark/>
          </w:tcPr>
          <w:p w14:paraId="1F132162"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 </w:t>
            </w:r>
          </w:p>
        </w:tc>
      </w:tr>
      <w:tr w:rsidR="009F4E9B" w:rsidRPr="009F4E9B" w14:paraId="5848CC36"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28841789"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6E87A827"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Automotive repair and maintenance </w:t>
            </w:r>
          </w:p>
        </w:tc>
        <w:tc>
          <w:tcPr>
            <w:tcW w:w="667" w:type="pct"/>
            <w:tcBorders>
              <w:top w:val="nil"/>
              <w:left w:val="nil"/>
              <w:bottom w:val="single" w:sz="4" w:space="0" w:color="auto"/>
              <w:right w:val="single" w:sz="4" w:space="0" w:color="auto"/>
            </w:tcBorders>
            <w:shd w:val="clear" w:color="auto" w:fill="auto"/>
            <w:noWrap/>
            <w:vAlign w:val="bottom"/>
            <w:hideMark/>
          </w:tcPr>
          <w:p w14:paraId="7FF3E347"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8770</w:t>
            </w:r>
          </w:p>
        </w:tc>
        <w:tc>
          <w:tcPr>
            <w:tcW w:w="808" w:type="pct"/>
            <w:tcBorders>
              <w:top w:val="nil"/>
              <w:left w:val="nil"/>
              <w:bottom w:val="single" w:sz="4" w:space="0" w:color="auto"/>
              <w:right w:val="single" w:sz="4" w:space="0" w:color="auto"/>
            </w:tcBorders>
            <w:shd w:val="clear" w:color="auto" w:fill="auto"/>
            <w:vAlign w:val="bottom"/>
            <w:hideMark/>
          </w:tcPr>
          <w:p w14:paraId="4A63232A"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8111 exc. 811192</w:t>
            </w:r>
          </w:p>
        </w:tc>
      </w:tr>
      <w:tr w:rsidR="009F4E9B" w:rsidRPr="009F4E9B" w14:paraId="58DF0638"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hideMark/>
          </w:tcPr>
          <w:p w14:paraId="7BCF182B"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52DF20AE"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Car washes</w:t>
            </w:r>
          </w:p>
        </w:tc>
        <w:tc>
          <w:tcPr>
            <w:tcW w:w="667" w:type="pct"/>
            <w:tcBorders>
              <w:top w:val="nil"/>
              <w:left w:val="nil"/>
              <w:bottom w:val="single" w:sz="4" w:space="0" w:color="auto"/>
              <w:right w:val="single" w:sz="4" w:space="0" w:color="auto"/>
            </w:tcBorders>
            <w:shd w:val="clear" w:color="auto" w:fill="auto"/>
            <w:noWrap/>
            <w:vAlign w:val="bottom"/>
            <w:hideMark/>
          </w:tcPr>
          <w:p w14:paraId="6ECE93C0"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8780</w:t>
            </w:r>
          </w:p>
        </w:tc>
        <w:tc>
          <w:tcPr>
            <w:tcW w:w="808" w:type="pct"/>
            <w:tcBorders>
              <w:top w:val="nil"/>
              <w:left w:val="nil"/>
              <w:bottom w:val="single" w:sz="4" w:space="0" w:color="auto"/>
              <w:right w:val="single" w:sz="4" w:space="0" w:color="auto"/>
            </w:tcBorders>
            <w:shd w:val="clear" w:color="auto" w:fill="auto"/>
            <w:vAlign w:val="bottom"/>
            <w:hideMark/>
          </w:tcPr>
          <w:p w14:paraId="060715E1"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811192</w:t>
            </w:r>
          </w:p>
        </w:tc>
      </w:tr>
      <w:tr w:rsidR="009F4E9B" w:rsidRPr="009F4E9B" w14:paraId="506085A1"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hideMark/>
          </w:tcPr>
          <w:p w14:paraId="7EFE75FF"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0301A7CF"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Electronic and precision equipment repair and maintenance</w:t>
            </w:r>
          </w:p>
        </w:tc>
        <w:tc>
          <w:tcPr>
            <w:tcW w:w="667" w:type="pct"/>
            <w:tcBorders>
              <w:top w:val="nil"/>
              <w:left w:val="nil"/>
              <w:bottom w:val="single" w:sz="4" w:space="0" w:color="auto"/>
              <w:right w:val="single" w:sz="4" w:space="0" w:color="auto"/>
            </w:tcBorders>
            <w:shd w:val="clear" w:color="auto" w:fill="auto"/>
            <w:noWrap/>
            <w:hideMark/>
          </w:tcPr>
          <w:p w14:paraId="2476FAF5"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8790</w:t>
            </w:r>
          </w:p>
        </w:tc>
        <w:tc>
          <w:tcPr>
            <w:tcW w:w="808" w:type="pct"/>
            <w:tcBorders>
              <w:top w:val="nil"/>
              <w:left w:val="nil"/>
              <w:bottom w:val="single" w:sz="4" w:space="0" w:color="auto"/>
              <w:right w:val="single" w:sz="4" w:space="0" w:color="auto"/>
            </w:tcBorders>
            <w:shd w:val="clear" w:color="auto" w:fill="auto"/>
            <w:hideMark/>
          </w:tcPr>
          <w:p w14:paraId="03864061"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8112</w:t>
            </w:r>
          </w:p>
        </w:tc>
      </w:tr>
      <w:tr w:rsidR="009F4E9B" w:rsidRPr="009F4E9B" w14:paraId="404C387F"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21F35AC4"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0FEDCC8D"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Commercial and industrial machinery and equipment repair and maintenance</w:t>
            </w:r>
          </w:p>
        </w:tc>
        <w:tc>
          <w:tcPr>
            <w:tcW w:w="667" w:type="pct"/>
            <w:tcBorders>
              <w:top w:val="nil"/>
              <w:left w:val="nil"/>
              <w:bottom w:val="single" w:sz="4" w:space="0" w:color="auto"/>
              <w:right w:val="single" w:sz="4" w:space="0" w:color="auto"/>
            </w:tcBorders>
            <w:shd w:val="clear" w:color="auto" w:fill="auto"/>
            <w:noWrap/>
            <w:hideMark/>
          </w:tcPr>
          <w:p w14:paraId="406BDE03"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8870</w:t>
            </w:r>
          </w:p>
        </w:tc>
        <w:tc>
          <w:tcPr>
            <w:tcW w:w="808" w:type="pct"/>
            <w:tcBorders>
              <w:top w:val="nil"/>
              <w:left w:val="nil"/>
              <w:bottom w:val="single" w:sz="4" w:space="0" w:color="auto"/>
              <w:right w:val="single" w:sz="4" w:space="0" w:color="auto"/>
            </w:tcBorders>
            <w:shd w:val="clear" w:color="auto" w:fill="auto"/>
            <w:hideMark/>
          </w:tcPr>
          <w:p w14:paraId="0530E84B"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8113</w:t>
            </w:r>
          </w:p>
        </w:tc>
      </w:tr>
      <w:tr w:rsidR="009F4E9B" w:rsidRPr="009F4E9B" w14:paraId="5439A1D9"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47204344"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3BC16D75"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Personal and household goods repair and maintenance </w:t>
            </w:r>
          </w:p>
        </w:tc>
        <w:tc>
          <w:tcPr>
            <w:tcW w:w="667" w:type="pct"/>
            <w:tcBorders>
              <w:top w:val="nil"/>
              <w:left w:val="nil"/>
              <w:bottom w:val="single" w:sz="4" w:space="0" w:color="auto"/>
              <w:right w:val="single" w:sz="4" w:space="0" w:color="auto"/>
            </w:tcBorders>
            <w:shd w:val="clear" w:color="auto" w:fill="auto"/>
            <w:noWrap/>
            <w:hideMark/>
          </w:tcPr>
          <w:p w14:paraId="011E86A1"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8891</w:t>
            </w:r>
          </w:p>
        </w:tc>
        <w:tc>
          <w:tcPr>
            <w:tcW w:w="808" w:type="pct"/>
            <w:tcBorders>
              <w:top w:val="nil"/>
              <w:left w:val="nil"/>
              <w:bottom w:val="single" w:sz="4" w:space="0" w:color="auto"/>
              <w:right w:val="single" w:sz="4" w:space="0" w:color="auto"/>
            </w:tcBorders>
            <w:shd w:val="clear" w:color="auto" w:fill="auto"/>
            <w:hideMark/>
          </w:tcPr>
          <w:p w14:paraId="0B1F8B8F"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8114</w:t>
            </w:r>
          </w:p>
        </w:tc>
      </w:tr>
      <w:tr w:rsidR="009F4E9B" w:rsidRPr="009F4E9B" w14:paraId="7B990FB8"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4202F050"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05CA1391"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Barber shops </w:t>
            </w:r>
          </w:p>
        </w:tc>
        <w:tc>
          <w:tcPr>
            <w:tcW w:w="667" w:type="pct"/>
            <w:tcBorders>
              <w:top w:val="nil"/>
              <w:left w:val="nil"/>
              <w:bottom w:val="single" w:sz="4" w:space="0" w:color="auto"/>
              <w:right w:val="single" w:sz="4" w:space="0" w:color="auto"/>
            </w:tcBorders>
            <w:shd w:val="clear" w:color="auto" w:fill="auto"/>
            <w:noWrap/>
            <w:vAlign w:val="bottom"/>
            <w:hideMark/>
          </w:tcPr>
          <w:p w14:paraId="7E616AC3"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8970</w:t>
            </w:r>
          </w:p>
        </w:tc>
        <w:tc>
          <w:tcPr>
            <w:tcW w:w="808" w:type="pct"/>
            <w:tcBorders>
              <w:top w:val="nil"/>
              <w:left w:val="nil"/>
              <w:bottom w:val="single" w:sz="4" w:space="0" w:color="auto"/>
              <w:right w:val="single" w:sz="4" w:space="0" w:color="auto"/>
            </w:tcBorders>
            <w:shd w:val="clear" w:color="auto" w:fill="auto"/>
            <w:vAlign w:val="bottom"/>
            <w:hideMark/>
          </w:tcPr>
          <w:p w14:paraId="7A49C860"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812111</w:t>
            </w:r>
          </w:p>
        </w:tc>
      </w:tr>
      <w:tr w:rsidR="009F4E9B" w:rsidRPr="009F4E9B" w14:paraId="66370133"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39FD07FF"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3B2888BF"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Beauty salons </w:t>
            </w:r>
          </w:p>
        </w:tc>
        <w:tc>
          <w:tcPr>
            <w:tcW w:w="667" w:type="pct"/>
            <w:tcBorders>
              <w:top w:val="nil"/>
              <w:left w:val="nil"/>
              <w:bottom w:val="single" w:sz="4" w:space="0" w:color="auto"/>
              <w:right w:val="single" w:sz="4" w:space="0" w:color="auto"/>
            </w:tcBorders>
            <w:shd w:val="clear" w:color="auto" w:fill="auto"/>
            <w:noWrap/>
            <w:vAlign w:val="bottom"/>
            <w:hideMark/>
          </w:tcPr>
          <w:p w14:paraId="74C248FF"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8980</w:t>
            </w:r>
          </w:p>
        </w:tc>
        <w:tc>
          <w:tcPr>
            <w:tcW w:w="808" w:type="pct"/>
            <w:tcBorders>
              <w:top w:val="nil"/>
              <w:left w:val="nil"/>
              <w:bottom w:val="single" w:sz="4" w:space="0" w:color="auto"/>
              <w:right w:val="single" w:sz="4" w:space="0" w:color="auto"/>
            </w:tcBorders>
            <w:shd w:val="clear" w:color="auto" w:fill="auto"/>
            <w:vAlign w:val="bottom"/>
            <w:hideMark/>
          </w:tcPr>
          <w:p w14:paraId="5C77424A"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812112</w:t>
            </w:r>
          </w:p>
        </w:tc>
      </w:tr>
      <w:tr w:rsidR="009F4E9B" w:rsidRPr="009F4E9B" w14:paraId="605472CC"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6735E614"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19C88454"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Nail salons and other personal care services  </w:t>
            </w:r>
          </w:p>
        </w:tc>
        <w:tc>
          <w:tcPr>
            <w:tcW w:w="667" w:type="pct"/>
            <w:tcBorders>
              <w:top w:val="nil"/>
              <w:left w:val="nil"/>
              <w:bottom w:val="single" w:sz="4" w:space="0" w:color="auto"/>
              <w:right w:val="single" w:sz="4" w:space="0" w:color="auto"/>
            </w:tcBorders>
            <w:shd w:val="clear" w:color="auto" w:fill="auto"/>
            <w:noWrap/>
            <w:vAlign w:val="bottom"/>
            <w:hideMark/>
          </w:tcPr>
          <w:p w14:paraId="7BB6C16E"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8990</w:t>
            </w:r>
          </w:p>
        </w:tc>
        <w:tc>
          <w:tcPr>
            <w:tcW w:w="808" w:type="pct"/>
            <w:tcBorders>
              <w:top w:val="nil"/>
              <w:left w:val="nil"/>
              <w:bottom w:val="single" w:sz="4" w:space="0" w:color="auto"/>
              <w:right w:val="single" w:sz="4" w:space="0" w:color="auto"/>
            </w:tcBorders>
            <w:shd w:val="clear" w:color="auto" w:fill="auto"/>
            <w:vAlign w:val="bottom"/>
            <w:hideMark/>
          </w:tcPr>
          <w:p w14:paraId="2D278635"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812113, 81219</w:t>
            </w:r>
          </w:p>
        </w:tc>
      </w:tr>
      <w:tr w:rsidR="009F4E9B" w:rsidRPr="009F4E9B" w14:paraId="5D1F4E9D"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22C4EA42"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775B99E6" w14:textId="70AFA18F" w:rsidR="009F4E9B" w:rsidRPr="009F4E9B" w:rsidRDefault="005D3CCA" w:rsidP="00212268">
            <w:pPr>
              <w:spacing w:after="0" w:line="240" w:lineRule="auto"/>
              <w:ind w:left="180"/>
              <w:rPr>
                <w:rFonts w:ascii="Calibri" w:eastAsia="Times New Roman" w:hAnsi="Calibri" w:cs="Calibri"/>
              </w:rPr>
            </w:pPr>
            <w:r w:rsidRPr="009F4E9B">
              <w:rPr>
                <w:rFonts w:ascii="Calibri" w:eastAsia="Times New Roman" w:hAnsi="Calibri" w:cs="Calibri"/>
              </w:rPr>
              <w:t>Dry-cleaning</w:t>
            </w:r>
            <w:r w:rsidR="009F4E9B" w:rsidRPr="009F4E9B">
              <w:rPr>
                <w:rFonts w:ascii="Calibri" w:eastAsia="Times New Roman" w:hAnsi="Calibri" w:cs="Calibri"/>
              </w:rPr>
              <w:t xml:space="preserve"> and laundry services </w:t>
            </w:r>
          </w:p>
        </w:tc>
        <w:tc>
          <w:tcPr>
            <w:tcW w:w="667" w:type="pct"/>
            <w:tcBorders>
              <w:top w:val="nil"/>
              <w:left w:val="nil"/>
              <w:bottom w:val="single" w:sz="4" w:space="0" w:color="auto"/>
              <w:right w:val="single" w:sz="4" w:space="0" w:color="auto"/>
            </w:tcBorders>
            <w:shd w:val="clear" w:color="auto" w:fill="auto"/>
            <w:noWrap/>
            <w:vAlign w:val="bottom"/>
            <w:hideMark/>
          </w:tcPr>
          <w:p w14:paraId="043D284D"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9070</w:t>
            </w:r>
          </w:p>
        </w:tc>
        <w:tc>
          <w:tcPr>
            <w:tcW w:w="808" w:type="pct"/>
            <w:tcBorders>
              <w:top w:val="nil"/>
              <w:left w:val="nil"/>
              <w:bottom w:val="single" w:sz="4" w:space="0" w:color="auto"/>
              <w:right w:val="single" w:sz="4" w:space="0" w:color="auto"/>
            </w:tcBorders>
            <w:shd w:val="clear" w:color="auto" w:fill="auto"/>
            <w:vAlign w:val="bottom"/>
            <w:hideMark/>
          </w:tcPr>
          <w:p w14:paraId="393FBC15"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8123</w:t>
            </w:r>
          </w:p>
        </w:tc>
      </w:tr>
      <w:tr w:rsidR="009F4E9B" w:rsidRPr="009F4E9B" w14:paraId="37F54D53"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1517C6D6"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4C33C580"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Funeral homes, and cemeteries and crematories </w:t>
            </w:r>
          </w:p>
        </w:tc>
        <w:tc>
          <w:tcPr>
            <w:tcW w:w="667" w:type="pct"/>
            <w:tcBorders>
              <w:top w:val="nil"/>
              <w:left w:val="nil"/>
              <w:bottom w:val="single" w:sz="4" w:space="0" w:color="auto"/>
              <w:right w:val="single" w:sz="4" w:space="0" w:color="auto"/>
            </w:tcBorders>
            <w:shd w:val="clear" w:color="auto" w:fill="auto"/>
            <w:noWrap/>
            <w:vAlign w:val="bottom"/>
            <w:hideMark/>
          </w:tcPr>
          <w:p w14:paraId="3FA1892A"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9080</w:t>
            </w:r>
          </w:p>
        </w:tc>
        <w:tc>
          <w:tcPr>
            <w:tcW w:w="808" w:type="pct"/>
            <w:tcBorders>
              <w:top w:val="nil"/>
              <w:left w:val="nil"/>
              <w:bottom w:val="single" w:sz="4" w:space="0" w:color="auto"/>
              <w:right w:val="single" w:sz="4" w:space="0" w:color="auto"/>
            </w:tcBorders>
            <w:shd w:val="clear" w:color="auto" w:fill="auto"/>
            <w:vAlign w:val="bottom"/>
            <w:hideMark/>
          </w:tcPr>
          <w:p w14:paraId="3317ED3F"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8122</w:t>
            </w:r>
          </w:p>
        </w:tc>
      </w:tr>
      <w:tr w:rsidR="009F4E9B" w:rsidRPr="009F4E9B" w14:paraId="4A36773A"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58A42EE9"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2DA87E9B"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Other personal services </w:t>
            </w:r>
          </w:p>
        </w:tc>
        <w:tc>
          <w:tcPr>
            <w:tcW w:w="667" w:type="pct"/>
            <w:tcBorders>
              <w:top w:val="nil"/>
              <w:left w:val="nil"/>
              <w:bottom w:val="single" w:sz="4" w:space="0" w:color="auto"/>
              <w:right w:val="single" w:sz="4" w:space="0" w:color="auto"/>
            </w:tcBorders>
            <w:shd w:val="clear" w:color="auto" w:fill="auto"/>
            <w:noWrap/>
            <w:vAlign w:val="bottom"/>
            <w:hideMark/>
          </w:tcPr>
          <w:p w14:paraId="112F0439"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9090</w:t>
            </w:r>
          </w:p>
        </w:tc>
        <w:tc>
          <w:tcPr>
            <w:tcW w:w="808" w:type="pct"/>
            <w:tcBorders>
              <w:top w:val="nil"/>
              <w:left w:val="nil"/>
              <w:bottom w:val="single" w:sz="4" w:space="0" w:color="auto"/>
              <w:right w:val="single" w:sz="4" w:space="0" w:color="auto"/>
            </w:tcBorders>
            <w:shd w:val="clear" w:color="auto" w:fill="auto"/>
            <w:vAlign w:val="bottom"/>
            <w:hideMark/>
          </w:tcPr>
          <w:p w14:paraId="53C1BB2C"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8129</w:t>
            </w:r>
          </w:p>
        </w:tc>
      </w:tr>
      <w:tr w:rsidR="009F4E9B" w:rsidRPr="009F4E9B" w14:paraId="4CA95B09"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hideMark/>
          </w:tcPr>
          <w:p w14:paraId="2688C9A8"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68AD06D9"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Religious organizations </w:t>
            </w:r>
          </w:p>
        </w:tc>
        <w:tc>
          <w:tcPr>
            <w:tcW w:w="667" w:type="pct"/>
            <w:tcBorders>
              <w:top w:val="nil"/>
              <w:left w:val="nil"/>
              <w:bottom w:val="single" w:sz="4" w:space="0" w:color="auto"/>
              <w:right w:val="single" w:sz="4" w:space="0" w:color="auto"/>
            </w:tcBorders>
            <w:shd w:val="clear" w:color="auto" w:fill="auto"/>
            <w:noWrap/>
            <w:vAlign w:val="bottom"/>
            <w:hideMark/>
          </w:tcPr>
          <w:p w14:paraId="2169CB4B"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9160</w:t>
            </w:r>
          </w:p>
        </w:tc>
        <w:tc>
          <w:tcPr>
            <w:tcW w:w="808" w:type="pct"/>
            <w:tcBorders>
              <w:top w:val="nil"/>
              <w:left w:val="nil"/>
              <w:bottom w:val="single" w:sz="4" w:space="0" w:color="auto"/>
              <w:right w:val="single" w:sz="4" w:space="0" w:color="auto"/>
            </w:tcBorders>
            <w:shd w:val="clear" w:color="auto" w:fill="auto"/>
            <w:vAlign w:val="bottom"/>
            <w:hideMark/>
          </w:tcPr>
          <w:p w14:paraId="72A8B15E"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8131</w:t>
            </w:r>
          </w:p>
        </w:tc>
      </w:tr>
      <w:tr w:rsidR="009F4E9B" w:rsidRPr="009F4E9B" w14:paraId="40D98AE4"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181633BA"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26CB16AD" w14:textId="2A061795"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Civic, social, advocacy organizations, and </w:t>
            </w:r>
            <w:r w:rsidR="005D3CCA" w:rsidRPr="009F4E9B">
              <w:rPr>
                <w:rFonts w:ascii="Calibri" w:eastAsia="Times New Roman" w:hAnsi="Calibri" w:cs="Calibri"/>
              </w:rPr>
              <w:t>grant making</w:t>
            </w:r>
            <w:r w:rsidRPr="009F4E9B">
              <w:rPr>
                <w:rFonts w:ascii="Calibri" w:eastAsia="Times New Roman" w:hAnsi="Calibri" w:cs="Calibri"/>
              </w:rPr>
              <w:t xml:space="preserve"> and giving services</w:t>
            </w:r>
          </w:p>
        </w:tc>
        <w:tc>
          <w:tcPr>
            <w:tcW w:w="667" w:type="pct"/>
            <w:tcBorders>
              <w:top w:val="nil"/>
              <w:left w:val="nil"/>
              <w:bottom w:val="single" w:sz="4" w:space="0" w:color="auto"/>
              <w:right w:val="single" w:sz="4" w:space="0" w:color="auto"/>
            </w:tcBorders>
            <w:shd w:val="clear" w:color="auto" w:fill="auto"/>
            <w:noWrap/>
            <w:hideMark/>
          </w:tcPr>
          <w:p w14:paraId="061A3F38"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9170</w:t>
            </w:r>
          </w:p>
        </w:tc>
        <w:tc>
          <w:tcPr>
            <w:tcW w:w="808" w:type="pct"/>
            <w:tcBorders>
              <w:top w:val="nil"/>
              <w:left w:val="nil"/>
              <w:bottom w:val="single" w:sz="4" w:space="0" w:color="auto"/>
              <w:right w:val="single" w:sz="4" w:space="0" w:color="auto"/>
            </w:tcBorders>
            <w:shd w:val="clear" w:color="auto" w:fill="auto"/>
            <w:hideMark/>
          </w:tcPr>
          <w:p w14:paraId="37F804B6"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8132, 8133, 8134</w:t>
            </w:r>
          </w:p>
        </w:tc>
      </w:tr>
      <w:tr w:rsidR="009F4E9B" w:rsidRPr="009F4E9B" w14:paraId="250D0252"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hideMark/>
          </w:tcPr>
          <w:p w14:paraId="74B21F52"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70688C77"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Labor unions</w:t>
            </w:r>
          </w:p>
        </w:tc>
        <w:tc>
          <w:tcPr>
            <w:tcW w:w="667" w:type="pct"/>
            <w:tcBorders>
              <w:top w:val="nil"/>
              <w:left w:val="nil"/>
              <w:bottom w:val="single" w:sz="4" w:space="0" w:color="auto"/>
              <w:right w:val="single" w:sz="4" w:space="0" w:color="auto"/>
            </w:tcBorders>
            <w:shd w:val="clear" w:color="auto" w:fill="auto"/>
            <w:noWrap/>
            <w:vAlign w:val="bottom"/>
            <w:hideMark/>
          </w:tcPr>
          <w:p w14:paraId="6B97E124"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9180</w:t>
            </w:r>
          </w:p>
        </w:tc>
        <w:tc>
          <w:tcPr>
            <w:tcW w:w="808" w:type="pct"/>
            <w:tcBorders>
              <w:top w:val="nil"/>
              <w:left w:val="nil"/>
              <w:bottom w:val="single" w:sz="4" w:space="0" w:color="auto"/>
              <w:right w:val="single" w:sz="4" w:space="0" w:color="auto"/>
            </w:tcBorders>
            <w:shd w:val="clear" w:color="auto" w:fill="auto"/>
            <w:vAlign w:val="bottom"/>
            <w:hideMark/>
          </w:tcPr>
          <w:p w14:paraId="3CA51B16"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81393</w:t>
            </w:r>
          </w:p>
        </w:tc>
      </w:tr>
      <w:tr w:rsidR="009F4E9B" w:rsidRPr="009F4E9B" w14:paraId="4D906D0D"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7F1EC9C5"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5B2F7D6E"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Business, professional, political, and similar organizations</w:t>
            </w:r>
          </w:p>
        </w:tc>
        <w:tc>
          <w:tcPr>
            <w:tcW w:w="667" w:type="pct"/>
            <w:tcBorders>
              <w:top w:val="nil"/>
              <w:left w:val="nil"/>
              <w:bottom w:val="single" w:sz="4" w:space="0" w:color="auto"/>
              <w:right w:val="single" w:sz="4" w:space="0" w:color="auto"/>
            </w:tcBorders>
            <w:shd w:val="clear" w:color="auto" w:fill="auto"/>
            <w:noWrap/>
            <w:hideMark/>
          </w:tcPr>
          <w:p w14:paraId="3CA431E2"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9190</w:t>
            </w:r>
          </w:p>
        </w:tc>
        <w:tc>
          <w:tcPr>
            <w:tcW w:w="808" w:type="pct"/>
            <w:tcBorders>
              <w:top w:val="nil"/>
              <w:left w:val="nil"/>
              <w:bottom w:val="single" w:sz="4" w:space="0" w:color="auto"/>
              <w:right w:val="single" w:sz="4" w:space="0" w:color="auto"/>
            </w:tcBorders>
            <w:shd w:val="clear" w:color="auto" w:fill="auto"/>
            <w:hideMark/>
          </w:tcPr>
          <w:p w14:paraId="021A7F40"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8139 exc. 81393</w:t>
            </w:r>
          </w:p>
        </w:tc>
      </w:tr>
      <w:tr w:rsidR="009F4E9B" w:rsidRPr="009F4E9B" w14:paraId="4D6B3815"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38B46B69"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7C8963E6"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Private households </w:t>
            </w:r>
          </w:p>
        </w:tc>
        <w:tc>
          <w:tcPr>
            <w:tcW w:w="667" w:type="pct"/>
            <w:tcBorders>
              <w:top w:val="nil"/>
              <w:left w:val="nil"/>
              <w:bottom w:val="single" w:sz="4" w:space="0" w:color="auto"/>
              <w:right w:val="single" w:sz="4" w:space="0" w:color="auto"/>
            </w:tcBorders>
            <w:shd w:val="clear" w:color="auto" w:fill="auto"/>
            <w:noWrap/>
            <w:vAlign w:val="bottom"/>
            <w:hideMark/>
          </w:tcPr>
          <w:p w14:paraId="166D23D1"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9290</w:t>
            </w:r>
          </w:p>
        </w:tc>
        <w:tc>
          <w:tcPr>
            <w:tcW w:w="808" w:type="pct"/>
            <w:tcBorders>
              <w:top w:val="nil"/>
              <w:left w:val="nil"/>
              <w:bottom w:val="single" w:sz="4" w:space="0" w:color="auto"/>
              <w:right w:val="single" w:sz="4" w:space="0" w:color="auto"/>
            </w:tcBorders>
            <w:shd w:val="clear" w:color="auto" w:fill="auto"/>
            <w:vAlign w:val="bottom"/>
            <w:hideMark/>
          </w:tcPr>
          <w:p w14:paraId="7403B608"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814</w:t>
            </w:r>
          </w:p>
        </w:tc>
      </w:tr>
      <w:tr w:rsidR="009F4E9B" w:rsidRPr="009F4E9B" w14:paraId="141A030B"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25535C1E"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0A01A040"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667" w:type="pct"/>
            <w:tcBorders>
              <w:top w:val="nil"/>
              <w:left w:val="nil"/>
              <w:bottom w:val="single" w:sz="4" w:space="0" w:color="auto"/>
              <w:right w:val="single" w:sz="4" w:space="0" w:color="auto"/>
            </w:tcBorders>
            <w:shd w:val="clear" w:color="auto" w:fill="auto"/>
            <w:noWrap/>
            <w:vAlign w:val="bottom"/>
            <w:hideMark/>
          </w:tcPr>
          <w:p w14:paraId="31871D84"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808" w:type="pct"/>
            <w:tcBorders>
              <w:top w:val="nil"/>
              <w:left w:val="nil"/>
              <w:bottom w:val="single" w:sz="4" w:space="0" w:color="auto"/>
              <w:right w:val="single" w:sz="4" w:space="0" w:color="auto"/>
            </w:tcBorders>
            <w:shd w:val="clear" w:color="auto" w:fill="auto"/>
            <w:vAlign w:val="bottom"/>
            <w:hideMark/>
          </w:tcPr>
          <w:p w14:paraId="278428B2"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 </w:t>
            </w:r>
          </w:p>
        </w:tc>
      </w:tr>
      <w:tr w:rsidR="009F4E9B" w:rsidRPr="009F4E9B" w14:paraId="13C56B37"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44F37052" w14:textId="77777777" w:rsidR="009F4E9B" w:rsidRPr="009F4E9B" w:rsidRDefault="009F4E9B" w:rsidP="00212268">
            <w:pPr>
              <w:spacing w:after="0" w:line="240" w:lineRule="auto"/>
              <w:ind w:left="180"/>
              <w:rPr>
                <w:rFonts w:ascii="Calibri" w:eastAsia="Times New Roman" w:hAnsi="Calibri" w:cs="Calibri"/>
                <w:b/>
                <w:bCs/>
              </w:rPr>
            </w:pPr>
            <w:r w:rsidRPr="009F4E9B">
              <w:rPr>
                <w:rFonts w:ascii="Calibri" w:eastAsia="Times New Roman" w:hAnsi="Calibri" w:cs="Calibri"/>
                <w:b/>
                <w:bCs/>
              </w:rPr>
              <w:t>Public Administration</w:t>
            </w:r>
          </w:p>
        </w:tc>
        <w:tc>
          <w:tcPr>
            <w:tcW w:w="2240" w:type="pct"/>
            <w:tcBorders>
              <w:top w:val="nil"/>
              <w:left w:val="nil"/>
              <w:bottom w:val="single" w:sz="4" w:space="0" w:color="auto"/>
              <w:right w:val="single" w:sz="4" w:space="0" w:color="auto"/>
            </w:tcBorders>
            <w:shd w:val="clear" w:color="auto" w:fill="auto"/>
            <w:vAlign w:val="bottom"/>
            <w:hideMark/>
          </w:tcPr>
          <w:p w14:paraId="4A28E3E3"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667" w:type="pct"/>
            <w:tcBorders>
              <w:top w:val="nil"/>
              <w:left w:val="nil"/>
              <w:bottom w:val="single" w:sz="4" w:space="0" w:color="auto"/>
              <w:right w:val="single" w:sz="4" w:space="0" w:color="auto"/>
            </w:tcBorders>
            <w:shd w:val="clear" w:color="auto" w:fill="auto"/>
            <w:noWrap/>
            <w:vAlign w:val="bottom"/>
            <w:hideMark/>
          </w:tcPr>
          <w:p w14:paraId="37EF558F"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9370-9590</w:t>
            </w:r>
          </w:p>
        </w:tc>
        <w:tc>
          <w:tcPr>
            <w:tcW w:w="808" w:type="pct"/>
            <w:tcBorders>
              <w:top w:val="nil"/>
              <w:left w:val="nil"/>
              <w:bottom w:val="single" w:sz="4" w:space="0" w:color="auto"/>
              <w:right w:val="single" w:sz="4" w:space="0" w:color="auto"/>
            </w:tcBorders>
            <w:shd w:val="clear" w:color="auto" w:fill="auto"/>
            <w:vAlign w:val="bottom"/>
            <w:hideMark/>
          </w:tcPr>
          <w:p w14:paraId="73B221BE"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92</w:t>
            </w:r>
          </w:p>
        </w:tc>
      </w:tr>
      <w:tr w:rsidR="009F4E9B" w:rsidRPr="009F4E9B" w14:paraId="01625D35"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17AED3C1"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28FE647D"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667" w:type="pct"/>
            <w:tcBorders>
              <w:top w:val="nil"/>
              <w:left w:val="nil"/>
              <w:bottom w:val="single" w:sz="4" w:space="0" w:color="auto"/>
              <w:right w:val="single" w:sz="4" w:space="0" w:color="auto"/>
            </w:tcBorders>
            <w:shd w:val="clear" w:color="auto" w:fill="auto"/>
            <w:noWrap/>
            <w:vAlign w:val="bottom"/>
            <w:hideMark/>
          </w:tcPr>
          <w:p w14:paraId="3CFF7ECF"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808" w:type="pct"/>
            <w:tcBorders>
              <w:top w:val="nil"/>
              <w:left w:val="nil"/>
              <w:bottom w:val="single" w:sz="4" w:space="0" w:color="auto"/>
              <w:right w:val="single" w:sz="4" w:space="0" w:color="auto"/>
            </w:tcBorders>
            <w:shd w:val="clear" w:color="auto" w:fill="auto"/>
            <w:vAlign w:val="bottom"/>
            <w:hideMark/>
          </w:tcPr>
          <w:p w14:paraId="30B09574"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 </w:t>
            </w:r>
          </w:p>
        </w:tc>
      </w:tr>
      <w:tr w:rsidR="009F4E9B" w:rsidRPr="009F4E9B" w14:paraId="763B3C3E" w14:textId="77777777" w:rsidTr="0080742A">
        <w:trPr>
          <w:trHeight w:val="9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359E7A78"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1BCD1AA0"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Executive offices and legislative bodies </w:t>
            </w:r>
          </w:p>
        </w:tc>
        <w:tc>
          <w:tcPr>
            <w:tcW w:w="667" w:type="pct"/>
            <w:tcBorders>
              <w:top w:val="nil"/>
              <w:left w:val="nil"/>
              <w:bottom w:val="single" w:sz="4" w:space="0" w:color="auto"/>
              <w:right w:val="single" w:sz="4" w:space="0" w:color="auto"/>
            </w:tcBorders>
            <w:shd w:val="clear" w:color="auto" w:fill="auto"/>
            <w:noWrap/>
            <w:vAlign w:val="bottom"/>
            <w:hideMark/>
          </w:tcPr>
          <w:p w14:paraId="0F8586F0"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9370</w:t>
            </w:r>
          </w:p>
        </w:tc>
        <w:tc>
          <w:tcPr>
            <w:tcW w:w="808" w:type="pct"/>
            <w:tcBorders>
              <w:top w:val="nil"/>
              <w:left w:val="nil"/>
              <w:bottom w:val="single" w:sz="4" w:space="0" w:color="auto"/>
              <w:right w:val="single" w:sz="4" w:space="0" w:color="auto"/>
            </w:tcBorders>
            <w:shd w:val="clear" w:color="auto" w:fill="auto"/>
            <w:vAlign w:val="bottom"/>
            <w:hideMark/>
          </w:tcPr>
          <w:p w14:paraId="10966F5F"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92111, 92112, 92114, pt. 92115</w:t>
            </w:r>
          </w:p>
        </w:tc>
      </w:tr>
      <w:tr w:rsidR="009F4E9B" w:rsidRPr="009F4E9B" w14:paraId="022F950E"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59830138"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11D2B45D"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Public finance activities </w:t>
            </w:r>
          </w:p>
        </w:tc>
        <w:tc>
          <w:tcPr>
            <w:tcW w:w="667" w:type="pct"/>
            <w:tcBorders>
              <w:top w:val="nil"/>
              <w:left w:val="nil"/>
              <w:bottom w:val="single" w:sz="4" w:space="0" w:color="auto"/>
              <w:right w:val="single" w:sz="4" w:space="0" w:color="auto"/>
            </w:tcBorders>
            <w:shd w:val="clear" w:color="auto" w:fill="auto"/>
            <w:noWrap/>
            <w:vAlign w:val="bottom"/>
            <w:hideMark/>
          </w:tcPr>
          <w:p w14:paraId="403E130A"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9380</w:t>
            </w:r>
          </w:p>
        </w:tc>
        <w:tc>
          <w:tcPr>
            <w:tcW w:w="808" w:type="pct"/>
            <w:tcBorders>
              <w:top w:val="nil"/>
              <w:left w:val="nil"/>
              <w:bottom w:val="single" w:sz="4" w:space="0" w:color="auto"/>
              <w:right w:val="single" w:sz="4" w:space="0" w:color="auto"/>
            </w:tcBorders>
            <w:shd w:val="clear" w:color="auto" w:fill="auto"/>
            <w:vAlign w:val="bottom"/>
            <w:hideMark/>
          </w:tcPr>
          <w:p w14:paraId="286D3FA6"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92113</w:t>
            </w:r>
          </w:p>
        </w:tc>
      </w:tr>
      <w:tr w:rsidR="009F4E9B" w:rsidRPr="009F4E9B" w14:paraId="3A294E3E"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7675F414"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262193BD"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Other general government and support </w:t>
            </w:r>
          </w:p>
        </w:tc>
        <w:tc>
          <w:tcPr>
            <w:tcW w:w="667" w:type="pct"/>
            <w:tcBorders>
              <w:top w:val="nil"/>
              <w:left w:val="nil"/>
              <w:bottom w:val="single" w:sz="4" w:space="0" w:color="auto"/>
              <w:right w:val="single" w:sz="4" w:space="0" w:color="auto"/>
            </w:tcBorders>
            <w:shd w:val="clear" w:color="auto" w:fill="auto"/>
            <w:noWrap/>
            <w:vAlign w:val="bottom"/>
            <w:hideMark/>
          </w:tcPr>
          <w:p w14:paraId="78251959"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9390</w:t>
            </w:r>
          </w:p>
        </w:tc>
        <w:tc>
          <w:tcPr>
            <w:tcW w:w="808" w:type="pct"/>
            <w:tcBorders>
              <w:top w:val="nil"/>
              <w:left w:val="nil"/>
              <w:bottom w:val="single" w:sz="4" w:space="0" w:color="auto"/>
              <w:right w:val="single" w:sz="4" w:space="0" w:color="auto"/>
            </w:tcBorders>
            <w:shd w:val="clear" w:color="auto" w:fill="auto"/>
            <w:vAlign w:val="bottom"/>
            <w:hideMark/>
          </w:tcPr>
          <w:p w14:paraId="424A5EF2"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92119</w:t>
            </w:r>
          </w:p>
        </w:tc>
      </w:tr>
      <w:tr w:rsidR="009F4E9B" w:rsidRPr="009F4E9B" w14:paraId="2F858BB8"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5DAB82AE"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17C1251B"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Justice, public order, and safety activities </w:t>
            </w:r>
          </w:p>
        </w:tc>
        <w:tc>
          <w:tcPr>
            <w:tcW w:w="667" w:type="pct"/>
            <w:tcBorders>
              <w:top w:val="nil"/>
              <w:left w:val="nil"/>
              <w:bottom w:val="single" w:sz="4" w:space="0" w:color="auto"/>
              <w:right w:val="single" w:sz="4" w:space="0" w:color="auto"/>
            </w:tcBorders>
            <w:shd w:val="clear" w:color="auto" w:fill="auto"/>
            <w:noWrap/>
            <w:vAlign w:val="bottom"/>
            <w:hideMark/>
          </w:tcPr>
          <w:p w14:paraId="46DD0DEC"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9470</w:t>
            </w:r>
          </w:p>
        </w:tc>
        <w:tc>
          <w:tcPr>
            <w:tcW w:w="808" w:type="pct"/>
            <w:tcBorders>
              <w:top w:val="nil"/>
              <w:left w:val="nil"/>
              <w:bottom w:val="single" w:sz="4" w:space="0" w:color="auto"/>
              <w:right w:val="single" w:sz="4" w:space="0" w:color="auto"/>
            </w:tcBorders>
            <w:shd w:val="clear" w:color="auto" w:fill="auto"/>
            <w:vAlign w:val="bottom"/>
            <w:hideMark/>
          </w:tcPr>
          <w:p w14:paraId="296C0195"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922, pt. 92115</w:t>
            </w:r>
          </w:p>
        </w:tc>
      </w:tr>
      <w:tr w:rsidR="009F4E9B" w:rsidRPr="009F4E9B" w14:paraId="726E9C02"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hideMark/>
          </w:tcPr>
          <w:p w14:paraId="314DDC79"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130FE481"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Administration of human resource programs  </w:t>
            </w:r>
          </w:p>
        </w:tc>
        <w:tc>
          <w:tcPr>
            <w:tcW w:w="667" w:type="pct"/>
            <w:tcBorders>
              <w:top w:val="nil"/>
              <w:left w:val="nil"/>
              <w:bottom w:val="single" w:sz="4" w:space="0" w:color="auto"/>
              <w:right w:val="single" w:sz="4" w:space="0" w:color="auto"/>
            </w:tcBorders>
            <w:shd w:val="clear" w:color="auto" w:fill="auto"/>
            <w:noWrap/>
            <w:vAlign w:val="bottom"/>
            <w:hideMark/>
          </w:tcPr>
          <w:p w14:paraId="048CF4DC"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9480</w:t>
            </w:r>
          </w:p>
        </w:tc>
        <w:tc>
          <w:tcPr>
            <w:tcW w:w="808" w:type="pct"/>
            <w:tcBorders>
              <w:top w:val="nil"/>
              <w:left w:val="nil"/>
              <w:bottom w:val="single" w:sz="4" w:space="0" w:color="auto"/>
              <w:right w:val="single" w:sz="4" w:space="0" w:color="auto"/>
            </w:tcBorders>
            <w:shd w:val="clear" w:color="auto" w:fill="auto"/>
            <w:vAlign w:val="bottom"/>
            <w:hideMark/>
          </w:tcPr>
          <w:p w14:paraId="2E9A59AA"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923</w:t>
            </w:r>
          </w:p>
        </w:tc>
      </w:tr>
      <w:tr w:rsidR="009F4E9B" w:rsidRPr="009F4E9B" w14:paraId="0CC143DA"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hideMark/>
          </w:tcPr>
          <w:p w14:paraId="1863DCFC"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lastRenderedPageBreak/>
              <w:t> </w:t>
            </w:r>
          </w:p>
        </w:tc>
        <w:tc>
          <w:tcPr>
            <w:tcW w:w="2240" w:type="pct"/>
            <w:tcBorders>
              <w:top w:val="nil"/>
              <w:left w:val="nil"/>
              <w:bottom w:val="single" w:sz="4" w:space="0" w:color="auto"/>
              <w:right w:val="single" w:sz="4" w:space="0" w:color="auto"/>
            </w:tcBorders>
            <w:shd w:val="clear" w:color="auto" w:fill="auto"/>
            <w:vAlign w:val="bottom"/>
            <w:hideMark/>
          </w:tcPr>
          <w:p w14:paraId="4A216485"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Administration of environmental quality and housing programs </w:t>
            </w:r>
          </w:p>
        </w:tc>
        <w:tc>
          <w:tcPr>
            <w:tcW w:w="667" w:type="pct"/>
            <w:tcBorders>
              <w:top w:val="nil"/>
              <w:left w:val="nil"/>
              <w:bottom w:val="single" w:sz="4" w:space="0" w:color="auto"/>
              <w:right w:val="single" w:sz="4" w:space="0" w:color="auto"/>
            </w:tcBorders>
            <w:shd w:val="clear" w:color="auto" w:fill="auto"/>
            <w:noWrap/>
            <w:hideMark/>
          </w:tcPr>
          <w:p w14:paraId="4D210066"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9490</w:t>
            </w:r>
          </w:p>
        </w:tc>
        <w:tc>
          <w:tcPr>
            <w:tcW w:w="808" w:type="pct"/>
            <w:tcBorders>
              <w:top w:val="nil"/>
              <w:left w:val="nil"/>
              <w:bottom w:val="single" w:sz="4" w:space="0" w:color="auto"/>
              <w:right w:val="single" w:sz="4" w:space="0" w:color="auto"/>
            </w:tcBorders>
            <w:shd w:val="clear" w:color="auto" w:fill="auto"/>
            <w:hideMark/>
          </w:tcPr>
          <w:p w14:paraId="06191EDA"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924, 925</w:t>
            </w:r>
          </w:p>
        </w:tc>
      </w:tr>
      <w:tr w:rsidR="009F4E9B" w:rsidRPr="009F4E9B" w14:paraId="6C8EDBBF"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6D54AD94"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6493E71F"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Administration of economic programs and space research</w:t>
            </w:r>
          </w:p>
        </w:tc>
        <w:tc>
          <w:tcPr>
            <w:tcW w:w="667" w:type="pct"/>
            <w:tcBorders>
              <w:top w:val="nil"/>
              <w:left w:val="nil"/>
              <w:bottom w:val="single" w:sz="4" w:space="0" w:color="auto"/>
              <w:right w:val="single" w:sz="4" w:space="0" w:color="auto"/>
            </w:tcBorders>
            <w:shd w:val="clear" w:color="auto" w:fill="auto"/>
            <w:noWrap/>
            <w:hideMark/>
          </w:tcPr>
          <w:p w14:paraId="0F5B11CE"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9570</w:t>
            </w:r>
          </w:p>
        </w:tc>
        <w:tc>
          <w:tcPr>
            <w:tcW w:w="808" w:type="pct"/>
            <w:tcBorders>
              <w:top w:val="nil"/>
              <w:left w:val="nil"/>
              <w:bottom w:val="single" w:sz="4" w:space="0" w:color="auto"/>
              <w:right w:val="single" w:sz="4" w:space="0" w:color="auto"/>
            </w:tcBorders>
            <w:shd w:val="clear" w:color="auto" w:fill="auto"/>
            <w:hideMark/>
          </w:tcPr>
          <w:p w14:paraId="33C6CC0D"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926, 927</w:t>
            </w:r>
          </w:p>
        </w:tc>
      </w:tr>
      <w:tr w:rsidR="009F4E9B" w:rsidRPr="009F4E9B" w14:paraId="45513B44"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3F912419"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3E22BAB5"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xml:space="preserve">National security and international affairs </w:t>
            </w:r>
          </w:p>
        </w:tc>
        <w:tc>
          <w:tcPr>
            <w:tcW w:w="667" w:type="pct"/>
            <w:tcBorders>
              <w:top w:val="nil"/>
              <w:left w:val="nil"/>
              <w:bottom w:val="single" w:sz="4" w:space="0" w:color="auto"/>
              <w:right w:val="single" w:sz="4" w:space="0" w:color="auto"/>
            </w:tcBorders>
            <w:shd w:val="clear" w:color="auto" w:fill="auto"/>
            <w:noWrap/>
            <w:vAlign w:val="bottom"/>
            <w:hideMark/>
          </w:tcPr>
          <w:p w14:paraId="1B68AA0E"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9590</w:t>
            </w:r>
          </w:p>
        </w:tc>
        <w:tc>
          <w:tcPr>
            <w:tcW w:w="808" w:type="pct"/>
            <w:tcBorders>
              <w:top w:val="nil"/>
              <w:left w:val="nil"/>
              <w:bottom w:val="single" w:sz="4" w:space="0" w:color="auto"/>
              <w:right w:val="single" w:sz="4" w:space="0" w:color="auto"/>
            </w:tcBorders>
            <w:shd w:val="clear" w:color="auto" w:fill="auto"/>
            <w:vAlign w:val="bottom"/>
            <w:hideMark/>
          </w:tcPr>
          <w:p w14:paraId="1950A185"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928</w:t>
            </w:r>
          </w:p>
        </w:tc>
      </w:tr>
      <w:tr w:rsidR="009F4E9B" w:rsidRPr="009F4E9B" w14:paraId="500834EA"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585B7246"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473BC7B6"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667" w:type="pct"/>
            <w:tcBorders>
              <w:top w:val="nil"/>
              <w:left w:val="nil"/>
              <w:bottom w:val="single" w:sz="4" w:space="0" w:color="auto"/>
              <w:right w:val="single" w:sz="4" w:space="0" w:color="auto"/>
            </w:tcBorders>
            <w:shd w:val="clear" w:color="auto" w:fill="auto"/>
            <w:noWrap/>
            <w:vAlign w:val="bottom"/>
            <w:hideMark/>
          </w:tcPr>
          <w:p w14:paraId="7891CFA5"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808" w:type="pct"/>
            <w:tcBorders>
              <w:top w:val="nil"/>
              <w:left w:val="nil"/>
              <w:bottom w:val="single" w:sz="4" w:space="0" w:color="auto"/>
              <w:right w:val="single" w:sz="4" w:space="0" w:color="auto"/>
            </w:tcBorders>
            <w:shd w:val="clear" w:color="auto" w:fill="auto"/>
            <w:vAlign w:val="bottom"/>
            <w:hideMark/>
          </w:tcPr>
          <w:p w14:paraId="0CD7DB64"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 </w:t>
            </w:r>
          </w:p>
        </w:tc>
      </w:tr>
      <w:tr w:rsidR="009F4E9B" w:rsidRPr="009F4E9B" w14:paraId="01FB7621"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65E2C794" w14:textId="77777777" w:rsidR="009F4E9B" w:rsidRPr="009F4E9B" w:rsidRDefault="009F4E9B" w:rsidP="00212268">
            <w:pPr>
              <w:spacing w:after="0" w:line="240" w:lineRule="auto"/>
              <w:ind w:left="180"/>
              <w:rPr>
                <w:rFonts w:ascii="Calibri" w:eastAsia="Times New Roman" w:hAnsi="Calibri" w:cs="Calibri"/>
                <w:b/>
                <w:bCs/>
              </w:rPr>
            </w:pPr>
            <w:r w:rsidRPr="009F4E9B">
              <w:rPr>
                <w:rFonts w:ascii="Calibri" w:eastAsia="Times New Roman" w:hAnsi="Calibri" w:cs="Calibri"/>
                <w:b/>
                <w:bCs/>
              </w:rPr>
              <w:t>Military</w:t>
            </w:r>
          </w:p>
        </w:tc>
        <w:tc>
          <w:tcPr>
            <w:tcW w:w="2240" w:type="pct"/>
            <w:tcBorders>
              <w:top w:val="nil"/>
              <w:left w:val="nil"/>
              <w:bottom w:val="single" w:sz="4" w:space="0" w:color="auto"/>
              <w:right w:val="single" w:sz="4" w:space="0" w:color="auto"/>
            </w:tcBorders>
            <w:shd w:val="clear" w:color="auto" w:fill="auto"/>
            <w:vAlign w:val="bottom"/>
            <w:hideMark/>
          </w:tcPr>
          <w:p w14:paraId="480F590C"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667" w:type="pct"/>
            <w:tcBorders>
              <w:top w:val="nil"/>
              <w:left w:val="nil"/>
              <w:bottom w:val="single" w:sz="4" w:space="0" w:color="auto"/>
              <w:right w:val="single" w:sz="4" w:space="0" w:color="auto"/>
            </w:tcBorders>
            <w:shd w:val="clear" w:color="auto" w:fill="auto"/>
            <w:noWrap/>
            <w:vAlign w:val="bottom"/>
            <w:hideMark/>
          </w:tcPr>
          <w:p w14:paraId="6E256A2B"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9670-9870</w:t>
            </w:r>
          </w:p>
        </w:tc>
        <w:tc>
          <w:tcPr>
            <w:tcW w:w="808" w:type="pct"/>
            <w:tcBorders>
              <w:top w:val="nil"/>
              <w:left w:val="nil"/>
              <w:bottom w:val="single" w:sz="4" w:space="0" w:color="auto"/>
              <w:right w:val="single" w:sz="4" w:space="0" w:color="auto"/>
            </w:tcBorders>
            <w:shd w:val="clear" w:color="auto" w:fill="auto"/>
            <w:vAlign w:val="bottom"/>
            <w:hideMark/>
          </w:tcPr>
          <w:p w14:paraId="2C66E211"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928110</w:t>
            </w:r>
          </w:p>
        </w:tc>
      </w:tr>
      <w:tr w:rsidR="009F4E9B" w:rsidRPr="009F4E9B" w14:paraId="654AE27F"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26EF7C33"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4C7C6A73" w14:textId="77777777" w:rsidR="009F4E9B" w:rsidRPr="009F4E9B" w:rsidRDefault="009F4E9B" w:rsidP="00212268">
            <w:pPr>
              <w:spacing w:after="0" w:line="240" w:lineRule="auto"/>
              <w:ind w:left="180"/>
              <w:rPr>
                <w:rFonts w:ascii="Calibri" w:eastAsia="Times New Roman" w:hAnsi="Calibri" w:cs="Calibri"/>
                <w:b/>
                <w:bCs/>
              </w:rPr>
            </w:pPr>
            <w:r w:rsidRPr="009F4E9B">
              <w:rPr>
                <w:rFonts w:ascii="Calibri" w:eastAsia="Times New Roman" w:hAnsi="Calibri" w:cs="Calibri"/>
                <w:b/>
                <w:bCs/>
              </w:rPr>
              <w:t> </w:t>
            </w:r>
          </w:p>
        </w:tc>
        <w:tc>
          <w:tcPr>
            <w:tcW w:w="667" w:type="pct"/>
            <w:tcBorders>
              <w:top w:val="nil"/>
              <w:left w:val="nil"/>
              <w:bottom w:val="single" w:sz="4" w:space="0" w:color="auto"/>
              <w:right w:val="single" w:sz="4" w:space="0" w:color="auto"/>
            </w:tcBorders>
            <w:shd w:val="clear" w:color="auto" w:fill="auto"/>
            <w:noWrap/>
            <w:vAlign w:val="bottom"/>
            <w:hideMark/>
          </w:tcPr>
          <w:p w14:paraId="6A2CD98D"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808" w:type="pct"/>
            <w:tcBorders>
              <w:top w:val="nil"/>
              <w:left w:val="nil"/>
              <w:bottom w:val="single" w:sz="4" w:space="0" w:color="auto"/>
              <w:right w:val="single" w:sz="4" w:space="0" w:color="auto"/>
            </w:tcBorders>
            <w:shd w:val="clear" w:color="auto" w:fill="auto"/>
            <w:vAlign w:val="bottom"/>
            <w:hideMark/>
          </w:tcPr>
          <w:p w14:paraId="55A2E57D"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 </w:t>
            </w:r>
          </w:p>
        </w:tc>
      </w:tr>
      <w:tr w:rsidR="009F4E9B" w:rsidRPr="009F4E9B" w14:paraId="12035EBB"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04E0062B"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215965E8"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U. S. Army</w:t>
            </w:r>
          </w:p>
        </w:tc>
        <w:tc>
          <w:tcPr>
            <w:tcW w:w="667" w:type="pct"/>
            <w:tcBorders>
              <w:top w:val="nil"/>
              <w:left w:val="nil"/>
              <w:bottom w:val="single" w:sz="4" w:space="0" w:color="auto"/>
              <w:right w:val="single" w:sz="4" w:space="0" w:color="auto"/>
            </w:tcBorders>
            <w:shd w:val="clear" w:color="auto" w:fill="auto"/>
            <w:noWrap/>
            <w:vAlign w:val="bottom"/>
            <w:hideMark/>
          </w:tcPr>
          <w:p w14:paraId="13011310"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9670</w:t>
            </w:r>
          </w:p>
        </w:tc>
        <w:tc>
          <w:tcPr>
            <w:tcW w:w="808" w:type="pct"/>
            <w:tcBorders>
              <w:top w:val="nil"/>
              <w:left w:val="nil"/>
              <w:bottom w:val="single" w:sz="4" w:space="0" w:color="auto"/>
              <w:right w:val="single" w:sz="4" w:space="0" w:color="auto"/>
            </w:tcBorders>
            <w:shd w:val="clear" w:color="auto" w:fill="auto"/>
            <w:vAlign w:val="bottom"/>
            <w:hideMark/>
          </w:tcPr>
          <w:p w14:paraId="2B4505FC"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928110</w:t>
            </w:r>
          </w:p>
        </w:tc>
      </w:tr>
      <w:tr w:rsidR="009F4E9B" w:rsidRPr="009F4E9B" w14:paraId="79575FA1"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2655D8AB"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4665DC75"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U. S. Air Force</w:t>
            </w:r>
          </w:p>
        </w:tc>
        <w:tc>
          <w:tcPr>
            <w:tcW w:w="667" w:type="pct"/>
            <w:tcBorders>
              <w:top w:val="nil"/>
              <w:left w:val="nil"/>
              <w:bottom w:val="single" w:sz="4" w:space="0" w:color="auto"/>
              <w:right w:val="single" w:sz="4" w:space="0" w:color="auto"/>
            </w:tcBorders>
            <w:shd w:val="clear" w:color="auto" w:fill="auto"/>
            <w:noWrap/>
            <w:vAlign w:val="bottom"/>
            <w:hideMark/>
          </w:tcPr>
          <w:p w14:paraId="131B6E68"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9680</w:t>
            </w:r>
          </w:p>
        </w:tc>
        <w:tc>
          <w:tcPr>
            <w:tcW w:w="808" w:type="pct"/>
            <w:tcBorders>
              <w:top w:val="nil"/>
              <w:left w:val="nil"/>
              <w:bottom w:val="single" w:sz="4" w:space="0" w:color="auto"/>
              <w:right w:val="single" w:sz="4" w:space="0" w:color="auto"/>
            </w:tcBorders>
            <w:shd w:val="clear" w:color="auto" w:fill="auto"/>
            <w:vAlign w:val="bottom"/>
            <w:hideMark/>
          </w:tcPr>
          <w:p w14:paraId="1E673B37"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928110</w:t>
            </w:r>
          </w:p>
        </w:tc>
      </w:tr>
      <w:tr w:rsidR="009F4E9B" w:rsidRPr="009F4E9B" w14:paraId="19401958"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27FC9B9A"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20EA1D04"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U. S. Navy</w:t>
            </w:r>
          </w:p>
        </w:tc>
        <w:tc>
          <w:tcPr>
            <w:tcW w:w="667" w:type="pct"/>
            <w:tcBorders>
              <w:top w:val="nil"/>
              <w:left w:val="nil"/>
              <w:bottom w:val="single" w:sz="4" w:space="0" w:color="auto"/>
              <w:right w:val="single" w:sz="4" w:space="0" w:color="auto"/>
            </w:tcBorders>
            <w:shd w:val="clear" w:color="auto" w:fill="auto"/>
            <w:noWrap/>
            <w:vAlign w:val="bottom"/>
            <w:hideMark/>
          </w:tcPr>
          <w:p w14:paraId="3EF64A0D"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9690</w:t>
            </w:r>
          </w:p>
        </w:tc>
        <w:tc>
          <w:tcPr>
            <w:tcW w:w="808" w:type="pct"/>
            <w:tcBorders>
              <w:top w:val="nil"/>
              <w:left w:val="nil"/>
              <w:bottom w:val="single" w:sz="4" w:space="0" w:color="auto"/>
              <w:right w:val="single" w:sz="4" w:space="0" w:color="auto"/>
            </w:tcBorders>
            <w:shd w:val="clear" w:color="auto" w:fill="auto"/>
            <w:vAlign w:val="bottom"/>
            <w:hideMark/>
          </w:tcPr>
          <w:p w14:paraId="09839D8E"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928110</w:t>
            </w:r>
          </w:p>
        </w:tc>
      </w:tr>
      <w:tr w:rsidR="009F4E9B" w:rsidRPr="009F4E9B" w14:paraId="0DB599AD"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4B1906C1"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1A250663"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U. S. Marines</w:t>
            </w:r>
          </w:p>
        </w:tc>
        <w:tc>
          <w:tcPr>
            <w:tcW w:w="667" w:type="pct"/>
            <w:tcBorders>
              <w:top w:val="nil"/>
              <w:left w:val="nil"/>
              <w:bottom w:val="single" w:sz="4" w:space="0" w:color="auto"/>
              <w:right w:val="single" w:sz="4" w:space="0" w:color="auto"/>
            </w:tcBorders>
            <w:shd w:val="clear" w:color="auto" w:fill="auto"/>
            <w:noWrap/>
            <w:vAlign w:val="bottom"/>
            <w:hideMark/>
          </w:tcPr>
          <w:p w14:paraId="63A8FC8E"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9770</w:t>
            </w:r>
          </w:p>
        </w:tc>
        <w:tc>
          <w:tcPr>
            <w:tcW w:w="808" w:type="pct"/>
            <w:tcBorders>
              <w:top w:val="nil"/>
              <w:left w:val="nil"/>
              <w:bottom w:val="single" w:sz="4" w:space="0" w:color="auto"/>
              <w:right w:val="single" w:sz="4" w:space="0" w:color="auto"/>
            </w:tcBorders>
            <w:shd w:val="clear" w:color="auto" w:fill="auto"/>
            <w:vAlign w:val="bottom"/>
            <w:hideMark/>
          </w:tcPr>
          <w:p w14:paraId="64EDB13F"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928110</w:t>
            </w:r>
          </w:p>
        </w:tc>
      </w:tr>
      <w:tr w:rsidR="009F4E9B" w:rsidRPr="009F4E9B" w14:paraId="19937D6E"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0AD548E2"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3359C112"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U. S. Coast Guard</w:t>
            </w:r>
          </w:p>
        </w:tc>
        <w:tc>
          <w:tcPr>
            <w:tcW w:w="667" w:type="pct"/>
            <w:tcBorders>
              <w:top w:val="nil"/>
              <w:left w:val="nil"/>
              <w:bottom w:val="single" w:sz="4" w:space="0" w:color="auto"/>
              <w:right w:val="single" w:sz="4" w:space="0" w:color="auto"/>
            </w:tcBorders>
            <w:shd w:val="clear" w:color="auto" w:fill="auto"/>
            <w:noWrap/>
            <w:vAlign w:val="bottom"/>
            <w:hideMark/>
          </w:tcPr>
          <w:p w14:paraId="5236E324"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9780</w:t>
            </w:r>
          </w:p>
        </w:tc>
        <w:tc>
          <w:tcPr>
            <w:tcW w:w="808" w:type="pct"/>
            <w:tcBorders>
              <w:top w:val="nil"/>
              <w:left w:val="nil"/>
              <w:bottom w:val="single" w:sz="4" w:space="0" w:color="auto"/>
              <w:right w:val="single" w:sz="4" w:space="0" w:color="auto"/>
            </w:tcBorders>
            <w:shd w:val="clear" w:color="auto" w:fill="auto"/>
            <w:vAlign w:val="bottom"/>
            <w:hideMark/>
          </w:tcPr>
          <w:p w14:paraId="1EB4CFC5"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928110</w:t>
            </w:r>
          </w:p>
        </w:tc>
      </w:tr>
      <w:tr w:rsidR="009F4E9B" w:rsidRPr="009F4E9B" w14:paraId="6386A927"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4A3F95AA"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045D7726"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Armed Forces, Branch not specified</w:t>
            </w:r>
          </w:p>
        </w:tc>
        <w:tc>
          <w:tcPr>
            <w:tcW w:w="667" w:type="pct"/>
            <w:tcBorders>
              <w:top w:val="nil"/>
              <w:left w:val="nil"/>
              <w:bottom w:val="single" w:sz="4" w:space="0" w:color="auto"/>
              <w:right w:val="single" w:sz="4" w:space="0" w:color="auto"/>
            </w:tcBorders>
            <w:shd w:val="clear" w:color="auto" w:fill="auto"/>
            <w:noWrap/>
            <w:vAlign w:val="bottom"/>
            <w:hideMark/>
          </w:tcPr>
          <w:p w14:paraId="62CB1E49"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9790</w:t>
            </w:r>
          </w:p>
        </w:tc>
        <w:tc>
          <w:tcPr>
            <w:tcW w:w="808" w:type="pct"/>
            <w:tcBorders>
              <w:top w:val="nil"/>
              <w:left w:val="nil"/>
              <w:bottom w:val="single" w:sz="4" w:space="0" w:color="auto"/>
              <w:right w:val="single" w:sz="4" w:space="0" w:color="auto"/>
            </w:tcBorders>
            <w:shd w:val="clear" w:color="auto" w:fill="auto"/>
            <w:vAlign w:val="bottom"/>
            <w:hideMark/>
          </w:tcPr>
          <w:p w14:paraId="2555B17C"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928110</w:t>
            </w:r>
          </w:p>
        </w:tc>
      </w:tr>
      <w:tr w:rsidR="009F4E9B" w:rsidRPr="009F4E9B" w14:paraId="2B4F2ACD"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40142578"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5FEE4070"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Military Reserves or National Guard</w:t>
            </w:r>
          </w:p>
        </w:tc>
        <w:tc>
          <w:tcPr>
            <w:tcW w:w="667" w:type="pct"/>
            <w:tcBorders>
              <w:top w:val="nil"/>
              <w:left w:val="nil"/>
              <w:bottom w:val="single" w:sz="4" w:space="0" w:color="auto"/>
              <w:right w:val="single" w:sz="4" w:space="0" w:color="auto"/>
            </w:tcBorders>
            <w:shd w:val="clear" w:color="auto" w:fill="auto"/>
            <w:noWrap/>
            <w:vAlign w:val="bottom"/>
            <w:hideMark/>
          </w:tcPr>
          <w:p w14:paraId="53B9B5C6"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9870</w:t>
            </w:r>
          </w:p>
        </w:tc>
        <w:tc>
          <w:tcPr>
            <w:tcW w:w="808" w:type="pct"/>
            <w:tcBorders>
              <w:top w:val="nil"/>
              <w:left w:val="nil"/>
              <w:bottom w:val="single" w:sz="4" w:space="0" w:color="auto"/>
              <w:right w:val="single" w:sz="4" w:space="0" w:color="auto"/>
            </w:tcBorders>
            <w:shd w:val="clear" w:color="auto" w:fill="auto"/>
            <w:vAlign w:val="bottom"/>
            <w:hideMark/>
          </w:tcPr>
          <w:p w14:paraId="167F438D"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928110</w:t>
            </w:r>
          </w:p>
        </w:tc>
      </w:tr>
      <w:tr w:rsidR="009F4E9B" w:rsidRPr="009F4E9B" w14:paraId="4D15BADF" w14:textId="77777777" w:rsidTr="0080742A">
        <w:trPr>
          <w:trHeight w:val="3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1729C541"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38810CBB"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667" w:type="pct"/>
            <w:tcBorders>
              <w:top w:val="nil"/>
              <w:left w:val="nil"/>
              <w:bottom w:val="single" w:sz="4" w:space="0" w:color="auto"/>
              <w:right w:val="single" w:sz="4" w:space="0" w:color="auto"/>
            </w:tcBorders>
            <w:shd w:val="clear" w:color="auto" w:fill="auto"/>
            <w:noWrap/>
            <w:vAlign w:val="bottom"/>
            <w:hideMark/>
          </w:tcPr>
          <w:p w14:paraId="1EE1E869"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 </w:t>
            </w:r>
          </w:p>
        </w:tc>
        <w:tc>
          <w:tcPr>
            <w:tcW w:w="808" w:type="pct"/>
            <w:tcBorders>
              <w:top w:val="nil"/>
              <w:left w:val="nil"/>
              <w:bottom w:val="single" w:sz="4" w:space="0" w:color="auto"/>
              <w:right w:val="single" w:sz="4" w:space="0" w:color="auto"/>
            </w:tcBorders>
            <w:shd w:val="clear" w:color="auto" w:fill="auto"/>
            <w:vAlign w:val="bottom"/>
            <w:hideMark/>
          </w:tcPr>
          <w:p w14:paraId="5B9DBAD7"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 </w:t>
            </w:r>
          </w:p>
        </w:tc>
      </w:tr>
      <w:tr w:rsidR="009F4E9B" w:rsidRPr="009F4E9B" w14:paraId="6BAC5A24" w14:textId="77777777" w:rsidTr="0080742A">
        <w:trPr>
          <w:trHeight w:val="600"/>
        </w:trPr>
        <w:tc>
          <w:tcPr>
            <w:tcW w:w="1284" w:type="pct"/>
            <w:tcBorders>
              <w:top w:val="nil"/>
              <w:left w:val="single" w:sz="4" w:space="0" w:color="auto"/>
              <w:bottom w:val="single" w:sz="4" w:space="0" w:color="auto"/>
              <w:right w:val="single" w:sz="4" w:space="0" w:color="auto"/>
            </w:tcBorders>
            <w:shd w:val="clear" w:color="auto" w:fill="auto"/>
            <w:noWrap/>
            <w:vAlign w:val="bottom"/>
            <w:hideMark/>
          </w:tcPr>
          <w:p w14:paraId="55AEE503"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 </w:t>
            </w:r>
          </w:p>
        </w:tc>
        <w:tc>
          <w:tcPr>
            <w:tcW w:w="2240" w:type="pct"/>
            <w:tcBorders>
              <w:top w:val="nil"/>
              <w:left w:val="nil"/>
              <w:bottom w:val="single" w:sz="4" w:space="0" w:color="auto"/>
              <w:right w:val="single" w:sz="4" w:space="0" w:color="auto"/>
            </w:tcBorders>
            <w:shd w:val="clear" w:color="auto" w:fill="auto"/>
            <w:vAlign w:val="bottom"/>
            <w:hideMark/>
          </w:tcPr>
          <w:p w14:paraId="3194826D" w14:textId="77777777" w:rsidR="009F4E9B" w:rsidRPr="009F4E9B" w:rsidRDefault="009F4E9B" w:rsidP="00212268">
            <w:pPr>
              <w:spacing w:after="0" w:line="240" w:lineRule="auto"/>
              <w:ind w:left="180"/>
              <w:rPr>
                <w:rFonts w:ascii="Calibri" w:eastAsia="Times New Roman" w:hAnsi="Calibri" w:cs="Calibri"/>
              </w:rPr>
            </w:pPr>
            <w:r w:rsidRPr="009F4E9B">
              <w:rPr>
                <w:rFonts w:ascii="Calibri" w:eastAsia="Times New Roman" w:hAnsi="Calibri" w:cs="Calibri"/>
              </w:rPr>
              <w:t>Unemployed, last worked 5 years ago or earlier or never worked</w:t>
            </w:r>
          </w:p>
        </w:tc>
        <w:tc>
          <w:tcPr>
            <w:tcW w:w="667" w:type="pct"/>
            <w:tcBorders>
              <w:top w:val="nil"/>
              <w:left w:val="nil"/>
              <w:bottom w:val="single" w:sz="4" w:space="0" w:color="auto"/>
              <w:right w:val="single" w:sz="4" w:space="0" w:color="auto"/>
            </w:tcBorders>
            <w:shd w:val="clear" w:color="auto" w:fill="auto"/>
            <w:noWrap/>
            <w:vAlign w:val="bottom"/>
            <w:hideMark/>
          </w:tcPr>
          <w:p w14:paraId="5776F42E" w14:textId="77777777" w:rsidR="009F4E9B" w:rsidRPr="009F4E9B" w:rsidRDefault="009F4E9B" w:rsidP="00212268">
            <w:pPr>
              <w:spacing w:after="0" w:line="240" w:lineRule="auto"/>
              <w:ind w:left="180"/>
              <w:jc w:val="center"/>
              <w:rPr>
                <w:rFonts w:ascii="Calibri" w:eastAsia="Times New Roman" w:hAnsi="Calibri" w:cs="Calibri"/>
              </w:rPr>
            </w:pPr>
            <w:r w:rsidRPr="009F4E9B">
              <w:rPr>
                <w:rFonts w:ascii="Calibri" w:eastAsia="Times New Roman" w:hAnsi="Calibri" w:cs="Calibri"/>
              </w:rPr>
              <w:t>9920</w:t>
            </w:r>
          </w:p>
        </w:tc>
        <w:tc>
          <w:tcPr>
            <w:tcW w:w="808" w:type="pct"/>
            <w:tcBorders>
              <w:top w:val="nil"/>
              <w:left w:val="nil"/>
              <w:bottom w:val="single" w:sz="4" w:space="0" w:color="auto"/>
              <w:right w:val="single" w:sz="4" w:space="0" w:color="auto"/>
            </w:tcBorders>
            <w:shd w:val="clear" w:color="auto" w:fill="auto"/>
            <w:vAlign w:val="bottom"/>
            <w:hideMark/>
          </w:tcPr>
          <w:p w14:paraId="09826D6B" w14:textId="77777777" w:rsidR="009F4E9B" w:rsidRPr="009F4E9B" w:rsidRDefault="009F4E9B" w:rsidP="00212268">
            <w:pPr>
              <w:spacing w:after="0" w:line="240" w:lineRule="auto"/>
              <w:ind w:left="180"/>
              <w:jc w:val="right"/>
              <w:rPr>
                <w:rFonts w:ascii="Calibri" w:eastAsia="Times New Roman" w:hAnsi="Calibri" w:cs="Calibri"/>
              </w:rPr>
            </w:pPr>
            <w:r w:rsidRPr="009F4E9B">
              <w:rPr>
                <w:rFonts w:ascii="Calibri" w:eastAsia="Times New Roman" w:hAnsi="Calibri" w:cs="Calibri"/>
              </w:rPr>
              <w:t> </w:t>
            </w:r>
          </w:p>
        </w:tc>
      </w:tr>
    </w:tbl>
    <w:p w14:paraId="612F8FAA" w14:textId="77777777" w:rsidR="009F4E9B" w:rsidRDefault="009F4E9B" w:rsidP="00212268">
      <w:pPr>
        <w:spacing w:line="360" w:lineRule="auto"/>
        <w:ind w:left="180" w:firstLine="720"/>
        <w:rPr>
          <w:rFonts w:cstheme="minorHAnsi"/>
          <w:b/>
          <w:sz w:val="24"/>
          <w:szCs w:val="24"/>
        </w:rPr>
      </w:pPr>
    </w:p>
    <w:p w14:paraId="30F8EAFB" w14:textId="77777777" w:rsidR="005A3980" w:rsidRDefault="005A3980" w:rsidP="00212268">
      <w:pPr>
        <w:spacing w:line="360" w:lineRule="auto"/>
        <w:ind w:left="180" w:firstLine="720"/>
        <w:rPr>
          <w:rFonts w:cstheme="minorHAnsi"/>
          <w:b/>
          <w:sz w:val="24"/>
          <w:szCs w:val="24"/>
        </w:rPr>
      </w:pPr>
    </w:p>
    <w:p w14:paraId="585B5B6D" w14:textId="77777777" w:rsidR="005A3980" w:rsidRDefault="005A3980" w:rsidP="00212268">
      <w:pPr>
        <w:spacing w:line="360" w:lineRule="auto"/>
        <w:ind w:left="180" w:firstLine="720"/>
        <w:rPr>
          <w:rFonts w:cstheme="minorHAnsi"/>
          <w:b/>
          <w:sz w:val="24"/>
          <w:szCs w:val="24"/>
        </w:rPr>
      </w:pPr>
    </w:p>
    <w:p w14:paraId="43CF3FEF" w14:textId="77777777" w:rsidR="005A3980" w:rsidRDefault="005A3980" w:rsidP="00212268">
      <w:pPr>
        <w:spacing w:line="360" w:lineRule="auto"/>
        <w:ind w:left="180" w:firstLine="720"/>
        <w:rPr>
          <w:rFonts w:cstheme="minorHAnsi"/>
          <w:b/>
          <w:sz w:val="24"/>
          <w:szCs w:val="24"/>
        </w:rPr>
      </w:pPr>
    </w:p>
    <w:p w14:paraId="00D49DC7" w14:textId="77777777" w:rsidR="005A3980" w:rsidRDefault="005A3980" w:rsidP="00212268">
      <w:pPr>
        <w:spacing w:line="360" w:lineRule="auto"/>
        <w:ind w:left="180" w:firstLine="720"/>
        <w:rPr>
          <w:rFonts w:cstheme="minorHAnsi"/>
          <w:b/>
          <w:sz w:val="24"/>
          <w:szCs w:val="24"/>
        </w:rPr>
      </w:pPr>
    </w:p>
    <w:p w14:paraId="77B5889F" w14:textId="77777777" w:rsidR="005A3980" w:rsidRDefault="005A3980" w:rsidP="00212268">
      <w:pPr>
        <w:spacing w:line="360" w:lineRule="auto"/>
        <w:ind w:left="180" w:firstLine="720"/>
        <w:rPr>
          <w:rFonts w:cstheme="minorHAnsi"/>
          <w:b/>
          <w:sz w:val="24"/>
          <w:szCs w:val="24"/>
        </w:rPr>
      </w:pPr>
    </w:p>
    <w:p w14:paraId="0A4737D9" w14:textId="77777777" w:rsidR="005A3980" w:rsidRDefault="005A3980" w:rsidP="00212268">
      <w:pPr>
        <w:spacing w:line="360" w:lineRule="auto"/>
        <w:ind w:left="180" w:firstLine="720"/>
        <w:rPr>
          <w:rFonts w:cstheme="minorHAnsi"/>
          <w:b/>
          <w:sz w:val="24"/>
          <w:szCs w:val="24"/>
        </w:rPr>
      </w:pPr>
    </w:p>
    <w:p w14:paraId="6936370D" w14:textId="77777777" w:rsidR="005A3980" w:rsidRDefault="005A3980" w:rsidP="00212268">
      <w:pPr>
        <w:spacing w:line="360" w:lineRule="auto"/>
        <w:ind w:left="180" w:firstLine="720"/>
        <w:rPr>
          <w:rFonts w:cstheme="minorHAnsi"/>
          <w:b/>
          <w:sz w:val="24"/>
          <w:szCs w:val="24"/>
        </w:rPr>
      </w:pPr>
    </w:p>
    <w:p w14:paraId="5FEAE8E7" w14:textId="77777777" w:rsidR="005A3980" w:rsidRDefault="005A3980" w:rsidP="00212268">
      <w:pPr>
        <w:spacing w:line="360" w:lineRule="auto"/>
        <w:ind w:left="180" w:firstLine="720"/>
        <w:rPr>
          <w:rFonts w:cstheme="minorHAnsi"/>
          <w:b/>
          <w:sz w:val="24"/>
          <w:szCs w:val="24"/>
        </w:rPr>
      </w:pPr>
    </w:p>
    <w:p w14:paraId="51F5D76F" w14:textId="77777777" w:rsidR="005A3980" w:rsidRDefault="005A3980" w:rsidP="00212268">
      <w:pPr>
        <w:spacing w:line="360" w:lineRule="auto"/>
        <w:ind w:left="180" w:firstLine="720"/>
        <w:rPr>
          <w:rFonts w:cstheme="minorHAnsi"/>
          <w:b/>
          <w:sz w:val="24"/>
          <w:szCs w:val="24"/>
        </w:rPr>
      </w:pPr>
    </w:p>
    <w:p w14:paraId="5F569E48" w14:textId="77777777" w:rsidR="005A3980" w:rsidRDefault="005A3980" w:rsidP="00212268">
      <w:pPr>
        <w:spacing w:line="360" w:lineRule="auto"/>
        <w:ind w:left="180" w:firstLine="720"/>
        <w:rPr>
          <w:rFonts w:cstheme="minorHAnsi"/>
          <w:b/>
          <w:sz w:val="24"/>
          <w:szCs w:val="24"/>
        </w:rPr>
      </w:pPr>
    </w:p>
    <w:p w14:paraId="19030BA5" w14:textId="77777777" w:rsidR="005A3980" w:rsidRDefault="005A3980" w:rsidP="00212268">
      <w:pPr>
        <w:spacing w:line="360" w:lineRule="auto"/>
        <w:ind w:left="180" w:firstLine="720"/>
        <w:rPr>
          <w:rFonts w:cstheme="minorHAnsi"/>
          <w:b/>
          <w:sz w:val="24"/>
          <w:szCs w:val="24"/>
        </w:rPr>
      </w:pPr>
    </w:p>
    <w:p w14:paraId="6DCF0B27" w14:textId="3BD98FA0" w:rsidR="005A3980" w:rsidRPr="005A3980" w:rsidRDefault="005A3980" w:rsidP="00212268">
      <w:pPr>
        <w:pStyle w:val="Caption"/>
        <w:keepNext/>
        <w:ind w:left="180"/>
        <w:jc w:val="center"/>
        <w:rPr>
          <w:b/>
          <w:i w:val="0"/>
          <w:color w:val="auto"/>
          <w:sz w:val="22"/>
          <w:szCs w:val="22"/>
        </w:rPr>
      </w:pPr>
      <w:r w:rsidRPr="005A3980">
        <w:rPr>
          <w:b/>
          <w:i w:val="0"/>
          <w:color w:val="auto"/>
          <w:sz w:val="22"/>
          <w:szCs w:val="22"/>
        </w:rPr>
        <w:lastRenderedPageBreak/>
        <w:t xml:space="preserve">Appendix </w:t>
      </w:r>
      <w:r w:rsidRPr="005A3980">
        <w:rPr>
          <w:b/>
          <w:i w:val="0"/>
          <w:color w:val="auto"/>
          <w:sz w:val="22"/>
          <w:szCs w:val="22"/>
        </w:rPr>
        <w:fldChar w:fldCharType="begin"/>
      </w:r>
      <w:r w:rsidRPr="005A3980">
        <w:rPr>
          <w:b/>
          <w:i w:val="0"/>
          <w:color w:val="auto"/>
          <w:sz w:val="22"/>
          <w:szCs w:val="22"/>
        </w:rPr>
        <w:instrText xml:space="preserve"> SEQ Appendix \* ARABIC </w:instrText>
      </w:r>
      <w:r w:rsidRPr="005A3980">
        <w:rPr>
          <w:b/>
          <w:i w:val="0"/>
          <w:color w:val="auto"/>
          <w:sz w:val="22"/>
          <w:szCs w:val="22"/>
        </w:rPr>
        <w:fldChar w:fldCharType="separate"/>
      </w:r>
      <w:r w:rsidR="00B85AB7">
        <w:rPr>
          <w:b/>
          <w:i w:val="0"/>
          <w:noProof/>
          <w:color w:val="auto"/>
          <w:sz w:val="22"/>
          <w:szCs w:val="22"/>
        </w:rPr>
        <w:t>3</w:t>
      </w:r>
      <w:r w:rsidRPr="005A3980">
        <w:rPr>
          <w:b/>
          <w:i w:val="0"/>
          <w:color w:val="auto"/>
          <w:sz w:val="22"/>
          <w:szCs w:val="22"/>
        </w:rPr>
        <w:fldChar w:fldCharType="end"/>
      </w:r>
      <w:r w:rsidRPr="005A3980">
        <w:rPr>
          <w:b/>
          <w:i w:val="0"/>
          <w:color w:val="auto"/>
          <w:sz w:val="22"/>
          <w:szCs w:val="22"/>
        </w:rPr>
        <w:t>: Occupation Codes (Source: US Census Bureau)</w:t>
      </w:r>
    </w:p>
    <w:tbl>
      <w:tblPr>
        <w:tblW w:w="5361" w:type="pct"/>
        <w:tblLayout w:type="fixed"/>
        <w:tblLook w:val="04A0" w:firstRow="1" w:lastRow="0" w:firstColumn="1" w:lastColumn="0" w:noHBand="0" w:noVBand="1"/>
      </w:tblPr>
      <w:tblGrid>
        <w:gridCol w:w="1234"/>
        <w:gridCol w:w="2276"/>
        <w:gridCol w:w="3001"/>
        <w:gridCol w:w="1230"/>
        <w:gridCol w:w="1619"/>
      </w:tblGrid>
      <w:tr w:rsidR="005A3980" w:rsidRPr="005A3980" w14:paraId="0473BE39" w14:textId="77777777" w:rsidTr="00A2695F">
        <w:trPr>
          <w:trHeight w:val="315"/>
        </w:trPr>
        <w:tc>
          <w:tcPr>
            <w:tcW w:w="3478" w:type="pct"/>
            <w:gridSpan w:val="3"/>
            <w:tcBorders>
              <w:top w:val="nil"/>
              <w:left w:val="nil"/>
              <w:bottom w:val="nil"/>
              <w:right w:val="nil"/>
            </w:tcBorders>
            <w:shd w:val="clear" w:color="auto" w:fill="auto"/>
            <w:noWrap/>
            <w:vAlign w:val="center"/>
            <w:hideMark/>
          </w:tcPr>
          <w:p w14:paraId="01F3967A" w14:textId="719735F0" w:rsidR="005A3980" w:rsidRPr="005A3980" w:rsidRDefault="005A3980" w:rsidP="00A2695F">
            <w:pPr>
              <w:spacing w:after="0" w:line="240" w:lineRule="auto"/>
              <w:ind w:left="180"/>
              <w:rPr>
                <w:rFonts w:ascii="Calibri" w:eastAsia="Times New Roman" w:hAnsi="Calibri" w:cs="Calibri"/>
                <w:b/>
                <w:bCs/>
                <w:sz w:val="24"/>
                <w:szCs w:val="24"/>
              </w:rPr>
            </w:pPr>
            <w:r w:rsidRPr="005A3980">
              <w:rPr>
                <w:rFonts w:ascii="Calibri" w:eastAsia="Times New Roman" w:hAnsi="Calibri" w:cs="Calibri"/>
                <w:b/>
                <w:bCs/>
                <w:sz w:val="24"/>
                <w:szCs w:val="24"/>
              </w:rPr>
              <w:t xml:space="preserve">Summary of 2010 </w:t>
            </w:r>
            <w:r w:rsidR="00A2695F">
              <w:rPr>
                <w:rFonts w:ascii="Calibri" w:eastAsia="Times New Roman" w:hAnsi="Calibri" w:cs="Calibri"/>
                <w:b/>
                <w:bCs/>
                <w:sz w:val="24"/>
                <w:szCs w:val="24"/>
              </w:rPr>
              <w:t>and 2018 Census Occupation Code C</w:t>
            </w:r>
            <w:r w:rsidRPr="005A3980">
              <w:rPr>
                <w:rFonts w:ascii="Calibri" w:eastAsia="Times New Roman" w:hAnsi="Calibri" w:cs="Calibri"/>
                <w:b/>
                <w:bCs/>
                <w:sz w:val="24"/>
                <w:szCs w:val="24"/>
              </w:rPr>
              <w:t xml:space="preserve">hanges </w:t>
            </w:r>
          </w:p>
        </w:tc>
        <w:tc>
          <w:tcPr>
            <w:tcW w:w="657" w:type="pct"/>
            <w:tcBorders>
              <w:top w:val="nil"/>
              <w:left w:val="nil"/>
              <w:bottom w:val="nil"/>
              <w:right w:val="nil"/>
            </w:tcBorders>
            <w:shd w:val="clear" w:color="auto" w:fill="auto"/>
            <w:noWrap/>
            <w:vAlign w:val="center"/>
            <w:hideMark/>
          </w:tcPr>
          <w:p w14:paraId="78E0790B" w14:textId="77777777" w:rsidR="005A3980" w:rsidRPr="005A3980" w:rsidRDefault="005A3980" w:rsidP="00212268">
            <w:pPr>
              <w:spacing w:after="0" w:line="240" w:lineRule="auto"/>
              <w:ind w:left="180"/>
              <w:rPr>
                <w:rFonts w:ascii="Calibri" w:eastAsia="Times New Roman" w:hAnsi="Calibri" w:cs="Calibri"/>
                <w:b/>
                <w:bCs/>
                <w:sz w:val="24"/>
                <w:szCs w:val="24"/>
              </w:rPr>
            </w:pPr>
          </w:p>
        </w:tc>
        <w:tc>
          <w:tcPr>
            <w:tcW w:w="865" w:type="pct"/>
            <w:tcBorders>
              <w:top w:val="nil"/>
              <w:left w:val="nil"/>
              <w:bottom w:val="nil"/>
              <w:right w:val="nil"/>
            </w:tcBorders>
            <w:shd w:val="clear" w:color="auto" w:fill="auto"/>
            <w:noWrap/>
            <w:vAlign w:val="center"/>
            <w:hideMark/>
          </w:tcPr>
          <w:p w14:paraId="56909A13" w14:textId="77777777" w:rsidR="005A3980" w:rsidRPr="005A3980" w:rsidRDefault="005A3980" w:rsidP="00212268">
            <w:pPr>
              <w:spacing w:after="0" w:line="240" w:lineRule="auto"/>
              <w:ind w:left="180"/>
              <w:rPr>
                <w:rFonts w:ascii="Times New Roman" w:eastAsia="Times New Roman" w:hAnsi="Times New Roman" w:cs="Times New Roman"/>
                <w:sz w:val="20"/>
                <w:szCs w:val="20"/>
              </w:rPr>
            </w:pPr>
          </w:p>
        </w:tc>
      </w:tr>
      <w:tr w:rsidR="005A3980" w:rsidRPr="005A3980" w14:paraId="485BDD18" w14:textId="77777777" w:rsidTr="00A2695F">
        <w:trPr>
          <w:trHeight w:val="315"/>
        </w:trPr>
        <w:tc>
          <w:tcPr>
            <w:tcW w:w="1875" w:type="pct"/>
            <w:gridSpan w:val="2"/>
            <w:tcBorders>
              <w:top w:val="nil"/>
              <w:left w:val="nil"/>
              <w:bottom w:val="nil"/>
              <w:right w:val="nil"/>
            </w:tcBorders>
            <w:shd w:val="clear" w:color="auto" w:fill="auto"/>
            <w:noWrap/>
            <w:vAlign w:val="center"/>
            <w:hideMark/>
          </w:tcPr>
          <w:p w14:paraId="675532B9" w14:textId="77777777" w:rsidR="005A3980" w:rsidRPr="005A3980" w:rsidRDefault="005A3980" w:rsidP="00212268">
            <w:pPr>
              <w:spacing w:after="0" w:line="240" w:lineRule="auto"/>
              <w:ind w:left="180"/>
              <w:rPr>
                <w:rFonts w:ascii="Calibri" w:eastAsia="Times New Roman" w:hAnsi="Calibri" w:cs="Calibri"/>
                <w:i/>
                <w:iCs/>
                <w:sz w:val="24"/>
                <w:szCs w:val="24"/>
              </w:rPr>
            </w:pPr>
            <w:r w:rsidRPr="005A3980">
              <w:rPr>
                <w:rFonts w:ascii="Calibri" w:eastAsia="Times New Roman" w:hAnsi="Calibri" w:cs="Calibri"/>
                <w:i/>
                <w:iCs/>
                <w:sz w:val="24"/>
                <w:szCs w:val="24"/>
              </w:rPr>
              <w:t xml:space="preserve">September 26, 2019 </w:t>
            </w:r>
          </w:p>
        </w:tc>
        <w:tc>
          <w:tcPr>
            <w:tcW w:w="1603" w:type="pct"/>
            <w:tcBorders>
              <w:top w:val="nil"/>
              <w:left w:val="nil"/>
              <w:bottom w:val="nil"/>
              <w:right w:val="nil"/>
            </w:tcBorders>
            <w:shd w:val="clear" w:color="auto" w:fill="auto"/>
            <w:noWrap/>
            <w:vAlign w:val="center"/>
            <w:hideMark/>
          </w:tcPr>
          <w:p w14:paraId="4A87CEE1" w14:textId="77777777" w:rsidR="005A3980" w:rsidRPr="005A3980" w:rsidRDefault="005A3980" w:rsidP="00212268">
            <w:pPr>
              <w:spacing w:after="0" w:line="240" w:lineRule="auto"/>
              <w:ind w:left="180"/>
              <w:rPr>
                <w:rFonts w:ascii="Calibri" w:eastAsia="Times New Roman" w:hAnsi="Calibri" w:cs="Calibri"/>
                <w:i/>
                <w:iCs/>
                <w:sz w:val="24"/>
                <w:szCs w:val="24"/>
              </w:rPr>
            </w:pPr>
          </w:p>
        </w:tc>
        <w:tc>
          <w:tcPr>
            <w:tcW w:w="657" w:type="pct"/>
            <w:tcBorders>
              <w:top w:val="nil"/>
              <w:left w:val="nil"/>
              <w:bottom w:val="nil"/>
              <w:right w:val="nil"/>
            </w:tcBorders>
            <w:shd w:val="clear" w:color="auto" w:fill="auto"/>
            <w:noWrap/>
            <w:vAlign w:val="center"/>
            <w:hideMark/>
          </w:tcPr>
          <w:p w14:paraId="57186840" w14:textId="77777777" w:rsidR="005A3980" w:rsidRPr="005A3980" w:rsidRDefault="005A3980" w:rsidP="00212268">
            <w:pPr>
              <w:spacing w:after="0" w:line="240" w:lineRule="auto"/>
              <w:ind w:left="180" w:firstLineChars="100" w:firstLine="200"/>
              <w:rPr>
                <w:rFonts w:ascii="Times New Roman" w:eastAsia="Times New Roman" w:hAnsi="Times New Roman" w:cs="Times New Roman"/>
                <w:sz w:val="20"/>
                <w:szCs w:val="20"/>
              </w:rPr>
            </w:pPr>
          </w:p>
        </w:tc>
        <w:tc>
          <w:tcPr>
            <w:tcW w:w="865" w:type="pct"/>
            <w:tcBorders>
              <w:top w:val="nil"/>
              <w:left w:val="nil"/>
              <w:bottom w:val="nil"/>
              <w:right w:val="nil"/>
            </w:tcBorders>
            <w:shd w:val="clear" w:color="auto" w:fill="auto"/>
            <w:noWrap/>
            <w:vAlign w:val="center"/>
            <w:hideMark/>
          </w:tcPr>
          <w:p w14:paraId="5E644946" w14:textId="77777777" w:rsidR="005A3980" w:rsidRPr="005A3980" w:rsidRDefault="005A3980" w:rsidP="00212268">
            <w:pPr>
              <w:spacing w:after="0" w:line="240" w:lineRule="auto"/>
              <w:ind w:left="180"/>
              <w:rPr>
                <w:rFonts w:ascii="Times New Roman" w:eastAsia="Times New Roman" w:hAnsi="Times New Roman" w:cs="Times New Roman"/>
                <w:sz w:val="20"/>
                <w:szCs w:val="20"/>
              </w:rPr>
            </w:pPr>
          </w:p>
        </w:tc>
      </w:tr>
      <w:tr w:rsidR="00A2695F" w:rsidRPr="00967F89" w14:paraId="15869C6D" w14:textId="77777777" w:rsidTr="00A2695F">
        <w:trPr>
          <w:trHeight w:val="1309"/>
        </w:trPr>
        <w:tc>
          <w:tcPr>
            <w:tcW w:w="659"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73DB352" w14:textId="77777777" w:rsidR="005A3980" w:rsidRPr="00967F89" w:rsidRDefault="005A3980" w:rsidP="00212268">
            <w:pPr>
              <w:spacing w:after="0" w:line="240" w:lineRule="auto"/>
              <w:ind w:left="180"/>
              <w:jc w:val="center"/>
              <w:rPr>
                <w:rFonts w:ascii="Calibri" w:eastAsia="Times New Roman" w:hAnsi="Calibri" w:cs="Calibri"/>
                <w:b/>
                <w:bCs/>
                <w:sz w:val="16"/>
                <w:szCs w:val="16"/>
              </w:rPr>
            </w:pPr>
            <w:r w:rsidRPr="00967F89">
              <w:rPr>
                <w:rFonts w:ascii="Calibri" w:eastAsia="Times New Roman" w:hAnsi="Calibri" w:cs="Calibri"/>
                <w:b/>
                <w:bCs/>
                <w:sz w:val="16"/>
                <w:szCs w:val="16"/>
              </w:rPr>
              <w:t>2010 Census OCC Code</w:t>
            </w:r>
          </w:p>
        </w:tc>
        <w:tc>
          <w:tcPr>
            <w:tcW w:w="1216" w:type="pct"/>
            <w:tcBorders>
              <w:top w:val="single" w:sz="4" w:space="0" w:color="auto"/>
              <w:left w:val="nil"/>
              <w:bottom w:val="single" w:sz="4" w:space="0" w:color="auto"/>
              <w:right w:val="single" w:sz="4" w:space="0" w:color="auto"/>
            </w:tcBorders>
            <w:shd w:val="clear" w:color="auto" w:fill="auto"/>
            <w:vAlign w:val="center"/>
            <w:hideMark/>
          </w:tcPr>
          <w:p w14:paraId="6514FCD8" w14:textId="77777777" w:rsidR="005A3980" w:rsidRPr="00967F89" w:rsidRDefault="005A3980" w:rsidP="00212268">
            <w:pPr>
              <w:spacing w:after="0" w:line="240" w:lineRule="auto"/>
              <w:ind w:left="180"/>
              <w:jc w:val="center"/>
              <w:rPr>
                <w:rFonts w:ascii="Calibri" w:eastAsia="Times New Roman" w:hAnsi="Calibri" w:cs="Calibri"/>
                <w:b/>
                <w:bCs/>
                <w:sz w:val="16"/>
                <w:szCs w:val="16"/>
              </w:rPr>
            </w:pPr>
            <w:r w:rsidRPr="00967F89">
              <w:rPr>
                <w:rFonts w:ascii="Calibri" w:eastAsia="Times New Roman" w:hAnsi="Calibri" w:cs="Calibri"/>
                <w:b/>
                <w:bCs/>
                <w:sz w:val="16"/>
                <w:szCs w:val="16"/>
              </w:rPr>
              <w:t>2010 Census Title</w:t>
            </w:r>
          </w:p>
        </w:tc>
        <w:tc>
          <w:tcPr>
            <w:tcW w:w="1603" w:type="pct"/>
            <w:tcBorders>
              <w:top w:val="single" w:sz="4" w:space="0" w:color="auto"/>
              <w:left w:val="nil"/>
              <w:bottom w:val="single" w:sz="4" w:space="0" w:color="auto"/>
              <w:right w:val="single" w:sz="4" w:space="0" w:color="auto"/>
            </w:tcBorders>
            <w:shd w:val="clear" w:color="auto" w:fill="auto"/>
            <w:vAlign w:val="center"/>
            <w:hideMark/>
          </w:tcPr>
          <w:p w14:paraId="7134E32D" w14:textId="77777777" w:rsidR="005A3980" w:rsidRPr="00967F89" w:rsidRDefault="005A3980" w:rsidP="00212268">
            <w:pPr>
              <w:spacing w:after="0" w:line="240" w:lineRule="auto"/>
              <w:ind w:left="180"/>
              <w:jc w:val="center"/>
              <w:rPr>
                <w:rFonts w:ascii="Calibri" w:eastAsia="Times New Roman" w:hAnsi="Calibri" w:cs="Calibri"/>
                <w:b/>
                <w:bCs/>
                <w:sz w:val="16"/>
                <w:szCs w:val="16"/>
              </w:rPr>
            </w:pPr>
            <w:r w:rsidRPr="00967F89">
              <w:rPr>
                <w:rFonts w:ascii="Calibri" w:eastAsia="Times New Roman" w:hAnsi="Calibri" w:cs="Calibri"/>
                <w:b/>
                <w:bCs/>
                <w:sz w:val="16"/>
                <w:szCs w:val="16"/>
              </w:rPr>
              <w:t>New 2018 Census OCC Code</w:t>
            </w:r>
          </w:p>
        </w:tc>
        <w:tc>
          <w:tcPr>
            <w:tcW w:w="657" w:type="pct"/>
            <w:tcBorders>
              <w:top w:val="single" w:sz="4" w:space="0" w:color="auto"/>
              <w:left w:val="nil"/>
              <w:bottom w:val="single" w:sz="4" w:space="0" w:color="auto"/>
              <w:right w:val="single" w:sz="4" w:space="0" w:color="auto"/>
            </w:tcBorders>
            <w:shd w:val="clear" w:color="auto" w:fill="auto"/>
            <w:vAlign w:val="center"/>
            <w:hideMark/>
          </w:tcPr>
          <w:p w14:paraId="14FC2717" w14:textId="77777777" w:rsidR="005A3980" w:rsidRPr="00967F89" w:rsidRDefault="005A3980" w:rsidP="00212268">
            <w:pPr>
              <w:spacing w:after="0" w:line="240" w:lineRule="auto"/>
              <w:ind w:left="180"/>
              <w:jc w:val="center"/>
              <w:rPr>
                <w:rFonts w:ascii="Calibri" w:eastAsia="Times New Roman" w:hAnsi="Calibri" w:cs="Calibri"/>
                <w:b/>
                <w:bCs/>
                <w:sz w:val="16"/>
                <w:szCs w:val="16"/>
              </w:rPr>
            </w:pPr>
            <w:r w:rsidRPr="00967F89">
              <w:rPr>
                <w:rFonts w:ascii="Calibri" w:eastAsia="Times New Roman" w:hAnsi="Calibri" w:cs="Calibri"/>
                <w:b/>
                <w:bCs/>
                <w:sz w:val="16"/>
                <w:szCs w:val="16"/>
              </w:rPr>
              <w:t>2018  Census Title</w:t>
            </w:r>
          </w:p>
        </w:tc>
        <w:tc>
          <w:tcPr>
            <w:tcW w:w="865" w:type="pct"/>
            <w:tcBorders>
              <w:top w:val="single" w:sz="4" w:space="0" w:color="auto"/>
              <w:left w:val="nil"/>
              <w:bottom w:val="single" w:sz="4" w:space="0" w:color="auto"/>
              <w:right w:val="single" w:sz="4" w:space="0" w:color="auto"/>
            </w:tcBorders>
            <w:shd w:val="clear" w:color="auto" w:fill="auto"/>
            <w:noWrap/>
            <w:vAlign w:val="center"/>
            <w:hideMark/>
          </w:tcPr>
          <w:p w14:paraId="28746D02" w14:textId="77777777" w:rsidR="005A3980" w:rsidRPr="00967F89" w:rsidRDefault="005A3980" w:rsidP="00212268">
            <w:pPr>
              <w:spacing w:after="0" w:line="240" w:lineRule="auto"/>
              <w:ind w:left="180"/>
              <w:jc w:val="center"/>
              <w:rPr>
                <w:rFonts w:ascii="Calibri" w:eastAsia="Times New Roman" w:hAnsi="Calibri" w:cs="Calibri"/>
                <w:b/>
                <w:bCs/>
                <w:sz w:val="16"/>
                <w:szCs w:val="16"/>
              </w:rPr>
            </w:pPr>
            <w:r w:rsidRPr="00967F89">
              <w:rPr>
                <w:rFonts w:ascii="Calibri" w:eastAsia="Times New Roman" w:hAnsi="Calibri" w:cs="Calibri"/>
                <w:b/>
                <w:bCs/>
                <w:sz w:val="16"/>
                <w:szCs w:val="16"/>
              </w:rPr>
              <w:t>Summary of changes</w:t>
            </w:r>
          </w:p>
        </w:tc>
      </w:tr>
      <w:tr w:rsidR="00A2695F" w:rsidRPr="00967F89" w14:paraId="4538EEDB" w14:textId="77777777" w:rsidTr="00A2695F">
        <w:trPr>
          <w:trHeight w:val="709"/>
        </w:trPr>
        <w:tc>
          <w:tcPr>
            <w:tcW w:w="659"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682BCC00"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0050</w:t>
            </w:r>
          </w:p>
        </w:tc>
        <w:tc>
          <w:tcPr>
            <w:tcW w:w="1216"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733E03FF"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Marketing and Sales Managers</w:t>
            </w:r>
          </w:p>
        </w:tc>
        <w:tc>
          <w:tcPr>
            <w:tcW w:w="1603" w:type="pct"/>
            <w:tcBorders>
              <w:top w:val="nil"/>
              <w:left w:val="nil"/>
              <w:bottom w:val="single" w:sz="4" w:space="0" w:color="auto"/>
              <w:right w:val="single" w:sz="4" w:space="0" w:color="auto"/>
            </w:tcBorders>
            <w:shd w:val="clear" w:color="000000" w:fill="BFBFBF"/>
            <w:vAlign w:val="center"/>
            <w:hideMark/>
          </w:tcPr>
          <w:p w14:paraId="2D2C5256"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0051</w:t>
            </w:r>
          </w:p>
        </w:tc>
        <w:tc>
          <w:tcPr>
            <w:tcW w:w="657" w:type="pct"/>
            <w:tcBorders>
              <w:top w:val="nil"/>
              <w:left w:val="nil"/>
              <w:bottom w:val="single" w:sz="4" w:space="0" w:color="auto"/>
              <w:right w:val="single" w:sz="4" w:space="0" w:color="auto"/>
            </w:tcBorders>
            <w:shd w:val="clear" w:color="000000" w:fill="BFBFBF"/>
            <w:vAlign w:val="center"/>
            <w:hideMark/>
          </w:tcPr>
          <w:p w14:paraId="185F7B18"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Marketing Managers</w:t>
            </w:r>
          </w:p>
        </w:tc>
        <w:tc>
          <w:tcPr>
            <w:tcW w:w="865" w:type="pct"/>
            <w:vMerge w:val="restart"/>
            <w:tcBorders>
              <w:top w:val="nil"/>
              <w:left w:val="single" w:sz="4" w:space="0" w:color="auto"/>
              <w:bottom w:val="single" w:sz="4" w:space="0" w:color="auto"/>
              <w:right w:val="single" w:sz="4" w:space="0" w:color="auto"/>
            </w:tcBorders>
            <w:shd w:val="clear" w:color="000000" w:fill="BFBFBF"/>
            <w:vAlign w:val="center"/>
            <w:hideMark/>
          </w:tcPr>
          <w:p w14:paraId="220216FF"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Code 0050 split in to two codes: 0051 and 0052</w:t>
            </w:r>
          </w:p>
        </w:tc>
      </w:tr>
      <w:tr w:rsidR="00A2695F" w:rsidRPr="00967F89" w14:paraId="2358B0DA" w14:textId="77777777" w:rsidTr="00A2695F">
        <w:trPr>
          <w:trHeight w:val="900"/>
        </w:trPr>
        <w:tc>
          <w:tcPr>
            <w:tcW w:w="659" w:type="pct"/>
            <w:vMerge/>
            <w:tcBorders>
              <w:top w:val="nil"/>
              <w:left w:val="single" w:sz="4" w:space="0" w:color="auto"/>
              <w:bottom w:val="single" w:sz="4" w:space="0" w:color="000000"/>
              <w:right w:val="single" w:sz="4" w:space="0" w:color="auto"/>
            </w:tcBorders>
            <w:vAlign w:val="center"/>
            <w:hideMark/>
          </w:tcPr>
          <w:p w14:paraId="34302692"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36446ECE"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000000" w:fill="BFBFBF"/>
            <w:vAlign w:val="center"/>
            <w:hideMark/>
          </w:tcPr>
          <w:p w14:paraId="7A5B9E6A"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0052</w:t>
            </w:r>
          </w:p>
        </w:tc>
        <w:tc>
          <w:tcPr>
            <w:tcW w:w="657" w:type="pct"/>
            <w:tcBorders>
              <w:top w:val="nil"/>
              <w:left w:val="nil"/>
              <w:bottom w:val="single" w:sz="4" w:space="0" w:color="auto"/>
              <w:right w:val="single" w:sz="4" w:space="0" w:color="auto"/>
            </w:tcBorders>
            <w:shd w:val="clear" w:color="000000" w:fill="BFBFBF"/>
            <w:vAlign w:val="center"/>
            <w:hideMark/>
          </w:tcPr>
          <w:p w14:paraId="27D93096"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Sales Managers</w:t>
            </w:r>
          </w:p>
        </w:tc>
        <w:tc>
          <w:tcPr>
            <w:tcW w:w="865" w:type="pct"/>
            <w:vMerge/>
            <w:tcBorders>
              <w:top w:val="nil"/>
              <w:left w:val="single" w:sz="4" w:space="0" w:color="auto"/>
              <w:bottom w:val="single" w:sz="4" w:space="0" w:color="auto"/>
              <w:right w:val="single" w:sz="4" w:space="0" w:color="auto"/>
            </w:tcBorders>
            <w:vAlign w:val="center"/>
            <w:hideMark/>
          </w:tcPr>
          <w:p w14:paraId="5229A982" w14:textId="77777777" w:rsidR="005A3980" w:rsidRPr="00967F89" w:rsidRDefault="005A3980" w:rsidP="00212268">
            <w:pPr>
              <w:spacing w:after="0" w:line="240" w:lineRule="auto"/>
              <w:ind w:left="180"/>
              <w:rPr>
                <w:rFonts w:ascii="Calibri" w:eastAsia="Times New Roman" w:hAnsi="Calibri" w:cs="Calibri"/>
                <w:sz w:val="16"/>
                <w:szCs w:val="16"/>
              </w:rPr>
            </w:pPr>
          </w:p>
        </w:tc>
      </w:tr>
      <w:tr w:rsidR="00A2695F" w:rsidRPr="00967F89" w14:paraId="4A87B0E8" w14:textId="77777777" w:rsidTr="00A2695F">
        <w:trPr>
          <w:trHeight w:val="420"/>
        </w:trPr>
        <w:tc>
          <w:tcPr>
            <w:tcW w:w="659" w:type="pct"/>
            <w:vMerge w:val="restart"/>
            <w:tcBorders>
              <w:top w:val="nil"/>
              <w:left w:val="single" w:sz="4" w:space="0" w:color="auto"/>
              <w:bottom w:val="single" w:sz="4" w:space="0" w:color="000000"/>
              <w:right w:val="single" w:sz="4" w:space="0" w:color="auto"/>
            </w:tcBorders>
            <w:shd w:val="clear" w:color="auto" w:fill="auto"/>
            <w:vAlign w:val="center"/>
            <w:hideMark/>
          </w:tcPr>
          <w:p w14:paraId="1C855FC2"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0100</w:t>
            </w:r>
          </w:p>
        </w:tc>
        <w:tc>
          <w:tcPr>
            <w:tcW w:w="1216" w:type="pct"/>
            <w:vMerge w:val="restart"/>
            <w:tcBorders>
              <w:top w:val="nil"/>
              <w:left w:val="single" w:sz="4" w:space="0" w:color="auto"/>
              <w:bottom w:val="single" w:sz="4" w:space="0" w:color="000000"/>
              <w:right w:val="single" w:sz="4" w:space="0" w:color="auto"/>
            </w:tcBorders>
            <w:shd w:val="clear" w:color="auto" w:fill="auto"/>
            <w:vAlign w:val="center"/>
            <w:hideMark/>
          </w:tcPr>
          <w:p w14:paraId="43B750AC"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Administrative Services Managers</w:t>
            </w:r>
          </w:p>
        </w:tc>
        <w:tc>
          <w:tcPr>
            <w:tcW w:w="1603" w:type="pct"/>
            <w:tcBorders>
              <w:top w:val="nil"/>
              <w:left w:val="nil"/>
              <w:bottom w:val="single" w:sz="4" w:space="0" w:color="auto"/>
              <w:right w:val="single" w:sz="4" w:space="0" w:color="auto"/>
            </w:tcBorders>
            <w:shd w:val="clear" w:color="auto" w:fill="auto"/>
            <w:vAlign w:val="center"/>
            <w:hideMark/>
          </w:tcPr>
          <w:p w14:paraId="6A9E9CFD"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0101</w:t>
            </w:r>
          </w:p>
        </w:tc>
        <w:tc>
          <w:tcPr>
            <w:tcW w:w="657" w:type="pct"/>
            <w:tcBorders>
              <w:top w:val="nil"/>
              <w:left w:val="nil"/>
              <w:bottom w:val="single" w:sz="4" w:space="0" w:color="auto"/>
              <w:right w:val="single" w:sz="4" w:space="0" w:color="auto"/>
            </w:tcBorders>
            <w:shd w:val="clear" w:color="auto" w:fill="auto"/>
            <w:vAlign w:val="center"/>
            <w:hideMark/>
          </w:tcPr>
          <w:p w14:paraId="61F99330"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Administrative Services Managers</w:t>
            </w:r>
          </w:p>
        </w:tc>
        <w:tc>
          <w:tcPr>
            <w:tcW w:w="865" w:type="pct"/>
            <w:vMerge w:val="restart"/>
            <w:tcBorders>
              <w:top w:val="nil"/>
              <w:left w:val="single" w:sz="4" w:space="0" w:color="auto"/>
              <w:bottom w:val="single" w:sz="4" w:space="0" w:color="auto"/>
              <w:right w:val="single" w:sz="4" w:space="0" w:color="auto"/>
            </w:tcBorders>
            <w:shd w:val="clear" w:color="auto" w:fill="auto"/>
            <w:vAlign w:val="center"/>
            <w:hideMark/>
          </w:tcPr>
          <w:p w14:paraId="3E908D40"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0100 was split in to two codes: 0101 and 0102</w:t>
            </w:r>
          </w:p>
        </w:tc>
      </w:tr>
      <w:tr w:rsidR="00A2695F" w:rsidRPr="00967F89" w14:paraId="1F98A28D" w14:textId="77777777" w:rsidTr="00A2695F">
        <w:trPr>
          <w:trHeight w:val="829"/>
        </w:trPr>
        <w:tc>
          <w:tcPr>
            <w:tcW w:w="659" w:type="pct"/>
            <w:vMerge/>
            <w:tcBorders>
              <w:top w:val="nil"/>
              <w:left w:val="single" w:sz="4" w:space="0" w:color="auto"/>
              <w:bottom w:val="single" w:sz="4" w:space="0" w:color="000000"/>
              <w:right w:val="single" w:sz="4" w:space="0" w:color="auto"/>
            </w:tcBorders>
            <w:vAlign w:val="center"/>
            <w:hideMark/>
          </w:tcPr>
          <w:p w14:paraId="529A9A42"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101CB7FC"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auto" w:fill="auto"/>
            <w:vAlign w:val="center"/>
            <w:hideMark/>
          </w:tcPr>
          <w:p w14:paraId="38CB0880"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0102</w:t>
            </w:r>
          </w:p>
        </w:tc>
        <w:tc>
          <w:tcPr>
            <w:tcW w:w="657" w:type="pct"/>
            <w:tcBorders>
              <w:top w:val="nil"/>
              <w:left w:val="nil"/>
              <w:bottom w:val="single" w:sz="4" w:space="0" w:color="auto"/>
              <w:right w:val="single" w:sz="4" w:space="0" w:color="auto"/>
            </w:tcBorders>
            <w:shd w:val="clear" w:color="auto" w:fill="auto"/>
            <w:vAlign w:val="center"/>
            <w:hideMark/>
          </w:tcPr>
          <w:p w14:paraId="6011FB0D"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Facilities Managers</w:t>
            </w:r>
          </w:p>
        </w:tc>
        <w:tc>
          <w:tcPr>
            <w:tcW w:w="865" w:type="pct"/>
            <w:vMerge/>
            <w:tcBorders>
              <w:top w:val="nil"/>
              <w:left w:val="single" w:sz="4" w:space="0" w:color="auto"/>
              <w:bottom w:val="single" w:sz="4" w:space="0" w:color="auto"/>
              <w:right w:val="single" w:sz="4" w:space="0" w:color="auto"/>
            </w:tcBorders>
            <w:vAlign w:val="center"/>
            <w:hideMark/>
          </w:tcPr>
          <w:p w14:paraId="2CD918C9"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2F3FB03B" w14:textId="77777777" w:rsidTr="00A2695F">
        <w:trPr>
          <w:trHeight w:val="315"/>
        </w:trPr>
        <w:tc>
          <w:tcPr>
            <w:tcW w:w="659" w:type="pct"/>
            <w:tcBorders>
              <w:top w:val="nil"/>
              <w:left w:val="single" w:sz="4" w:space="0" w:color="auto"/>
              <w:bottom w:val="single" w:sz="4" w:space="0" w:color="auto"/>
              <w:right w:val="single" w:sz="4" w:space="0" w:color="auto"/>
            </w:tcBorders>
            <w:shd w:val="clear" w:color="000000" w:fill="BFBFBF"/>
            <w:vAlign w:val="center"/>
            <w:hideMark/>
          </w:tcPr>
          <w:p w14:paraId="3DA0B24C"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0330</w:t>
            </w:r>
          </w:p>
        </w:tc>
        <w:tc>
          <w:tcPr>
            <w:tcW w:w="1216" w:type="pct"/>
            <w:tcBorders>
              <w:top w:val="nil"/>
              <w:left w:val="nil"/>
              <w:bottom w:val="single" w:sz="4" w:space="0" w:color="auto"/>
              <w:right w:val="single" w:sz="4" w:space="0" w:color="auto"/>
            </w:tcBorders>
            <w:shd w:val="clear" w:color="000000" w:fill="BFBFBF"/>
            <w:vAlign w:val="center"/>
            <w:hideMark/>
          </w:tcPr>
          <w:p w14:paraId="58E4D47E"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Gaming Managers</w:t>
            </w:r>
          </w:p>
        </w:tc>
        <w:tc>
          <w:tcPr>
            <w:tcW w:w="1603" w:type="pct"/>
            <w:tcBorders>
              <w:top w:val="nil"/>
              <w:left w:val="nil"/>
              <w:bottom w:val="single" w:sz="4" w:space="0" w:color="auto"/>
              <w:right w:val="single" w:sz="4" w:space="0" w:color="auto"/>
            </w:tcBorders>
            <w:shd w:val="clear" w:color="000000" w:fill="BFBFBF"/>
            <w:vAlign w:val="center"/>
            <w:hideMark/>
          </w:tcPr>
          <w:p w14:paraId="5DB8B92B"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0335</w:t>
            </w:r>
          </w:p>
        </w:tc>
        <w:tc>
          <w:tcPr>
            <w:tcW w:w="657" w:type="pct"/>
            <w:tcBorders>
              <w:top w:val="nil"/>
              <w:left w:val="nil"/>
              <w:bottom w:val="single" w:sz="4" w:space="0" w:color="auto"/>
              <w:right w:val="single" w:sz="4" w:space="0" w:color="auto"/>
            </w:tcBorders>
            <w:shd w:val="clear" w:color="000000" w:fill="BFBFBF"/>
            <w:vAlign w:val="center"/>
            <w:hideMark/>
          </w:tcPr>
          <w:p w14:paraId="12A486D5"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Entertainment and Recreation Managers</w:t>
            </w:r>
          </w:p>
        </w:tc>
        <w:tc>
          <w:tcPr>
            <w:tcW w:w="865" w:type="pct"/>
            <w:tcBorders>
              <w:top w:val="nil"/>
              <w:left w:val="nil"/>
              <w:bottom w:val="single" w:sz="4" w:space="0" w:color="auto"/>
              <w:right w:val="single" w:sz="4" w:space="0" w:color="auto"/>
            </w:tcBorders>
            <w:shd w:val="clear" w:color="000000" w:fill="BFBFBF"/>
            <w:vAlign w:val="center"/>
            <w:hideMark/>
          </w:tcPr>
          <w:p w14:paraId="4CD5558C"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0330 changed to 0335</w:t>
            </w:r>
          </w:p>
        </w:tc>
      </w:tr>
      <w:tr w:rsidR="00A2695F" w:rsidRPr="00967F89" w14:paraId="7DC16B72" w14:textId="77777777" w:rsidTr="00A2695F">
        <w:trPr>
          <w:trHeight w:val="420"/>
        </w:trPr>
        <w:tc>
          <w:tcPr>
            <w:tcW w:w="659" w:type="pct"/>
            <w:vMerge w:val="restart"/>
            <w:tcBorders>
              <w:top w:val="nil"/>
              <w:left w:val="single" w:sz="4" w:space="0" w:color="auto"/>
              <w:bottom w:val="single" w:sz="4" w:space="0" w:color="000000"/>
              <w:right w:val="single" w:sz="4" w:space="0" w:color="auto"/>
            </w:tcBorders>
            <w:shd w:val="clear" w:color="auto" w:fill="auto"/>
            <w:vAlign w:val="center"/>
            <w:hideMark/>
          </w:tcPr>
          <w:p w14:paraId="39588F24"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0430</w:t>
            </w:r>
          </w:p>
        </w:tc>
        <w:tc>
          <w:tcPr>
            <w:tcW w:w="1216" w:type="pct"/>
            <w:vMerge w:val="restart"/>
            <w:tcBorders>
              <w:top w:val="nil"/>
              <w:left w:val="single" w:sz="4" w:space="0" w:color="auto"/>
              <w:bottom w:val="single" w:sz="4" w:space="0" w:color="000000"/>
              <w:right w:val="single" w:sz="4" w:space="0" w:color="auto"/>
            </w:tcBorders>
            <w:shd w:val="clear" w:color="auto" w:fill="auto"/>
            <w:noWrap/>
            <w:vAlign w:val="center"/>
            <w:hideMark/>
          </w:tcPr>
          <w:p w14:paraId="15782B67"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Managers, All Other</w:t>
            </w:r>
          </w:p>
        </w:tc>
        <w:tc>
          <w:tcPr>
            <w:tcW w:w="1603" w:type="pct"/>
            <w:tcBorders>
              <w:top w:val="nil"/>
              <w:left w:val="nil"/>
              <w:bottom w:val="single" w:sz="4" w:space="0" w:color="auto"/>
              <w:right w:val="single" w:sz="4" w:space="0" w:color="auto"/>
            </w:tcBorders>
            <w:shd w:val="clear" w:color="auto" w:fill="auto"/>
            <w:vAlign w:val="center"/>
            <w:hideMark/>
          </w:tcPr>
          <w:p w14:paraId="3E25C14B"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0335</w:t>
            </w:r>
          </w:p>
        </w:tc>
        <w:tc>
          <w:tcPr>
            <w:tcW w:w="657" w:type="pct"/>
            <w:tcBorders>
              <w:top w:val="nil"/>
              <w:left w:val="nil"/>
              <w:bottom w:val="single" w:sz="4" w:space="0" w:color="auto"/>
              <w:right w:val="single" w:sz="4" w:space="0" w:color="auto"/>
            </w:tcBorders>
            <w:shd w:val="clear" w:color="auto" w:fill="auto"/>
            <w:vAlign w:val="center"/>
            <w:hideMark/>
          </w:tcPr>
          <w:p w14:paraId="497540E6"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Entertainment and Recreation Managers</w:t>
            </w:r>
          </w:p>
        </w:tc>
        <w:tc>
          <w:tcPr>
            <w:tcW w:w="865" w:type="pct"/>
            <w:vMerge w:val="restart"/>
            <w:tcBorders>
              <w:top w:val="nil"/>
              <w:left w:val="single" w:sz="4" w:space="0" w:color="auto"/>
              <w:bottom w:val="single" w:sz="4" w:space="0" w:color="auto"/>
              <w:right w:val="single" w:sz="4" w:space="0" w:color="auto"/>
            </w:tcBorders>
            <w:shd w:val="clear" w:color="auto" w:fill="auto"/>
            <w:vAlign w:val="center"/>
            <w:hideMark/>
          </w:tcPr>
          <w:p w14:paraId="32478B8D"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0430 split in to four codes: 0335, 0426, 0440, 0705</w:t>
            </w:r>
          </w:p>
        </w:tc>
      </w:tr>
      <w:tr w:rsidR="00A2695F" w:rsidRPr="00967F89" w14:paraId="4BD6D811"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004402B5"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4C288AD5"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auto" w:fill="auto"/>
            <w:vAlign w:val="center"/>
            <w:hideMark/>
          </w:tcPr>
          <w:p w14:paraId="4A62E63F"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0426</w:t>
            </w:r>
          </w:p>
        </w:tc>
        <w:tc>
          <w:tcPr>
            <w:tcW w:w="657" w:type="pct"/>
            <w:tcBorders>
              <w:top w:val="nil"/>
              <w:left w:val="nil"/>
              <w:bottom w:val="single" w:sz="4" w:space="0" w:color="auto"/>
              <w:right w:val="single" w:sz="4" w:space="0" w:color="auto"/>
            </w:tcBorders>
            <w:shd w:val="clear" w:color="auto" w:fill="auto"/>
            <w:vAlign w:val="center"/>
            <w:hideMark/>
          </w:tcPr>
          <w:p w14:paraId="4F27D115"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Personal Service Managers, All Other</w:t>
            </w:r>
          </w:p>
        </w:tc>
        <w:tc>
          <w:tcPr>
            <w:tcW w:w="865" w:type="pct"/>
            <w:vMerge/>
            <w:tcBorders>
              <w:top w:val="nil"/>
              <w:left w:val="single" w:sz="4" w:space="0" w:color="auto"/>
              <w:bottom w:val="single" w:sz="4" w:space="0" w:color="auto"/>
              <w:right w:val="single" w:sz="4" w:space="0" w:color="auto"/>
            </w:tcBorders>
            <w:vAlign w:val="center"/>
            <w:hideMark/>
          </w:tcPr>
          <w:p w14:paraId="458CF66F"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7E9D7205"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0C2BD28E"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083944EA"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auto" w:fill="auto"/>
            <w:vAlign w:val="center"/>
            <w:hideMark/>
          </w:tcPr>
          <w:p w14:paraId="181588BF"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0440</w:t>
            </w:r>
          </w:p>
        </w:tc>
        <w:tc>
          <w:tcPr>
            <w:tcW w:w="657" w:type="pct"/>
            <w:tcBorders>
              <w:top w:val="nil"/>
              <w:left w:val="nil"/>
              <w:bottom w:val="single" w:sz="4" w:space="0" w:color="auto"/>
              <w:right w:val="single" w:sz="4" w:space="0" w:color="auto"/>
            </w:tcBorders>
            <w:shd w:val="clear" w:color="auto" w:fill="auto"/>
            <w:vAlign w:val="center"/>
            <w:hideMark/>
          </w:tcPr>
          <w:p w14:paraId="0D2BC2A9"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Managers, All Other</w:t>
            </w:r>
          </w:p>
        </w:tc>
        <w:tc>
          <w:tcPr>
            <w:tcW w:w="865" w:type="pct"/>
            <w:vMerge/>
            <w:tcBorders>
              <w:top w:val="nil"/>
              <w:left w:val="single" w:sz="4" w:space="0" w:color="auto"/>
              <w:bottom w:val="single" w:sz="4" w:space="0" w:color="auto"/>
              <w:right w:val="single" w:sz="4" w:space="0" w:color="auto"/>
            </w:tcBorders>
            <w:vAlign w:val="center"/>
            <w:hideMark/>
          </w:tcPr>
          <w:p w14:paraId="62D77481"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3F146C97"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792C1F00"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2CAE4680"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auto" w:fill="auto"/>
            <w:vAlign w:val="center"/>
            <w:hideMark/>
          </w:tcPr>
          <w:p w14:paraId="34D36DF3"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0705</w:t>
            </w:r>
          </w:p>
        </w:tc>
        <w:tc>
          <w:tcPr>
            <w:tcW w:w="657" w:type="pct"/>
            <w:tcBorders>
              <w:top w:val="nil"/>
              <w:left w:val="nil"/>
              <w:bottom w:val="single" w:sz="4" w:space="0" w:color="auto"/>
              <w:right w:val="single" w:sz="4" w:space="0" w:color="auto"/>
            </w:tcBorders>
            <w:shd w:val="clear" w:color="auto" w:fill="auto"/>
            <w:vAlign w:val="center"/>
            <w:hideMark/>
          </w:tcPr>
          <w:p w14:paraId="2E2DC7C3"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Project Management Specialists</w:t>
            </w:r>
          </w:p>
        </w:tc>
        <w:tc>
          <w:tcPr>
            <w:tcW w:w="865" w:type="pct"/>
            <w:vMerge/>
            <w:tcBorders>
              <w:top w:val="nil"/>
              <w:left w:val="single" w:sz="4" w:space="0" w:color="auto"/>
              <w:bottom w:val="single" w:sz="4" w:space="0" w:color="auto"/>
              <w:right w:val="single" w:sz="4" w:space="0" w:color="auto"/>
            </w:tcBorders>
            <w:vAlign w:val="center"/>
            <w:hideMark/>
          </w:tcPr>
          <w:p w14:paraId="2D555E6E"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0D764FEA" w14:textId="77777777" w:rsidTr="00A2695F">
        <w:trPr>
          <w:trHeight w:val="420"/>
        </w:trPr>
        <w:tc>
          <w:tcPr>
            <w:tcW w:w="659"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0D96B367"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0740</w:t>
            </w:r>
          </w:p>
        </w:tc>
        <w:tc>
          <w:tcPr>
            <w:tcW w:w="1216"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696D2206"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Business Operations Specialists, All Other</w:t>
            </w:r>
          </w:p>
        </w:tc>
        <w:tc>
          <w:tcPr>
            <w:tcW w:w="1603" w:type="pct"/>
            <w:tcBorders>
              <w:top w:val="nil"/>
              <w:left w:val="nil"/>
              <w:bottom w:val="single" w:sz="4" w:space="0" w:color="auto"/>
              <w:right w:val="single" w:sz="4" w:space="0" w:color="auto"/>
            </w:tcBorders>
            <w:shd w:val="clear" w:color="000000" w:fill="BFBFBF"/>
            <w:vAlign w:val="center"/>
            <w:hideMark/>
          </w:tcPr>
          <w:p w14:paraId="1ABF3572"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0705</w:t>
            </w:r>
          </w:p>
        </w:tc>
        <w:tc>
          <w:tcPr>
            <w:tcW w:w="657" w:type="pct"/>
            <w:tcBorders>
              <w:top w:val="nil"/>
              <w:left w:val="nil"/>
              <w:bottom w:val="single" w:sz="4" w:space="0" w:color="auto"/>
              <w:right w:val="single" w:sz="4" w:space="0" w:color="auto"/>
            </w:tcBorders>
            <w:shd w:val="clear" w:color="000000" w:fill="BFBFBF"/>
            <w:vAlign w:val="center"/>
            <w:hideMark/>
          </w:tcPr>
          <w:p w14:paraId="34721428"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Project Management Specialists</w:t>
            </w:r>
          </w:p>
        </w:tc>
        <w:tc>
          <w:tcPr>
            <w:tcW w:w="865" w:type="pct"/>
            <w:vMerge w:val="restart"/>
            <w:tcBorders>
              <w:top w:val="nil"/>
              <w:left w:val="single" w:sz="4" w:space="0" w:color="auto"/>
              <w:bottom w:val="single" w:sz="4" w:space="0" w:color="auto"/>
              <w:right w:val="single" w:sz="4" w:space="0" w:color="auto"/>
            </w:tcBorders>
            <w:shd w:val="clear" w:color="000000" w:fill="BFBFBF"/>
            <w:vAlign w:val="center"/>
            <w:hideMark/>
          </w:tcPr>
          <w:p w14:paraId="177C0FC9"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0740 split in to two categories: 0705 and 0750</w:t>
            </w:r>
          </w:p>
        </w:tc>
      </w:tr>
      <w:tr w:rsidR="00A2695F" w:rsidRPr="00967F89" w14:paraId="265CC103"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0EE478D6"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6DFC5F63"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000000" w:fill="BFBFBF"/>
            <w:vAlign w:val="center"/>
            <w:hideMark/>
          </w:tcPr>
          <w:p w14:paraId="05E45B45"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0750</w:t>
            </w:r>
          </w:p>
        </w:tc>
        <w:tc>
          <w:tcPr>
            <w:tcW w:w="657" w:type="pct"/>
            <w:tcBorders>
              <w:top w:val="nil"/>
              <w:left w:val="nil"/>
              <w:bottom w:val="single" w:sz="4" w:space="0" w:color="auto"/>
              <w:right w:val="single" w:sz="4" w:space="0" w:color="auto"/>
            </w:tcBorders>
            <w:shd w:val="clear" w:color="000000" w:fill="BFBFBF"/>
            <w:vAlign w:val="center"/>
            <w:hideMark/>
          </w:tcPr>
          <w:p w14:paraId="248E14C0"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Business Operations Specialists, All Other</w:t>
            </w:r>
          </w:p>
        </w:tc>
        <w:tc>
          <w:tcPr>
            <w:tcW w:w="865" w:type="pct"/>
            <w:vMerge/>
            <w:tcBorders>
              <w:top w:val="nil"/>
              <w:left w:val="single" w:sz="4" w:space="0" w:color="auto"/>
              <w:bottom w:val="single" w:sz="4" w:space="0" w:color="auto"/>
              <w:right w:val="single" w:sz="4" w:space="0" w:color="auto"/>
            </w:tcBorders>
            <w:vAlign w:val="center"/>
            <w:hideMark/>
          </w:tcPr>
          <w:p w14:paraId="79BEC371"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26BC56BB" w14:textId="77777777" w:rsidTr="00A2695F">
        <w:trPr>
          <w:trHeight w:val="420"/>
        </w:trPr>
        <w:tc>
          <w:tcPr>
            <w:tcW w:w="659" w:type="pct"/>
            <w:vMerge w:val="restart"/>
            <w:tcBorders>
              <w:top w:val="nil"/>
              <w:left w:val="single" w:sz="4" w:space="0" w:color="auto"/>
              <w:bottom w:val="single" w:sz="4" w:space="0" w:color="000000"/>
              <w:right w:val="single" w:sz="4" w:space="0" w:color="auto"/>
            </w:tcBorders>
            <w:shd w:val="clear" w:color="auto" w:fill="auto"/>
            <w:vAlign w:val="center"/>
            <w:hideMark/>
          </w:tcPr>
          <w:p w14:paraId="4F65466A"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0840</w:t>
            </w:r>
          </w:p>
        </w:tc>
        <w:tc>
          <w:tcPr>
            <w:tcW w:w="1216" w:type="pct"/>
            <w:vMerge w:val="restart"/>
            <w:tcBorders>
              <w:top w:val="nil"/>
              <w:left w:val="single" w:sz="4" w:space="0" w:color="auto"/>
              <w:bottom w:val="single" w:sz="4" w:space="0" w:color="000000"/>
              <w:right w:val="single" w:sz="4" w:space="0" w:color="auto"/>
            </w:tcBorders>
            <w:shd w:val="clear" w:color="auto" w:fill="auto"/>
            <w:vAlign w:val="center"/>
            <w:hideMark/>
          </w:tcPr>
          <w:p w14:paraId="7B4B1E6E"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Financial Analysts</w:t>
            </w:r>
          </w:p>
        </w:tc>
        <w:tc>
          <w:tcPr>
            <w:tcW w:w="1603" w:type="pct"/>
            <w:tcBorders>
              <w:top w:val="nil"/>
              <w:left w:val="nil"/>
              <w:bottom w:val="single" w:sz="4" w:space="0" w:color="auto"/>
              <w:right w:val="single" w:sz="4" w:space="0" w:color="auto"/>
            </w:tcBorders>
            <w:shd w:val="clear" w:color="auto" w:fill="auto"/>
            <w:vAlign w:val="center"/>
            <w:hideMark/>
          </w:tcPr>
          <w:p w14:paraId="0BDB5E92"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0845</w:t>
            </w:r>
          </w:p>
        </w:tc>
        <w:tc>
          <w:tcPr>
            <w:tcW w:w="657" w:type="pct"/>
            <w:tcBorders>
              <w:top w:val="nil"/>
              <w:left w:val="nil"/>
              <w:bottom w:val="single" w:sz="4" w:space="0" w:color="auto"/>
              <w:right w:val="single" w:sz="4" w:space="0" w:color="auto"/>
            </w:tcBorders>
            <w:shd w:val="clear" w:color="auto" w:fill="auto"/>
            <w:vAlign w:val="center"/>
            <w:hideMark/>
          </w:tcPr>
          <w:p w14:paraId="79C7BD36"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Financial and Investment Analysts</w:t>
            </w:r>
          </w:p>
        </w:tc>
        <w:tc>
          <w:tcPr>
            <w:tcW w:w="865" w:type="pct"/>
            <w:vMerge w:val="restart"/>
            <w:tcBorders>
              <w:top w:val="nil"/>
              <w:left w:val="single" w:sz="4" w:space="0" w:color="auto"/>
              <w:bottom w:val="single" w:sz="4" w:space="0" w:color="auto"/>
              <w:right w:val="single" w:sz="4" w:space="0" w:color="auto"/>
            </w:tcBorders>
            <w:shd w:val="clear" w:color="auto" w:fill="auto"/>
            <w:vAlign w:val="center"/>
            <w:hideMark/>
          </w:tcPr>
          <w:p w14:paraId="7EB2A6F7"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0840 split in to two codes: 0845 and 0960</w:t>
            </w:r>
          </w:p>
        </w:tc>
      </w:tr>
      <w:tr w:rsidR="00A2695F" w:rsidRPr="00967F89" w14:paraId="098A8561" w14:textId="77777777" w:rsidTr="00A2695F">
        <w:trPr>
          <w:trHeight w:val="1332"/>
        </w:trPr>
        <w:tc>
          <w:tcPr>
            <w:tcW w:w="659" w:type="pct"/>
            <w:vMerge/>
            <w:tcBorders>
              <w:top w:val="nil"/>
              <w:left w:val="single" w:sz="4" w:space="0" w:color="auto"/>
              <w:bottom w:val="single" w:sz="4" w:space="0" w:color="000000"/>
              <w:right w:val="single" w:sz="4" w:space="0" w:color="auto"/>
            </w:tcBorders>
            <w:vAlign w:val="center"/>
            <w:hideMark/>
          </w:tcPr>
          <w:p w14:paraId="2258074C"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261CAD67"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auto" w:fill="auto"/>
            <w:vAlign w:val="center"/>
            <w:hideMark/>
          </w:tcPr>
          <w:p w14:paraId="35350423"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0960</w:t>
            </w:r>
          </w:p>
        </w:tc>
        <w:tc>
          <w:tcPr>
            <w:tcW w:w="657" w:type="pct"/>
            <w:tcBorders>
              <w:top w:val="nil"/>
              <w:left w:val="nil"/>
              <w:bottom w:val="single" w:sz="4" w:space="0" w:color="auto"/>
              <w:right w:val="single" w:sz="4" w:space="0" w:color="auto"/>
            </w:tcBorders>
            <w:shd w:val="clear" w:color="auto" w:fill="auto"/>
            <w:vAlign w:val="center"/>
            <w:hideMark/>
          </w:tcPr>
          <w:p w14:paraId="4DEC83A3"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Other Financial Specialists</w:t>
            </w:r>
          </w:p>
        </w:tc>
        <w:tc>
          <w:tcPr>
            <w:tcW w:w="865" w:type="pct"/>
            <w:vMerge/>
            <w:tcBorders>
              <w:top w:val="nil"/>
              <w:left w:val="single" w:sz="4" w:space="0" w:color="auto"/>
              <w:bottom w:val="single" w:sz="4" w:space="0" w:color="auto"/>
              <w:right w:val="single" w:sz="4" w:space="0" w:color="auto"/>
            </w:tcBorders>
            <w:vAlign w:val="center"/>
            <w:hideMark/>
          </w:tcPr>
          <w:p w14:paraId="0582E4A7"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30DC91D4" w14:textId="77777777" w:rsidTr="00A2695F">
        <w:trPr>
          <w:trHeight w:val="315"/>
        </w:trPr>
        <w:tc>
          <w:tcPr>
            <w:tcW w:w="659" w:type="pct"/>
            <w:tcBorders>
              <w:top w:val="nil"/>
              <w:left w:val="single" w:sz="4" w:space="0" w:color="auto"/>
              <w:bottom w:val="single" w:sz="4" w:space="0" w:color="auto"/>
              <w:right w:val="single" w:sz="4" w:space="0" w:color="auto"/>
            </w:tcBorders>
            <w:shd w:val="clear" w:color="000000" w:fill="BFBFBF"/>
            <w:vAlign w:val="center"/>
            <w:hideMark/>
          </w:tcPr>
          <w:p w14:paraId="222BA23F"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lastRenderedPageBreak/>
              <w:t>0950</w:t>
            </w:r>
          </w:p>
        </w:tc>
        <w:tc>
          <w:tcPr>
            <w:tcW w:w="1216" w:type="pct"/>
            <w:tcBorders>
              <w:top w:val="nil"/>
              <w:left w:val="nil"/>
              <w:bottom w:val="single" w:sz="4" w:space="0" w:color="auto"/>
              <w:right w:val="single" w:sz="4" w:space="0" w:color="auto"/>
            </w:tcBorders>
            <w:shd w:val="clear" w:color="000000" w:fill="BFBFBF"/>
            <w:vAlign w:val="center"/>
            <w:hideMark/>
          </w:tcPr>
          <w:p w14:paraId="7EFC13B7"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Financial Specialists, All Other</w:t>
            </w:r>
          </w:p>
        </w:tc>
        <w:tc>
          <w:tcPr>
            <w:tcW w:w="1603" w:type="pct"/>
            <w:tcBorders>
              <w:top w:val="nil"/>
              <w:left w:val="nil"/>
              <w:bottom w:val="single" w:sz="4" w:space="0" w:color="auto"/>
              <w:right w:val="single" w:sz="4" w:space="0" w:color="auto"/>
            </w:tcBorders>
            <w:shd w:val="clear" w:color="000000" w:fill="BFBFBF"/>
            <w:vAlign w:val="center"/>
            <w:hideMark/>
          </w:tcPr>
          <w:p w14:paraId="278D429A"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0960</w:t>
            </w:r>
          </w:p>
        </w:tc>
        <w:tc>
          <w:tcPr>
            <w:tcW w:w="657" w:type="pct"/>
            <w:tcBorders>
              <w:top w:val="nil"/>
              <w:left w:val="nil"/>
              <w:bottom w:val="single" w:sz="4" w:space="0" w:color="auto"/>
              <w:right w:val="single" w:sz="4" w:space="0" w:color="auto"/>
            </w:tcBorders>
            <w:shd w:val="clear" w:color="000000" w:fill="BFBFBF"/>
            <w:vAlign w:val="center"/>
            <w:hideMark/>
          </w:tcPr>
          <w:p w14:paraId="7140CFCE"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Other Financial Specialists</w:t>
            </w:r>
          </w:p>
        </w:tc>
        <w:tc>
          <w:tcPr>
            <w:tcW w:w="865" w:type="pct"/>
            <w:tcBorders>
              <w:top w:val="nil"/>
              <w:left w:val="nil"/>
              <w:bottom w:val="single" w:sz="4" w:space="0" w:color="auto"/>
              <w:right w:val="single" w:sz="4" w:space="0" w:color="auto"/>
            </w:tcBorders>
            <w:shd w:val="clear" w:color="000000" w:fill="BFBFBF"/>
            <w:vAlign w:val="center"/>
            <w:hideMark/>
          </w:tcPr>
          <w:p w14:paraId="5E710513"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0950 changed to 0960</w:t>
            </w:r>
          </w:p>
        </w:tc>
      </w:tr>
      <w:tr w:rsidR="00A2695F" w:rsidRPr="00967F89" w14:paraId="595C42B5" w14:textId="77777777" w:rsidTr="00A2695F">
        <w:trPr>
          <w:trHeight w:val="420"/>
        </w:trPr>
        <w:tc>
          <w:tcPr>
            <w:tcW w:w="659" w:type="pct"/>
            <w:vMerge w:val="restart"/>
            <w:tcBorders>
              <w:top w:val="nil"/>
              <w:left w:val="single" w:sz="4" w:space="0" w:color="auto"/>
              <w:bottom w:val="single" w:sz="4" w:space="0" w:color="000000"/>
              <w:right w:val="single" w:sz="4" w:space="0" w:color="auto"/>
            </w:tcBorders>
            <w:shd w:val="clear" w:color="auto" w:fill="auto"/>
            <w:vAlign w:val="center"/>
            <w:hideMark/>
          </w:tcPr>
          <w:p w14:paraId="18D34962"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1107</w:t>
            </w:r>
          </w:p>
        </w:tc>
        <w:tc>
          <w:tcPr>
            <w:tcW w:w="1216" w:type="pct"/>
            <w:vMerge w:val="restart"/>
            <w:tcBorders>
              <w:top w:val="nil"/>
              <w:left w:val="single" w:sz="4" w:space="0" w:color="auto"/>
              <w:bottom w:val="single" w:sz="4" w:space="0" w:color="000000"/>
              <w:right w:val="single" w:sz="4" w:space="0" w:color="auto"/>
            </w:tcBorders>
            <w:shd w:val="clear" w:color="auto" w:fill="auto"/>
            <w:vAlign w:val="center"/>
            <w:hideMark/>
          </w:tcPr>
          <w:p w14:paraId="7CB3067F"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Computer Occupations, All Other</w:t>
            </w:r>
          </w:p>
        </w:tc>
        <w:tc>
          <w:tcPr>
            <w:tcW w:w="1603" w:type="pct"/>
            <w:tcBorders>
              <w:top w:val="nil"/>
              <w:left w:val="nil"/>
              <w:bottom w:val="single" w:sz="4" w:space="0" w:color="auto"/>
              <w:right w:val="single" w:sz="4" w:space="0" w:color="auto"/>
            </w:tcBorders>
            <w:shd w:val="clear" w:color="auto" w:fill="auto"/>
            <w:vAlign w:val="center"/>
            <w:hideMark/>
          </w:tcPr>
          <w:p w14:paraId="7B0D246E"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0705</w:t>
            </w:r>
          </w:p>
        </w:tc>
        <w:tc>
          <w:tcPr>
            <w:tcW w:w="657" w:type="pct"/>
            <w:tcBorders>
              <w:top w:val="nil"/>
              <w:left w:val="nil"/>
              <w:bottom w:val="single" w:sz="4" w:space="0" w:color="auto"/>
              <w:right w:val="single" w:sz="4" w:space="0" w:color="auto"/>
            </w:tcBorders>
            <w:shd w:val="clear" w:color="auto" w:fill="auto"/>
            <w:vAlign w:val="center"/>
            <w:hideMark/>
          </w:tcPr>
          <w:p w14:paraId="423B7830"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Project Management Specialists</w:t>
            </w:r>
          </w:p>
        </w:tc>
        <w:tc>
          <w:tcPr>
            <w:tcW w:w="865" w:type="pct"/>
            <w:vMerge w:val="restart"/>
            <w:tcBorders>
              <w:top w:val="nil"/>
              <w:left w:val="single" w:sz="4" w:space="0" w:color="auto"/>
              <w:bottom w:val="single" w:sz="4" w:space="0" w:color="auto"/>
              <w:right w:val="single" w:sz="4" w:space="0" w:color="auto"/>
            </w:tcBorders>
            <w:shd w:val="clear" w:color="auto" w:fill="auto"/>
            <w:vAlign w:val="center"/>
            <w:hideMark/>
          </w:tcPr>
          <w:p w14:paraId="7E7E9663"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1107 split in to five codes: 0705, 1108, 1065, 1022, and 1032</w:t>
            </w:r>
          </w:p>
        </w:tc>
      </w:tr>
      <w:tr w:rsidR="00A2695F" w:rsidRPr="00967F89" w14:paraId="61C41C07"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43780593"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6E7AC0DA"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auto" w:fill="auto"/>
            <w:vAlign w:val="center"/>
            <w:hideMark/>
          </w:tcPr>
          <w:p w14:paraId="76454CF9"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1108</w:t>
            </w:r>
          </w:p>
        </w:tc>
        <w:tc>
          <w:tcPr>
            <w:tcW w:w="657" w:type="pct"/>
            <w:tcBorders>
              <w:top w:val="nil"/>
              <w:left w:val="nil"/>
              <w:bottom w:val="single" w:sz="4" w:space="0" w:color="auto"/>
              <w:right w:val="single" w:sz="4" w:space="0" w:color="auto"/>
            </w:tcBorders>
            <w:shd w:val="clear" w:color="auto" w:fill="auto"/>
            <w:vAlign w:val="center"/>
            <w:hideMark/>
          </w:tcPr>
          <w:p w14:paraId="5BA6EE4E"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Computer Occupations, All Other</w:t>
            </w:r>
          </w:p>
        </w:tc>
        <w:tc>
          <w:tcPr>
            <w:tcW w:w="865" w:type="pct"/>
            <w:vMerge/>
            <w:tcBorders>
              <w:top w:val="nil"/>
              <w:left w:val="single" w:sz="4" w:space="0" w:color="auto"/>
              <w:bottom w:val="single" w:sz="4" w:space="0" w:color="auto"/>
              <w:right w:val="single" w:sz="4" w:space="0" w:color="auto"/>
            </w:tcBorders>
            <w:vAlign w:val="center"/>
            <w:hideMark/>
          </w:tcPr>
          <w:p w14:paraId="2E111E4C"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78C70913"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3B743141"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739255FD"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auto" w:fill="auto"/>
            <w:vAlign w:val="center"/>
            <w:hideMark/>
          </w:tcPr>
          <w:p w14:paraId="4FF9C0C6"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1065</w:t>
            </w:r>
          </w:p>
        </w:tc>
        <w:tc>
          <w:tcPr>
            <w:tcW w:w="657" w:type="pct"/>
            <w:tcBorders>
              <w:top w:val="nil"/>
              <w:left w:val="nil"/>
              <w:bottom w:val="single" w:sz="4" w:space="0" w:color="auto"/>
              <w:right w:val="single" w:sz="4" w:space="0" w:color="auto"/>
            </w:tcBorders>
            <w:shd w:val="clear" w:color="auto" w:fill="auto"/>
            <w:vAlign w:val="center"/>
            <w:hideMark/>
          </w:tcPr>
          <w:p w14:paraId="3B653B21"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Database Administrators and Architects</w:t>
            </w:r>
          </w:p>
        </w:tc>
        <w:tc>
          <w:tcPr>
            <w:tcW w:w="865" w:type="pct"/>
            <w:vMerge/>
            <w:tcBorders>
              <w:top w:val="nil"/>
              <w:left w:val="single" w:sz="4" w:space="0" w:color="auto"/>
              <w:bottom w:val="single" w:sz="4" w:space="0" w:color="auto"/>
              <w:right w:val="single" w:sz="4" w:space="0" w:color="auto"/>
            </w:tcBorders>
            <w:vAlign w:val="center"/>
            <w:hideMark/>
          </w:tcPr>
          <w:p w14:paraId="359A3A9A"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61D12044"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06B403A9"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42FD1148"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auto" w:fill="auto"/>
            <w:vAlign w:val="center"/>
            <w:hideMark/>
          </w:tcPr>
          <w:p w14:paraId="018CDB6A"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1022</w:t>
            </w:r>
          </w:p>
        </w:tc>
        <w:tc>
          <w:tcPr>
            <w:tcW w:w="657" w:type="pct"/>
            <w:tcBorders>
              <w:top w:val="nil"/>
              <w:left w:val="nil"/>
              <w:bottom w:val="single" w:sz="4" w:space="0" w:color="auto"/>
              <w:right w:val="single" w:sz="4" w:space="0" w:color="auto"/>
            </w:tcBorders>
            <w:shd w:val="clear" w:color="auto" w:fill="auto"/>
            <w:vAlign w:val="center"/>
            <w:hideMark/>
          </w:tcPr>
          <w:p w14:paraId="13CA2656"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Software Quality Assurance Analysts and Testers</w:t>
            </w:r>
          </w:p>
        </w:tc>
        <w:tc>
          <w:tcPr>
            <w:tcW w:w="865" w:type="pct"/>
            <w:vMerge/>
            <w:tcBorders>
              <w:top w:val="nil"/>
              <w:left w:val="single" w:sz="4" w:space="0" w:color="auto"/>
              <w:bottom w:val="single" w:sz="4" w:space="0" w:color="auto"/>
              <w:right w:val="single" w:sz="4" w:space="0" w:color="auto"/>
            </w:tcBorders>
            <w:vAlign w:val="center"/>
            <w:hideMark/>
          </w:tcPr>
          <w:p w14:paraId="4D2D66E4"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76A9286E"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2ECFB45C"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7146F739"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auto" w:fill="auto"/>
            <w:vAlign w:val="center"/>
            <w:hideMark/>
          </w:tcPr>
          <w:p w14:paraId="4A8742B0"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1032</w:t>
            </w:r>
          </w:p>
        </w:tc>
        <w:tc>
          <w:tcPr>
            <w:tcW w:w="657" w:type="pct"/>
            <w:tcBorders>
              <w:top w:val="nil"/>
              <w:left w:val="nil"/>
              <w:bottom w:val="single" w:sz="4" w:space="0" w:color="auto"/>
              <w:right w:val="single" w:sz="4" w:space="0" w:color="auto"/>
            </w:tcBorders>
            <w:shd w:val="clear" w:color="auto" w:fill="auto"/>
            <w:vAlign w:val="center"/>
            <w:hideMark/>
          </w:tcPr>
          <w:p w14:paraId="421632E1"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Web and Digital Interface Designers</w:t>
            </w:r>
          </w:p>
        </w:tc>
        <w:tc>
          <w:tcPr>
            <w:tcW w:w="865" w:type="pct"/>
            <w:vMerge/>
            <w:tcBorders>
              <w:top w:val="nil"/>
              <w:left w:val="single" w:sz="4" w:space="0" w:color="auto"/>
              <w:bottom w:val="single" w:sz="4" w:space="0" w:color="auto"/>
              <w:right w:val="single" w:sz="4" w:space="0" w:color="auto"/>
            </w:tcBorders>
            <w:vAlign w:val="center"/>
            <w:hideMark/>
          </w:tcPr>
          <w:p w14:paraId="68AAAC84"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2E857701" w14:textId="77777777" w:rsidTr="00A2695F">
        <w:trPr>
          <w:trHeight w:val="563"/>
        </w:trPr>
        <w:tc>
          <w:tcPr>
            <w:tcW w:w="659"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5280F40E"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1020</w:t>
            </w:r>
          </w:p>
        </w:tc>
        <w:tc>
          <w:tcPr>
            <w:tcW w:w="1216"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381F8CBC"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Software Developers, Applications and Systems Software</w:t>
            </w:r>
          </w:p>
        </w:tc>
        <w:tc>
          <w:tcPr>
            <w:tcW w:w="1603" w:type="pct"/>
            <w:tcBorders>
              <w:top w:val="nil"/>
              <w:left w:val="nil"/>
              <w:bottom w:val="single" w:sz="4" w:space="0" w:color="auto"/>
              <w:right w:val="single" w:sz="4" w:space="0" w:color="auto"/>
            </w:tcBorders>
            <w:shd w:val="clear" w:color="000000" w:fill="BFBFBF"/>
            <w:vAlign w:val="center"/>
            <w:hideMark/>
          </w:tcPr>
          <w:p w14:paraId="2D66E55C"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1021</w:t>
            </w:r>
          </w:p>
        </w:tc>
        <w:tc>
          <w:tcPr>
            <w:tcW w:w="657" w:type="pct"/>
            <w:tcBorders>
              <w:top w:val="nil"/>
              <w:left w:val="nil"/>
              <w:bottom w:val="single" w:sz="4" w:space="0" w:color="auto"/>
              <w:right w:val="single" w:sz="4" w:space="0" w:color="auto"/>
            </w:tcBorders>
            <w:shd w:val="clear" w:color="000000" w:fill="BFBFBF"/>
            <w:vAlign w:val="center"/>
            <w:hideMark/>
          </w:tcPr>
          <w:p w14:paraId="5F79C4D3"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Software Developers</w:t>
            </w:r>
          </w:p>
        </w:tc>
        <w:tc>
          <w:tcPr>
            <w:tcW w:w="865" w:type="pct"/>
            <w:vMerge w:val="restart"/>
            <w:tcBorders>
              <w:top w:val="nil"/>
              <w:left w:val="single" w:sz="4" w:space="0" w:color="auto"/>
              <w:bottom w:val="single" w:sz="4" w:space="0" w:color="auto"/>
              <w:right w:val="single" w:sz="4" w:space="0" w:color="auto"/>
            </w:tcBorders>
            <w:shd w:val="clear" w:color="000000" w:fill="BFBFBF"/>
            <w:vAlign w:val="center"/>
            <w:hideMark/>
          </w:tcPr>
          <w:p w14:paraId="5D80BAA7"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 xml:space="preserve">Code 1020 split in to two codes: 1021 and 1022 </w:t>
            </w:r>
          </w:p>
        </w:tc>
      </w:tr>
      <w:tr w:rsidR="00A2695F" w:rsidRPr="00967F89" w14:paraId="124BE036"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51332F23"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33A44063"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000000" w:fill="BFBFBF"/>
            <w:vAlign w:val="center"/>
            <w:hideMark/>
          </w:tcPr>
          <w:p w14:paraId="3F46D44E"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1022</w:t>
            </w:r>
          </w:p>
        </w:tc>
        <w:tc>
          <w:tcPr>
            <w:tcW w:w="657" w:type="pct"/>
            <w:tcBorders>
              <w:top w:val="nil"/>
              <w:left w:val="nil"/>
              <w:bottom w:val="single" w:sz="4" w:space="0" w:color="auto"/>
              <w:right w:val="single" w:sz="4" w:space="0" w:color="auto"/>
            </w:tcBorders>
            <w:shd w:val="clear" w:color="000000" w:fill="BFBFBF"/>
            <w:vAlign w:val="center"/>
            <w:hideMark/>
          </w:tcPr>
          <w:p w14:paraId="1B4B92F9"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Software Quality Assurance Analysts and Testers</w:t>
            </w:r>
          </w:p>
        </w:tc>
        <w:tc>
          <w:tcPr>
            <w:tcW w:w="865" w:type="pct"/>
            <w:vMerge/>
            <w:tcBorders>
              <w:top w:val="nil"/>
              <w:left w:val="single" w:sz="4" w:space="0" w:color="auto"/>
              <w:bottom w:val="single" w:sz="4" w:space="0" w:color="auto"/>
              <w:right w:val="single" w:sz="4" w:space="0" w:color="auto"/>
            </w:tcBorders>
            <w:vAlign w:val="center"/>
            <w:hideMark/>
          </w:tcPr>
          <w:p w14:paraId="3D521DBE"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506399C9" w14:textId="77777777" w:rsidTr="00A2695F">
        <w:trPr>
          <w:trHeight w:val="552"/>
        </w:trPr>
        <w:tc>
          <w:tcPr>
            <w:tcW w:w="659" w:type="pct"/>
            <w:vMerge w:val="restart"/>
            <w:tcBorders>
              <w:top w:val="nil"/>
              <w:left w:val="single" w:sz="4" w:space="0" w:color="auto"/>
              <w:bottom w:val="single" w:sz="4" w:space="0" w:color="000000"/>
              <w:right w:val="single" w:sz="4" w:space="0" w:color="auto"/>
            </w:tcBorders>
            <w:shd w:val="clear" w:color="auto" w:fill="auto"/>
            <w:vAlign w:val="center"/>
            <w:hideMark/>
          </w:tcPr>
          <w:p w14:paraId="03E53776"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1030</w:t>
            </w:r>
          </w:p>
        </w:tc>
        <w:tc>
          <w:tcPr>
            <w:tcW w:w="1216" w:type="pct"/>
            <w:vMerge w:val="restart"/>
            <w:tcBorders>
              <w:top w:val="nil"/>
              <w:left w:val="single" w:sz="4" w:space="0" w:color="auto"/>
              <w:bottom w:val="single" w:sz="4" w:space="0" w:color="000000"/>
              <w:right w:val="single" w:sz="4" w:space="0" w:color="auto"/>
            </w:tcBorders>
            <w:shd w:val="clear" w:color="auto" w:fill="auto"/>
            <w:vAlign w:val="center"/>
            <w:hideMark/>
          </w:tcPr>
          <w:p w14:paraId="0B8D540E"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Web Developers</w:t>
            </w:r>
          </w:p>
        </w:tc>
        <w:tc>
          <w:tcPr>
            <w:tcW w:w="1603" w:type="pct"/>
            <w:tcBorders>
              <w:top w:val="nil"/>
              <w:left w:val="nil"/>
              <w:bottom w:val="single" w:sz="4" w:space="0" w:color="auto"/>
              <w:right w:val="single" w:sz="4" w:space="0" w:color="auto"/>
            </w:tcBorders>
            <w:shd w:val="clear" w:color="auto" w:fill="auto"/>
            <w:vAlign w:val="center"/>
            <w:hideMark/>
          </w:tcPr>
          <w:p w14:paraId="47DE5AAD"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1031</w:t>
            </w:r>
          </w:p>
        </w:tc>
        <w:tc>
          <w:tcPr>
            <w:tcW w:w="657" w:type="pct"/>
            <w:tcBorders>
              <w:top w:val="nil"/>
              <w:left w:val="nil"/>
              <w:bottom w:val="single" w:sz="4" w:space="0" w:color="auto"/>
              <w:right w:val="single" w:sz="4" w:space="0" w:color="auto"/>
            </w:tcBorders>
            <w:shd w:val="clear" w:color="auto" w:fill="auto"/>
            <w:vAlign w:val="center"/>
            <w:hideMark/>
          </w:tcPr>
          <w:p w14:paraId="38498487"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Web Developers</w:t>
            </w:r>
          </w:p>
        </w:tc>
        <w:tc>
          <w:tcPr>
            <w:tcW w:w="865" w:type="pct"/>
            <w:vMerge w:val="restart"/>
            <w:tcBorders>
              <w:top w:val="nil"/>
              <w:left w:val="single" w:sz="4" w:space="0" w:color="auto"/>
              <w:bottom w:val="single" w:sz="4" w:space="0" w:color="auto"/>
              <w:right w:val="single" w:sz="4" w:space="0" w:color="auto"/>
            </w:tcBorders>
            <w:shd w:val="clear" w:color="auto" w:fill="auto"/>
            <w:vAlign w:val="center"/>
            <w:hideMark/>
          </w:tcPr>
          <w:p w14:paraId="776DF52C"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1030 split in to two codes: 1031 and 1032</w:t>
            </w:r>
          </w:p>
        </w:tc>
      </w:tr>
      <w:tr w:rsidR="00A2695F" w:rsidRPr="00967F89" w14:paraId="69004213" w14:textId="77777777" w:rsidTr="00A2695F">
        <w:trPr>
          <w:trHeight w:val="1200"/>
        </w:trPr>
        <w:tc>
          <w:tcPr>
            <w:tcW w:w="659" w:type="pct"/>
            <w:vMerge/>
            <w:tcBorders>
              <w:top w:val="nil"/>
              <w:left w:val="single" w:sz="4" w:space="0" w:color="auto"/>
              <w:bottom w:val="single" w:sz="4" w:space="0" w:color="000000"/>
              <w:right w:val="single" w:sz="4" w:space="0" w:color="auto"/>
            </w:tcBorders>
            <w:vAlign w:val="center"/>
            <w:hideMark/>
          </w:tcPr>
          <w:p w14:paraId="180F9727"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2926728F"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auto" w:fill="auto"/>
            <w:vAlign w:val="center"/>
            <w:hideMark/>
          </w:tcPr>
          <w:p w14:paraId="4305A50D"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1032</w:t>
            </w:r>
          </w:p>
        </w:tc>
        <w:tc>
          <w:tcPr>
            <w:tcW w:w="657" w:type="pct"/>
            <w:tcBorders>
              <w:top w:val="nil"/>
              <w:left w:val="nil"/>
              <w:bottom w:val="single" w:sz="4" w:space="0" w:color="auto"/>
              <w:right w:val="single" w:sz="4" w:space="0" w:color="auto"/>
            </w:tcBorders>
            <w:shd w:val="clear" w:color="auto" w:fill="auto"/>
            <w:vAlign w:val="center"/>
            <w:hideMark/>
          </w:tcPr>
          <w:p w14:paraId="4A99BA0A"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Web and Digital Interface Designers</w:t>
            </w:r>
          </w:p>
        </w:tc>
        <w:tc>
          <w:tcPr>
            <w:tcW w:w="865" w:type="pct"/>
            <w:vMerge/>
            <w:tcBorders>
              <w:top w:val="nil"/>
              <w:left w:val="single" w:sz="4" w:space="0" w:color="auto"/>
              <w:bottom w:val="single" w:sz="4" w:space="0" w:color="auto"/>
              <w:right w:val="single" w:sz="4" w:space="0" w:color="auto"/>
            </w:tcBorders>
            <w:vAlign w:val="center"/>
            <w:hideMark/>
          </w:tcPr>
          <w:p w14:paraId="0682F511"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6EB40B3B" w14:textId="77777777" w:rsidTr="00A2695F">
        <w:trPr>
          <w:trHeight w:val="315"/>
        </w:trPr>
        <w:tc>
          <w:tcPr>
            <w:tcW w:w="659" w:type="pct"/>
            <w:tcBorders>
              <w:top w:val="nil"/>
              <w:left w:val="single" w:sz="4" w:space="0" w:color="auto"/>
              <w:bottom w:val="single" w:sz="4" w:space="0" w:color="auto"/>
              <w:right w:val="single" w:sz="4" w:space="0" w:color="auto"/>
            </w:tcBorders>
            <w:shd w:val="clear" w:color="000000" w:fill="BFBFBF"/>
            <w:vAlign w:val="center"/>
            <w:hideMark/>
          </w:tcPr>
          <w:p w14:paraId="49F3B5E2"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1060</w:t>
            </w:r>
          </w:p>
        </w:tc>
        <w:tc>
          <w:tcPr>
            <w:tcW w:w="1216" w:type="pct"/>
            <w:tcBorders>
              <w:top w:val="nil"/>
              <w:left w:val="nil"/>
              <w:bottom w:val="single" w:sz="4" w:space="0" w:color="auto"/>
              <w:right w:val="single" w:sz="4" w:space="0" w:color="auto"/>
            </w:tcBorders>
            <w:shd w:val="clear" w:color="000000" w:fill="BFBFBF"/>
            <w:vAlign w:val="center"/>
            <w:hideMark/>
          </w:tcPr>
          <w:p w14:paraId="259576EB"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Database Administrators</w:t>
            </w:r>
          </w:p>
        </w:tc>
        <w:tc>
          <w:tcPr>
            <w:tcW w:w="1603" w:type="pct"/>
            <w:tcBorders>
              <w:top w:val="nil"/>
              <w:left w:val="nil"/>
              <w:bottom w:val="single" w:sz="4" w:space="0" w:color="auto"/>
              <w:right w:val="single" w:sz="4" w:space="0" w:color="auto"/>
            </w:tcBorders>
            <w:shd w:val="clear" w:color="000000" w:fill="BFBFBF"/>
            <w:vAlign w:val="center"/>
            <w:hideMark/>
          </w:tcPr>
          <w:p w14:paraId="71FFEAB6"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1065</w:t>
            </w:r>
          </w:p>
        </w:tc>
        <w:tc>
          <w:tcPr>
            <w:tcW w:w="657" w:type="pct"/>
            <w:tcBorders>
              <w:top w:val="nil"/>
              <w:left w:val="nil"/>
              <w:bottom w:val="single" w:sz="4" w:space="0" w:color="auto"/>
              <w:right w:val="single" w:sz="4" w:space="0" w:color="auto"/>
            </w:tcBorders>
            <w:shd w:val="clear" w:color="000000" w:fill="BFBFBF"/>
            <w:vAlign w:val="center"/>
            <w:hideMark/>
          </w:tcPr>
          <w:p w14:paraId="01DC440D"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Database Administrators and Architects</w:t>
            </w:r>
          </w:p>
        </w:tc>
        <w:tc>
          <w:tcPr>
            <w:tcW w:w="865" w:type="pct"/>
            <w:tcBorders>
              <w:top w:val="nil"/>
              <w:left w:val="nil"/>
              <w:bottom w:val="single" w:sz="4" w:space="0" w:color="auto"/>
              <w:right w:val="single" w:sz="4" w:space="0" w:color="auto"/>
            </w:tcBorders>
            <w:shd w:val="clear" w:color="000000" w:fill="BFBFBF"/>
            <w:vAlign w:val="center"/>
            <w:hideMark/>
          </w:tcPr>
          <w:p w14:paraId="7A2B6AFB"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 xml:space="preserve">Code 1060 changed to 1065 </w:t>
            </w:r>
          </w:p>
        </w:tc>
      </w:tr>
      <w:tr w:rsidR="00A2695F" w:rsidRPr="00967F89" w14:paraId="5437D5C9" w14:textId="77777777" w:rsidTr="00A2695F">
        <w:trPr>
          <w:trHeight w:val="420"/>
        </w:trPr>
        <w:tc>
          <w:tcPr>
            <w:tcW w:w="659" w:type="pct"/>
            <w:vMerge w:val="restart"/>
            <w:tcBorders>
              <w:top w:val="nil"/>
              <w:left w:val="single" w:sz="4" w:space="0" w:color="auto"/>
              <w:bottom w:val="single" w:sz="4" w:space="0" w:color="000000"/>
              <w:right w:val="single" w:sz="4" w:space="0" w:color="auto"/>
            </w:tcBorders>
            <w:shd w:val="clear" w:color="auto" w:fill="auto"/>
            <w:vAlign w:val="center"/>
            <w:hideMark/>
          </w:tcPr>
          <w:p w14:paraId="0C1FC482"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1300</w:t>
            </w:r>
          </w:p>
        </w:tc>
        <w:tc>
          <w:tcPr>
            <w:tcW w:w="1216" w:type="pct"/>
            <w:vMerge w:val="restart"/>
            <w:tcBorders>
              <w:top w:val="nil"/>
              <w:left w:val="single" w:sz="4" w:space="0" w:color="auto"/>
              <w:bottom w:val="single" w:sz="4" w:space="0" w:color="000000"/>
              <w:right w:val="single" w:sz="4" w:space="0" w:color="auto"/>
            </w:tcBorders>
            <w:shd w:val="clear" w:color="auto" w:fill="auto"/>
            <w:vAlign w:val="center"/>
            <w:hideMark/>
          </w:tcPr>
          <w:p w14:paraId="39C25C42"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Architects, Except Naval</w:t>
            </w:r>
          </w:p>
        </w:tc>
        <w:tc>
          <w:tcPr>
            <w:tcW w:w="1603" w:type="pct"/>
            <w:tcBorders>
              <w:top w:val="nil"/>
              <w:left w:val="nil"/>
              <w:bottom w:val="single" w:sz="4" w:space="0" w:color="auto"/>
              <w:right w:val="single" w:sz="4" w:space="0" w:color="auto"/>
            </w:tcBorders>
            <w:shd w:val="clear" w:color="auto" w:fill="auto"/>
            <w:vAlign w:val="center"/>
            <w:hideMark/>
          </w:tcPr>
          <w:p w14:paraId="705A302F"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1305</w:t>
            </w:r>
          </w:p>
        </w:tc>
        <w:tc>
          <w:tcPr>
            <w:tcW w:w="657" w:type="pct"/>
            <w:tcBorders>
              <w:top w:val="nil"/>
              <w:left w:val="nil"/>
              <w:bottom w:val="single" w:sz="4" w:space="0" w:color="auto"/>
              <w:right w:val="single" w:sz="4" w:space="0" w:color="auto"/>
            </w:tcBorders>
            <w:shd w:val="clear" w:color="auto" w:fill="auto"/>
            <w:vAlign w:val="center"/>
            <w:hideMark/>
          </w:tcPr>
          <w:p w14:paraId="4EF75D9B"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Architects, Except Landscape and Naval</w:t>
            </w:r>
          </w:p>
        </w:tc>
        <w:tc>
          <w:tcPr>
            <w:tcW w:w="865" w:type="pct"/>
            <w:vMerge w:val="restart"/>
            <w:tcBorders>
              <w:top w:val="nil"/>
              <w:left w:val="single" w:sz="4" w:space="0" w:color="auto"/>
              <w:bottom w:val="single" w:sz="4" w:space="0" w:color="auto"/>
              <w:right w:val="single" w:sz="4" w:space="0" w:color="auto"/>
            </w:tcBorders>
            <w:shd w:val="clear" w:color="auto" w:fill="auto"/>
            <w:vAlign w:val="center"/>
            <w:hideMark/>
          </w:tcPr>
          <w:p w14:paraId="02CED7C2"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1300 split in to two codes: 1305 and 1306</w:t>
            </w:r>
          </w:p>
        </w:tc>
      </w:tr>
      <w:tr w:rsidR="00A2695F" w:rsidRPr="00967F89" w14:paraId="6DECFF8B"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7D117595"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21D8C5C0"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auto" w:fill="auto"/>
            <w:vAlign w:val="center"/>
            <w:hideMark/>
          </w:tcPr>
          <w:p w14:paraId="14270A87"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1306</w:t>
            </w:r>
          </w:p>
        </w:tc>
        <w:tc>
          <w:tcPr>
            <w:tcW w:w="657" w:type="pct"/>
            <w:tcBorders>
              <w:top w:val="nil"/>
              <w:left w:val="nil"/>
              <w:bottom w:val="single" w:sz="4" w:space="0" w:color="auto"/>
              <w:right w:val="single" w:sz="4" w:space="0" w:color="auto"/>
            </w:tcBorders>
            <w:shd w:val="clear" w:color="auto" w:fill="auto"/>
            <w:vAlign w:val="center"/>
            <w:hideMark/>
          </w:tcPr>
          <w:p w14:paraId="38CBA43A"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Landscape Architects</w:t>
            </w:r>
          </w:p>
        </w:tc>
        <w:tc>
          <w:tcPr>
            <w:tcW w:w="865" w:type="pct"/>
            <w:vMerge/>
            <w:tcBorders>
              <w:top w:val="nil"/>
              <w:left w:val="single" w:sz="4" w:space="0" w:color="auto"/>
              <w:bottom w:val="single" w:sz="4" w:space="0" w:color="auto"/>
              <w:right w:val="single" w:sz="4" w:space="0" w:color="auto"/>
            </w:tcBorders>
            <w:vAlign w:val="center"/>
            <w:hideMark/>
          </w:tcPr>
          <w:p w14:paraId="77680DF9"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5159F4BB" w14:textId="77777777" w:rsidTr="00A2695F">
        <w:trPr>
          <w:trHeight w:val="420"/>
        </w:trPr>
        <w:tc>
          <w:tcPr>
            <w:tcW w:w="659"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38145B87"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1540</w:t>
            </w:r>
          </w:p>
        </w:tc>
        <w:tc>
          <w:tcPr>
            <w:tcW w:w="1216"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00081068"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Drafters</w:t>
            </w:r>
          </w:p>
        </w:tc>
        <w:tc>
          <w:tcPr>
            <w:tcW w:w="1603" w:type="pct"/>
            <w:tcBorders>
              <w:top w:val="nil"/>
              <w:left w:val="nil"/>
              <w:bottom w:val="single" w:sz="4" w:space="0" w:color="auto"/>
              <w:right w:val="single" w:sz="4" w:space="0" w:color="auto"/>
            </w:tcBorders>
            <w:shd w:val="clear" w:color="000000" w:fill="BFBFBF"/>
            <w:vAlign w:val="center"/>
            <w:hideMark/>
          </w:tcPr>
          <w:p w14:paraId="506A0866"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1541</w:t>
            </w:r>
          </w:p>
        </w:tc>
        <w:tc>
          <w:tcPr>
            <w:tcW w:w="657" w:type="pct"/>
            <w:tcBorders>
              <w:top w:val="nil"/>
              <w:left w:val="nil"/>
              <w:bottom w:val="single" w:sz="4" w:space="0" w:color="auto"/>
              <w:right w:val="single" w:sz="4" w:space="0" w:color="auto"/>
            </w:tcBorders>
            <w:shd w:val="clear" w:color="000000" w:fill="BFBFBF"/>
            <w:vAlign w:val="center"/>
            <w:hideMark/>
          </w:tcPr>
          <w:p w14:paraId="0ED107C0"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Architectural and Civil Drafters</w:t>
            </w:r>
          </w:p>
        </w:tc>
        <w:tc>
          <w:tcPr>
            <w:tcW w:w="865" w:type="pct"/>
            <w:vMerge w:val="restart"/>
            <w:tcBorders>
              <w:top w:val="nil"/>
              <w:left w:val="single" w:sz="4" w:space="0" w:color="auto"/>
              <w:bottom w:val="single" w:sz="4" w:space="0" w:color="auto"/>
              <w:right w:val="single" w:sz="4" w:space="0" w:color="auto"/>
            </w:tcBorders>
            <w:shd w:val="clear" w:color="000000" w:fill="BFBFBF"/>
            <w:vAlign w:val="center"/>
            <w:hideMark/>
          </w:tcPr>
          <w:p w14:paraId="042317F0"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1540 split in to two codes: 1541 and 1545</w:t>
            </w:r>
          </w:p>
        </w:tc>
      </w:tr>
      <w:tr w:rsidR="00A2695F" w:rsidRPr="00967F89" w14:paraId="41A90F60"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030E79A9"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5D5E060F"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000000" w:fill="BFBFBF"/>
            <w:vAlign w:val="center"/>
            <w:hideMark/>
          </w:tcPr>
          <w:p w14:paraId="7B1B5A18"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1545</w:t>
            </w:r>
          </w:p>
        </w:tc>
        <w:tc>
          <w:tcPr>
            <w:tcW w:w="657" w:type="pct"/>
            <w:tcBorders>
              <w:top w:val="nil"/>
              <w:left w:val="nil"/>
              <w:bottom w:val="single" w:sz="4" w:space="0" w:color="auto"/>
              <w:right w:val="single" w:sz="4" w:space="0" w:color="auto"/>
            </w:tcBorders>
            <w:shd w:val="clear" w:color="000000" w:fill="BFBFBF"/>
            <w:vAlign w:val="center"/>
            <w:hideMark/>
          </w:tcPr>
          <w:p w14:paraId="635C4A18"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Other Drafters</w:t>
            </w:r>
          </w:p>
        </w:tc>
        <w:tc>
          <w:tcPr>
            <w:tcW w:w="865" w:type="pct"/>
            <w:vMerge/>
            <w:tcBorders>
              <w:top w:val="nil"/>
              <w:left w:val="single" w:sz="4" w:space="0" w:color="auto"/>
              <w:bottom w:val="single" w:sz="4" w:space="0" w:color="auto"/>
              <w:right w:val="single" w:sz="4" w:space="0" w:color="auto"/>
            </w:tcBorders>
            <w:vAlign w:val="center"/>
            <w:hideMark/>
          </w:tcPr>
          <w:p w14:paraId="669372D4"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5E5B2312" w14:textId="77777777" w:rsidTr="00A2695F">
        <w:trPr>
          <w:trHeight w:val="840"/>
        </w:trPr>
        <w:tc>
          <w:tcPr>
            <w:tcW w:w="659" w:type="pct"/>
            <w:vMerge w:val="restart"/>
            <w:tcBorders>
              <w:top w:val="nil"/>
              <w:left w:val="single" w:sz="4" w:space="0" w:color="auto"/>
              <w:bottom w:val="single" w:sz="4" w:space="0" w:color="000000"/>
              <w:right w:val="single" w:sz="4" w:space="0" w:color="auto"/>
            </w:tcBorders>
            <w:shd w:val="clear" w:color="auto" w:fill="auto"/>
            <w:vAlign w:val="center"/>
            <w:hideMark/>
          </w:tcPr>
          <w:p w14:paraId="0DBF9FFC"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1550</w:t>
            </w:r>
          </w:p>
        </w:tc>
        <w:tc>
          <w:tcPr>
            <w:tcW w:w="1216" w:type="pct"/>
            <w:vMerge w:val="restart"/>
            <w:tcBorders>
              <w:top w:val="nil"/>
              <w:left w:val="single" w:sz="4" w:space="0" w:color="auto"/>
              <w:bottom w:val="single" w:sz="4" w:space="0" w:color="000000"/>
              <w:right w:val="single" w:sz="4" w:space="0" w:color="auto"/>
            </w:tcBorders>
            <w:shd w:val="clear" w:color="auto" w:fill="auto"/>
            <w:vAlign w:val="center"/>
            <w:hideMark/>
          </w:tcPr>
          <w:p w14:paraId="0B692C50"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Engineering Technicians, Except Drafters</w:t>
            </w:r>
          </w:p>
        </w:tc>
        <w:tc>
          <w:tcPr>
            <w:tcW w:w="1603" w:type="pct"/>
            <w:tcBorders>
              <w:top w:val="nil"/>
              <w:left w:val="nil"/>
              <w:bottom w:val="single" w:sz="4" w:space="0" w:color="auto"/>
              <w:right w:val="single" w:sz="4" w:space="0" w:color="auto"/>
            </w:tcBorders>
            <w:shd w:val="clear" w:color="auto" w:fill="auto"/>
            <w:vAlign w:val="center"/>
            <w:hideMark/>
          </w:tcPr>
          <w:p w14:paraId="5CD5C184"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1551</w:t>
            </w:r>
          </w:p>
        </w:tc>
        <w:tc>
          <w:tcPr>
            <w:tcW w:w="657" w:type="pct"/>
            <w:tcBorders>
              <w:top w:val="nil"/>
              <w:left w:val="nil"/>
              <w:bottom w:val="single" w:sz="4" w:space="0" w:color="auto"/>
              <w:right w:val="single" w:sz="4" w:space="0" w:color="auto"/>
            </w:tcBorders>
            <w:shd w:val="clear" w:color="auto" w:fill="auto"/>
            <w:vAlign w:val="center"/>
            <w:hideMark/>
          </w:tcPr>
          <w:p w14:paraId="0F6DD799"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Electrical and Electronic Engineering Technologists and Technicians</w:t>
            </w:r>
          </w:p>
        </w:tc>
        <w:tc>
          <w:tcPr>
            <w:tcW w:w="865" w:type="pct"/>
            <w:vMerge w:val="restart"/>
            <w:tcBorders>
              <w:top w:val="nil"/>
              <w:left w:val="single" w:sz="4" w:space="0" w:color="auto"/>
              <w:bottom w:val="single" w:sz="4" w:space="0" w:color="auto"/>
              <w:right w:val="single" w:sz="4" w:space="0" w:color="auto"/>
            </w:tcBorders>
            <w:shd w:val="clear" w:color="auto" w:fill="auto"/>
            <w:vAlign w:val="center"/>
            <w:hideMark/>
          </w:tcPr>
          <w:p w14:paraId="03F4B89D"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1550 split in to two codes: 1551 and 1555</w:t>
            </w:r>
          </w:p>
        </w:tc>
      </w:tr>
      <w:tr w:rsidR="00A2695F" w:rsidRPr="00967F89" w14:paraId="24BB292D" w14:textId="77777777" w:rsidTr="00A2695F">
        <w:trPr>
          <w:trHeight w:val="630"/>
        </w:trPr>
        <w:tc>
          <w:tcPr>
            <w:tcW w:w="659" w:type="pct"/>
            <w:vMerge/>
            <w:tcBorders>
              <w:top w:val="nil"/>
              <w:left w:val="single" w:sz="4" w:space="0" w:color="auto"/>
              <w:bottom w:val="single" w:sz="4" w:space="0" w:color="000000"/>
              <w:right w:val="single" w:sz="4" w:space="0" w:color="auto"/>
            </w:tcBorders>
            <w:vAlign w:val="center"/>
            <w:hideMark/>
          </w:tcPr>
          <w:p w14:paraId="695D40AE"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39873691"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auto" w:fill="auto"/>
            <w:vAlign w:val="center"/>
            <w:hideMark/>
          </w:tcPr>
          <w:p w14:paraId="13452CF9"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1555</w:t>
            </w:r>
          </w:p>
        </w:tc>
        <w:tc>
          <w:tcPr>
            <w:tcW w:w="657" w:type="pct"/>
            <w:tcBorders>
              <w:top w:val="nil"/>
              <w:left w:val="nil"/>
              <w:bottom w:val="single" w:sz="4" w:space="0" w:color="auto"/>
              <w:right w:val="single" w:sz="4" w:space="0" w:color="auto"/>
            </w:tcBorders>
            <w:shd w:val="clear" w:color="auto" w:fill="auto"/>
            <w:vAlign w:val="center"/>
            <w:hideMark/>
          </w:tcPr>
          <w:p w14:paraId="5FDB0D32"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 xml:space="preserve">Other Engineering Technologists and </w:t>
            </w:r>
            <w:r w:rsidRPr="00967F89">
              <w:rPr>
                <w:rFonts w:ascii="Calibri" w:eastAsia="Times New Roman" w:hAnsi="Calibri" w:cs="Calibri"/>
                <w:sz w:val="16"/>
                <w:szCs w:val="16"/>
              </w:rPr>
              <w:lastRenderedPageBreak/>
              <w:t>Technicians, Except Drafters</w:t>
            </w:r>
          </w:p>
        </w:tc>
        <w:tc>
          <w:tcPr>
            <w:tcW w:w="865" w:type="pct"/>
            <w:vMerge/>
            <w:tcBorders>
              <w:top w:val="nil"/>
              <w:left w:val="single" w:sz="4" w:space="0" w:color="auto"/>
              <w:bottom w:val="single" w:sz="4" w:space="0" w:color="auto"/>
              <w:right w:val="single" w:sz="4" w:space="0" w:color="auto"/>
            </w:tcBorders>
            <w:vAlign w:val="center"/>
            <w:hideMark/>
          </w:tcPr>
          <w:p w14:paraId="71960E9A"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411F1386" w14:textId="77777777" w:rsidTr="00A2695F">
        <w:trPr>
          <w:trHeight w:val="840"/>
        </w:trPr>
        <w:tc>
          <w:tcPr>
            <w:tcW w:w="659"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3B27674F"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1740</w:t>
            </w:r>
          </w:p>
        </w:tc>
        <w:tc>
          <w:tcPr>
            <w:tcW w:w="1216"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71B311DF"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Environmental Scientists and Geoscientists</w:t>
            </w:r>
          </w:p>
        </w:tc>
        <w:tc>
          <w:tcPr>
            <w:tcW w:w="1603" w:type="pct"/>
            <w:tcBorders>
              <w:top w:val="nil"/>
              <w:left w:val="nil"/>
              <w:bottom w:val="single" w:sz="4" w:space="0" w:color="auto"/>
              <w:right w:val="single" w:sz="4" w:space="0" w:color="auto"/>
            </w:tcBorders>
            <w:shd w:val="clear" w:color="000000" w:fill="BFBFBF"/>
            <w:vAlign w:val="center"/>
            <w:hideMark/>
          </w:tcPr>
          <w:p w14:paraId="7DC17F7C"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1745</w:t>
            </w:r>
          </w:p>
        </w:tc>
        <w:tc>
          <w:tcPr>
            <w:tcW w:w="657" w:type="pct"/>
            <w:tcBorders>
              <w:top w:val="nil"/>
              <w:left w:val="nil"/>
              <w:bottom w:val="single" w:sz="4" w:space="0" w:color="auto"/>
              <w:right w:val="single" w:sz="4" w:space="0" w:color="auto"/>
            </w:tcBorders>
            <w:shd w:val="clear" w:color="000000" w:fill="BFBFBF"/>
            <w:vAlign w:val="center"/>
            <w:hideMark/>
          </w:tcPr>
          <w:p w14:paraId="0344B269"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Environmental Scientists and Specialists, Including Health</w:t>
            </w:r>
          </w:p>
        </w:tc>
        <w:tc>
          <w:tcPr>
            <w:tcW w:w="865" w:type="pct"/>
            <w:vMerge w:val="restart"/>
            <w:tcBorders>
              <w:top w:val="nil"/>
              <w:left w:val="single" w:sz="4" w:space="0" w:color="auto"/>
              <w:bottom w:val="single" w:sz="4" w:space="0" w:color="auto"/>
              <w:right w:val="single" w:sz="4" w:space="0" w:color="auto"/>
            </w:tcBorders>
            <w:shd w:val="clear" w:color="000000" w:fill="BFBFBF"/>
            <w:vAlign w:val="center"/>
            <w:hideMark/>
          </w:tcPr>
          <w:p w14:paraId="7D7D0B15"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 xml:space="preserve">Code 1740 split in to two codes: 1745 and 1750 </w:t>
            </w:r>
          </w:p>
        </w:tc>
      </w:tr>
      <w:tr w:rsidR="00A2695F" w:rsidRPr="00967F89" w14:paraId="3FC2CC8D"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603CE600"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1B50848A"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000000" w:fill="BFBFBF"/>
            <w:vAlign w:val="center"/>
            <w:hideMark/>
          </w:tcPr>
          <w:p w14:paraId="7AF9633E"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1750</w:t>
            </w:r>
          </w:p>
        </w:tc>
        <w:tc>
          <w:tcPr>
            <w:tcW w:w="657" w:type="pct"/>
            <w:tcBorders>
              <w:top w:val="nil"/>
              <w:left w:val="nil"/>
              <w:bottom w:val="single" w:sz="4" w:space="0" w:color="auto"/>
              <w:right w:val="single" w:sz="4" w:space="0" w:color="auto"/>
            </w:tcBorders>
            <w:shd w:val="clear" w:color="000000" w:fill="BFBFBF"/>
            <w:vAlign w:val="center"/>
            <w:hideMark/>
          </w:tcPr>
          <w:p w14:paraId="4C613BCE"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Geoscientists and Hydrologists, Except Geographers</w:t>
            </w:r>
          </w:p>
        </w:tc>
        <w:tc>
          <w:tcPr>
            <w:tcW w:w="865" w:type="pct"/>
            <w:vMerge/>
            <w:tcBorders>
              <w:top w:val="nil"/>
              <w:left w:val="single" w:sz="4" w:space="0" w:color="auto"/>
              <w:bottom w:val="single" w:sz="4" w:space="0" w:color="auto"/>
              <w:right w:val="single" w:sz="4" w:space="0" w:color="auto"/>
            </w:tcBorders>
            <w:vAlign w:val="center"/>
            <w:hideMark/>
          </w:tcPr>
          <w:p w14:paraId="49403875"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61A9205F" w14:textId="77777777" w:rsidTr="00A2695F">
        <w:trPr>
          <w:trHeight w:val="420"/>
        </w:trPr>
        <w:tc>
          <w:tcPr>
            <w:tcW w:w="659" w:type="pct"/>
            <w:vMerge w:val="restart"/>
            <w:tcBorders>
              <w:top w:val="nil"/>
              <w:left w:val="single" w:sz="4" w:space="0" w:color="auto"/>
              <w:bottom w:val="single" w:sz="4" w:space="0" w:color="000000"/>
              <w:right w:val="single" w:sz="4" w:space="0" w:color="auto"/>
            </w:tcBorders>
            <w:shd w:val="clear" w:color="auto" w:fill="auto"/>
            <w:vAlign w:val="center"/>
            <w:hideMark/>
          </w:tcPr>
          <w:p w14:paraId="2F2E1437"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1820</w:t>
            </w:r>
          </w:p>
        </w:tc>
        <w:tc>
          <w:tcPr>
            <w:tcW w:w="1216" w:type="pct"/>
            <w:vMerge w:val="restart"/>
            <w:tcBorders>
              <w:top w:val="nil"/>
              <w:left w:val="single" w:sz="4" w:space="0" w:color="auto"/>
              <w:bottom w:val="single" w:sz="4" w:space="0" w:color="000000"/>
              <w:right w:val="single" w:sz="4" w:space="0" w:color="auto"/>
            </w:tcBorders>
            <w:shd w:val="clear" w:color="auto" w:fill="auto"/>
            <w:vAlign w:val="center"/>
            <w:hideMark/>
          </w:tcPr>
          <w:p w14:paraId="15CA5767"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Psychologists</w:t>
            </w:r>
          </w:p>
        </w:tc>
        <w:tc>
          <w:tcPr>
            <w:tcW w:w="1603" w:type="pct"/>
            <w:tcBorders>
              <w:top w:val="nil"/>
              <w:left w:val="nil"/>
              <w:bottom w:val="single" w:sz="4" w:space="0" w:color="auto"/>
              <w:right w:val="single" w:sz="4" w:space="0" w:color="auto"/>
            </w:tcBorders>
            <w:shd w:val="clear" w:color="auto" w:fill="auto"/>
            <w:vAlign w:val="center"/>
            <w:hideMark/>
          </w:tcPr>
          <w:p w14:paraId="0E87C098"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1821</w:t>
            </w:r>
          </w:p>
        </w:tc>
        <w:tc>
          <w:tcPr>
            <w:tcW w:w="657" w:type="pct"/>
            <w:tcBorders>
              <w:top w:val="nil"/>
              <w:left w:val="nil"/>
              <w:bottom w:val="single" w:sz="4" w:space="0" w:color="auto"/>
              <w:right w:val="single" w:sz="4" w:space="0" w:color="auto"/>
            </w:tcBorders>
            <w:shd w:val="clear" w:color="auto" w:fill="auto"/>
            <w:vAlign w:val="center"/>
            <w:hideMark/>
          </w:tcPr>
          <w:p w14:paraId="08F44736"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Clinical and Counseling Psychologists</w:t>
            </w:r>
          </w:p>
        </w:tc>
        <w:tc>
          <w:tcPr>
            <w:tcW w:w="865" w:type="pct"/>
            <w:vMerge w:val="restart"/>
            <w:tcBorders>
              <w:top w:val="nil"/>
              <w:left w:val="single" w:sz="4" w:space="0" w:color="auto"/>
              <w:bottom w:val="single" w:sz="4" w:space="0" w:color="auto"/>
              <w:right w:val="single" w:sz="4" w:space="0" w:color="auto"/>
            </w:tcBorders>
            <w:shd w:val="clear" w:color="auto" w:fill="auto"/>
            <w:vAlign w:val="center"/>
            <w:hideMark/>
          </w:tcPr>
          <w:p w14:paraId="1E5C9ABE"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1820 split in to three codes: 1821, 1822, and 1825</w:t>
            </w:r>
          </w:p>
        </w:tc>
      </w:tr>
      <w:tr w:rsidR="00A2695F" w:rsidRPr="00967F89" w14:paraId="7BA5C69B"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304BC2F1"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658256A3"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auto" w:fill="auto"/>
            <w:vAlign w:val="center"/>
            <w:hideMark/>
          </w:tcPr>
          <w:p w14:paraId="5442A92B"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1822</w:t>
            </w:r>
          </w:p>
        </w:tc>
        <w:tc>
          <w:tcPr>
            <w:tcW w:w="657" w:type="pct"/>
            <w:tcBorders>
              <w:top w:val="nil"/>
              <w:left w:val="nil"/>
              <w:bottom w:val="single" w:sz="4" w:space="0" w:color="auto"/>
              <w:right w:val="single" w:sz="4" w:space="0" w:color="auto"/>
            </w:tcBorders>
            <w:shd w:val="clear" w:color="auto" w:fill="auto"/>
            <w:vAlign w:val="center"/>
            <w:hideMark/>
          </w:tcPr>
          <w:p w14:paraId="1C60BD6D"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School Psychologists</w:t>
            </w:r>
          </w:p>
        </w:tc>
        <w:tc>
          <w:tcPr>
            <w:tcW w:w="865" w:type="pct"/>
            <w:vMerge/>
            <w:tcBorders>
              <w:top w:val="nil"/>
              <w:left w:val="single" w:sz="4" w:space="0" w:color="auto"/>
              <w:bottom w:val="single" w:sz="4" w:space="0" w:color="auto"/>
              <w:right w:val="single" w:sz="4" w:space="0" w:color="auto"/>
            </w:tcBorders>
            <w:vAlign w:val="center"/>
            <w:hideMark/>
          </w:tcPr>
          <w:p w14:paraId="464FBA2A"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7C2E50E5"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21C110FC"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06B563F3"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auto" w:fill="auto"/>
            <w:vAlign w:val="center"/>
            <w:hideMark/>
          </w:tcPr>
          <w:p w14:paraId="77C810EE"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1825</w:t>
            </w:r>
          </w:p>
        </w:tc>
        <w:tc>
          <w:tcPr>
            <w:tcW w:w="657" w:type="pct"/>
            <w:tcBorders>
              <w:top w:val="nil"/>
              <w:left w:val="nil"/>
              <w:bottom w:val="single" w:sz="4" w:space="0" w:color="auto"/>
              <w:right w:val="single" w:sz="4" w:space="0" w:color="auto"/>
            </w:tcBorders>
            <w:shd w:val="clear" w:color="auto" w:fill="auto"/>
            <w:vAlign w:val="center"/>
            <w:hideMark/>
          </w:tcPr>
          <w:p w14:paraId="513E6861"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Other Psychologists</w:t>
            </w:r>
          </w:p>
        </w:tc>
        <w:tc>
          <w:tcPr>
            <w:tcW w:w="865" w:type="pct"/>
            <w:vMerge/>
            <w:tcBorders>
              <w:top w:val="nil"/>
              <w:left w:val="single" w:sz="4" w:space="0" w:color="auto"/>
              <w:bottom w:val="single" w:sz="4" w:space="0" w:color="auto"/>
              <w:right w:val="single" w:sz="4" w:space="0" w:color="auto"/>
            </w:tcBorders>
            <w:vAlign w:val="center"/>
            <w:hideMark/>
          </w:tcPr>
          <w:p w14:paraId="62373D0F"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1214D71D" w14:textId="77777777" w:rsidTr="00A2695F">
        <w:trPr>
          <w:trHeight w:val="630"/>
        </w:trPr>
        <w:tc>
          <w:tcPr>
            <w:tcW w:w="659" w:type="pct"/>
            <w:tcBorders>
              <w:top w:val="nil"/>
              <w:left w:val="single" w:sz="4" w:space="0" w:color="auto"/>
              <w:bottom w:val="single" w:sz="4" w:space="0" w:color="auto"/>
              <w:right w:val="single" w:sz="4" w:space="0" w:color="auto"/>
            </w:tcBorders>
            <w:shd w:val="clear" w:color="000000" w:fill="BFBFBF"/>
            <w:vAlign w:val="center"/>
            <w:hideMark/>
          </w:tcPr>
          <w:p w14:paraId="17E26957"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1930</w:t>
            </w:r>
          </w:p>
        </w:tc>
        <w:tc>
          <w:tcPr>
            <w:tcW w:w="1216" w:type="pct"/>
            <w:tcBorders>
              <w:top w:val="nil"/>
              <w:left w:val="nil"/>
              <w:bottom w:val="single" w:sz="4" w:space="0" w:color="auto"/>
              <w:right w:val="single" w:sz="4" w:space="0" w:color="auto"/>
            </w:tcBorders>
            <w:shd w:val="clear" w:color="000000" w:fill="BFBFBF"/>
            <w:vAlign w:val="center"/>
            <w:hideMark/>
          </w:tcPr>
          <w:p w14:paraId="63EFE3BA"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Geological and Petroleum Technicians</w:t>
            </w:r>
          </w:p>
        </w:tc>
        <w:tc>
          <w:tcPr>
            <w:tcW w:w="1603" w:type="pct"/>
            <w:tcBorders>
              <w:top w:val="nil"/>
              <w:left w:val="nil"/>
              <w:bottom w:val="single" w:sz="4" w:space="0" w:color="auto"/>
              <w:right w:val="single" w:sz="4" w:space="0" w:color="auto"/>
            </w:tcBorders>
            <w:shd w:val="clear" w:color="000000" w:fill="BFBFBF"/>
            <w:vAlign w:val="center"/>
            <w:hideMark/>
          </w:tcPr>
          <w:p w14:paraId="05004E76"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1935</w:t>
            </w:r>
          </w:p>
        </w:tc>
        <w:tc>
          <w:tcPr>
            <w:tcW w:w="657" w:type="pct"/>
            <w:tcBorders>
              <w:top w:val="nil"/>
              <w:left w:val="nil"/>
              <w:bottom w:val="single" w:sz="4" w:space="0" w:color="auto"/>
              <w:right w:val="single" w:sz="4" w:space="0" w:color="auto"/>
            </w:tcBorders>
            <w:shd w:val="clear" w:color="000000" w:fill="BFBFBF"/>
            <w:hideMark/>
          </w:tcPr>
          <w:p w14:paraId="77CEA9F4"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 xml:space="preserve"> Environmental Science and Geoscience Technicians</w:t>
            </w:r>
          </w:p>
        </w:tc>
        <w:tc>
          <w:tcPr>
            <w:tcW w:w="865" w:type="pct"/>
            <w:tcBorders>
              <w:top w:val="nil"/>
              <w:left w:val="nil"/>
              <w:bottom w:val="single" w:sz="4" w:space="0" w:color="auto"/>
              <w:right w:val="single" w:sz="4" w:space="0" w:color="auto"/>
            </w:tcBorders>
            <w:shd w:val="clear" w:color="000000" w:fill="BFBFBF"/>
            <w:vAlign w:val="center"/>
            <w:hideMark/>
          </w:tcPr>
          <w:p w14:paraId="4E5AF278"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1930 changed to code 1935</w:t>
            </w:r>
          </w:p>
        </w:tc>
      </w:tr>
      <w:tr w:rsidR="00A2695F" w:rsidRPr="00967F89" w14:paraId="21AEFAD7" w14:textId="77777777" w:rsidTr="00A2695F">
        <w:trPr>
          <w:trHeight w:val="840"/>
        </w:trPr>
        <w:tc>
          <w:tcPr>
            <w:tcW w:w="659" w:type="pct"/>
            <w:vMerge w:val="restart"/>
            <w:tcBorders>
              <w:top w:val="nil"/>
              <w:left w:val="single" w:sz="4" w:space="0" w:color="auto"/>
              <w:bottom w:val="single" w:sz="4" w:space="0" w:color="000000"/>
              <w:right w:val="single" w:sz="4" w:space="0" w:color="auto"/>
            </w:tcBorders>
            <w:shd w:val="clear" w:color="auto" w:fill="auto"/>
            <w:vAlign w:val="center"/>
            <w:hideMark/>
          </w:tcPr>
          <w:p w14:paraId="448D2E21"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1965</w:t>
            </w:r>
          </w:p>
        </w:tc>
        <w:tc>
          <w:tcPr>
            <w:tcW w:w="1216" w:type="pct"/>
            <w:vMerge w:val="restart"/>
            <w:tcBorders>
              <w:top w:val="nil"/>
              <w:left w:val="single" w:sz="4" w:space="0" w:color="auto"/>
              <w:bottom w:val="single" w:sz="4" w:space="0" w:color="000000"/>
              <w:right w:val="single" w:sz="4" w:space="0" w:color="auto"/>
            </w:tcBorders>
            <w:shd w:val="clear" w:color="auto" w:fill="auto"/>
            <w:vAlign w:val="center"/>
            <w:hideMark/>
          </w:tcPr>
          <w:p w14:paraId="772F8379"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Miscellaneous Life, Physical, and Social Science Technicians</w:t>
            </w:r>
          </w:p>
        </w:tc>
        <w:tc>
          <w:tcPr>
            <w:tcW w:w="1603" w:type="pct"/>
            <w:tcBorders>
              <w:top w:val="nil"/>
              <w:left w:val="nil"/>
              <w:bottom w:val="single" w:sz="4" w:space="0" w:color="auto"/>
              <w:right w:val="single" w:sz="4" w:space="0" w:color="auto"/>
            </w:tcBorders>
            <w:shd w:val="clear" w:color="auto" w:fill="auto"/>
            <w:vAlign w:val="center"/>
            <w:hideMark/>
          </w:tcPr>
          <w:p w14:paraId="74D3B0D7"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1935</w:t>
            </w:r>
          </w:p>
        </w:tc>
        <w:tc>
          <w:tcPr>
            <w:tcW w:w="657" w:type="pct"/>
            <w:tcBorders>
              <w:top w:val="nil"/>
              <w:left w:val="nil"/>
              <w:bottom w:val="single" w:sz="4" w:space="0" w:color="auto"/>
              <w:right w:val="single" w:sz="4" w:space="0" w:color="auto"/>
            </w:tcBorders>
            <w:shd w:val="clear" w:color="auto" w:fill="auto"/>
            <w:hideMark/>
          </w:tcPr>
          <w:p w14:paraId="783419EB"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 xml:space="preserve"> Environmental Science and Geoscience Technicians</w:t>
            </w:r>
          </w:p>
        </w:tc>
        <w:tc>
          <w:tcPr>
            <w:tcW w:w="865" w:type="pct"/>
            <w:vMerge w:val="restart"/>
            <w:tcBorders>
              <w:top w:val="nil"/>
              <w:left w:val="single" w:sz="4" w:space="0" w:color="auto"/>
              <w:bottom w:val="single" w:sz="4" w:space="0" w:color="auto"/>
              <w:right w:val="single" w:sz="4" w:space="0" w:color="auto"/>
            </w:tcBorders>
            <w:shd w:val="clear" w:color="auto" w:fill="auto"/>
            <w:vAlign w:val="center"/>
            <w:hideMark/>
          </w:tcPr>
          <w:p w14:paraId="01D34948"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 xml:space="preserve">Code 1965 split in to two codes: 1935 and 1970 </w:t>
            </w:r>
          </w:p>
        </w:tc>
      </w:tr>
      <w:tr w:rsidR="00A2695F" w:rsidRPr="00967F89" w14:paraId="10AC205D"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50D9DFFA"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51724A71"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auto" w:fill="auto"/>
            <w:vAlign w:val="center"/>
            <w:hideMark/>
          </w:tcPr>
          <w:p w14:paraId="289EBBFA"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1970</w:t>
            </w:r>
          </w:p>
        </w:tc>
        <w:tc>
          <w:tcPr>
            <w:tcW w:w="657" w:type="pct"/>
            <w:tcBorders>
              <w:top w:val="nil"/>
              <w:left w:val="nil"/>
              <w:bottom w:val="single" w:sz="4" w:space="0" w:color="auto"/>
              <w:right w:val="single" w:sz="4" w:space="0" w:color="auto"/>
            </w:tcBorders>
            <w:shd w:val="clear" w:color="auto" w:fill="auto"/>
            <w:vAlign w:val="center"/>
            <w:hideMark/>
          </w:tcPr>
          <w:p w14:paraId="6C9E2103"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Other Life, Physical, and Social Science Technicians</w:t>
            </w:r>
          </w:p>
        </w:tc>
        <w:tc>
          <w:tcPr>
            <w:tcW w:w="865" w:type="pct"/>
            <w:vMerge/>
            <w:tcBorders>
              <w:top w:val="nil"/>
              <w:left w:val="single" w:sz="4" w:space="0" w:color="auto"/>
              <w:bottom w:val="single" w:sz="4" w:space="0" w:color="auto"/>
              <w:right w:val="single" w:sz="4" w:space="0" w:color="auto"/>
            </w:tcBorders>
            <w:vAlign w:val="center"/>
            <w:hideMark/>
          </w:tcPr>
          <w:p w14:paraId="09655CF7"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473ED67C" w14:textId="77777777" w:rsidTr="00A2695F">
        <w:trPr>
          <w:trHeight w:val="840"/>
        </w:trPr>
        <w:tc>
          <w:tcPr>
            <w:tcW w:w="659"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36623ED7"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2000</w:t>
            </w:r>
          </w:p>
        </w:tc>
        <w:tc>
          <w:tcPr>
            <w:tcW w:w="1216"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72119AA4"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Counselors</w:t>
            </w:r>
          </w:p>
        </w:tc>
        <w:tc>
          <w:tcPr>
            <w:tcW w:w="1603" w:type="pct"/>
            <w:tcBorders>
              <w:top w:val="nil"/>
              <w:left w:val="nil"/>
              <w:bottom w:val="single" w:sz="4" w:space="0" w:color="auto"/>
              <w:right w:val="single" w:sz="4" w:space="0" w:color="auto"/>
            </w:tcBorders>
            <w:shd w:val="clear" w:color="000000" w:fill="BFBFBF"/>
            <w:vAlign w:val="center"/>
            <w:hideMark/>
          </w:tcPr>
          <w:p w14:paraId="28666BEF"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2001</w:t>
            </w:r>
          </w:p>
        </w:tc>
        <w:tc>
          <w:tcPr>
            <w:tcW w:w="657" w:type="pct"/>
            <w:tcBorders>
              <w:top w:val="nil"/>
              <w:left w:val="nil"/>
              <w:bottom w:val="single" w:sz="4" w:space="0" w:color="auto"/>
              <w:right w:val="single" w:sz="4" w:space="0" w:color="auto"/>
            </w:tcBorders>
            <w:shd w:val="clear" w:color="000000" w:fill="BFBFBF"/>
            <w:vAlign w:val="center"/>
            <w:hideMark/>
          </w:tcPr>
          <w:p w14:paraId="7C476818"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Substance Abuse and Behavioral Disorder Counselors</w:t>
            </w:r>
          </w:p>
        </w:tc>
        <w:tc>
          <w:tcPr>
            <w:tcW w:w="865" w:type="pct"/>
            <w:vMerge w:val="restart"/>
            <w:tcBorders>
              <w:top w:val="nil"/>
              <w:left w:val="single" w:sz="4" w:space="0" w:color="auto"/>
              <w:bottom w:val="single" w:sz="4" w:space="0" w:color="auto"/>
              <w:right w:val="single" w:sz="4" w:space="0" w:color="auto"/>
            </w:tcBorders>
            <w:shd w:val="clear" w:color="000000" w:fill="BFBFBF"/>
            <w:vAlign w:val="center"/>
            <w:hideMark/>
          </w:tcPr>
          <w:p w14:paraId="5A714A5E"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2000 split in to six codes: 2001, 2002, 2003, 2004, 2005, and 2006</w:t>
            </w:r>
          </w:p>
        </w:tc>
      </w:tr>
      <w:tr w:rsidR="00A2695F" w:rsidRPr="00967F89" w14:paraId="38E12339"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50B720D2"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1C7306F6"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c>
          <w:tcPr>
            <w:tcW w:w="1603" w:type="pct"/>
            <w:tcBorders>
              <w:top w:val="nil"/>
              <w:left w:val="nil"/>
              <w:bottom w:val="single" w:sz="4" w:space="0" w:color="auto"/>
              <w:right w:val="single" w:sz="4" w:space="0" w:color="auto"/>
            </w:tcBorders>
            <w:shd w:val="clear" w:color="000000" w:fill="BFBFBF"/>
            <w:vAlign w:val="center"/>
            <w:hideMark/>
          </w:tcPr>
          <w:p w14:paraId="03DEC9B6"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2002</w:t>
            </w:r>
          </w:p>
        </w:tc>
        <w:tc>
          <w:tcPr>
            <w:tcW w:w="657" w:type="pct"/>
            <w:tcBorders>
              <w:top w:val="nil"/>
              <w:left w:val="nil"/>
              <w:bottom w:val="single" w:sz="4" w:space="0" w:color="auto"/>
              <w:right w:val="single" w:sz="4" w:space="0" w:color="auto"/>
            </w:tcBorders>
            <w:shd w:val="clear" w:color="000000" w:fill="BFBFBF"/>
            <w:vAlign w:val="center"/>
            <w:hideMark/>
          </w:tcPr>
          <w:p w14:paraId="14ED0364"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Educational, Guidance, and Career Counselors and Advisors</w:t>
            </w:r>
          </w:p>
        </w:tc>
        <w:tc>
          <w:tcPr>
            <w:tcW w:w="865" w:type="pct"/>
            <w:vMerge/>
            <w:tcBorders>
              <w:top w:val="nil"/>
              <w:left w:val="single" w:sz="4" w:space="0" w:color="auto"/>
              <w:bottom w:val="single" w:sz="4" w:space="0" w:color="auto"/>
              <w:right w:val="single" w:sz="4" w:space="0" w:color="auto"/>
            </w:tcBorders>
            <w:vAlign w:val="center"/>
            <w:hideMark/>
          </w:tcPr>
          <w:p w14:paraId="63A7D69D"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0FF89515"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3011018C"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17752869"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c>
          <w:tcPr>
            <w:tcW w:w="1603" w:type="pct"/>
            <w:tcBorders>
              <w:top w:val="nil"/>
              <w:left w:val="nil"/>
              <w:bottom w:val="single" w:sz="4" w:space="0" w:color="auto"/>
              <w:right w:val="single" w:sz="4" w:space="0" w:color="auto"/>
            </w:tcBorders>
            <w:shd w:val="clear" w:color="000000" w:fill="BFBFBF"/>
            <w:vAlign w:val="center"/>
            <w:hideMark/>
          </w:tcPr>
          <w:p w14:paraId="049C01BD"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2003</w:t>
            </w:r>
          </w:p>
        </w:tc>
        <w:tc>
          <w:tcPr>
            <w:tcW w:w="657" w:type="pct"/>
            <w:tcBorders>
              <w:top w:val="nil"/>
              <w:left w:val="nil"/>
              <w:bottom w:val="single" w:sz="4" w:space="0" w:color="auto"/>
              <w:right w:val="single" w:sz="4" w:space="0" w:color="auto"/>
            </w:tcBorders>
            <w:shd w:val="clear" w:color="000000" w:fill="BFBFBF"/>
            <w:vAlign w:val="center"/>
            <w:hideMark/>
          </w:tcPr>
          <w:p w14:paraId="6FFB6EF9"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Marriage and Family Therapists</w:t>
            </w:r>
          </w:p>
        </w:tc>
        <w:tc>
          <w:tcPr>
            <w:tcW w:w="865" w:type="pct"/>
            <w:vMerge/>
            <w:tcBorders>
              <w:top w:val="nil"/>
              <w:left w:val="single" w:sz="4" w:space="0" w:color="auto"/>
              <w:bottom w:val="single" w:sz="4" w:space="0" w:color="auto"/>
              <w:right w:val="single" w:sz="4" w:space="0" w:color="auto"/>
            </w:tcBorders>
            <w:vAlign w:val="center"/>
            <w:hideMark/>
          </w:tcPr>
          <w:p w14:paraId="1BDD32F5"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344A797E"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4E7C0352"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06983F94"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c>
          <w:tcPr>
            <w:tcW w:w="1603" w:type="pct"/>
            <w:tcBorders>
              <w:top w:val="nil"/>
              <w:left w:val="nil"/>
              <w:bottom w:val="single" w:sz="4" w:space="0" w:color="auto"/>
              <w:right w:val="single" w:sz="4" w:space="0" w:color="auto"/>
            </w:tcBorders>
            <w:shd w:val="clear" w:color="000000" w:fill="BFBFBF"/>
            <w:vAlign w:val="center"/>
            <w:hideMark/>
          </w:tcPr>
          <w:p w14:paraId="19CBBBA1"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2004</w:t>
            </w:r>
          </w:p>
        </w:tc>
        <w:tc>
          <w:tcPr>
            <w:tcW w:w="657" w:type="pct"/>
            <w:tcBorders>
              <w:top w:val="nil"/>
              <w:left w:val="nil"/>
              <w:bottom w:val="single" w:sz="4" w:space="0" w:color="auto"/>
              <w:right w:val="single" w:sz="4" w:space="0" w:color="auto"/>
            </w:tcBorders>
            <w:shd w:val="clear" w:color="000000" w:fill="BFBFBF"/>
            <w:vAlign w:val="center"/>
            <w:hideMark/>
          </w:tcPr>
          <w:p w14:paraId="37E9BF12"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Mental Health Counselors</w:t>
            </w:r>
          </w:p>
        </w:tc>
        <w:tc>
          <w:tcPr>
            <w:tcW w:w="865" w:type="pct"/>
            <w:vMerge/>
            <w:tcBorders>
              <w:top w:val="nil"/>
              <w:left w:val="single" w:sz="4" w:space="0" w:color="auto"/>
              <w:bottom w:val="single" w:sz="4" w:space="0" w:color="auto"/>
              <w:right w:val="single" w:sz="4" w:space="0" w:color="auto"/>
            </w:tcBorders>
            <w:vAlign w:val="center"/>
            <w:hideMark/>
          </w:tcPr>
          <w:p w14:paraId="1D53D621"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6F1BF00E"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2823B7E2"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7D521C29"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c>
          <w:tcPr>
            <w:tcW w:w="1603" w:type="pct"/>
            <w:tcBorders>
              <w:top w:val="nil"/>
              <w:left w:val="nil"/>
              <w:bottom w:val="single" w:sz="4" w:space="0" w:color="auto"/>
              <w:right w:val="single" w:sz="4" w:space="0" w:color="auto"/>
            </w:tcBorders>
            <w:shd w:val="clear" w:color="000000" w:fill="BFBFBF"/>
            <w:vAlign w:val="center"/>
            <w:hideMark/>
          </w:tcPr>
          <w:p w14:paraId="520F4089"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2005</w:t>
            </w:r>
          </w:p>
        </w:tc>
        <w:tc>
          <w:tcPr>
            <w:tcW w:w="657" w:type="pct"/>
            <w:tcBorders>
              <w:top w:val="nil"/>
              <w:left w:val="nil"/>
              <w:bottom w:val="single" w:sz="4" w:space="0" w:color="auto"/>
              <w:right w:val="single" w:sz="4" w:space="0" w:color="auto"/>
            </w:tcBorders>
            <w:shd w:val="clear" w:color="000000" w:fill="BFBFBF"/>
            <w:vAlign w:val="center"/>
            <w:hideMark/>
          </w:tcPr>
          <w:p w14:paraId="2E2BBA7C"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Rehabilitation Counselors</w:t>
            </w:r>
          </w:p>
        </w:tc>
        <w:tc>
          <w:tcPr>
            <w:tcW w:w="865" w:type="pct"/>
            <w:vMerge/>
            <w:tcBorders>
              <w:top w:val="nil"/>
              <w:left w:val="single" w:sz="4" w:space="0" w:color="auto"/>
              <w:bottom w:val="single" w:sz="4" w:space="0" w:color="auto"/>
              <w:right w:val="single" w:sz="4" w:space="0" w:color="auto"/>
            </w:tcBorders>
            <w:vAlign w:val="center"/>
            <w:hideMark/>
          </w:tcPr>
          <w:p w14:paraId="5E9E0468"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738FEC48"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1DD546F8"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1A105191"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c>
          <w:tcPr>
            <w:tcW w:w="1603" w:type="pct"/>
            <w:tcBorders>
              <w:top w:val="nil"/>
              <w:left w:val="nil"/>
              <w:bottom w:val="single" w:sz="4" w:space="0" w:color="auto"/>
              <w:right w:val="single" w:sz="4" w:space="0" w:color="auto"/>
            </w:tcBorders>
            <w:shd w:val="clear" w:color="000000" w:fill="BFBFBF"/>
            <w:vAlign w:val="center"/>
            <w:hideMark/>
          </w:tcPr>
          <w:p w14:paraId="7F15E75C"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2006</w:t>
            </w:r>
          </w:p>
        </w:tc>
        <w:tc>
          <w:tcPr>
            <w:tcW w:w="657" w:type="pct"/>
            <w:tcBorders>
              <w:top w:val="nil"/>
              <w:left w:val="nil"/>
              <w:bottom w:val="single" w:sz="4" w:space="0" w:color="auto"/>
              <w:right w:val="single" w:sz="4" w:space="0" w:color="auto"/>
            </w:tcBorders>
            <w:shd w:val="clear" w:color="000000" w:fill="BFBFBF"/>
            <w:vAlign w:val="center"/>
            <w:hideMark/>
          </w:tcPr>
          <w:p w14:paraId="0659C3C3"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Counselors, All Other</w:t>
            </w:r>
          </w:p>
        </w:tc>
        <w:tc>
          <w:tcPr>
            <w:tcW w:w="865" w:type="pct"/>
            <w:vMerge/>
            <w:tcBorders>
              <w:top w:val="nil"/>
              <w:left w:val="single" w:sz="4" w:space="0" w:color="auto"/>
              <w:bottom w:val="single" w:sz="4" w:space="0" w:color="auto"/>
              <w:right w:val="single" w:sz="4" w:space="0" w:color="auto"/>
            </w:tcBorders>
            <w:vAlign w:val="center"/>
            <w:hideMark/>
          </w:tcPr>
          <w:p w14:paraId="3CB7D5C0"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56C684B4" w14:textId="77777777" w:rsidTr="00A2695F">
        <w:trPr>
          <w:trHeight w:val="420"/>
        </w:trPr>
        <w:tc>
          <w:tcPr>
            <w:tcW w:w="659" w:type="pct"/>
            <w:vMerge w:val="restart"/>
            <w:tcBorders>
              <w:top w:val="nil"/>
              <w:left w:val="single" w:sz="4" w:space="0" w:color="auto"/>
              <w:bottom w:val="single" w:sz="4" w:space="0" w:color="000000"/>
              <w:right w:val="single" w:sz="4" w:space="0" w:color="auto"/>
            </w:tcBorders>
            <w:shd w:val="clear" w:color="auto" w:fill="auto"/>
            <w:vAlign w:val="center"/>
            <w:hideMark/>
          </w:tcPr>
          <w:p w14:paraId="73687592"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2010</w:t>
            </w:r>
          </w:p>
        </w:tc>
        <w:tc>
          <w:tcPr>
            <w:tcW w:w="1216" w:type="pct"/>
            <w:vMerge w:val="restart"/>
            <w:tcBorders>
              <w:top w:val="nil"/>
              <w:left w:val="single" w:sz="4" w:space="0" w:color="auto"/>
              <w:bottom w:val="single" w:sz="4" w:space="0" w:color="000000"/>
              <w:right w:val="single" w:sz="4" w:space="0" w:color="auto"/>
            </w:tcBorders>
            <w:shd w:val="clear" w:color="auto" w:fill="auto"/>
            <w:vAlign w:val="center"/>
            <w:hideMark/>
          </w:tcPr>
          <w:p w14:paraId="09736624"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Social Workers</w:t>
            </w:r>
          </w:p>
        </w:tc>
        <w:tc>
          <w:tcPr>
            <w:tcW w:w="1603" w:type="pct"/>
            <w:tcBorders>
              <w:top w:val="nil"/>
              <w:left w:val="nil"/>
              <w:bottom w:val="single" w:sz="4" w:space="0" w:color="auto"/>
              <w:right w:val="single" w:sz="4" w:space="0" w:color="auto"/>
            </w:tcBorders>
            <w:shd w:val="clear" w:color="auto" w:fill="auto"/>
            <w:vAlign w:val="center"/>
            <w:hideMark/>
          </w:tcPr>
          <w:p w14:paraId="2B222F8C"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2011</w:t>
            </w:r>
          </w:p>
        </w:tc>
        <w:tc>
          <w:tcPr>
            <w:tcW w:w="657" w:type="pct"/>
            <w:tcBorders>
              <w:top w:val="nil"/>
              <w:left w:val="nil"/>
              <w:bottom w:val="single" w:sz="4" w:space="0" w:color="auto"/>
              <w:right w:val="single" w:sz="4" w:space="0" w:color="auto"/>
            </w:tcBorders>
            <w:shd w:val="clear" w:color="auto" w:fill="auto"/>
            <w:vAlign w:val="center"/>
            <w:hideMark/>
          </w:tcPr>
          <w:p w14:paraId="5986D7BD"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 xml:space="preserve">Child, Family, and </w:t>
            </w:r>
            <w:r w:rsidRPr="00967F89">
              <w:rPr>
                <w:rFonts w:ascii="Calibri" w:eastAsia="Times New Roman" w:hAnsi="Calibri" w:cs="Calibri"/>
                <w:sz w:val="16"/>
                <w:szCs w:val="16"/>
              </w:rPr>
              <w:lastRenderedPageBreak/>
              <w:t>School Social Workers</w:t>
            </w:r>
          </w:p>
        </w:tc>
        <w:tc>
          <w:tcPr>
            <w:tcW w:w="865" w:type="pct"/>
            <w:vMerge w:val="restart"/>
            <w:tcBorders>
              <w:top w:val="nil"/>
              <w:left w:val="single" w:sz="4" w:space="0" w:color="auto"/>
              <w:bottom w:val="single" w:sz="4" w:space="0" w:color="auto"/>
              <w:right w:val="single" w:sz="4" w:space="0" w:color="auto"/>
            </w:tcBorders>
            <w:shd w:val="clear" w:color="auto" w:fill="auto"/>
            <w:vAlign w:val="center"/>
            <w:hideMark/>
          </w:tcPr>
          <w:p w14:paraId="250F4B3F"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lastRenderedPageBreak/>
              <w:t xml:space="preserve">Code 2010 split in to four codes: </w:t>
            </w:r>
            <w:r w:rsidRPr="00967F89">
              <w:rPr>
                <w:rFonts w:ascii="Calibri" w:eastAsia="Times New Roman" w:hAnsi="Calibri" w:cs="Calibri"/>
                <w:color w:val="000000"/>
                <w:sz w:val="16"/>
                <w:szCs w:val="16"/>
              </w:rPr>
              <w:lastRenderedPageBreak/>
              <w:t>2011, 2012, 2013, and 2014</w:t>
            </w:r>
          </w:p>
        </w:tc>
      </w:tr>
      <w:tr w:rsidR="00A2695F" w:rsidRPr="00967F89" w14:paraId="04516811"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18DDDEE9"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12BD4B3E"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auto" w:fill="auto"/>
            <w:vAlign w:val="center"/>
            <w:hideMark/>
          </w:tcPr>
          <w:p w14:paraId="02FC3EA7"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2012</w:t>
            </w:r>
          </w:p>
        </w:tc>
        <w:tc>
          <w:tcPr>
            <w:tcW w:w="657" w:type="pct"/>
            <w:tcBorders>
              <w:top w:val="nil"/>
              <w:left w:val="nil"/>
              <w:bottom w:val="single" w:sz="4" w:space="0" w:color="auto"/>
              <w:right w:val="single" w:sz="4" w:space="0" w:color="auto"/>
            </w:tcBorders>
            <w:shd w:val="clear" w:color="auto" w:fill="auto"/>
            <w:vAlign w:val="center"/>
            <w:hideMark/>
          </w:tcPr>
          <w:p w14:paraId="21FC37D4"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Healthcare Social Workers</w:t>
            </w:r>
          </w:p>
        </w:tc>
        <w:tc>
          <w:tcPr>
            <w:tcW w:w="865" w:type="pct"/>
            <w:vMerge/>
            <w:tcBorders>
              <w:top w:val="nil"/>
              <w:left w:val="single" w:sz="4" w:space="0" w:color="auto"/>
              <w:bottom w:val="single" w:sz="4" w:space="0" w:color="auto"/>
              <w:right w:val="single" w:sz="4" w:space="0" w:color="auto"/>
            </w:tcBorders>
            <w:vAlign w:val="center"/>
            <w:hideMark/>
          </w:tcPr>
          <w:p w14:paraId="63F68B78"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75461F8D"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4212161D"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4AE72A61"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auto" w:fill="auto"/>
            <w:vAlign w:val="center"/>
            <w:hideMark/>
          </w:tcPr>
          <w:p w14:paraId="2151AEE5"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2013</w:t>
            </w:r>
          </w:p>
        </w:tc>
        <w:tc>
          <w:tcPr>
            <w:tcW w:w="657" w:type="pct"/>
            <w:tcBorders>
              <w:top w:val="nil"/>
              <w:left w:val="nil"/>
              <w:bottom w:val="single" w:sz="4" w:space="0" w:color="auto"/>
              <w:right w:val="single" w:sz="4" w:space="0" w:color="auto"/>
            </w:tcBorders>
            <w:shd w:val="clear" w:color="auto" w:fill="auto"/>
            <w:vAlign w:val="center"/>
            <w:hideMark/>
          </w:tcPr>
          <w:p w14:paraId="55AF50FF"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Mental Health and Substance Abuse Social Workers</w:t>
            </w:r>
          </w:p>
        </w:tc>
        <w:tc>
          <w:tcPr>
            <w:tcW w:w="865" w:type="pct"/>
            <w:vMerge/>
            <w:tcBorders>
              <w:top w:val="nil"/>
              <w:left w:val="single" w:sz="4" w:space="0" w:color="auto"/>
              <w:bottom w:val="single" w:sz="4" w:space="0" w:color="auto"/>
              <w:right w:val="single" w:sz="4" w:space="0" w:color="auto"/>
            </w:tcBorders>
            <w:vAlign w:val="center"/>
            <w:hideMark/>
          </w:tcPr>
          <w:p w14:paraId="41C31D41"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0B26D41D"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1E35555E"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7F18B569"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auto" w:fill="auto"/>
            <w:vAlign w:val="center"/>
            <w:hideMark/>
          </w:tcPr>
          <w:p w14:paraId="71F47B2C"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2014</w:t>
            </w:r>
          </w:p>
        </w:tc>
        <w:tc>
          <w:tcPr>
            <w:tcW w:w="657" w:type="pct"/>
            <w:tcBorders>
              <w:top w:val="nil"/>
              <w:left w:val="nil"/>
              <w:bottom w:val="single" w:sz="4" w:space="0" w:color="auto"/>
              <w:right w:val="single" w:sz="4" w:space="0" w:color="auto"/>
            </w:tcBorders>
            <w:shd w:val="clear" w:color="auto" w:fill="auto"/>
            <w:vAlign w:val="center"/>
            <w:hideMark/>
          </w:tcPr>
          <w:p w14:paraId="4B2634E7"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Social Workers, All Other</w:t>
            </w:r>
          </w:p>
        </w:tc>
        <w:tc>
          <w:tcPr>
            <w:tcW w:w="865" w:type="pct"/>
            <w:vMerge/>
            <w:tcBorders>
              <w:top w:val="nil"/>
              <w:left w:val="single" w:sz="4" w:space="0" w:color="auto"/>
              <w:bottom w:val="single" w:sz="4" w:space="0" w:color="auto"/>
              <w:right w:val="single" w:sz="4" w:space="0" w:color="auto"/>
            </w:tcBorders>
            <w:vAlign w:val="center"/>
            <w:hideMark/>
          </w:tcPr>
          <w:p w14:paraId="13C86DBE"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1F62AFDE" w14:textId="77777777" w:rsidTr="00A2695F">
        <w:trPr>
          <w:trHeight w:val="420"/>
        </w:trPr>
        <w:tc>
          <w:tcPr>
            <w:tcW w:w="659"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6BA417F3"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2160</w:t>
            </w:r>
          </w:p>
        </w:tc>
        <w:tc>
          <w:tcPr>
            <w:tcW w:w="1216"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1137C70E"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Miscellaneous Legal Support Workers</w:t>
            </w:r>
          </w:p>
        </w:tc>
        <w:tc>
          <w:tcPr>
            <w:tcW w:w="1603" w:type="pct"/>
            <w:tcBorders>
              <w:top w:val="nil"/>
              <w:left w:val="nil"/>
              <w:bottom w:val="single" w:sz="4" w:space="0" w:color="auto"/>
              <w:right w:val="single" w:sz="4" w:space="0" w:color="auto"/>
            </w:tcBorders>
            <w:shd w:val="clear" w:color="000000" w:fill="BFBFBF"/>
            <w:vAlign w:val="center"/>
            <w:hideMark/>
          </w:tcPr>
          <w:p w14:paraId="23DC2EA4"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2170</w:t>
            </w:r>
          </w:p>
        </w:tc>
        <w:tc>
          <w:tcPr>
            <w:tcW w:w="657" w:type="pct"/>
            <w:tcBorders>
              <w:top w:val="nil"/>
              <w:left w:val="nil"/>
              <w:bottom w:val="single" w:sz="4" w:space="0" w:color="auto"/>
              <w:right w:val="single" w:sz="4" w:space="0" w:color="auto"/>
            </w:tcBorders>
            <w:shd w:val="clear" w:color="000000" w:fill="BFBFBF"/>
            <w:vAlign w:val="center"/>
            <w:hideMark/>
          </w:tcPr>
          <w:p w14:paraId="50F61927"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Title Examiners, Abstractors, and Searchers</w:t>
            </w:r>
          </w:p>
        </w:tc>
        <w:tc>
          <w:tcPr>
            <w:tcW w:w="865" w:type="pct"/>
            <w:vMerge w:val="restart"/>
            <w:tcBorders>
              <w:top w:val="nil"/>
              <w:left w:val="single" w:sz="4" w:space="0" w:color="auto"/>
              <w:bottom w:val="single" w:sz="4" w:space="0" w:color="auto"/>
              <w:right w:val="single" w:sz="4" w:space="0" w:color="auto"/>
            </w:tcBorders>
            <w:shd w:val="clear" w:color="000000" w:fill="BFBFBF"/>
            <w:vAlign w:val="center"/>
            <w:hideMark/>
          </w:tcPr>
          <w:p w14:paraId="0C2FC344"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2160 split in to three codes: 2170, 2180, and 2862</w:t>
            </w:r>
          </w:p>
        </w:tc>
      </w:tr>
      <w:tr w:rsidR="00A2695F" w:rsidRPr="00967F89" w14:paraId="4235586A"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280198EA"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60540480"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000000" w:fill="BFBFBF"/>
            <w:vAlign w:val="center"/>
            <w:hideMark/>
          </w:tcPr>
          <w:p w14:paraId="123D84E2"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2180</w:t>
            </w:r>
          </w:p>
        </w:tc>
        <w:tc>
          <w:tcPr>
            <w:tcW w:w="657" w:type="pct"/>
            <w:tcBorders>
              <w:top w:val="nil"/>
              <w:left w:val="nil"/>
              <w:bottom w:val="single" w:sz="4" w:space="0" w:color="auto"/>
              <w:right w:val="single" w:sz="4" w:space="0" w:color="auto"/>
            </w:tcBorders>
            <w:shd w:val="clear" w:color="000000" w:fill="BFBFBF"/>
            <w:vAlign w:val="center"/>
            <w:hideMark/>
          </w:tcPr>
          <w:p w14:paraId="5D1F9888"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Legal Support Workers, All Other</w:t>
            </w:r>
          </w:p>
        </w:tc>
        <w:tc>
          <w:tcPr>
            <w:tcW w:w="865" w:type="pct"/>
            <w:vMerge/>
            <w:tcBorders>
              <w:top w:val="nil"/>
              <w:left w:val="single" w:sz="4" w:space="0" w:color="auto"/>
              <w:bottom w:val="single" w:sz="4" w:space="0" w:color="auto"/>
              <w:right w:val="single" w:sz="4" w:space="0" w:color="auto"/>
            </w:tcBorders>
            <w:vAlign w:val="center"/>
            <w:hideMark/>
          </w:tcPr>
          <w:p w14:paraId="202B8FB8"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07D5C15B"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138DBACB"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3F43C0E2"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000000" w:fill="BFBFBF"/>
            <w:vAlign w:val="center"/>
            <w:hideMark/>
          </w:tcPr>
          <w:p w14:paraId="254B6E5A"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2862</w:t>
            </w:r>
          </w:p>
        </w:tc>
        <w:tc>
          <w:tcPr>
            <w:tcW w:w="657" w:type="pct"/>
            <w:tcBorders>
              <w:top w:val="nil"/>
              <w:left w:val="nil"/>
              <w:bottom w:val="single" w:sz="4" w:space="0" w:color="auto"/>
              <w:right w:val="single" w:sz="4" w:space="0" w:color="auto"/>
            </w:tcBorders>
            <w:shd w:val="clear" w:color="000000" w:fill="BFBFBF"/>
            <w:vAlign w:val="center"/>
            <w:hideMark/>
          </w:tcPr>
          <w:p w14:paraId="59D53AC6"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 xml:space="preserve">Court Reporters and Simultaneous Captioners </w:t>
            </w:r>
          </w:p>
        </w:tc>
        <w:tc>
          <w:tcPr>
            <w:tcW w:w="865" w:type="pct"/>
            <w:vMerge/>
            <w:tcBorders>
              <w:top w:val="nil"/>
              <w:left w:val="single" w:sz="4" w:space="0" w:color="auto"/>
              <w:bottom w:val="single" w:sz="4" w:space="0" w:color="auto"/>
              <w:right w:val="single" w:sz="4" w:space="0" w:color="auto"/>
            </w:tcBorders>
            <w:vAlign w:val="center"/>
            <w:hideMark/>
          </w:tcPr>
          <w:p w14:paraId="643CB417"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0A63C081" w14:textId="77777777" w:rsidTr="00A2695F">
        <w:trPr>
          <w:trHeight w:val="420"/>
        </w:trPr>
        <w:tc>
          <w:tcPr>
            <w:tcW w:w="659" w:type="pct"/>
            <w:vMerge w:val="restart"/>
            <w:tcBorders>
              <w:top w:val="nil"/>
              <w:left w:val="single" w:sz="4" w:space="0" w:color="auto"/>
              <w:bottom w:val="single" w:sz="4" w:space="0" w:color="000000"/>
              <w:right w:val="single" w:sz="4" w:space="0" w:color="auto"/>
            </w:tcBorders>
            <w:shd w:val="clear" w:color="auto" w:fill="auto"/>
            <w:vAlign w:val="center"/>
            <w:hideMark/>
          </w:tcPr>
          <w:p w14:paraId="2E678239"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2200</w:t>
            </w:r>
          </w:p>
        </w:tc>
        <w:tc>
          <w:tcPr>
            <w:tcW w:w="1216" w:type="pct"/>
            <w:vMerge w:val="restart"/>
            <w:tcBorders>
              <w:top w:val="nil"/>
              <w:left w:val="single" w:sz="4" w:space="0" w:color="auto"/>
              <w:bottom w:val="single" w:sz="4" w:space="0" w:color="000000"/>
              <w:right w:val="single" w:sz="4" w:space="0" w:color="auto"/>
            </w:tcBorders>
            <w:shd w:val="clear" w:color="auto" w:fill="auto"/>
            <w:vAlign w:val="center"/>
            <w:hideMark/>
          </w:tcPr>
          <w:p w14:paraId="53FB8718"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Postsecondary Teachers</w:t>
            </w:r>
          </w:p>
        </w:tc>
        <w:tc>
          <w:tcPr>
            <w:tcW w:w="1603" w:type="pct"/>
            <w:tcBorders>
              <w:top w:val="nil"/>
              <w:left w:val="nil"/>
              <w:bottom w:val="single" w:sz="4" w:space="0" w:color="auto"/>
              <w:right w:val="single" w:sz="4" w:space="0" w:color="auto"/>
            </w:tcBorders>
            <w:shd w:val="clear" w:color="auto" w:fill="auto"/>
            <w:vAlign w:val="center"/>
            <w:hideMark/>
          </w:tcPr>
          <w:p w14:paraId="737A7B02"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2205</w:t>
            </w:r>
          </w:p>
        </w:tc>
        <w:tc>
          <w:tcPr>
            <w:tcW w:w="657" w:type="pct"/>
            <w:tcBorders>
              <w:top w:val="nil"/>
              <w:left w:val="nil"/>
              <w:bottom w:val="single" w:sz="4" w:space="0" w:color="auto"/>
              <w:right w:val="single" w:sz="4" w:space="0" w:color="auto"/>
            </w:tcBorders>
            <w:shd w:val="clear" w:color="auto" w:fill="auto"/>
            <w:vAlign w:val="center"/>
            <w:hideMark/>
          </w:tcPr>
          <w:p w14:paraId="3CCDED05"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Postsecondary Teachers</w:t>
            </w:r>
          </w:p>
        </w:tc>
        <w:tc>
          <w:tcPr>
            <w:tcW w:w="865" w:type="pct"/>
            <w:vMerge w:val="restart"/>
            <w:tcBorders>
              <w:top w:val="nil"/>
              <w:left w:val="single" w:sz="4" w:space="0" w:color="auto"/>
              <w:bottom w:val="single" w:sz="4" w:space="0" w:color="auto"/>
              <w:right w:val="single" w:sz="4" w:space="0" w:color="auto"/>
            </w:tcBorders>
            <w:shd w:val="clear" w:color="auto" w:fill="auto"/>
            <w:vAlign w:val="center"/>
            <w:hideMark/>
          </w:tcPr>
          <w:p w14:paraId="430AA4DE"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 xml:space="preserve">Code 2200 split in to two codes: 2205 and 2545 </w:t>
            </w:r>
          </w:p>
        </w:tc>
      </w:tr>
      <w:tr w:rsidR="00A2695F" w:rsidRPr="00967F89" w14:paraId="6FAE6355"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2FDCBEE6"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42945393"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auto" w:fill="auto"/>
            <w:vAlign w:val="center"/>
            <w:hideMark/>
          </w:tcPr>
          <w:p w14:paraId="4F56F5F5"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2545</w:t>
            </w:r>
          </w:p>
        </w:tc>
        <w:tc>
          <w:tcPr>
            <w:tcW w:w="657" w:type="pct"/>
            <w:tcBorders>
              <w:top w:val="nil"/>
              <w:left w:val="nil"/>
              <w:bottom w:val="single" w:sz="4" w:space="0" w:color="auto"/>
              <w:right w:val="single" w:sz="4" w:space="0" w:color="auto"/>
            </w:tcBorders>
            <w:shd w:val="clear" w:color="auto" w:fill="auto"/>
            <w:vAlign w:val="center"/>
            <w:hideMark/>
          </w:tcPr>
          <w:p w14:paraId="5626A3C0"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Teaching Assistants</w:t>
            </w:r>
          </w:p>
        </w:tc>
        <w:tc>
          <w:tcPr>
            <w:tcW w:w="865" w:type="pct"/>
            <w:vMerge/>
            <w:tcBorders>
              <w:top w:val="nil"/>
              <w:left w:val="single" w:sz="4" w:space="0" w:color="auto"/>
              <w:bottom w:val="single" w:sz="4" w:space="0" w:color="auto"/>
              <w:right w:val="single" w:sz="4" w:space="0" w:color="auto"/>
            </w:tcBorders>
            <w:vAlign w:val="center"/>
            <w:hideMark/>
          </w:tcPr>
          <w:p w14:paraId="2364DE3C"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48CE3552" w14:textId="77777777" w:rsidTr="00A2695F">
        <w:trPr>
          <w:trHeight w:val="420"/>
        </w:trPr>
        <w:tc>
          <w:tcPr>
            <w:tcW w:w="659"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1025B549"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2340</w:t>
            </w:r>
          </w:p>
        </w:tc>
        <w:tc>
          <w:tcPr>
            <w:tcW w:w="1216"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11A8594F"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Other Teachers and Instructors</w:t>
            </w:r>
          </w:p>
        </w:tc>
        <w:tc>
          <w:tcPr>
            <w:tcW w:w="1603" w:type="pct"/>
            <w:tcBorders>
              <w:top w:val="nil"/>
              <w:left w:val="nil"/>
              <w:bottom w:val="single" w:sz="4" w:space="0" w:color="auto"/>
              <w:right w:val="single" w:sz="4" w:space="0" w:color="auto"/>
            </w:tcBorders>
            <w:shd w:val="clear" w:color="000000" w:fill="BFBFBF"/>
            <w:vAlign w:val="center"/>
            <w:hideMark/>
          </w:tcPr>
          <w:p w14:paraId="0276F07D"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2350</w:t>
            </w:r>
          </w:p>
        </w:tc>
        <w:tc>
          <w:tcPr>
            <w:tcW w:w="657" w:type="pct"/>
            <w:tcBorders>
              <w:top w:val="nil"/>
              <w:left w:val="nil"/>
              <w:bottom w:val="single" w:sz="4" w:space="0" w:color="auto"/>
              <w:right w:val="single" w:sz="4" w:space="0" w:color="auto"/>
            </w:tcBorders>
            <w:shd w:val="clear" w:color="000000" w:fill="BFBFBF"/>
            <w:vAlign w:val="center"/>
            <w:hideMark/>
          </w:tcPr>
          <w:p w14:paraId="27F49526"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Tutors</w:t>
            </w:r>
          </w:p>
        </w:tc>
        <w:tc>
          <w:tcPr>
            <w:tcW w:w="865" w:type="pct"/>
            <w:vMerge w:val="restart"/>
            <w:tcBorders>
              <w:top w:val="nil"/>
              <w:left w:val="single" w:sz="4" w:space="0" w:color="auto"/>
              <w:bottom w:val="single" w:sz="4" w:space="0" w:color="auto"/>
              <w:right w:val="single" w:sz="4" w:space="0" w:color="auto"/>
            </w:tcBorders>
            <w:shd w:val="clear" w:color="000000" w:fill="BFBFBF"/>
            <w:vAlign w:val="center"/>
            <w:hideMark/>
          </w:tcPr>
          <w:p w14:paraId="6D0A8CF3"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2340 split in to two codes: 2350 and 2360</w:t>
            </w:r>
          </w:p>
        </w:tc>
      </w:tr>
      <w:tr w:rsidR="00A2695F" w:rsidRPr="00967F89" w14:paraId="7A5F7CB2"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29E06C1F"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21A0B93B"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000000" w:fill="BFBFBF"/>
            <w:vAlign w:val="center"/>
            <w:hideMark/>
          </w:tcPr>
          <w:p w14:paraId="2DEEC95A"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2360</w:t>
            </w:r>
          </w:p>
        </w:tc>
        <w:tc>
          <w:tcPr>
            <w:tcW w:w="657" w:type="pct"/>
            <w:tcBorders>
              <w:top w:val="nil"/>
              <w:left w:val="nil"/>
              <w:bottom w:val="single" w:sz="4" w:space="0" w:color="auto"/>
              <w:right w:val="single" w:sz="4" w:space="0" w:color="auto"/>
            </w:tcBorders>
            <w:shd w:val="clear" w:color="000000" w:fill="BFBFBF"/>
            <w:vAlign w:val="center"/>
            <w:hideMark/>
          </w:tcPr>
          <w:p w14:paraId="3CAF4F06"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Other Teachers and Instructors</w:t>
            </w:r>
          </w:p>
        </w:tc>
        <w:tc>
          <w:tcPr>
            <w:tcW w:w="865" w:type="pct"/>
            <w:vMerge/>
            <w:tcBorders>
              <w:top w:val="nil"/>
              <w:left w:val="single" w:sz="4" w:space="0" w:color="auto"/>
              <w:bottom w:val="single" w:sz="4" w:space="0" w:color="auto"/>
              <w:right w:val="single" w:sz="4" w:space="0" w:color="auto"/>
            </w:tcBorders>
            <w:vAlign w:val="center"/>
            <w:hideMark/>
          </w:tcPr>
          <w:p w14:paraId="2C775E0A"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1936DCDE" w14:textId="77777777" w:rsidTr="00A2695F">
        <w:trPr>
          <w:trHeight w:val="315"/>
        </w:trPr>
        <w:tc>
          <w:tcPr>
            <w:tcW w:w="659" w:type="pct"/>
            <w:tcBorders>
              <w:top w:val="nil"/>
              <w:left w:val="single" w:sz="4" w:space="0" w:color="auto"/>
              <w:bottom w:val="single" w:sz="4" w:space="0" w:color="auto"/>
              <w:right w:val="single" w:sz="4" w:space="0" w:color="auto"/>
            </w:tcBorders>
            <w:shd w:val="clear" w:color="auto" w:fill="auto"/>
            <w:vAlign w:val="center"/>
            <w:hideMark/>
          </w:tcPr>
          <w:p w14:paraId="3C3FBB6A"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2430</w:t>
            </w:r>
          </w:p>
        </w:tc>
        <w:tc>
          <w:tcPr>
            <w:tcW w:w="1216" w:type="pct"/>
            <w:tcBorders>
              <w:top w:val="nil"/>
              <w:left w:val="nil"/>
              <w:bottom w:val="single" w:sz="4" w:space="0" w:color="auto"/>
              <w:right w:val="single" w:sz="4" w:space="0" w:color="auto"/>
            </w:tcBorders>
            <w:shd w:val="clear" w:color="auto" w:fill="auto"/>
            <w:vAlign w:val="center"/>
            <w:hideMark/>
          </w:tcPr>
          <w:p w14:paraId="7405A9FF"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Librarians</w:t>
            </w:r>
          </w:p>
        </w:tc>
        <w:tc>
          <w:tcPr>
            <w:tcW w:w="1603" w:type="pct"/>
            <w:tcBorders>
              <w:top w:val="nil"/>
              <w:left w:val="nil"/>
              <w:bottom w:val="single" w:sz="4" w:space="0" w:color="auto"/>
              <w:right w:val="single" w:sz="4" w:space="0" w:color="auto"/>
            </w:tcBorders>
            <w:shd w:val="clear" w:color="auto" w:fill="auto"/>
            <w:vAlign w:val="center"/>
            <w:hideMark/>
          </w:tcPr>
          <w:p w14:paraId="18578956"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2435</w:t>
            </w:r>
          </w:p>
        </w:tc>
        <w:tc>
          <w:tcPr>
            <w:tcW w:w="657" w:type="pct"/>
            <w:tcBorders>
              <w:top w:val="nil"/>
              <w:left w:val="nil"/>
              <w:bottom w:val="single" w:sz="4" w:space="0" w:color="auto"/>
              <w:right w:val="single" w:sz="4" w:space="0" w:color="auto"/>
            </w:tcBorders>
            <w:shd w:val="clear" w:color="auto" w:fill="auto"/>
            <w:vAlign w:val="center"/>
            <w:hideMark/>
          </w:tcPr>
          <w:p w14:paraId="713C58B8"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Librarians and Media Collections Specialists</w:t>
            </w:r>
          </w:p>
        </w:tc>
        <w:tc>
          <w:tcPr>
            <w:tcW w:w="865" w:type="pct"/>
            <w:tcBorders>
              <w:top w:val="nil"/>
              <w:left w:val="nil"/>
              <w:bottom w:val="single" w:sz="4" w:space="0" w:color="auto"/>
              <w:right w:val="single" w:sz="4" w:space="0" w:color="auto"/>
            </w:tcBorders>
            <w:shd w:val="clear" w:color="auto" w:fill="auto"/>
            <w:vAlign w:val="center"/>
            <w:hideMark/>
          </w:tcPr>
          <w:p w14:paraId="332478B1"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2430 changed to 2435</w:t>
            </w:r>
          </w:p>
        </w:tc>
      </w:tr>
      <w:tr w:rsidR="00A2695F" w:rsidRPr="00967F89" w14:paraId="65014B89" w14:textId="77777777" w:rsidTr="00A2695F">
        <w:trPr>
          <w:trHeight w:val="315"/>
        </w:trPr>
        <w:tc>
          <w:tcPr>
            <w:tcW w:w="659" w:type="pct"/>
            <w:tcBorders>
              <w:top w:val="nil"/>
              <w:left w:val="single" w:sz="4" w:space="0" w:color="auto"/>
              <w:bottom w:val="nil"/>
              <w:right w:val="single" w:sz="4" w:space="0" w:color="auto"/>
            </w:tcBorders>
            <w:shd w:val="clear" w:color="000000" w:fill="BFBFBF"/>
            <w:vAlign w:val="center"/>
            <w:hideMark/>
          </w:tcPr>
          <w:p w14:paraId="68C3FDD3"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2540</w:t>
            </w:r>
          </w:p>
        </w:tc>
        <w:tc>
          <w:tcPr>
            <w:tcW w:w="1216" w:type="pct"/>
            <w:tcBorders>
              <w:top w:val="nil"/>
              <w:left w:val="nil"/>
              <w:bottom w:val="nil"/>
              <w:right w:val="single" w:sz="4" w:space="0" w:color="auto"/>
            </w:tcBorders>
            <w:shd w:val="clear" w:color="000000" w:fill="BFBFBF"/>
            <w:vAlign w:val="center"/>
            <w:hideMark/>
          </w:tcPr>
          <w:p w14:paraId="41ED64F0"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Teacher Assistants</w:t>
            </w:r>
          </w:p>
        </w:tc>
        <w:tc>
          <w:tcPr>
            <w:tcW w:w="1603" w:type="pct"/>
            <w:tcBorders>
              <w:top w:val="nil"/>
              <w:left w:val="nil"/>
              <w:bottom w:val="single" w:sz="4" w:space="0" w:color="auto"/>
              <w:right w:val="single" w:sz="4" w:space="0" w:color="auto"/>
            </w:tcBorders>
            <w:shd w:val="clear" w:color="000000" w:fill="BFBFBF"/>
            <w:vAlign w:val="center"/>
            <w:hideMark/>
          </w:tcPr>
          <w:p w14:paraId="4B462A7F"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2545</w:t>
            </w:r>
          </w:p>
        </w:tc>
        <w:tc>
          <w:tcPr>
            <w:tcW w:w="657" w:type="pct"/>
            <w:tcBorders>
              <w:top w:val="nil"/>
              <w:left w:val="nil"/>
              <w:bottom w:val="single" w:sz="4" w:space="0" w:color="auto"/>
              <w:right w:val="single" w:sz="4" w:space="0" w:color="auto"/>
            </w:tcBorders>
            <w:shd w:val="clear" w:color="000000" w:fill="BFBFBF"/>
            <w:vAlign w:val="center"/>
            <w:hideMark/>
          </w:tcPr>
          <w:p w14:paraId="5DD925C6"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 xml:space="preserve">Teaching Assistants </w:t>
            </w:r>
          </w:p>
        </w:tc>
        <w:tc>
          <w:tcPr>
            <w:tcW w:w="865" w:type="pct"/>
            <w:tcBorders>
              <w:top w:val="nil"/>
              <w:left w:val="nil"/>
              <w:bottom w:val="single" w:sz="4" w:space="0" w:color="auto"/>
              <w:right w:val="single" w:sz="4" w:space="0" w:color="auto"/>
            </w:tcBorders>
            <w:shd w:val="clear" w:color="000000" w:fill="BFBFBF"/>
            <w:vAlign w:val="center"/>
            <w:hideMark/>
          </w:tcPr>
          <w:p w14:paraId="6E8AFC63"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2540 changed to 2545</w:t>
            </w:r>
          </w:p>
        </w:tc>
      </w:tr>
      <w:tr w:rsidR="00A2695F" w:rsidRPr="00967F89" w14:paraId="02FB22B6" w14:textId="77777777" w:rsidTr="00A2695F">
        <w:trPr>
          <w:trHeight w:val="420"/>
        </w:trPr>
        <w:tc>
          <w:tcPr>
            <w:tcW w:w="659"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7DBBC46C"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2550</w:t>
            </w:r>
          </w:p>
        </w:tc>
        <w:tc>
          <w:tcPr>
            <w:tcW w:w="1216"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276B5487"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Other Education, Training, and Library Workers</w:t>
            </w:r>
          </w:p>
        </w:tc>
        <w:tc>
          <w:tcPr>
            <w:tcW w:w="1603" w:type="pct"/>
            <w:tcBorders>
              <w:top w:val="nil"/>
              <w:left w:val="nil"/>
              <w:bottom w:val="single" w:sz="4" w:space="0" w:color="auto"/>
              <w:right w:val="single" w:sz="4" w:space="0" w:color="auto"/>
            </w:tcBorders>
            <w:shd w:val="clear" w:color="auto" w:fill="auto"/>
            <w:vAlign w:val="center"/>
            <w:hideMark/>
          </w:tcPr>
          <w:p w14:paraId="5B968B18"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2435</w:t>
            </w:r>
          </w:p>
        </w:tc>
        <w:tc>
          <w:tcPr>
            <w:tcW w:w="657" w:type="pct"/>
            <w:tcBorders>
              <w:top w:val="nil"/>
              <w:left w:val="nil"/>
              <w:bottom w:val="single" w:sz="4" w:space="0" w:color="auto"/>
              <w:right w:val="single" w:sz="4" w:space="0" w:color="auto"/>
            </w:tcBorders>
            <w:shd w:val="clear" w:color="auto" w:fill="auto"/>
            <w:vAlign w:val="center"/>
            <w:hideMark/>
          </w:tcPr>
          <w:p w14:paraId="3962FF92"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Librarians and Media Collections Specialists</w:t>
            </w:r>
          </w:p>
        </w:tc>
        <w:tc>
          <w:tcPr>
            <w:tcW w:w="865" w:type="pct"/>
            <w:vMerge w:val="restart"/>
            <w:tcBorders>
              <w:top w:val="nil"/>
              <w:left w:val="single" w:sz="4" w:space="0" w:color="auto"/>
              <w:bottom w:val="single" w:sz="4" w:space="0" w:color="auto"/>
              <w:right w:val="single" w:sz="4" w:space="0" w:color="auto"/>
            </w:tcBorders>
            <w:shd w:val="clear" w:color="auto" w:fill="auto"/>
            <w:vAlign w:val="center"/>
            <w:hideMark/>
          </w:tcPr>
          <w:p w14:paraId="25F35470"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2550 split in to two codes: 2435 and 2555</w:t>
            </w:r>
          </w:p>
        </w:tc>
      </w:tr>
      <w:tr w:rsidR="00A2695F" w:rsidRPr="00967F89" w14:paraId="13EACE52" w14:textId="77777777" w:rsidTr="00A2695F">
        <w:trPr>
          <w:trHeight w:val="315"/>
        </w:trPr>
        <w:tc>
          <w:tcPr>
            <w:tcW w:w="659" w:type="pct"/>
            <w:vMerge/>
            <w:tcBorders>
              <w:top w:val="single" w:sz="4" w:space="0" w:color="auto"/>
              <w:left w:val="single" w:sz="4" w:space="0" w:color="auto"/>
              <w:bottom w:val="single" w:sz="4" w:space="0" w:color="000000"/>
              <w:right w:val="single" w:sz="4" w:space="0" w:color="auto"/>
            </w:tcBorders>
            <w:vAlign w:val="center"/>
            <w:hideMark/>
          </w:tcPr>
          <w:p w14:paraId="776F414F"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single" w:sz="4" w:space="0" w:color="auto"/>
              <w:left w:val="single" w:sz="4" w:space="0" w:color="auto"/>
              <w:bottom w:val="single" w:sz="4" w:space="0" w:color="000000"/>
              <w:right w:val="single" w:sz="4" w:space="0" w:color="auto"/>
            </w:tcBorders>
            <w:vAlign w:val="center"/>
            <w:hideMark/>
          </w:tcPr>
          <w:p w14:paraId="02295F74"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auto" w:fill="auto"/>
            <w:vAlign w:val="center"/>
            <w:hideMark/>
          </w:tcPr>
          <w:p w14:paraId="083F90FA"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2555</w:t>
            </w:r>
          </w:p>
        </w:tc>
        <w:tc>
          <w:tcPr>
            <w:tcW w:w="657" w:type="pct"/>
            <w:tcBorders>
              <w:top w:val="nil"/>
              <w:left w:val="nil"/>
              <w:bottom w:val="single" w:sz="4" w:space="0" w:color="auto"/>
              <w:right w:val="single" w:sz="4" w:space="0" w:color="auto"/>
            </w:tcBorders>
            <w:shd w:val="clear" w:color="auto" w:fill="auto"/>
            <w:vAlign w:val="center"/>
            <w:hideMark/>
          </w:tcPr>
          <w:p w14:paraId="09A98444"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Other Educational Instruction and Library Workers</w:t>
            </w:r>
          </w:p>
        </w:tc>
        <w:tc>
          <w:tcPr>
            <w:tcW w:w="865" w:type="pct"/>
            <w:vMerge/>
            <w:tcBorders>
              <w:top w:val="nil"/>
              <w:left w:val="single" w:sz="4" w:space="0" w:color="auto"/>
              <w:bottom w:val="single" w:sz="4" w:space="0" w:color="auto"/>
              <w:right w:val="single" w:sz="4" w:space="0" w:color="auto"/>
            </w:tcBorders>
            <w:vAlign w:val="center"/>
            <w:hideMark/>
          </w:tcPr>
          <w:p w14:paraId="4743ED13"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14F7637A" w14:textId="77777777" w:rsidTr="00A2695F">
        <w:trPr>
          <w:trHeight w:val="420"/>
        </w:trPr>
        <w:tc>
          <w:tcPr>
            <w:tcW w:w="659"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31F9D943"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2630</w:t>
            </w:r>
          </w:p>
        </w:tc>
        <w:tc>
          <w:tcPr>
            <w:tcW w:w="1216"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59109F07"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Designers</w:t>
            </w:r>
          </w:p>
        </w:tc>
        <w:tc>
          <w:tcPr>
            <w:tcW w:w="1603" w:type="pct"/>
            <w:tcBorders>
              <w:top w:val="nil"/>
              <w:left w:val="nil"/>
              <w:bottom w:val="single" w:sz="4" w:space="0" w:color="auto"/>
              <w:right w:val="single" w:sz="4" w:space="0" w:color="auto"/>
            </w:tcBorders>
            <w:shd w:val="clear" w:color="000000" w:fill="BFBFBF"/>
            <w:vAlign w:val="center"/>
            <w:hideMark/>
          </w:tcPr>
          <w:p w14:paraId="6DB1B884"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2631</w:t>
            </w:r>
          </w:p>
        </w:tc>
        <w:tc>
          <w:tcPr>
            <w:tcW w:w="657" w:type="pct"/>
            <w:tcBorders>
              <w:top w:val="nil"/>
              <w:left w:val="nil"/>
              <w:bottom w:val="single" w:sz="4" w:space="0" w:color="auto"/>
              <w:right w:val="single" w:sz="4" w:space="0" w:color="auto"/>
            </w:tcBorders>
            <w:shd w:val="clear" w:color="000000" w:fill="BFBFBF"/>
            <w:vAlign w:val="center"/>
            <w:hideMark/>
          </w:tcPr>
          <w:p w14:paraId="56008C26"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Commercial and Industrial Designers</w:t>
            </w:r>
          </w:p>
        </w:tc>
        <w:tc>
          <w:tcPr>
            <w:tcW w:w="865" w:type="pct"/>
            <w:vMerge w:val="restart"/>
            <w:tcBorders>
              <w:top w:val="nil"/>
              <w:left w:val="single" w:sz="4" w:space="0" w:color="auto"/>
              <w:bottom w:val="single" w:sz="4" w:space="0" w:color="auto"/>
              <w:right w:val="single" w:sz="4" w:space="0" w:color="auto"/>
            </w:tcBorders>
            <w:shd w:val="clear" w:color="000000" w:fill="BFBFBF"/>
            <w:vAlign w:val="center"/>
            <w:hideMark/>
          </w:tcPr>
          <w:p w14:paraId="6E0D72BB"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 xml:space="preserve">Code 2630 split in to seven codes: 2631, 2632, 2633, 2634, 2635, 2636, and 2640 </w:t>
            </w:r>
          </w:p>
        </w:tc>
      </w:tr>
      <w:tr w:rsidR="00A2695F" w:rsidRPr="00967F89" w14:paraId="3FFAB7C7"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71AFF664"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068C4794"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000000" w:fill="BFBFBF"/>
            <w:vAlign w:val="center"/>
            <w:hideMark/>
          </w:tcPr>
          <w:p w14:paraId="4EA2A5F2"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2632</w:t>
            </w:r>
          </w:p>
        </w:tc>
        <w:tc>
          <w:tcPr>
            <w:tcW w:w="657" w:type="pct"/>
            <w:tcBorders>
              <w:top w:val="nil"/>
              <w:left w:val="nil"/>
              <w:bottom w:val="single" w:sz="4" w:space="0" w:color="auto"/>
              <w:right w:val="single" w:sz="4" w:space="0" w:color="auto"/>
            </w:tcBorders>
            <w:shd w:val="clear" w:color="000000" w:fill="BFBFBF"/>
            <w:vAlign w:val="center"/>
            <w:hideMark/>
          </w:tcPr>
          <w:p w14:paraId="50C5230F"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Fashion Designers</w:t>
            </w:r>
          </w:p>
        </w:tc>
        <w:tc>
          <w:tcPr>
            <w:tcW w:w="865" w:type="pct"/>
            <w:vMerge/>
            <w:tcBorders>
              <w:top w:val="nil"/>
              <w:left w:val="single" w:sz="4" w:space="0" w:color="auto"/>
              <w:bottom w:val="single" w:sz="4" w:space="0" w:color="auto"/>
              <w:right w:val="single" w:sz="4" w:space="0" w:color="auto"/>
            </w:tcBorders>
            <w:vAlign w:val="center"/>
            <w:hideMark/>
          </w:tcPr>
          <w:p w14:paraId="35DED0BD"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48DC2717"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10693453"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2F08FE43"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000000" w:fill="BFBFBF"/>
            <w:vAlign w:val="center"/>
            <w:hideMark/>
          </w:tcPr>
          <w:p w14:paraId="070F2D54"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2633</w:t>
            </w:r>
          </w:p>
        </w:tc>
        <w:tc>
          <w:tcPr>
            <w:tcW w:w="657" w:type="pct"/>
            <w:tcBorders>
              <w:top w:val="nil"/>
              <w:left w:val="nil"/>
              <w:bottom w:val="single" w:sz="4" w:space="0" w:color="auto"/>
              <w:right w:val="single" w:sz="4" w:space="0" w:color="auto"/>
            </w:tcBorders>
            <w:shd w:val="clear" w:color="000000" w:fill="BFBFBF"/>
            <w:vAlign w:val="center"/>
            <w:hideMark/>
          </w:tcPr>
          <w:p w14:paraId="6C4AB2F3"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Floral Designers</w:t>
            </w:r>
          </w:p>
        </w:tc>
        <w:tc>
          <w:tcPr>
            <w:tcW w:w="865" w:type="pct"/>
            <w:vMerge/>
            <w:tcBorders>
              <w:top w:val="nil"/>
              <w:left w:val="single" w:sz="4" w:space="0" w:color="auto"/>
              <w:bottom w:val="single" w:sz="4" w:space="0" w:color="auto"/>
              <w:right w:val="single" w:sz="4" w:space="0" w:color="auto"/>
            </w:tcBorders>
            <w:vAlign w:val="center"/>
            <w:hideMark/>
          </w:tcPr>
          <w:p w14:paraId="08C00067"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2F326921"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40D4759F"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31B12D8E"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000000" w:fill="BFBFBF"/>
            <w:vAlign w:val="center"/>
            <w:hideMark/>
          </w:tcPr>
          <w:p w14:paraId="752D5D6D"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2634</w:t>
            </w:r>
          </w:p>
        </w:tc>
        <w:tc>
          <w:tcPr>
            <w:tcW w:w="657" w:type="pct"/>
            <w:tcBorders>
              <w:top w:val="nil"/>
              <w:left w:val="nil"/>
              <w:bottom w:val="single" w:sz="4" w:space="0" w:color="auto"/>
              <w:right w:val="single" w:sz="4" w:space="0" w:color="auto"/>
            </w:tcBorders>
            <w:shd w:val="clear" w:color="000000" w:fill="BFBFBF"/>
            <w:vAlign w:val="center"/>
            <w:hideMark/>
          </w:tcPr>
          <w:p w14:paraId="68660B51"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Graphic Designers</w:t>
            </w:r>
          </w:p>
        </w:tc>
        <w:tc>
          <w:tcPr>
            <w:tcW w:w="865" w:type="pct"/>
            <w:vMerge/>
            <w:tcBorders>
              <w:top w:val="nil"/>
              <w:left w:val="single" w:sz="4" w:space="0" w:color="auto"/>
              <w:bottom w:val="single" w:sz="4" w:space="0" w:color="auto"/>
              <w:right w:val="single" w:sz="4" w:space="0" w:color="auto"/>
            </w:tcBorders>
            <w:vAlign w:val="center"/>
            <w:hideMark/>
          </w:tcPr>
          <w:p w14:paraId="2DCD11D8"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554224A7"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3BF7F2C7"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32298353"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000000" w:fill="BFBFBF"/>
            <w:vAlign w:val="center"/>
            <w:hideMark/>
          </w:tcPr>
          <w:p w14:paraId="7D9FE87B"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2635</w:t>
            </w:r>
          </w:p>
        </w:tc>
        <w:tc>
          <w:tcPr>
            <w:tcW w:w="657" w:type="pct"/>
            <w:tcBorders>
              <w:top w:val="nil"/>
              <w:left w:val="nil"/>
              <w:bottom w:val="single" w:sz="4" w:space="0" w:color="auto"/>
              <w:right w:val="single" w:sz="4" w:space="0" w:color="auto"/>
            </w:tcBorders>
            <w:shd w:val="clear" w:color="000000" w:fill="BFBFBF"/>
            <w:vAlign w:val="center"/>
            <w:hideMark/>
          </w:tcPr>
          <w:p w14:paraId="7AA6B502"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Interior Designers</w:t>
            </w:r>
          </w:p>
        </w:tc>
        <w:tc>
          <w:tcPr>
            <w:tcW w:w="865" w:type="pct"/>
            <w:vMerge/>
            <w:tcBorders>
              <w:top w:val="nil"/>
              <w:left w:val="single" w:sz="4" w:space="0" w:color="auto"/>
              <w:bottom w:val="single" w:sz="4" w:space="0" w:color="auto"/>
              <w:right w:val="single" w:sz="4" w:space="0" w:color="auto"/>
            </w:tcBorders>
            <w:vAlign w:val="center"/>
            <w:hideMark/>
          </w:tcPr>
          <w:p w14:paraId="687B1784"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7D3FFA3D"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6585049D"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3B0EF518"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000000" w:fill="BFBFBF"/>
            <w:vAlign w:val="center"/>
            <w:hideMark/>
          </w:tcPr>
          <w:p w14:paraId="47DD6F70"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2636</w:t>
            </w:r>
          </w:p>
        </w:tc>
        <w:tc>
          <w:tcPr>
            <w:tcW w:w="657" w:type="pct"/>
            <w:tcBorders>
              <w:top w:val="nil"/>
              <w:left w:val="nil"/>
              <w:bottom w:val="single" w:sz="4" w:space="0" w:color="auto"/>
              <w:right w:val="single" w:sz="4" w:space="0" w:color="auto"/>
            </w:tcBorders>
            <w:shd w:val="clear" w:color="000000" w:fill="BFBFBF"/>
            <w:vAlign w:val="center"/>
            <w:hideMark/>
          </w:tcPr>
          <w:p w14:paraId="1508EDBD"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Merchandise Displayers and Window Trimmers</w:t>
            </w:r>
          </w:p>
        </w:tc>
        <w:tc>
          <w:tcPr>
            <w:tcW w:w="865" w:type="pct"/>
            <w:vMerge/>
            <w:tcBorders>
              <w:top w:val="nil"/>
              <w:left w:val="single" w:sz="4" w:space="0" w:color="auto"/>
              <w:bottom w:val="single" w:sz="4" w:space="0" w:color="auto"/>
              <w:right w:val="single" w:sz="4" w:space="0" w:color="auto"/>
            </w:tcBorders>
            <w:vAlign w:val="center"/>
            <w:hideMark/>
          </w:tcPr>
          <w:p w14:paraId="12951B2B"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0708BB5B"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1A6FEA27"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52769489"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000000" w:fill="BFBFBF"/>
            <w:vAlign w:val="center"/>
            <w:hideMark/>
          </w:tcPr>
          <w:p w14:paraId="2A2D38B8"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2640</w:t>
            </w:r>
          </w:p>
        </w:tc>
        <w:tc>
          <w:tcPr>
            <w:tcW w:w="657" w:type="pct"/>
            <w:tcBorders>
              <w:top w:val="nil"/>
              <w:left w:val="nil"/>
              <w:bottom w:val="single" w:sz="4" w:space="0" w:color="auto"/>
              <w:right w:val="single" w:sz="4" w:space="0" w:color="auto"/>
            </w:tcBorders>
            <w:shd w:val="clear" w:color="000000" w:fill="BFBFBF"/>
            <w:vAlign w:val="center"/>
            <w:hideMark/>
          </w:tcPr>
          <w:p w14:paraId="23E5A25E"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Other Designers</w:t>
            </w:r>
          </w:p>
        </w:tc>
        <w:tc>
          <w:tcPr>
            <w:tcW w:w="865" w:type="pct"/>
            <w:vMerge/>
            <w:tcBorders>
              <w:top w:val="nil"/>
              <w:left w:val="single" w:sz="4" w:space="0" w:color="auto"/>
              <w:bottom w:val="single" w:sz="4" w:space="0" w:color="auto"/>
              <w:right w:val="single" w:sz="4" w:space="0" w:color="auto"/>
            </w:tcBorders>
            <w:vAlign w:val="center"/>
            <w:hideMark/>
          </w:tcPr>
          <w:p w14:paraId="3B92BA7A"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5E6F4F47" w14:textId="77777777" w:rsidTr="00A2695F">
        <w:trPr>
          <w:trHeight w:val="420"/>
        </w:trPr>
        <w:tc>
          <w:tcPr>
            <w:tcW w:w="659" w:type="pct"/>
            <w:vMerge w:val="restart"/>
            <w:tcBorders>
              <w:top w:val="nil"/>
              <w:left w:val="single" w:sz="4" w:space="0" w:color="auto"/>
              <w:bottom w:val="single" w:sz="4" w:space="0" w:color="000000"/>
              <w:right w:val="single" w:sz="4" w:space="0" w:color="auto"/>
            </w:tcBorders>
            <w:shd w:val="clear" w:color="auto" w:fill="auto"/>
            <w:vAlign w:val="center"/>
            <w:hideMark/>
          </w:tcPr>
          <w:p w14:paraId="75084E26" w14:textId="77777777" w:rsidR="005A3980" w:rsidRPr="00967F89" w:rsidRDefault="005A3980" w:rsidP="00212268">
            <w:pPr>
              <w:spacing w:after="0" w:line="240" w:lineRule="auto"/>
              <w:ind w:left="180"/>
              <w:jc w:val="center"/>
              <w:rPr>
                <w:rFonts w:ascii="Calibri" w:eastAsia="Times New Roman" w:hAnsi="Calibri" w:cs="Calibri"/>
                <w:color w:val="000000"/>
                <w:sz w:val="16"/>
                <w:szCs w:val="16"/>
              </w:rPr>
            </w:pPr>
            <w:r w:rsidRPr="00967F89">
              <w:rPr>
                <w:rFonts w:ascii="Calibri" w:eastAsia="Times New Roman" w:hAnsi="Calibri" w:cs="Calibri"/>
                <w:color w:val="000000"/>
                <w:sz w:val="16"/>
                <w:szCs w:val="16"/>
              </w:rPr>
              <w:t>2720</w:t>
            </w:r>
          </w:p>
        </w:tc>
        <w:tc>
          <w:tcPr>
            <w:tcW w:w="1216" w:type="pct"/>
            <w:vMerge w:val="restart"/>
            <w:tcBorders>
              <w:top w:val="nil"/>
              <w:left w:val="single" w:sz="4" w:space="0" w:color="auto"/>
              <w:bottom w:val="single" w:sz="4" w:space="0" w:color="000000"/>
              <w:right w:val="single" w:sz="4" w:space="0" w:color="auto"/>
            </w:tcBorders>
            <w:shd w:val="clear" w:color="auto" w:fill="auto"/>
            <w:vAlign w:val="center"/>
            <w:hideMark/>
          </w:tcPr>
          <w:p w14:paraId="5AAAFB91"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Athletes, Coaches, Umpires, and Related Workers</w:t>
            </w:r>
          </w:p>
        </w:tc>
        <w:tc>
          <w:tcPr>
            <w:tcW w:w="1603" w:type="pct"/>
            <w:tcBorders>
              <w:top w:val="nil"/>
              <w:left w:val="nil"/>
              <w:bottom w:val="single" w:sz="4" w:space="0" w:color="auto"/>
              <w:right w:val="single" w:sz="4" w:space="0" w:color="auto"/>
            </w:tcBorders>
            <w:shd w:val="clear" w:color="auto" w:fill="auto"/>
            <w:vAlign w:val="center"/>
            <w:hideMark/>
          </w:tcPr>
          <w:p w14:paraId="6C81DBF0" w14:textId="77777777" w:rsidR="005A3980" w:rsidRPr="00967F89" w:rsidRDefault="005A3980" w:rsidP="00212268">
            <w:pPr>
              <w:spacing w:after="0" w:line="240" w:lineRule="auto"/>
              <w:ind w:left="180"/>
              <w:jc w:val="center"/>
              <w:rPr>
                <w:rFonts w:ascii="Calibri" w:eastAsia="Times New Roman" w:hAnsi="Calibri" w:cs="Calibri"/>
                <w:color w:val="000000"/>
                <w:sz w:val="16"/>
                <w:szCs w:val="16"/>
              </w:rPr>
            </w:pPr>
            <w:r w:rsidRPr="00967F89">
              <w:rPr>
                <w:rFonts w:ascii="Calibri" w:eastAsia="Times New Roman" w:hAnsi="Calibri" w:cs="Calibri"/>
                <w:color w:val="000000"/>
                <w:sz w:val="16"/>
                <w:szCs w:val="16"/>
              </w:rPr>
              <w:t>2721</w:t>
            </w:r>
          </w:p>
        </w:tc>
        <w:tc>
          <w:tcPr>
            <w:tcW w:w="657" w:type="pct"/>
            <w:tcBorders>
              <w:top w:val="nil"/>
              <w:left w:val="nil"/>
              <w:bottom w:val="single" w:sz="4" w:space="0" w:color="auto"/>
              <w:right w:val="single" w:sz="4" w:space="0" w:color="auto"/>
            </w:tcBorders>
            <w:shd w:val="clear" w:color="auto" w:fill="auto"/>
            <w:vAlign w:val="center"/>
            <w:hideMark/>
          </w:tcPr>
          <w:p w14:paraId="4CDF8677"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Athletes and Sports Competitors</w:t>
            </w:r>
          </w:p>
        </w:tc>
        <w:tc>
          <w:tcPr>
            <w:tcW w:w="865" w:type="pct"/>
            <w:vMerge w:val="restart"/>
            <w:tcBorders>
              <w:top w:val="nil"/>
              <w:left w:val="single" w:sz="4" w:space="0" w:color="auto"/>
              <w:bottom w:val="single" w:sz="4" w:space="0" w:color="auto"/>
              <w:right w:val="single" w:sz="4" w:space="0" w:color="auto"/>
            </w:tcBorders>
            <w:shd w:val="clear" w:color="auto" w:fill="auto"/>
            <w:vAlign w:val="center"/>
            <w:hideMark/>
          </w:tcPr>
          <w:p w14:paraId="36365BDF"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2720 split in to three codes: 2721, 2722, and 2723</w:t>
            </w:r>
          </w:p>
        </w:tc>
      </w:tr>
      <w:tr w:rsidR="00A2695F" w:rsidRPr="00967F89" w14:paraId="4D238F1D"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6F414BC1"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370419B5"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c>
          <w:tcPr>
            <w:tcW w:w="1603" w:type="pct"/>
            <w:tcBorders>
              <w:top w:val="nil"/>
              <w:left w:val="nil"/>
              <w:bottom w:val="single" w:sz="4" w:space="0" w:color="auto"/>
              <w:right w:val="single" w:sz="4" w:space="0" w:color="auto"/>
            </w:tcBorders>
            <w:shd w:val="clear" w:color="auto" w:fill="auto"/>
            <w:vAlign w:val="center"/>
            <w:hideMark/>
          </w:tcPr>
          <w:p w14:paraId="335B127E" w14:textId="77777777" w:rsidR="005A3980" w:rsidRPr="00967F89" w:rsidRDefault="005A3980" w:rsidP="00212268">
            <w:pPr>
              <w:spacing w:after="0" w:line="240" w:lineRule="auto"/>
              <w:ind w:left="180"/>
              <w:jc w:val="center"/>
              <w:rPr>
                <w:rFonts w:ascii="Calibri" w:eastAsia="Times New Roman" w:hAnsi="Calibri" w:cs="Calibri"/>
                <w:color w:val="000000"/>
                <w:sz w:val="16"/>
                <w:szCs w:val="16"/>
              </w:rPr>
            </w:pPr>
            <w:r w:rsidRPr="00967F89">
              <w:rPr>
                <w:rFonts w:ascii="Calibri" w:eastAsia="Times New Roman" w:hAnsi="Calibri" w:cs="Calibri"/>
                <w:color w:val="000000"/>
                <w:sz w:val="16"/>
                <w:szCs w:val="16"/>
              </w:rPr>
              <w:t>2722</w:t>
            </w:r>
          </w:p>
        </w:tc>
        <w:tc>
          <w:tcPr>
            <w:tcW w:w="657" w:type="pct"/>
            <w:tcBorders>
              <w:top w:val="nil"/>
              <w:left w:val="nil"/>
              <w:bottom w:val="single" w:sz="4" w:space="0" w:color="auto"/>
              <w:right w:val="single" w:sz="4" w:space="0" w:color="auto"/>
            </w:tcBorders>
            <w:shd w:val="clear" w:color="auto" w:fill="auto"/>
            <w:vAlign w:val="center"/>
            <w:hideMark/>
          </w:tcPr>
          <w:p w14:paraId="47E1282A"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Coaches and Scouts</w:t>
            </w:r>
          </w:p>
        </w:tc>
        <w:tc>
          <w:tcPr>
            <w:tcW w:w="865" w:type="pct"/>
            <w:vMerge/>
            <w:tcBorders>
              <w:top w:val="nil"/>
              <w:left w:val="single" w:sz="4" w:space="0" w:color="auto"/>
              <w:bottom w:val="single" w:sz="4" w:space="0" w:color="auto"/>
              <w:right w:val="single" w:sz="4" w:space="0" w:color="auto"/>
            </w:tcBorders>
            <w:vAlign w:val="center"/>
            <w:hideMark/>
          </w:tcPr>
          <w:p w14:paraId="23CEBC89"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73B2A781"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68361FFA"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7F75AEDB"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c>
          <w:tcPr>
            <w:tcW w:w="1603" w:type="pct"/>
            <w:tcBorders>
              <w:top w:val="nil"/>
              <w:left w:val="nil"/>
              <w:bottom w:val="single" w:sz="4" w:space="0" w:color="auto"/>
              <w:right w:val="single" w:sz="4" w:space="0" w:color="auto"/>
            </w:tcBorders>
            <w:shd w:val="clear" w:color="auto" w:fill="auto"/>
            <w:vAlign w:val="center"/>
            <w:hideMark/>
          </w:tcPr>
          <w:p w14:paraId="60C1FD1F" w14:textId="77777777" w:rsidR="005A3980" w:rsidRPr="00967F89" w:rsidRDefault="005A3980" w:rsidP="00212268">
            <w:pPr>
              <w:spacing w:after="0" w:line="240" w:lineRule="auto"/>
              <w:ind w:left="180"/>
              <w:jc w:val="center"/>
              <w:rPr>
                <w:rFonts w:ascii="Calibri" w:eastAsia="Times New Roman" w:hAnsi="Calibri" w:cs="Calibri"/>
                <w:color w:val="000000"/>
                <w:sz w:val="16"/>
                <w:szCs w:val="16"/>
              </w:rPr>
            </w:pPr>
            <w:r w:rsidRPr="00967F89">
              <w:rPr>
                <w:rFonts w:ascii="Calibri" w:eastAsia="Times New Roman" w:hAnsi="Calibri" w:cs="Calibri"/>
                <w:color w:val="000000"/>
                <w:sz w:val="16"/>
                <w:szCs w:val="16"/>
              </w:rPr>
              <w:t>2723</w:t>
            </w:r>
          </w:p>
        </w:tc>
        <w:tc>
          <w:tcPr>
            <w:tcW w:w="657" w:type="pct"/>
            <w:tcBorders>
              <w:top w:val="nil"/>
              <w:left w:val="nil"/>
              <w:bottom w:val="single" w:sz="4" w:space="0" w:color="auto"/>
              <w:right w:val="single" w:sz="4" w:space="0" w:color="auto"/>
            </w:tcBorders>
            <w:shd w:val="clear" w:color="auto" w:fill="auto"/>
            <w:vAlign w:val="center"/>
            <w:hideMark/>
          </w:tcPr>
          <w:p w14:paraId="0D1867F4"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Umpires, Referees, and Other Sports Officials</w:t>
            </w:r>
          </w:p>
        </w:tc>
        <w:tc>
          <w:tcPr>
            <w:tcW w:w="865" w:type="pct"/>
            <w:vMerge/>
            <w:tcBorders>
              <w:top w:val="nil"/>
              <w:left w:val="single" w:sz="4" w:space="0" w:color="auto"/>
              <w:bottom w:val="single" w:sz="4" w:space="0" w:color="auto"/>
              <w:right w:val="single" w:sz="4" w:space="0" w:color="auto"/>
            </w:tcBorders>
            <w:vAlign w:val="center"/>
            <w:hideMark/>
          </w:tcPr>
          <w:p w14:paraId="7C58BF5F"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37917B75" w14:textId="77777777" w:rsidTr="00A2695F">
        <w:trPr>
          <w:trHeight w:val="420"/>
        </w:trPr>
        <w:tc>
          <w:tcPr>
            <w:tcW w:w="659"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27D0F3C7"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2750</w:t>
            </w:r>
          </w:p>
        </w:tc>
        <w:tc>
          <w:tcPr>
            <w:tcW w:w="1216"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1624F323"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Musicians, Singers, and Related Workers</w:t>
            </w:r>
          </w:p>
        </w:tc>
        <w:tc>
          <w:tcPr>
            <w:tcW w:w="1603" w:type="pct"/>
            <w:tcBorders>
              <w:top w:val="nil"/>
              <w:left w:val="nil"/>
              <w:bottom w:val="single" w:sz="4" w:space="0" w:color="auto"/>
              <w:right w:val="single" w:sz="4" w:space="0" w:color="auto"/>
            </w:tcBorders>
            <w:shd w:val="clear" w:color="000000" w:fill="BFBFBF"/>
            <w:vAlign w:val="center"/>
            <w:hideMark/>
          </w:tcPr>
          <w:p w14:paraId="22903107"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2751</w:t>
            </w:r>
          </w:p>
        </w:tc>
        <w:tc>
          <w:tcPr>
            <w:tcW w:w="657" w:type="pct"/>
            <w:tcBorders>
              <w:top w:val="nil"/>
              <w:left w:val="nil"/>
              <w:bottom w:val="single" w:sz="4" w:space="0" w:color="auto"/>
              <w:right w:val="single" w:sz="4" w:space="0" w:color="auto"/>
            </w:tcBorders>
            <w:shd w:val="clear" w:color="000000" w:fill="BFBFBF"/>
            <w:vAlign w:val="center"/>
            <w:hideMark/>
          </w:tcPr>
          <w:p w14:paraId="10B58C93"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Music Directors and Composers</w:t>
            </w:r>
          </w:p>
        </w:tc>
        <w:tc>
          <w:tcPr>
            <w:tcW w:w="865" w:type="pct"/>
            <w:vMerge w:val="restart"/>
            <w:tcBorders>
              <w:top w:val="nil"/>
              <w:left w:val="single" w:sz="4" w:space="0" w:color="auto"/>
              <w:bottom w:val="single" w:sz="4" w:space="0" w:color="auto"/>
              <w:right w:val="single" w:sz="4" w:space="0" w:color="auto"/>
            </w:tcBorders>
            <w:shd w:val="clear" w:color="000000" w:fill="BFBFBF"/>
            <w:vAlign w:val="center"/>
            <w:hideMark/>
          </w:tcPr>
          <w:p w14:paraId="1FDE8B44"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2750 split in to two codes: 2751 and 2752</w:t>
            </w:r>
          </w:p>
        </w:tc>
      </w:tr>
      <w:tr w:rsidR="00A2695F" w:rsidRPr="00967F89" w14:paraId="2EC449C9"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633A037B"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43A46691"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000000" w:fill="BFBFBF"/>
            <w:vAlign w:val="center"/>
            <w:hideMark/>
          </w:tcPr>
          <w:p w14:paraId="14FF9D33"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2752</w:t>
            </w:r>
          </w:p>
        </w:tc>
        <w:tc>
          <w:tcPr>
            <w:tcW w:w="657" w:type="pct"/>
            <w:tcBorders>
              <w:top w:val="nil"/>
              <w:left w:val="nil"/>
              <w:bottom w:val="single" w:sz="4" w:space="0" w:color="auto"/>
              <w:right w:val="single" w:sz="4" w:space="0" w:color="auto"/>
            </w:tcBorders>
            <w:shd w:val="clear" w:color="000000" w:fill="BFBFBF"/>
            <w:vAlign w:val="center"/>
            <w:hideMark/>
          </w:tcPr>
          <w:p w14:paraId="2D3E5CCF"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Musicians and Singers</w:t>
            </w:r>
          </w:p>
        </w:tc>
        <w:tc>
          <w:tcPr>
            <w:tcW w:w="865" w:type="pct"/>
            <w:vMerge/>
            <w:tcBorders>
              <w:top w:val="nil"/>
              <w:left w:val="single" w:sz="4" w:space="0" w:color="auto"/>
              <w:bottom w:val="single" w:sz="4" w:space="0" w:color="auto"/>
              <w:right w:val="single" w:sz="4" w:space="0" w:color="auto"/>
            </w:tcBorders>
            <w:vAlign w:val="center"/>
            <w:hideMark/>
          </w:tcPr>
          <w:p w14:paraId="4C7B3C47"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64B22D27" w14:textId="77777777" w:rsidTr="00A2695F">
        <w:trPr>
          <w:trHeight w:val="420"/>
        </w:trPr>
        <w:tc>
          <w:tcPr>
            <w:tcW w:w="659" w:type="pct"/>
            <w:vMerge w:val="restart"/>
            <w:tcBorders>
              <w:top w:val="nil"/>
              <w:left w:val="single" w:sz="4" w:space="0" w:color="auto"/>
              <w:bottom w:val="single" w:sz="4" w:space="0" w:color="000000"/>
              <w:right w:val="single" w:sz="4" w:space="0" w:color="auto"/>
            </w:tcBorders>
            <w:shd w:val="clear" w:color="auto" w:fill="auto"/>
            <w:vAlign w:val="center"/>
            <w:hideMark/>
          </w:tcPr>
          <w:p w14:paraId="3B4F5D44"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2760</w:t>
            </w:r>
          </w:p>
        </w:tc>
        <w:tc>
          <w:tcPr>
            <w:tcW w:w="1216" w:type="pct"/>
            <w:vMerge w:val="restart"/>
            <w:tcBorders>
              <w:top w:val="nil"/>
              <w:left w:val="single" w:sz="4" w:space="0" w:color="auto"/>
              <w:bottom w:val="single" w:sz="4" w:space="0" w:color="000000"/>
              <w:right w:val="single" w:sz="4" w:space="0" w:color="auto"/>
            </w:tcBorders>
            <w:shd w:val="clear" w:color="auto" w:fill="auto"/>
            <w:vAlign w:val="center"/>
            <w:hideMark/>
          </w:tcPr>
          <w:p w14:paraId="6EB9CAD9"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Entertainers and Performers, Sports and Related Workers, All Other</w:t>
            </w:r>
          </w:p>
        </w:tc>
        <w:tc>
          <w:tcPr>
            <w:tcW w:w="1603" w:type="pct"/>
            <w:tcBorders>
              <w:top w:val="nil"/>
              <w:left w:val="nil"/>
              <w:bottom w:val="single" w:sz="4" w:space="0" w:color="auto"/>
              <w:right w:val="single" w:sz="4" w:space="0" w:color="auto"/>
            </w:tcBorders>
            <w:shd w:val="clear" w:color="auto" w:fill="auto"/>
            <w:vAlign w:val="center"/>
            <w:hideMark/>
          </w:tcPr>
          <w:p w14:paraId="68A7DC2B"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2755</w:t>
            </w:r>
          </w:p>
        </w:tc>
        <w:tc>
          <w:tcPr>
            <w:tcW w:w="657" w:type="pct"/>
            <w:tcBorders>
              <w:top w:val="nil"/>
              <w:left w:val="nil"/>
              <w:bottom w:val="single" w:sz="4" w:space="0" w:color="auto"/>
              <w:right w:val="single" w:sz="4" w:space="0" w:color="auto"/>
            </w:tcBorders>
            <w:shd w:val="clear" w:color="auto" w:fill="auto"/>
            <w:vAlign w:val="center"/>
            <w:hideMark/>
          </w:tcPr>
          <w:p w14:paraId="0AB648D9"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 xml:space="preserve">Disc Jockeys, Except Radio </w:t>
            </w:r>
          </w:p>
        </w:tc>
        <w:tc>
          <w:tcPr>
            <w:tcW w:w="865" w:type="pct"/>
            <w:vMerge w:val="restart"/>
            <w:tcBorders>
              <w:top w:val="nil"/>
              <w:left w:val="single" w:sz="4" w:space="0" w:color="auto"/>
              <w:bottom w:val="single" w:sz="4" w:space="0" w:color="auto"/>
              <w:right w:val="single" w:sz="4" w:space="0" w:color="auto"/>
            </w:tcBorders>
            <w:shd w:val="clear" w:color="auto" w:fill="auto"/>
            <w:vAlign w:val="center"/>
            <w:hideMark/>
          </w:tcPr>
          <w:p w14:paraId="0E155D8A"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2760 split in to two codes 2755 and 2770</w:t>
            </w:r>
          </w:p>
        </w:tc>
      </w:tr>
      <w:tr w:rsidR="00A2695F" w:rsidRPr="00967F89" w14:paraId="6C324A83" w14:textId="77777777" w:rsidTr="00A2695F">
        <w:trPr>
          <w:trHeight w:val="630"/>
        </w:trPr>
        <w:tc>
          <w:tcPr>
            <w:tcW w:w="659" w:type="pct"/>
            <w:vMerge/>
            <w:tcBorders>
              <w:top w:val="nil"/>
              <w:left w:val="single" w:sz="4" w:space="0" w:color="auto"/>
              <w:bottom w:val="single" w:sz="4" w:space="0" w:color="000000"/>
              <w:right w:val="single" w:sz="4" w:space="0" w:color="auto"/>
            </w:tcBorders>
            <w:vAlign w:val="center"/>
            <w:hideMark/>
          </w:tcPr>
          <w:p w14:paraId="227B2FF3"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6AEB3DA3"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auto" w:fill="auto"/>
            <w:vAlign w:val="center"/>
            <w:hideMark/>
          </w:tcPr>
          <w:p w14:paraId="5DA8978A"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2770</w:t>
            </w:r>
          </w:p>
        </w:tc>
        <w:tc>
          <w:tcPr>
            <w:tcW w:w="657" w:type="pct"/>
            <w:tcBorders>
              <w:top w:val="nil"/>
              <w:left w:val="nil"/>
              <w:bottom w:val="single" w:sz="4" w:space="0" w:color="auto"/>
              <w:right w:val="single" w:sz="4" w:space="0" w:color="auto"/>
            </w:tcBorders>
            <w:shd w:val="clear" w:color="auto" w:fill="auto"/>
            <w:vAlign w:val="center"/>
            <w:hideMark/>
          </w:tcPr>
          <w:p w14:paraId="27CA76C1"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Entertainers and Performers, Sports and Related Workers, All Other</w:t>
            </w:r>
          </w:p>
        </w:tc>
        <w:tc>
          <w:tcPr>
            <w:tcW w:w="865" w:type="pct"/>
            <w:vMerge/>
            <w:tcBorders>
              <w:top w:val="nil"/>
              <w:left w:val="single" w:sz="4" w:space="0" w:color="auto"/>
              <w:bottom w:val="single" w:sz="4" w:space="0" w:color="auto"/>
              <w:right w:val="single" w:sz="4" w:space="0" w:color="auto"/>
            </w:tcBorders>
            <w:vAlign w:val="center"/>
            <w:hideMark/>
          </w:tcPr>
          <w:p w14:paraId="1D3A99FD"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6735F584" w14:textId="77777777" w:rsidTr="00A2695F">
        <w:trPr>
          <w:trHeight w:val="315"/>
        </w:trPr>
        <w:tc>
          <w:tcPr>
            <w:tcW w:w="659"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606167FE"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2800</w:t>
            </w:r>
          </w:p>
        </w:tc>
        <w:tc>
          <w:tcPr>
            <w:tcW w:w="1216"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13DF6467"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Announcers</w:t>
            </w:r>
          </w:p>
        </w:tc>
        <w:tc>
          <w:tcPr>
            <w:tcW w:w="1603" w:type="pct"/>
            <w:tcBorders>
              <w:top w:val="nil"/>
              <w:left w:val="nil"/>
              <w:bottom w:val="single" w:sz="4" w:space="0" w:color="auto"/>
              <w:right w:val="single" w:sz="4" w:space="0" w:color="auto"/>
            </w:tcBorders>
            <w:shd w:val="clear" w:color="000000" w:fill="BFBFBF"/>
            <w:vAlign w:val="center"/>
            <w:hideMark/>
          </w:tcPr>
          <w:p w14:paraId="7C1B70D2"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2805</w:t>
            </w:r>
          </w:p>
        </w:tc>
        <w:tc>
          <w:tcPr>
            <w:tcW w:w="657" w:type="pct"/>
            <w:tcBorders>
              <w:top w:val="nil"/>
              <w:left w:val="nil"/>
              <w:bottom w:val="single" w:sz="4" w:space="0" w:color="auto"/>
              <w:right w:val="single" w:sz="4" w:space="0" w:color="auto"/>
            </w:tcBorders>
            <w:shd w:val="clear" w:color="000000" w:fill="BFBFBF"/>
            <w:vAlign w:val="center"/>
            <w:hideMark/>
          </w:tcPr>
          <w:p w14:paraId="43C42B57"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Broadcast announcers and radio disc jockeys</w:t>
            </w:r>
          </w:p>
        </w:tc>
        <w:tc>
          <w:tcPr>
            <w:tcW w:w="865" w:type="pct"/>
            <w:vMerge w:val="restart"/>
            <w:tcBorders>
              <w:top w:val="nil"/>
              <w:left w:val="single" w:sz="4" w:space="0" w:color="auto"/>
              <w:bottom w:val="single" w:sz="4" w:space="0" w:color="auto"/>
              <w:right w:val="single" w:sz="4" w:space="0" w:color="auto"/>
            </w:tcBorders>
            <w:shd w:val="clear" w:color="000000" w:fill="BFBFBF"/>
            <w:vAlign w:val="center"/>
            <w:hideMark/>
          </w:tcPr>
          <w:p w14:paraId="57BF769B"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2800 split in to two codes: 2805 and 2865</w:t>
            </w:r>
          </w:p>
        </w:tc>
      </w:tr>
      <w:tr w:rsidR="00A2695F" w:rsidRPr="00967F89" w14:paraId="3B839EAB"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1C18C7A9"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7DB057C9"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000000" w:fill="BFBFBF"/>
            <w:vAlign w:val="center"/>
            <w:hideMark/>
          </w:tcPr>
          <w:p w14:paraId="7124BF77"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2865</w:t>
            </w:r>
          </w:p>
        </w:tc>
        <w:tc>
          <w:tcPr>
            <w:tcW w:w="657" w:type="pct"/>
            <w:tcBorders>
              <w:top w:val="nil"/>
              <w:left w:val="nil"/>
              <w:bottom w:val="single" w:sz="4" w:space="0" w:color="auto"/>
              <w:right w:val="single" w:sz="4" w:space="0" w:color="auto"/>
            </w:tcBorders>
            <w:shd w:val="clear" w:color="000000" w:fill="BFBFBF"/>
            <w:vAlign w:val="center"/>
            <w:hideMark/>
          </w:tcPr>
          <w:p w14:paraId="29D22567"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Media and Communication Workers, All Other</w:t>
            </w:r>
          </w:p>
        </w:tc>
        <w:tc>
          <w:tcPr>
            <w:tcW w:w="865" w:type="pct"/>
            <w:vMerge/>
            <w:tcBorders>
              <w:top w:val="nil"/>
              <w:left w:val="single" w:sz="4" w:space="0" w:color="auto"/>
              <w:bottom w:val="single" w:sz="4" w:space="0" w:color="auto"/>
              <w:right w:val="single" w:sz="4" w:space="0" w:color="auto"/>
            </w:tcBorders>
            <w:vAlign w:val="center"/>
            <w:hideMark/>
          </w:tcPr>
          <w:p w14:paraId="7DF1ACEB"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379F0066" w14:textId="77777777" w:rsidTr="00A2695F">
        <w:trPr>
          <w:trHeight w:val="420"/>
        </w:trPr>
        <w:tc>
          <w:tcPr>
            <w:tcW w:w="659" w:type="pct"/>
            <w:vMerge w:val="restart"/>
            <w:tcBorders>
              <w:top w:val="nil"/>
              <w:left w:val="single" w:sz="4" w:space="0" w:color="auto"/>
              <w:bottom w:val="single" w:sz="4" w:space="0" w:color="000000"/>
              <w:right w:val="single" w:sz="4" w:space="0" w:color="auto"/>
            </w:tcBorders>
            <w:shd w:val="clear" w:color="auto" w:fill="auto"/>
            <w:vAlign w:val="center"/>
            <w:hideMark/>
          </w:tcPr>
          <w:p w14:paraId="436AE428"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2860</w:t>
            </w:r>
          </w:p>
        </w:tc>
        <w:tc>
          <w:tcPr>
            <w:tcW w:w="1216" w:type="pct"/>
            <w:vMerge w:val="restart"/>
            <w:tcBorders>
              <w:top w:val="nil"/>
              <w:left w:val="single" w:sz="4" w:space="0" w:color="auto"/>
              <w:bottom w:val="single" w:sz="4" w:space="0" w:color="000000"/>
              <w:right w:val="single" w:sz="4" w:space="0" w:color="auto"/>
            </w:tcBorders>
            <w:shd w:val="clear" w:color="auto" w:fill="auto"/>
            <w:vAlign w:val="center"/>
            <w:hideMark/>
          </w:tcPr>
          <w:p w14:paraId="76BFAACB"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Miscellaneous Media and Communication Workers</w:t>
            </w:r>
          </w:p>
        </w:tc>
        <w:tc>
          <w:tcPr>
            <w:tcW w:w="1603" w:type="pct"/>
            <w:tcBorders>
              <w:top w:val="nil"/>
              <w:left w:val="nil"/>
              <w:bottom w:val="single" w:sz="4" w:space="0" w:color="auto"/>
              <w:right w:val="single" w:sz="4" w:space="0" w:color="auto"/>
            </w:tcBorders>
            <w:shd w:val="clear" w:color="auto" w:fill="auto"/>
            <w:vAlign w:val="center"/>
            <w:hideMark/>
          </w:tcPr>
          <w:p w14:paraId="32082CE7"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2861</w:t>
            </w:r>
          </w:p>
        </w:tc>
        <w:tc>
          <w:tcPr>
            <w:tcW w:w="657" w:type="pct"/>
            <w:tcBorders>
              <w:top w:val="nil"/>
              <w:left w:val="nil"/>
              <w:bottom w:val="single" w:sz="4" w:space="0" w:color="auto"/>
              <w:right w:val="single" w:sz="4" w:space="0" w:color="auto"/>
            </w:tcBorders>
            <w:shd w:val="clear" w:color="auto" w:fill="auto"/>
            <w:vAlign w:val="center"/>
            <w:hideMark/>
          </w:tcPr>
          <w:p w14:paraId="7EAF56D5"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Interpreters and Translators</w:t>
            </w:r>
          </w:p>
        </w:tc>
        <w:tc>
          <w:tcPr>
            <w:tcW w:w="865" w:type="pct"/>
            <w:vMerge w:val="restart"/>
            <w:tcBorders>
              <w:top w:val="nil"/>
              <w:left w:val="single" w:sz="4" w:space="0" w:color="auto"/>
              <w:bottom w:val="single" w:sz="4" w:space="0" w:color="auto"/>
              <w:right w:val="single" w:sz="4" w:space="0" w:color="auto"/>
            </w:tcBorders>
            <w:shd w:val="clear" w:color="auto" w:fill="auto"/>
            <w:vAlign w:val="center"/>
            <w:hideMark/>
          </w:tcPr>
          <w:p w14:paraId="27A31D12"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2860 split in two codes: 2861 and 2865</w:t>
            </w:r>
          </w:p>
        </w:tc>
      </w:tr>
      <w:tr w:rsidR="00A2695F" w:rsidRPr="00967F89" w14:paraId="246DC379"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69DF201E"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2FE021A6"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auto" w:fill="auto"/>
            <w:vAlign w:val="center"/>
            <w:hideMark/>
          </w:tcPr>
          <w:p w14:paraId="4477B5B8"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2865</w:t>
            </w:r>
          </w:p>
        </w:tc>
        <w:tc>
          <w:tcPr>
            <w:tcW w:w="657" w:type="pct"/>
            <w:tcBorders>
              <w:top w:val="nil"/>
              <w:left w:val="nil"/>
              <w:bottom w:val="single" w:sz="4" w:space="0" w:color="auto"/>
              <w:right w:val="single" w:sz="4" w:space="0" w:color="auto"/>
            </w:tcBorders>
            <w:shd w:val="clear" w:color="auto" w:fill="auto"/>
            <w:vAlign w:val="center"/>
            <w:hideMark/>
          </w:tcPr>
          <w:p w14:paraId="3F833A92"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Media and Communication Workers, All Other</w:t>
            </w:r>
          </w:p>
        </w:tc>
        <w:tc>
          <w:tcPr>
            <w:tcW w:w="865" w:type="pct"/>
            <w:vMerge/>
            <w:tcBorders>
              <w:top w:val="nil"/>
              <w:left w:val="single" w:sz="4" w:space="0" w:color="auto"/>
              <w:bottom w:val="single" w:sz="4" w:space="0" w:color="auto"/>
              <w:right w:val="single" w:sz="4" w:space="0" w:color="auto"/>
            </w:tcBorders>
            <w:vAlign w:val="center"/>
            <w:hideMark/>
          </w:tcPr>
          <w:p w14:paraId="286ACE01"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7F578CB5" w14:textId="77777777" w:rsidTr="00A2695F">
        <w:trPr>
          <w:trHeight w:val="420"/>
        </w:trPr>
        <w:tc>
          <w:tcPr>
            <w:tcW w:w="659"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21F0BAE5"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2900</w:t>
            </w:r>
          </w:p>
        </w:tc>
        <w:tc>
          <w:tcPr>
            <w:tcW w:w="1216"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2B3EB70A"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Broadcast and Sound Engineering Technicians and Radio Operators</w:t>
            </w:r>
          </w:p>
        </w:tc>
        <w:tc>
          <w:tcPr>
            <w:tcW w:w="1603" w:type="pct"/>
            <w:tcBorders>
              <w:top w:val="nil"/>
              <w:left w:val="nil"/>
              <w:bottom w:val="single" w:sz="4" w:space="0" w:color="auto"/>
              <w:right w:val="single" w:sz="4" w:space="0" w:color="auto"/>
            </w:tcBorders>
            <w:shd w:val="clear" w:color="000000" w:fill="BFBFBF"/>
            <w:vAlign w:val="center"/>
            <w:hideMark/>
          </w:tcPr>
          <w:p w14:paraId="2000B7ED"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2905</w:t>
            </w:r>
          </w:p>
        </w:tc>
        <w:tc>
          <w:tcPr>
            <w:tcW w:w="657" w:type="pct"/>
            <w:tcBorders>
              <w:top w:val="nil"/>
              <w:left w:val="nil"/>
              <w:bottom w:val="single" w:sz="4" w:space="0" w:color="auto"/>
              <w:right w:val="single" w:sz="4" w:space="0" w:color="auto"/>
            </w:tcBorders>
            <w:shd w:val="clear" w:color="000000" w:fill="BFBFBF"/>
            <w:vAlign w:val="center"/>
            <w:hideMark/>
          </w:tcPr>
          <w:p w14:paraId="569CC8E7"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Broadcast, Sound, and Lighting Technicians</w:t>
            </w:r>
          </w:p>
        </w:tc>
        <w:tc>
          <w:tcPr>
            <w:tcW w:w="865" w:type="pct"/>
            <w:vMerge w:val="restart"/>
            <w:tcBorders>
              <w:top w:val="nil"/>
              <w:left w:val="single" w:sz="4" w:space="0" w:color="auto"/>
              <w:bottom w:val="single" w:sz="4" w:space="0" w:color="auto"/>
              <w:right w:val="single" w:sz="4" w:space="0" w:color="auto"/>
            </w:tcBorders>
            <w:shd w:val="clear" w:color="000000" w:fill="BFBFBF"/>
            <w:vAlign w:val="center"/>
            <w:hideMark/>
          </w:tcPr>
          <w:p w14:paraId="57D41C89"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2900 split in to two codes: 2905 and 5040</w:t>
            </w:r>
          </w:p>
        </w:tc>
      </w:tr>
      <w:tr w:rsidR="00A2695F" w:rsidRPr="00967F89" w14:paraId="45501D4C"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5CBDECE5"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7D35F1D1"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000000" w:fill="BFBFBF"/>
            <w:vAlign w:val="center"/>
            <w:hideMark/>
          </w:tcPr>
          <w:p w14:paraId="198ADCF5"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5040</w:t>
            </w:r>
          </w:p>
        </w:tc>
        <w:tc>
          <w:tcPr>
            <w:tcW w:w="657" w:type="pct"/>
            <w:tcBorders>
              <w:top w:val="nil"/>
              <w:left w:val="nil"/>
              <w:bottom w:val="single" w:sz="4" w:space="0" w:color="auto"/>
              <w:right w:val="single" w:sz="4" w:space="0" w:color="auto"/>
            </w:tcBorders>
            <w:shd w:val="clear" w:color="000000" w:fill="BFBFBF"/>
            <w:vAlign w:val="center"/>
            <w:hideMark/>
          </w:tcPr>
          <w:p w14:paraId="7F4B6A8F"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Communications Equipment Operators, All Other</w:t>
            </w:r>
          </w:p>
        </w:tc>
        <w:tc>
          <w:tcPr>
            <w:tcW w:w="865" w:type="pct"/>
            <w:vMerge/>
            <w:tcBorders>
              <w:top w:val="nil"/>
              <w:left w:val="single" w:sz="4" w:space="0" w:color="auto"/>
              <w:bottom w:val="single" w:sz="4" w:space="0" w:color="auto"/>
              <w:right w:val="single" w:sz="4" w:space="0" w:color="auto"/>
            </w:tcBorders>
            <w:vAlign w:val="center"/>
            <w:hideMark/>
          </w:tcPr>
          <w:p w14:paraId="0B43DBB3"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7A9101E7" w14:textId="77777777" w:rsidTr="00A2695F">
        <w:trPr>
          <w:trHeight w:val="1223"/>
        </w:trPr>
        <w:tc>
          <w:tcPr>
            <w:tcW w:w="659" w:type="pct"/>
            <w:vMerge w:val="restart"/>
            <w:tcBorders>
              <w:top w:val="nil"/>
              <w:left w:val="single" w:sz="4" w:space="0" w:color="auto"/>
              <w:bottom w:val="single" w:sz="4" w:space="0" w:color="000000"/>
              <w:right w:val="single" w:sz="4" w:space="0" w:color="auto"/>
            </w:tcBorders>
            <w:shd w:val="clear" w:color="auto" w:fill="auto"/>
            <w:vAlign w:val="center"/>
            <w:hideMark/>
          </w:tcPr>
          <w:p w14:paraId="2D80BA16"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2960</w:t>
            </w:r>
          </w:p>
        </w:tc>
        <w:tc>
          <w:tcPr>
            <w:tcW w:w="1216" w:type="pct"/>
            <w:vMerge w:val="restart"/>
            <w:tcBorders>
              <w:top w:val="nil"/>
              <w:left w:val="single" w:sz="4" w:space="0" w:color="auto"/>
              <w:bottom w:val="single" w:sz="4" w:space="0" w:color="000000"/>
              <w:right w:val="single" w:sz="4" w:space="0" w:color="auto"/>
            </w:tcBorders>
            <w:shd w:val="clear" w:color="auto" w:fill="auto"/>
            <w:vAlign w:val="center"/>
            <w:hideMark/>
          </w:tcPr>
          <w:p w14:paraId="3E6FB0CA"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Media and Communication Equipment Workers, All Other</w:t>
            </w:r>
          </w:p>
        </w:tc>
        <w:tc>
          <w:tcPr>
            <w:tcW w:w="1603" w:type="pct"/>
            <w:tcBorders>
              <w:top w:val="nil"/>
              <w:left w:val="nil"/>
              <w:bottom w:val="single" w:sz="4" w:space="0" w:color="auto"/>
              <w:right w:val="single" w:sz="4" w:space="0" w:color="auto"/>
            </w:tcBorders>
            <w:shd w:val="clear" w:color="auto" w:fill="auto"/>
            <w:vAlign w:val="center"/>
            <w:hideMark/>
          </w:tcPr>
          <w:p w14:paraId="5DDE0435"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2905</w:t>
            </w:r>
          </w:p>
        </w:tc>
        <w:tc>
          <w:tcPr>
            <w:tcW w:w="657" w:type="pct"/>
            <w:tcBorders>
              <w:top w:val="nil"/>
              <w:left w:val="nil"/>
              <w:bottom w:val="single" w:sz="4" w:space="0" w:color="auto"/>
              <w:right w:val="single" w:sz="4" w:space="0" w:color="auto"/>
            </w:tcBorders>
            <w:shd w:val="clear" w:color="auto" w:fill="auto"/>
            <w:vAlign w:val="center"/>
            <w:hideMark/>
          </w:tcPr>
          <w:p w14:paraId="29544264"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Broadcast, Sound, and Lighting Technicians</w:t>
            </w:r>
          </w:p>
        </w:tc>
        <w:tc>
          <w:tcPr>
            <w:tcW w:w="865" w:type="pct"/>
            <w:vMerge w:val="restart"/>
            <w:tcBorders>
              <w:top w:val="nil"/>
              <w:left w:val="single" w:sz="4" w:space="0" w:color="auto"/>
              <w:bottom w:val="single" w:sz="4" w:space="0" w:color="auto"/>
              <w:right w:val="single" w:sz="4" w:space="0" w:color="auto"/>
            </w:tcBorders>
            <w:shd w:val="clear" w:color="auto" w:fill="auto"/>
            <w:vAlign w:val="center"/>
            <w:hideMark/>
          </w:tcPr>
          <w:p w14:paraId="2083C7B4"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2960 split in to two codes: 2905 and 2970</w:t>
            </w:r>
          </w:p>
        </w:tc>
      </w:tr>
      <w:tr w:rsidR="00A2695F" w:rsidRPr="00967F89" w14:paraId="089231A0"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2802FFFE"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16237D88"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auto" w:fill="auto"/>
            <w:vAlign w:val="center"/>
            <w:hideMark/>
          </w:tcPr>
          <w:p w14:paraId="6A937E1B"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2970</w:t>
            </w:r>
          </w:p>
        </w:tc>
        <w:tc>
          <w:tcPr>
            <w:tcW w:w="657" w:type="pct"/>
            <w:tcBorders>
              <w:top w:val="nil"/>
              <w:left w:val="nil"/>
              <w:bottom w:val="single" w:sz="4" w:space="0" w:color="auto"/>
              <w:right w:val="single" w:sz="4" w:space="0" w:color="auto"/>
            </w:tcBorders>
            <w:shd w:val="clear" w:color="auto" w:fill="auto"/>
            <w:vAlign w:val="center"/>
            <w:hideMark/>
          </w:tcPr>
          <w:p w14:paraId="3759B863"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Media and Communication Equipment Workers, All Other</w:t>
            </w:r>
          </w:p>
        </w:tc>
        <w:tc>
          <w:tcPr>
            <w:tcW w:w="865" w:type="pct"/>
            <w:vMerge/>
            <w:tcBorders>
              <w:top w:val="nil"/>
              <w:left w:val="single" w:sz="4" w:space="0" w:color="auto"/>
              <w:bottom w:val="single" w:sz="4" w:space="0" w:color="auto"/>
              <w:right w:val="single" w:sz="4" w:space="0" w:color="auto"/>
            </w:tcBorders>
            <w:vAlign w:val="center"/>
            <w:hideMark/>
          </w:tcPr>
          <w:p w14:paraId="08037AFF"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5DF6B1A8" w14:textId="77777777" w:rsidTr="00A2695F">
        <w:trPr>
          <w:trHeight w:val="420"/>
        </w:trPr>
        <w:tc>
          <w:tcPr>
            <w:tcW w:w="659"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6B86884F"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3060</w:t>
            </w:r>
          </w:p>
        </w:tc>
        <w:tc>
          <w:tcPr>
            <w:tcW w:w="1216"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23283FF4"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Physicians and Surgeons</w:t>
            </w:r>
          </w:p>
        </w:tc>
        <w:tc>
          <w:tcPr>
            <w:tcW w:w="1603" w:type="pct"/>
            <w:tcBorders>
              <w:top w:val="nil"/>
              <w:left w:val="nil"/>
              <w:bottom w:val="single" w:sz="4" w:space="0" w:color="auto"/>
              <w:right w:val="single" w:sz="4" w:space="0" w:color="auto"/>
            </w:tcBorders>
            <w:shd w:val="clear" w:color="000000" w:fill="BFBFBF"/>
            <w:vAlign w:val="center"/>
            <w:hideMark/>
          </w:tcPr>
          <w:p w14:paraId="5A2A33DA"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3065</w:t>
            </w:r>
          </w:p>
        </w:tc>
        <w:tc>
          <w:tcPr>
            <w:tcW w:w="657" w:type="pct"/>
            <w:tcBorders>
              <w:top w:val="nil"/>
              <w:left w:val="nil"/>
              <w:bottom w:val="single" w:sz="4" w:space="0" w:color="auto"/>
              <w:right w:val="single" w:sz="4" w:space="0" w:color="auto"/>
            </w:tcBorders>
            <w:shd w:val="clear" w:color="000000" w:fill="BFBFBF"/>
            <w:vAlign w:val="center"/>
            <w:hideMark/>
          </w:tcPr>
          <w:p w14:paraId="20142596"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Emergency Medicine Physicians</w:t>
            </w:r>
          </w:p>
        </w:tc>
        <w:tc>
          <w:tcPr>
            <w:tcW w:w="865" w:type="pct"/>
            <w:vMerge w:val="restart"/>
            <w:tcBorders>
              <w:top w:val="nil"/>
              <w:left w:val="single" w:sz="4" w:space="0" w:color="auto"/>
              <w:bottom w:val="single" w:sz="4" w:space="0" w:color="auto"/>
              <w:right w:val="single" w:sz="4" w:space="0" w:color="auto"/>
            </w:tcBorders>
            <w:shd w:val="clear" w:color="000000" w:fill="BFBFBF"/>
            <w:vAlign w:val="center"/>
            <w:hideMark/>
          </w:tcPr>
          <w:p w14:paraId="3FF2BAD7"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3060 split in to four codes: 3065, 3070, 3090, and 3100</w:t>
            </w:r>
          </w:p>
        </w:tc>
      </w:tr>
      <w:tr w:rsidR="00A2695F" w:rsidRPr="00967F89" w14:paraId="3EAD0738"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5C0A54EB"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1368A1E0"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000000" w:fill="BFBFBF"/>
            <w:vAlign w:val="center"/>
            <w:hideMark/>
          </w:tcPr>
          <w:p w14:paraId="3016D46F"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3070</w:t>
            </w:r>
          </w:p>
        </w:tc>
        <w:tc>
          <w:tcPr>
            <w:tcW w:w="657" w:type="pct"/>
            <w:tcBorders>
              <w:top w:val="nil"/>
              <w:left w:val="nil"/>
              <w:bottom w:val="single" w:sz="4" w:space="0" w:color="auto"/>
              <w:right w:val="single" w:sz="4" w:space="0" w:color="auto"/>
            </w:tcBorders>
            <w:shd w:val="clear" w:color="000000" w:fill="BFBFBF"/>
            <w:vAlign w:val="center"/>
            <w:hideMark/>
          </w:tcPr>
          <w:p w14:paraId="76E079CB"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Radiologists</w:t>
            </w:r>
          </w:p>
        </w:tc>
        <w:tc>
          <w:tcPr>
            <w:tcW w:w="865" w:type="pct"/>
            <w:vMerge/>
            <w:tcBorders>
              <w:top w:val="nil"/>
              <w:left w:val="single" w:sz="4" w:space="0" w:color="auto"/>
              <w:bottom w:val="single" w:sz="4" w:space="0" w:color="auto"/>
              <w:right w:val="single" w:sz="4" w:space="0" w:color="auto"/>
            </w:tcBorders>
            <w:vAlign w:val="center"/>
            <w:hideMark/>
          </w:tcPr>
          <w:p w14:paraId="1CAD47ED"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2635422E"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0EFACB0F"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464CBE83"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000000" w:fill="BFBFBF"/>
            <w:vAlign w:val="center"/>
            <w:hideMark/>
          </w:tcPr>
          <w:p w14:paraId="09358D0C"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3090</w:t>
            </w:r>
          </w:p>
        </w:tc>
        <w:tc>
          <w:tcPr>
            <w:tcW w:w="657" w:type="pct"/>
            <w:tcBorders>
              <w:top w:val="nil"/>
              <w:left w:val="nil"/>
              <w:bottom w:val="single" w:sz="4" w:space="0" w:color="auto"/>
              <w:right w:val="single" w:sz="4" w:space="0" w:color="auto"/>
            </w:tcBorders>
            <w:shd w:val="clear" w:color="000000" w:fill="BFBFBF"/>
            <w:vAlign w:val="center"/>
            <w:hideMark/>
          </w:tcPr>
          <w:p w14:paraId="6670B696"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Other Physicians</w:t>
            </w:r>
          </w:p>
        </w:tc>
        <w:tc>
          <w:tcPr>
            <w:tcW w:w="865" w:type="pct"/>
            <w:vMerge/>
            <w:tcBorders>
              <w:top w:val="nil"/>
              <w:left w:val="single" w:sz="4" w:space="0" w:color="auto"/>
              <w:bottom w:val="single" w:sz="4" w:space="0" w:color="auto"/>
              <w:right w:val="single" w:sz="4" w:space="0" w:color="auto"/>
            </w:tcBorders>
            <w:vAlign w:val="center"/>
            <w:hideMark/>
          </w:tcPr>
          <w:p w14:paraId="0D197F4C"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486984F2"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6438A1B2"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6BA01256"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000000" w:fill="BFBFBF"/>
            <w:vAlign w:val="center"/>
            <w:hideMark/>
          </w:tcPr>
          <w:p w14:paraId="76EC63ED"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3100</w:t>
            </w:r>
          </w:p>
        </w:tc>
        <w:tc>
          <w:tcPr>
            <w:tcW w:w="657" w:type="pct"/>
            <w:tcBorders>
              <w:top w:val="nil"/>
              <w:left w:val="nil"/>
              <w:bottom w:val="single" w:sz="4" w:space="0" w:color="auto"/>
              <w:right w:val="single" w:sz="4" w:space="0" w:color="auto"/>
            </w:tcBorders>
            <w:shd w:val="clear" w:color="000000" w:fill="BFBFBF"/>
            <w:vAlign w:val="center"/>
            <w:hideMark/>
          </w:tcPr>
          <w:p w14:paraId="65C27082"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Surgeons</w:t>
            </w:r>
          </w:p>
        </w:tc>
        <w:tc>
          <w:tcPr>
            <w:tcW w:w="865" w:type="pct"/>
            <w:vMerge/>
            <w:tcBorders>
              <w:top w:val="nil"/>
              <w:left w:val="single" w:sz="4" w:space="0" w:color="auto"/>
              <w:bottom w:val="single" w:sz="4" w:space="0" w:color="auto"/>
              <w:right w:val="single" w:sz="4" w:space="0" w:color="auto"/>
            </w:tcBorders>
            <w:vAlign w:val="center"/>
            <w:hideMark/>
          </w:tcPr>
          <w:p w14:paraId="6F631D57"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5DC337B2" w14:textId="77777777" w:rsidTr="00A2695F">
        <w:trPr>
          <w:trHeight w:val="1140"/>
        </w:trPr>
        <w:tc>
          <w:tcPr>
            <w:tcW w:w="659" w:type="pct"/>
            <w:vMerge w:val="restart"/>
            <w:tcBorders>
              <w:top w:val="nil"/>
              <w:left w:val="single" w:sz="4" w:space="0" w:color="auto"/>
              <w:bottom w:val="single" w:sz="4" w:space="0" w:color="000000"/>
              <w:right w:val="single" w:sz="4" w:space="0" w:color="auto"/>
            </w:tcBorders>
            <w:shd w:val="clear" w:color="auto" w:fill="auto"/>
            <w:vAlign w:val="center"/>
            <w:hideMark/>
          </w:tcPr>
          <w:p w14:paraId="131E18F3"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3260</w:t>
            </w:r>
          </w:p>
        </w:tc>
        <w:tc>
          <w:tcPr>
            <w:tcW w:w="1216" w:type="pct"/>
            <w:vMerge w:val="restart"/>
            <w:tcBorders>
              <w:top w:val="nil"/>
              <w:left w:val="single" w:sz="4" w:space="0" w:color="auto"/>
              <w:bottom w:val="single" w:sz="4" w:space="0" w:color="000000"/>
              <w:right w:val="single" w:sz="4" w:space="0" w:color="auto"/>
            </w:tcBorders>
            <w:shd w:val="clear" w:color="auto" w:fill="auto"/>
            <w:vAlign w:val="center"/>
            <w:hideMark/>
          </w:tcPr>
          <w:p w14:paraId="04AFDE60"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Health Diagnosing and Treating Practitioners, All Other</w:t>
            </w:r>
          </w:p>
        </w:tc>
        <w:tc>
          <w:tcPr>
            <w:tcW w:w="1603" w:type="pct"/>
            <w:tcBorders>
              <w:top w:val="nil"/>
              <w:left w:val="nil"/>
              <w:bottom w:val="single" w:sz="4" w:space="0" w:color="auto"/>
              <w:right w:val="single" w:sz="4" w:space="0" w:color="auto"/>
            </w:tcBorders>
            <w:shd w:val="clear" w:color="auto" w:fill="auto"/>
            <w:vAlign w:val="center"/>
            <w:hideMark/>
          </w:tcPr>
          <w:p w14:paraId="69F2AFE9"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3270</w:t>
            </w:r>
          </w:p>
        </w:tc>
        <w:tc>
          <w:tcPr>
            <w:tcW w:w="657" w:type="pct"/>
            <w:tcBorders>
              <w:top w:val="nil"/>
              <w:left w:val="nil"/>
              <w:bottom w:val="single" w:sz="4" w:space="0" w:color="auto"/>
              <w:right w:val="single" w:sz="4" w:space="0" w:color="auto"/>
            </w:tcBorders>
            <w:shd w:val="clear" w:color="auto" w:fill="auto"/>
            <w:vAlign w:val="center"/>
            <w:hideMark/>
          </w:tcPr>
          <w:p w14:paraId="1E536FD6"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Healthcare Diagnosing or Treating Practitioners, All Other</w:t>
            </w:r>
          </w:p>
        </w:tc>
        <w:tc>
          <w:tcPr>
            <w:tcW w:w="865" w:type="pct"/>
            <w:vMerge w:val="restart"/>
            <w:tcBorders>
              <w:top w:val="nil"/>
              <w:left w:val="single" w:sz="4" w:space="0" w:color="auto"/>
              <w:bottom w:val="single" w:sz="4" w:space="0" w:color="auto"/>
              <w:right w:val="single" w:sz="4" w:space="0" w:color="auto"/>
            </w:tcBorders>
            <w:shd w:val="clear" w:color="auto" w:fill="auto"/>
            <w:vAlign w:val="center"/>
            <w:hideMark/>
          </w:tcPr>
          <w:p w14:paraId="01F637B1"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3260 split in to two codes: 3270 and 3261</w:t>
            </w:r>
          </w:p>
        </w:tc>
      </w:tr>
      <w:tr w:rsidR="00A2695F" w:rsidRPr="00967F89" w14:paraId="21336BFD"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253CA2ED"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224320DC"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auto" w:fill="auto"/>
            <w:vAlign w:val="center"/>
            <w:hideMark/>
          </w:tcPr>
          <w:p w14:paraId="04506BB2"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3261</w:t>
            </w:r>
          </w:p>
        </w:tc>
        <w:tc>
          <w:tcPr>
            <w:tcW w:w="657" w:type="pct"/>
            <w:tcBorders>
              <w:top w:val="nil"/>
              <w:left w:val="nil"/>
              <w:bottom w:val="single" w:sz="4" w:space="0" w:color="auto"/>
              <w:right w:val="single" w:sz="4" w:space="0" w:color="auto"/>
            </w:tcBorders>
            <w:shd w:val="clear" w:color="auto" w:fill="auto"/>
            <w:vAlign w:val="center"/>
            <w:hideMark/>
          </w:tcPr>
          <w:p w14:paraId="1C4041FD"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Acupuncturists</w:t>
            </w:r>
          </w:p>
        </w:tc>
        <w:tc>
          <w:tcPr>
            <w:tcW w:w="865" w:type="pct"/>
            <w:vMerge/>
            <w:tcBorders>
              <w:top w:val="nil"/>
              <w:left w:val="single" w:sz="4" w:space="0" w:color="auto"/>
              <w:bottom w:val="single" w:sz="4" w:space="0" w:color="auto"/>
              <w:right w:val="single" w:sz="4" w:space="0" w:color="auto"/>
            </w:tcBorders>
            <w:vAlign w:val="center"/>
            <w:hideMark/>
          </w:tcPr>
          <w:p w14:paraId="683054D5"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550701D8" w14:textId="77777777" w:rsidTr="00A2695F">
        <w:trPr>
          <w:trHeight w:val="840"/>
        </w:trPr>
        <w:tc>
          <w:tcPr>
            <w:tcW w:w="659"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4CC27F02"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3320</w:t>
            </w:r>
          </w:p>
        </w:tc>
        <w:tc>
          <w:tcPr>
            <w:tcW w:w="1216"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5C8F4F1C"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Diagnostic Related Technologists and Technicians</w:t>
            </w:r>
          </w:p>
        </w:tc>
        <w:tc>
          <w:tcPr>
            <w:tcW w:w="1603" w:type="pct"/>
            <w:tcBorders>
              <w:top w:val="nil"/>
              <w:left w:val="nil"/>
              <w:bottom w:val="single" w:sz="4" w:space="0" w:color="auto"/>
              <w:right w:val="single" w:sz="4" w:space="0" w:color="auto"/>
            </w:tcBorders>
            <w:shd w:val="clear" w:color="000000" w:fill="BFBFBF"/>
            <w:vAlign w:val="center"/>
            <w:hideMark/>
          </w:tcPr>
          <w:p w14:paraId="00DAC7C8"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3321</w:t>
            </w:r>
          </w:p>
        </w:tc>
        <w:tc>
          <w:tcPr>
            <w:tcW w:w="657" w:type="pct"/>
            <w:tcBorders>
              <w:top w:val="nil"/>
              <w:left w:val="nil"/>
              <w:bottom w:val="single" w:sz="4" w:space="0" w:color="auto"/>
              <w:right w:val="single" w:sz="4" w:space="0" w:color="auto"/>
            </w:tcBorders>
            <w:shd w:val="clear" w:color="000000" w:fill="BFBFBF"/>
            <w:vAlign w:val="center"/>
            <w:hideMark/>
          </w:tcPr>
          <w:p w14:paraId="642EF8A1"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Cardiovascular Technologists and Technicians</w:t>
            </w:r>
          </w:p>
        </w:tc>
        <w:tc>
          <w:tcPr>
            <w:tcW w:w="865" w:type="pct"/>
            <w:vMerge w:val="restart"/>
            <w:tcBorders>
              <w:top w:val="nil"/>
              <w:left w:val="single" w:sz="4" w:space="0" w:color="auto"/>
              <w:bottom w:val="single" w:sz="4" w:space="0" w:color="auto"/>
              <w:right w:val="single" w:sz="4" w:space="0" w:color="auto"/>
            </w:tcBorders>
            <w:shd w:val="clear" w:color="000000" w:fill="BFBFBF"/>
            <w:vAlign w:val="center"/>
            <w:hideMark/>
          </w:tcPr>
          <w:p w14:paraId="7905226F"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3320 split in to five codes: 3321, 3322, 3323, 3324, and  3330</w:t>
            </w:r>
          </w:p>
        </w:tc>
      </w:tr>
      <w:tr w:rsidR="00A2695F" w:rsidRPr="00967F89" w14:paraId="20603236"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08DEAFB0"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62069BD9"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000000" w:fill="BFBFBF"/>
            <w:vAlign w:val="center"/>
            <w:hideMark/>
          </w:tcPr>
          <w:p w14:paraId="3295B46A"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3322</w:t>
            </w:r>
          </w:p>
        </w:tc>
        <w:tc>
          <w:tcPr>
            <w:tcW w:w="657" w:type="pct"/>
            <w:tcBorders>
              <w:top w:val="nil"/>
              <w:left w:val="nil"/>
              <w:bottom w:val="single" w:sz="4" w:space="0" w:color="auto"/>
              <w:right w:val="single" w:sz="4" w:space="0" w:color="auto"/>
            </w:tcBorders>
            <w:shd w:val="clear" w:color="000000" w:fill="BFBFBF"/>
            <w:vAlign w:val="center"/>
            <w:hideMark/>
          </w:tcPr>
          <w:p w14:paraId="34372585"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Diagnostic Medical Sonographers</w:t>
            </w:r>
          </w:p>
        </w:tc>
        <w:tc>
          <w:tcPr>
            <w:tcW w:w="865" w:type="pct"/>
            <w:vMerge/>
            <w:tcBorders>
              <w:top w:val="nil"/>
              <w:left w:val="single" w:sz="4" w:space="0" w:color="auto"/>
              <w:bottom w:val="single" w:sz="4" w:space="0" w:color="auto"/>
              <w:right w:val="single" w:sz="4" w:space="0" w:color="auto"/>
            </w:tcBorders>
            <w:vAlign w:val="center"/>
            <w:hideMark/>
          </w:tcPr>
          <w:p w14:paraId="42A71F15"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5EFC2485"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25730355"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485392D2"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000000" w:fill="BFBFBF"/>
            <w:vAlign w:val="center"/>
            <w:hideMark/>
          </w:tcPr>
          <w:p w14:paraId="49344BF1"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3323</w:t>
            </w:r>
          </w:p>
        </w:tc>
        <w:tc>
          <w:tcPr>
            <w:tcW w:w="657" w:type="pct"/>
            <w:tcBorders>
              <w:top w:val="nil"/>
              <w:left w:val="nil"/>
              <w:bottom w:val="single" w:sz="4" w:space="0" w:color="auto"/>
              <w:right w:val="single" w:sz="4" w:space="0" w:color="auto"/>
            </w:tcBorders>
            <w:shd w:val="clear" w:color="000000" w:fill="BFBFBF"/>
            <w:vAlign w:val="center"/>
            <w:hideMark/>
          </w:tcPr>
          <w:p w14:paraId="76524B97"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Radiologic Technologists and Technicians</w:t>
            </w:r>
          </w:p>
        </w:tc>
        <w:tc>
          <w:tcPr>
            <w:tcW w:w="865" w:type="pct"/>
            <w:vMerge/>
            <w:tcBorders>
              <w:top w:val="nil"/>
              <w:left w:val="single" w:sz="4" w:space="0" w:color="auto"/>
              <w:bottom w:val="single" w:sz="4" w:space="0" w:color="auto"/>
              <w:right w:val="single" w:sz="4" w:space="0" w:color="auto"/>
            </w:tcBorders>
            <w:vAlign w:val="center"/>
            <w:hideMark/>
          </w:tcPr>
          <w:p w14:paraId="4E2AE766"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00BAF60A"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0A11F4CF"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6DE971A7"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000000" w:fill="BFBFBF"/>
            <w:vAlign w:val="center"/>
            <w:hideMark/>
          </w:tcPr>
          <w:p w14:paraId="2FBA064F"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3324</w:t>
            </w:r>
          </w:p>
        </w:tc>
        <w:tc>
          <w:tcPr>
            <w:tcW w:w="657" w:type="pct"/>
            <w:tcBorders>
              <w:top w:val="nil"/>
              <w:left w:val="nil"/>
              <w:bottom w:val="single" w:sz="4" w:space="0" w:color="auto"/>
              <w:right w:val="single" w:sz="4" w:space="0" w:color="auto"/>
            </w:tcBorders>
            <w:shd w:val="clear" w:color="000000" w:fill="BFBFBF"/>
            <w:vAlign w:val="center"/>
            <w:hideMark/>
          </w:tcPr>
          <w:p w14:paraId="0E90DB3F"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Magnetic Resonance Imaging Technologists</w:t>
            </w:r>
          </w:p>
        </w:tc>
        <w:tc>
          <w:tcPr>
            <w:tcW w:w="865" w:type="pct"/>
            <w:vMerge/>
            <w:tcBorders>
              <w:top w:val="nil"/>
              <w:left w:val="single" w:sz="4" w:space="0" w:color="auto"/>
              <w:bottom w:val="single" w:sz="4" w:space="0" w:color="auto"/>
              <w:right w:val="single" w:sz="4" w:space="0" w:color="auto"/>
            </w:tcBorders>
            <w:vAlign w:val="center"/>
            <w:hideMark/>
          </w:tcPr>
          <w:p w14:paraId="6637AB7E"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712FC132"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1F7D9B60"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30BE7F21"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000000" w:fill="BFBFBF"/>
            <w:vAlign w:val="center"/>
            <w:hideMark/>
          </w:tcPr>
          <w:p w14:paraId="171FDE62"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3330</w:t>
            </w:r>
          </w:p>
        </w:tc>
        <w:tc>
          <w:tcPr>
            <w:tcW w:w="657" w:type="pct"/>
            <w:tcBorders>
              <w:top w:val="nil"/>
              <w:left w:val="nil"/>
              <w:bottom w:val="single" w:sz="4" w:space="0" w:color="auto"/>
              <w:right w:val="single" w:sz="4" w:space="0" w:color="auto"/>
            </w:tcBorders>
            <w:shd w:val="clear" w:color="000000" w:fill="BFBFBF"/>
            <w:vAlign w:val="center"/>
            <w:hideMark/>
          </w:tcPr>
          <w:p w14:paraId="3CA31913"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Nuclear Medicine Technologists and Medical Dosimetrists</w:t>
            </w:r>
          </w:p>
        </w:tc>
        <w:tc>
          <w:tcPr>
            <w:tcW w:w="865" w:type="pct"/>
            <w:vMerge/>
            <w:tcBorders>
              <w:top w:val="nil"/>
              <w:left w:val="single" w:sz="4" w:space="0" w:color="auto"/>
              <w:bottom w:val="single" w:sz="4" w:space="0" w:color="auto"/>
              <w:right w:val="single" w:sz="4" w:space="0" w:color="auto"/>
            </w:tcBorders>
            <w:vAlign w:val="center"/>
            <w:hideMark/>
          </w:tcPr>
          <w:p w14:paraId="5805CA53"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4EC07721" w14:textId="77777777" w:rsidTr="00A2695F">
        <w:trPr>
          <w:trHeight w:val="420"/>
        </w:trPr>
        <w:tc>
          <w:tcPr>
            <w:tcW w:w="659" w:type="pct"/>
            <w:vMerge w:val="restart"/>
            <w:tcBorders>
              <w:top w:val="nil"/>
              <w:left w:val="single" w:sz="4" w:space="0" w:color="auto"/>
              <w:bottom w:val="single" w:sz="4" w:space="0" w:color="000000"/>
              <w:right w:val="single" w:sz="4" w:space="0" w:color="auto"/>
            </w:tcBorders>
            <w:shd w:val="clear" w:color="auto" w:fill="auto"/>
            <w:vAlign w:val="center"/>
            <w:hideMark/>
          </w:tcPr>
          <w:p w14:paraId="50137C58"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3400</w:t>
            </w:r>
          </w:p>
        </w:tc>
        <w:tc>
          <w:tcPr>
            <w:tcW w:w="1216" w:type="pct"/>
            <w:vMerge w:val="restart"/>
            <w:tcBorders>
              <w:top w:val="nil"/>
              <w:left w:val="single" w:sz="4" w:space="0" w:color="auto"/>
              <w:bottom w:val="single" w:sz="4" w:space="0" w:color="000000"/>
              <w:right w:val="single" w:sz="4" w:space="0" w:color="auto"/>
            </w:tcBorders>
            <w:shd w:val="clear" w:color="auto" w:fill="auto"/>
            <w:vAlign w:val="center"/>
            <w:hideMark/>
          </w:tcPr>
          <w:p w14:paraId="16962C70"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Emergency Medical Technicians and Paramedics</w:t>
            </w:r>
          </w:p>
        </w:tc>
        <w:tc>
          <w:tcPr>
            <w:tcW w:w="1603" w:type="pct"/>
            <w:tcBorders>
              <w:top w:val="nil"/>
              <w:left w:val="nil"/>
              <w:bottom w:val="single" w:sz="4" w:space="0" w:color="auto"/>
              <w:right w:val="single" w:sz="4" w:space="0" w:color="auto"/>
            </w:tcBorders>
            <w:shd w:val="clear" w:color="auto" w:fill="auto"/>
            <w:vAlign w:val="center"/>
            <w:hideMark/>
          </w:tcPr>
          <w:p w14:paraId="1A3390D1"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3401</w:t>
            </w:r>
          </w:p>
        </w:tc>
        <w:tc>
          <w:tcPr>
            <w:tcW w:w="657" w:type="pct"/>
            <w:tcBorders>
              <w:top w:val="nil"/>
              <w:left w:val="nil"/>
              <w:bottom w:val="single" w:sz="4" w:space="0" w:color="auto"/>
              <w:right w:val="single" w:sz="4" w:space="0" w:color="auto"/>
            </w:tcBorders>
            <w:shd w:val="clear" w:color="auto" w:fill="auto"/>
            <w:vAlign w:val="center"/>
            <w:hideMark/>
          </w:tcPr>
          <w:p w14:paraId="47476A62"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Emergency Medical Technicians</w:t>
            </w:r>
          </w:p>
        </w:tc>
        <w:tc>
          <w:tcPr>
            <w:tcW w:w="865" w:type="pct"/>
            <w:vMerge w:val="restart"/>
            <w:tcBorders>
              <w:top w:val="nil"/>
              <w:left w:val="single" w:sz="4" w:space="0" w:color="auto"/>
              <w:bottom w:val="single" w:sz="4" w:space="0" w:color="auto"/>
              <w:right w:val="single" w:sz="4" w:space="0" w:color="auto"/>
            </w:tcBorders>
            <w:shd w:val="clear" w:color="auto" w:fill="auto"/>
            <w:vAlign w:val="center"/>
            <w:hideMark/>
          </w:tcPr>
          <w:p w14:paraId="19C8FDE2"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3400 split in two codes: 3401 and 3402</w:t>
            </w:r>
          </w:p>
        </w:tc>
      </w:tr>
      <w:tr w:rsidR="00A2695F" w:rsidRPr="00967F89" w14:paraId="4160B998"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48A71763"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4D39081B"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auto" w:fill="auto"/>
            <w:vAlign w:val="center"/>
            <w:hideMark/>
          </w:tcPr>
          <w:p w14:paraId="1FF8D72A"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3402</w:t>
            </w:r>
          </w:p>
        </w:tc>
        <w:tc>
          <w:tcPr>
            <w:tcW w:w="657" w:type="pct"/>
            <w:tcBorders>
              <w:top w:val="nil"/>
              <w:left w:val="nil"/>
              <w:bottom w:val="single" w:sz="4" w:space="0" w:color="auto"/>
              <w:right w:val="single" w:sz="4" w:space="0" w:color="auto"/>
            </w:tcBorders>
            <w:shd w:val="clear" w:color="auto" w:fill="auto"/>
            <w:vAlign w:val="center"/>
            <w:hideMark/>
          </w:tcPr>
          <w:p w14:paraId="28633A8E"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Paramedics</w:t>
            </w:r>
          </w:p>
        </w:tc>
        <w:tc>
          <w:tcPr>
            <w:tcW w:w="865" w:type="pct"/>
            <w:vMerge/>
            <w:tcBorders>
              <w:top w:val="nil"/>
              <w:left w:val="single" w:sz="4" w:space="0" w:color="auto"/>
              <w:bottom w:val="single" w:sz="4" w:space="0" w:color="auto"/>
              <w:right w:val="single" w:sz="4" w:space="0" w:color="auto"/>
            </w:tcBorders>
            <w:vAlign w:val="center"/>
            <w:hideMark/>
          </w:tcPr>
          <w:p w14:paraId="01CA1A54"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4A440564" w14:textId="77777777" w:rsidTr="00A2695F">
        <w:trPr>
          <w:trHeight w:val="420"/>
        </w:trPr>
        <w:tc>
          <w:tcPr>
            <w:tcW w:w="659"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36BCD516"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3420</w:t>
            </w:r>
          </w:p>
        </w:tc>
        <w:tc>
          <w:tcPr>
            <w:tcW w:w="1216"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054787CF"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Health Practitioner Support Technologists and  Technicians</w:t>
            </w:r>
          </w:p>
        </w:tc>
        <w:tc>
          <w:tcPr>
            <w:tcW w:w="1603" w:type="pct"/>
            <w:tcBorders>
              <w:top w:val="nil"/>
              <w:left w:val="nil"/>
              <w:bottom w:val="single" w:sz="4" w:space="0" w:color="auto"/>
              <w:right w:val="single" w:sz="4" w:space="0" w:color="auto"/>
            </w:tcBorders>
            <w:shd w:val="clear" w:color="000000" w:fill="BFBFBF"/>
            <w:vAlign w:val="center"/>
            <w:hideMark/>
          </w:tcPr>
          <w:p w14:paraId="2431C95F"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3421</w:t>
            </w:r>
          </w:p>
        </w:tc>
        <w:tc>
          <w:tcPr>
            <w:tcW w:w="657" w:type="pct"/>
            <w:tcBorders>
              <w:top w:val="nil"/>
              <w:left w:val="nil"/>
              <w:bottom w:val="single" w:sz="4" w:space="0" w:color="auto"/>
              <w:right w:val="single" w:sz="4" w:space="0" w:color="auto"/>
            </w:tcBorders>
            <w:shd w:val="clear" w:color="000000" w:fill="BFBFBF"/>
            <w:vAlign w:val="center"/>
            <w:hideMark/>
          </w:tcPr>
          <w:p w14:paraId="25070BB1"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Pharmacy Technicians</w:t>
            </w:r>
          </w:p>
        </w:tc>
        <w:tc>
          <w:tcPr>
            <w:tcW w:w="865" w:type="pct"/>
            <w:vMerge w:val="restart"/>
            <w:tcBorders>
              <w:top w:val="nil"/>
              <w:left w:val="single" w:sz="4" w:space="0" w:color="auto"/>
              <w:bottom w:val="single" w:sz="4" w:space="0" w:color="auto"/>
              <w:right w:val="single" w:sz="4" w:space="0" w:color="auto"/>
            </w:tcBorders>
            <w:shd w:val="clear" w:color="000000" w:fill="BFBFBF"/>
            <w:vAlign w:val="center"/>
            <w:hideMark/>
          </w:tcPr>
          <w:p w14:paraId="1A585866"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3420 split in to six codes: 3421, 3422, 3423, 3424, 3430, and 3545</w:t>
            </w:r>
          </w:p>
        </w:tc>
      </w:tr>
      <w:tr w:rsidR="00A2695F" w:rsidRPr="00967F89" w14:paraId="3B094C48"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2E8F99FB"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5613050E"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000000" w:fill="BFBFBF"/>
            <w:vAlign w:val="center"/>
            <w:hideMark/>
          </w:tcPr>
          <w:p w14:paraId="32B5BFE1"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3422</w:t>
            </w:r>
          </w:p>
        </w:tc>
        <w:tc>
          <w:tcPr>
            <w:tcW w:w="657" w:type="pct"/>
            <w:tcBorders>
              <w:top w:val="nil"/>
              <w:left w:val="nil"/>
              <w:bottom w:val="single" w:sz="4" w:space="0" w:color="auto"/>
              <w:right w:val="single" w:sz="4" w:space="0" w:color="auto"/>
            </w:tcBorders>
            <w:shd w:val="clear" w:color="000000" w:fill="BFBFBF"/>
            <w:vAlign w:val="center"/>
            <w:hideMark/>
          </w:tcPr>
          <w:p w14:paraId="018EF3C2"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Psychiatric Technicians</w:t>
            </w:r>
          </w:p>
        </w:tc>
        <w:tc>
          <w:tcPr>
            <w:tcW w:w="865" w:type="pct"/>
            <w:vMerge/>
            <w:tcBorders>
              <w:top w:val="nil"/>
              <w:left w:val="single" w:sz="4" w:space="0" w:color="auto"/>
              <w:bottom w:val="single" w:sz="4" w:space="0" w:color="auto"/>
              <w:right w:val="single" w:sz="4" w:space="0" w:color="auto"/>
            </w:tcBorders>
            <w:vAlign w:val="center"/>
            <w:hideMark/>
          </w:tcPr>
          <w:p w14:paraId="642A04DC"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372FE29E"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6EC03BB9"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5FC012AE"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000000" w:fill="BFBFBF"/>
            <w:vAlign w:val="center"/>
            <w:hideMark/>
          </w:tcPr>
          <w:p w14:paraId="66997B65"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3423</w:t>
            </w:r>
          </w:p>
        </w:tc>
        <w:tc>
          <w:tcPr>
            <w:tcW w:w="657" w:type="pct"/>
            <w:tcBorders>
              <w:top w:val="nil"/>
              <w:left w:val="nil"/>
              <w:bottom w:val="single" w:sz="4" w:space="0" w:color="auto"/>
              <w:right w:val="single" w:sz="4" w:space="0" w:color="auto"/>
            </w:tcBorders>
            <w:shd w:val="clear" w:color="000000" w:fill="BFBFBF"/>
            <w:vAlign w:val="center"/>
            <w:hideMark/>
          </w:tcPr>
          <w:p w14:paraId="291FB7E5"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Surgical Technologists</w:t>
            </w:r>
          </w:p>
        </w:tc>
        <w:tc>
          <w:tcPr>
            <w:tcW w:w="865" w:type="pct"/>
            <w:vMerge/>
            <w:tcBorders>
              <w:top w:val="nil"/>
              <w:left w:val="single" w:sz="4" w:space="0" w:color="auto"/>
              <w:bottom w:val="single" w:sz="4" w:space="0" w:color="auto"/>
              <w:right w:val="single" w:sz="4" w:space="0" w:color="auto"/>
            </w:tcBorders>
            <w:vAlign w:val="center"/>
            <w:hideMark/>
          </w:tcPr>
          <w:p w14:paraId="40DE9CBD"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51DE4156"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431586B7"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2BDDE09D"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000000" w:fill="BFBFBF"/>
            <w:vAlign w:val="center"/>
            <w:hideMark/>
          </w:tcPr>
          <w:p w14:paraId="79FEC178"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3424</w:t>
            </w:r>
          </w:p>
        </w:tc>
        <w:tc>
          <w:tcPr>
            <w:tcW w:w="657" w:type="pct"/>
            <w:tcBorders>
              <w:top w:val="nil"/>
              <w:left w:val="nil"/>
              <w:bottom w:val="single" w:sz="4" w:space="0" w:color="auto"/>
              <w:right w:val="single" w:sz="4" w:space="0" w:color="auto"/>
            </w:tcBorders>
            <w:shd w:val="clear" w:color="000000" w:fill="BFBFBF"/>
            <w:vAlign w:val="center"/>
            <w:hideMark/>
          </w:tcPr>
          <w:p w14:paraId="3D512203"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Veterinary Technologists and Technicians</w:t>
            </w:r>
          </w:p>
        </w:tc>
        <w:tc>
          <w:tcPr>
            <w:tcW w:w="865" w:type="pct"/>
            <w:vMerge/>
            <w:tcBorders>
              <w:top w:val="nil"/>
              <w:left w:val="single" w:sz="4" w:space="0" w:color="auto"/>
              <w:bottom w:val="single" w:sz="4" w:space="0" w:color="auto"/>
              <w:right w:val="single" w:sz="4" w:space="0" w:color="auto"/>
            </w:tcBorders>
            <w:vAlign w:val="center"/>
            <w:hideMark/>
          </w:tcPr>
          <w:p w14:paraId="6C92AC06"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1971C584"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567D7474"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25E97BC8"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000000" w:fill="BFBFBF"/>
            <w:vAlign w:val="center"/>
            <w:hideMark/>
          </w:tcPr>
          <w:p w14:paraId="093E61E1"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3430</w:t>
            </w:r>
          </w:p>
        </w:tc>
        <w:tc>
          <w:tcPr>
            <w:tcW w:w="657" w:type="pct"/>
            <w:tcBorders>
              <w:top w:val="nil"/>
              <w:left w:val="nil"/>
              <w:bottom w:val="single" w:sz="4" w:space="0" w:color="auto"/>
              <w:right w:val="single" w:sz="4" w:space="0" w:color="auto"/>
            </w:tcBorders>
            <w:shd w:val="clear" w:color="000000" w:fill="BFBFBF"/>
            <w:vAlign w:val="center"/>
            <w:hideMark/>
          </w:tcPr>
          <w:p w14:paraId="393DAD63"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 xml:space="preserve">Dietetic Technicians and </w:t>
            </w:r>
            <w:r w:rsidRPr="00967F89">
              <w:rPr>
                <w:rFonts w:ascii="Calibri" w:eastAsia="Times New Roman" w:hAnsi="Calibri" w:cs="Calibri"/>
                <w:sz w:val="16"/>
                <w:szCs w:val="16"/>
              </w:rPr>
              <w:lastRenderedPageBreak/>
              <w:t>Ophthalmic Medical Technicians</w:t>
            </w:r>
          </w:p>
        </w:tc>
        <w:tc>
          <w:tcPr>
            <w:tcW w:w="865" w:type="pct"/>
            <w:vMerge/>
            <w:tcBorders>
              <w:top w:val="nil"/>
              <w:left w:val="single" w:sz="4" w:space="0" w:color="auto"/>
              <w:bottom w:val="single" w:sz="4" w:space="0" w:color="auto"/>
              <w:right w:val="single" w:sz="4" w:space="0" w:color="auto"/>
            </w:tcBorders>
            <w:vAlign w:val="center"/>
            <w:hideMark/>
          </w:tcPr>
          <w:p w14:paraId="0E316EBB"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28EEA6CF"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3CB31AAA"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3E12D110"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000000" w:fill="BFBFBF"/>
            <w:vAlign w:val="center"/>
            <w:hideMark/>
          </w:tcPr>
          <w:p w14:paraId="72EB1C77"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3545</w:t>
            </w:r>
          </w:p>
        </w:tc>
        <w:tc>
          <w:tcPr>
            <w:tcW w:w="657" w:type="pct"/>
            <w:tcBorders>
              <w:top w:val="nil"/>
              <w:left w:val="nil"/>
              <w:bottom w:val="single" w:sz="4" w:space="0" w:color="auto"/>
              <w:right w:val="single" w:sz="4" w:space="0" w:color="auto"/>
            </w:tcBorders>
            <w:shd w:val="clear" w:color="000000" w:fill="BFBFBF"/>
            <w:vAlign w:val="center"/>
            <w:hideMark/>
          </w:tcPr>
          <w:p w14:paraId="40AFF046"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Miscellaneous Health Technologists and Technicians</w:t>
            </w:r>
          </w:p>
        </w:tc>
        <w:tc>
          <w:tcPr>
            <w:tcW w:w="865" w:type="pct"/>
            <w:vMerge/>
            <w:tcBorders>
              <w:top w:val="nil"/>
              <w:left w:val="single" w:sz="4" w:space="0" w:color="auto"/>
              <w:bottom w:val="single" w:sz="4" w:space="0" w:color="auto"/>
              <w:right w:val="single" w:sz="4" w:space="0" w:color="auto"/>
            </w:tcBorders>
            <w:vAlign w:val="center"/>
            <w:hideMark/>
          </w:tcPr>
          <w:p w14:paraId="38A18EC3"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5993DD1E" w14:textId="77777777" w:rsidTr="00A2695F">
        <w:trPr>
          <w:trHeight w:val="420"/>
        </w:trPr>
        <w:tc>
          <w:tcPr>
            <w:tcW w:w="659" w:type="pct"/>
            <w:vMerge w:val="restart"/>
            <w:tcBorders>
              <w:top w:val="nil"/>
              <w:left w:val="single" w:sz="4" w:space="0" w:color="auto"/>
              <w:bottom w:val="single" w:sz="4" w:space="0" w:color="000000"/>
              <w:right w:val="single" w:sz="4" w:space="0" w:color="auto"/>
            </w:tcBorders>
            <w:shd w:val="clear" w:color="auto" w:fill="auto"/>
            <w:vAlign w:val="center"/>
            <w:hideMark/>
          </w:tcPr>
          <w:p w14:paraId="6682101D"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3510</w:t>
            </w:r>
          </w:p>
        </w:tc>
        <w:tc>
          <w:tcPr>
            <w:tcW w:w="1216" w:type="pct"/>
            <w:vMerge w:val="restart"/>
            <w:tcBorders>
              <w:top w:val="nil"/>
              <w:left w:val="single" w:sz="4" w:space="0" w:color="auto"/>
              <w:bottom w:val="single" w:sz="4" w:space="0" w:color="000000"/>
              <w:right w:val="single" w:sz="4" w:space="0" w:color="auto"/>
            </w:tcBorders>
            <w:shd w:val="clear" w:color="auto" w:fill="auto"/>
            <w:vAlign w:val="center"/>
            <w:hideMark/>
          </w:tcPr>
          <w:p w14:paraId="26B11C3A"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Medical Records and Health Information Technicians</w:t>
            </w:r>
          </w:p>
        </w:tc>
        <w:tc>
          <w:tcPr>
            <w:tcW w:w="1603" w:type="pct"/>
            <w:tcBorders>
              <w:top w:val="nil"/>
              <w:left w:val="nil"/>
              <w:bottom w:val="single" w:sz="4" w:space="0" w:color="auto"/>
              <w:right w:val="single" w:sz="4" w:space="0" w:color="auto"/>
            </w:tcBorders>
            <w:shd w:val="clear" w:color="auto" w:fill="auto"/>
            <w:vAlign w:val="center"/>
            <w:hideMark/>
          </w:tcPr>
          <w:p w14:paraId="7394A1ED"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3515</w:t>
            </w:r>
          </w:p>
        </w:tc>
        <w:tc>
          <w:tcPr>
            <w:tcW w:w="657" w:type="pct"/>
            <w:tcBorders>
              <w:top w:val="nil"/>
              <w:left w:val="nil"/>
              <w:bottom w:val="single" w:sz="4" w:space="0" w:color="auto"/>
              <w:right w:val="single" w:sz="4" w:space="0" w:color="auto"/>
            </w:tcBorders>
            <w:shd w:val="clear" w:color="auto" w:fill="auto"/>
            <w:vAlign w:val="center"/>
            <w:hideMark/>
          </w:tcPr>
          <w:p w14:paraId="2814FE88"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Medical Records Specialists</w:t>
            </w:r>
          </w:p>
        </w:tc>
        <w:tc>
          <w:tcPr>
            <w:tcW w:w="865" w:type="pct"/>
            <w:vMerge w:val="restart"/>
            <w:tcBorders>
              <w:top w:val="nil"/>
              <w:left w:val="single" w:sz="4" w:space="0" w:color="auto"/>
              <w:bottom w:val="single" w:sz="4" w:space="0" w:color="auto"/>
              <w:right w:val="single" w:sz="4" w:space="0" w:color="auto"/>
            </w:tcBorders>
            <w:shd w:val="clear" w:color="auto" w:fill="auto"/>
            <w:vAlign w:val="center"/>
            <w:hideMark/>
          </w:tcPr>
          <w:p w14:paraId="48755D94"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3510 split in to two codes: 3515 and 3550</w:t>
            </w:r>
          </w:p>
        </w:tc>
      </w:tr>
      <w:tr w:rsidR="00A2695F" w:rsidRPr="00967F89" w14:paraId="33D670FE"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1896A663"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6679D950"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auto" w:fill="auto"/>
            <w:vAlign w:val="center"/>
            <w:hideMark/>
          </w:tcPr>
          <w:p w14:paraId="6B92B87D"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3550</w:t>
            </w:r>
          </w:p>
        </w:tc>
        <w:tc>
          <w:tcPr>
            <w:tcW w:w="657" w:type="pct"/>
            <w:tcBorders>
              <w:top w:val="nil"/>
              <w:left w:val="nil"/>
              <w:bottom w:val="single" w:sz="4" w:space="0" w:color="auto"/>
              <w:right w:val="single" w:sz="4" w:space="0" w:color="auto"/>
            </w:tcBorders>
            <w:shd w:val="clear" w:color="auto" w:fill="auto"/>
            <w:vAlign w:val="center"/>
            <w:hideMark/>
          </w:tcPr>
          <w:p w14:paraId="76BC78DC"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Other Healthcare Practitioners and Technical Occupations</w:t>
            </w:r>
          </w:p>
        </w:tc>
        <w:tc>
          <w:tcPr>
            <w:tcW w:w="865" w:type="pct"/>
            <w:vMerge/>
            <w:tcBorders>
              <w:top w:val="nil"/>
              <w:left w:val="single" w:sz="4" w:space="0" w:color="auto"/>
              <w:bottom w:val="single" w:sz="4" w:space="0" w:color="auto"/>
              <w:right w:val="single" w:sz="4" w:space="0" w:color="auto"/>
            </w:tcBorders>
            <w:vAlign w:val="center"/>
            <w:hideMark/>
          </w:tcPr>
          <w:p w14:paraId="37758E07"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236CB657" w14:textId="77777777" w:rsidTr="00A2695F">
        <w:trPr>
          <w:trHeight w:val="630"/>
        </w:trPr>
        <w:tc>
          <w:tcPr>
            <w:tcW w:w="659" w:type="pct"/>
            <w:tcBorders>
              <w:top w:val="nil"/>
              <w:left w:val="single" w:sz="4" w:space="0" w:color="auto"/>
              <w:bottom w:val="single" w:sz="4" w:space="0" w:color="auto"/>
              <w:right w:val="single" w:sz="4" w:space="0" w:color="auto"/>
            </w:tcBorders>
            <w:shd w:val="clear" w:color="000000" w:fill="BFBFBF"/>
            <w:vAlign w:val="center"/>
            <w:hideMark/>
          </w:tcPr>
          <w:p w14:paraId="44B9A0EE"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3535</w:t>
            </w:r>
          </w:p>
        </w:tc>
        <w:tc>
          <w:tcPr>
            <w:tcW w:w="1216" w:type="pct"/>
            <w:tcBorders>
              <w:top w:val="nil"/>
              <w:left w:val="nil"/>
              <w:bottom w:val="single" w:sz="4" w:space="0" w:color="auto"/>
              <w:right w:val="single" w:sz="4" w:space="0" w:color="auto"/>
            </w:tcBorders>
            <w:shd w:val="clear" w:color="000000" w:fill="BFBFBF"/>
            <w:vAlign w:val="center"/>
            <w:hideMark/>
          </w:tcPr>
          <w:p w14:paraId="205FB071"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Miscellaneous Health Technologists and Technicians</w:t>
            </w:r>
          </w:p>
        </w:tc>
        <w:tc>
          <w:tcPr>
            <w:tcW w:w="1603" w:type="pct"/>
            <w:tcBorders>
              <w:top w:val="nil"/>
              <w:left w:val="nil"/>
              <w:bottom w:val="single" w:sz="4" w:space="0" w:color="auto"/>
              <w:right w:val="single" w:sz="4" w:space="0" w:color="auto"/>
            </w:tcBorders>
            <w:shd w:val="clear" w:color="000000" w:fill="BFBFBF"/>
            <w:vAlign w:val="center"/>
            <w:hideMark/>
          </w:tcPr>
          <w:p w14:paraId="12009AB2"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3545</w:t>
            </w:r>
          </w:p>
        </w:tc>
        <w:tc>
          <w:tcPr>
            <w:tcW w:w="657" w:type="pct"/>
            <w:tcBorders>
              <w:top w:val="nil"/>
              <w:left w:val="nil"/>
              <w:bottom w:val="single" w:sz="4" w:space="0" w:color="auto"/>
              <w:right w:val="single" w:sz="4" w:space="0" w:color="auto"/>
            </w:tcBorders>
            <w:shd w:val="clear" w:color="000000" w:fill="BFBFBF"/>
            <w:vAlign w:val="center"/>
            <w:hideMark/>
          </w:tcPr>
          <w:p w14:paraId="3C3B689E"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Miscellaneous  Health Technologists and Technicians</w:t>
            </w:r>
          </w:p>
        </w:tc>
        <w:tc>
          <w:tcPr>
            <w:tcW w:w="865" w:type="pct"/>
            <w:tcBorders>
              <w:top w:val="nil"/>
              <w:left w:val="nil"/>
              <w:bottom w:val="single" w:sz="4" w:space="0" w:color="auto"/>
              <w:right w:val="single" w:sz="4" w:space="0" w:color="auto"/>
            </w:tcBorders>
            <w:shd w:val="clear" w:color="000000" w:fill="BFBFBF"/>
            <w:vAlign w:val="center"/>
            <w:hideMark/>
          </w:tcPr>
          <w:p w14:paraId="4E2959F4"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3535 changed to 3545</w:t>
            </w:r>
          </w:p>
        </w:tc>
      </w:tr>
      <w:tr w:rsidR="00A2695F" w:rsidRPr="00967F89" w14:paraId="540923E0" w14:textId="77777777" w:rsidTr="00A2695F">
        <w:trPr>
          <w:trHeight w:val="840"/>
        </w:trPr>
        <w:tc>
          <w:tcPr>
            <w:tcW w:w="659" w:type="pct"/>
            <w:vMerge w:val="restart"/>
            <w:tcBorders>
              <w:top w:val="nil"/>
              <w:left w:val="single" w:sz="4" w:space="0" w:color="auto"/>
              <w:bottom w:val="single" w:sz="4" w:space="0" w:color="000000"/>
              <w:right w:val="single" w:sz="4" w:space="0" w:color="auto"/>
            </w:tcBorders>
            <w:shd w:val="clear" w:color="auto" w:fill="auto"/>
            <w:vAlign w:val="center"/>
            <w:hideMark/>
          </w:tcPr>
          <w:p w14:paraId="1C9BF323"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3540</w:t>
            </w:r>
          </w:p>
        </w:tc>
        <w:tc>
          <w:tcPr>
            <w:tcW w:w="1216" w:type="pct"/>
            <w:vMerge w:val="restart"/>
            <w:tcBorders>
              <w:top w:val="nil"/>
              <w:left w:val="single" w:sz="4" w:space="0" w:color="auto"/>
              <w:bottom w:val="single" w:sz="4" w:space="0" w:color="000000"/>
              <w:right w:val="single" w:sz="4" w:space="0" w:color="auto"/>
            </w:tcBorders>
            <w:shd w:val="clear" w:color="auto" w:fill="auto"/>
            <w:vAlign w:val="center"/>
            <w:hideMark/>
          </w:tcPr>
          <w:p w14:paraId="25CB3CCA"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Other Healthcare Practitioners and Technical Occupations</w:t>
            </w:r>
          </w:p>
        </w:tc>
        <w:tc>
          <w:tcPr>
            <w:tcW w:w="1603" w:type="pct"/>
            <w:tcBorders>
              <w:top w:val="nil"/>
              <w:left w:val="nil"/>
              <w:bottom w:val="single" w:sz="4" w:space="0" w:color="auto"/>
              <w:right w:val="single" w:sz="4" w:space="0" w:color="auto"/>
            </w:tcBorders>
            <w:shd w:val="clear" w:color="auto" w:fill="auto"/>
            <w:vAlign w:val="center"/>
            <w:hideMark/>
          </w:tcPr>
          <w:p w14:paraId="00E7D845"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1980</w:t>
            </w:r>
          </w:p>
        </w:tc>
        <w:tc>
          <w:tcPr>
            <w:tcW w:w="657" w:type="pct"/>
            <w:tcBorders>
              <w:top w:val="nil"/>
              <w:left w:val="nil"/>
              <w:bottom w:val="single" w:sz="4" w:space="0" w:color="auto"/>
              <w:right w:val="single" w:sz="4" w:space="0" w:color="auto"/>
            </w:tcBorders>
            <w:shd w:val="clear" w:color="auto" w:fill="auto"/>
            <w:vAlign w:val="center"/>
            <w:hideMark/>
          </w:tcPr>
          <w:p w14:paraId="59607C19"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Occupational Health and Safety Specialists and Technicians</w:t>
            </w:r>
          </w:p>
        </w:tc>
        <w:tc>
          <w:tcPr>
            <w:tcW w:w="865" w:type="pct"/>
            <w:vMerge w:val="restart"/>
            <w:tcBorders>
              <w:top w:val="nil"/>
              <w:left w:val="single" w:sz="4" w:space="0" w:color="auto"/>
              <w:bottom w:val="single" w:sz="4" w:space="0" w:color="auto"/>
              <w:right w:val="single" w:sz="4" w:space="0" w:color="auto"/>
            </w:tcBorders>
            <w:shd w:val="clear" w:color="auto" w:fill="auto"/>
            <w:vAlign w:val="center"/>
            <w:hideMark/>
          </w:tcPr>
          <w:p w14:paraId="6585AB4A"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3540 split in to two codes: 1980 and 3550</w:t>
            </w:r>
          </w:p>
        </w:tc>
      </w:tr>
      <w:tr w:rsidR="00A2695F" w:rsidRPr="00967F89" w14:paraId="2FFF6B45"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7DB23B16"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3991BEB8"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auto" w:fill="auto"/>
            <w:vAlign w:val="center"/>
            <w:hideMark/>
          </w:tcPr>
          <w:p w14:paraId="274E58E9"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3550</w:t>
            </w:r>
          </w:p>
        </w:tc>
        <w:tc>
          <w:tcPr>
            <w:tcW w:w="657" w:type="pct"/>
            <w:tcBorders>
              <w:top w:val="nil"/>
              <w:left w:val="nil"/>
              <w:bottom w:val="single" w:sz="4" w:space="0" w:color="auto"/>
              <w:right w:val="single" w:sz="4" w:space="0" w:color="auto"/>
            </w:tcBorders>
            <w:shd w:val="clear" w:color="auto" w:fill="auto"/>
            <w:vAlign w:val="center"/>
            <w:hideMark/>
          </w:tcPr>
          <w:p w14:paraId="03B5A1BD"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Other Healthcare Practitioners and Technical Occupations</w:t>
            </w:r>
          </w:p>
        </w:tc>
        <w:tc>
          <w:tcPr>
            <w:tcW w:w="865" w:type="pct"/>
            <w:vMerge/>
            <w:tcBorders>
              <w:top w:val="nil"/>
              <w:left w:val="single" w:sz="4" w:space="0" w:color="auto"/>
              <w:bottom w:val="single" w:sz="4" w:space="0" w:color="auto"/>
              <w:right w:val="single" w:sz="4" w:space="0" w:color="auto"/>
            </w:tcBorders>
            <w:vAlign w:val="center"/>
            <w:hideMark/>
          </w:tcPr>
          <w:p w14:paraId="6A0A80E3"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20CD82E2" w14:textId="77777777" w:rsidTr="00A2695F">
        <w:trPr>
          <w:trHeight w:val="420"/>
        </w:trPr>
        <w:tc>
          <w:tcPr>
            <w:tcW w:w="659"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74C2F1A2"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3600</w:t>
            </w:r>
          </w:p>
        </w:tc>
        <w:tc>
          <w:tcPr>
            <w:tcW w:w="1216"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75BCBD33"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Nursing, Psychiatric, and Home Health Aides</w:t>
            </w:r>
          </w:p>
        </w:tc>
        <w:tc>
          <w:tcPr>
            <w:tcW w:w="1603" w:type="pct"/>
            <w:tcBorders>
              <w:top w:val="nil"/>
              <w:left w:val="nil"/>
              <w:bottom w:val="single" w:sz="4" w:space="0" w:color="auto"/>
              <w:right w:val="single" w:sz="4" w:space="0" w:color="auto"/>
            </w:tcBorders>
            <w:shd w:val="clear" w:color="000000" w:fill="BFBFBF"/>
            <w:vAlign w:val="center"/>
            <w:hideMark/>
          </w:tcPr>
          <w:p w14:paraId="64B3365A"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3601</w:t>
            </w:r>
          </w:p>
        </w:tc>
        <w:tc>
          <w:tcPr>
            <w:tcW w:w="657" w:type="pct"/>
            <w:tcBorders>
              <w:top w:val="nil"/>
              <w:left w:val="nil"/>
              <w:bottom w:val="single" w:sz="4" w:space="0" w:color="auto"/>
              <w:right w:val="single" w:sz="4" w:space="0" w:color="auto"/>
            </w:tcBorders>
            <w:shd w:val="clear" w:color="000000" w:fill="BFBFBF"/>
            <w:vAlign w:val="center"/>
            <w:hideMark/>
          </w:tcPr>
          <w:p w14:paraId="4A38F908"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Home Health Aides</w:t>
            </w:r>
          </w:p>
        </w:tc>
        <w:tc>
          <w:tcPr>
            <w:tcW w:w="865" w:type="pct"/>
            <w:vMerge w:val="restart"/>
            <w:tcBorders>
              <w:top w:val="nil"/>
              <w:left w:val="single" w:sz="4" w:space="0" w:color="auto"/>
              <w:bottom w:val="single" w:sz="4" w:space="0" w:color="auto"/>
              <w:right w:val="single" w:sz="4" w:space="0" w:color="auto"/>
            </w:tcBorders>
            <w:shd w:val="clear" w:color="000000" w:fill="BFBFBF"/>
            <w:vAlign w:val="center"/>
            <w:hideMark/>
          </w:tcPr>
          <w:p w14:paraId="06B675B0"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3600 split in three codes: 3601, 3603, and 3605</w:t>
            </w:r>
          </w:p>
        </w:tc>
      </w:tr>
      <w:tr w:rsidR="00A2695F" w:rsidRPr="00967F89" w14:paraId="7A970273"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0722D672"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5E898BAF"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000000" w:fill="BFBFBF"/>
            <w:vAlign w:val="center"/>
            <w:hideMark/>
          </w:tcPr>
          <w:p w14:paraId="5DC0A239"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3603</w:t>
            </w:r>
          </w:p>
        </w:tc>
        <w:tc>
          <w:tcPr>
            <w:tcW w:w="657" w:type="pct"/>
            <w:tcBorders>
              <w:top w:val="nil"/>
              <w:left w:val="nil"/>
              <w:bottom w:val="single" w:sz="4" w:space="0" w:color="auto"/>
              <w:right w:val="single" w:sz="4" w:space="0" w:color="auto"/>
            </w:tcBorders>
            <w:shd w:val="clear" w:color="000000" w:fill="BFBFBF"/>
            <w:vAlign w:val="center"/>
            <w:hideMark/>
          </w:tcPr>
          <w:p w14:paraId="421C42E4"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Nursing Assistants</w:t>
            </w:r>
          </w:p>
        </w:tc>
        <w:tc>
          <w:tcPr>
            <w:tcW w:w="865" w:type="pct"/>
            <w:vMerge/>
            <w:tcBorders>
              <w:top w:val="nil"/>
              <w:left w:val="single" w:sz="4" w:space="0" w:color="auto"/>
              <w:bottom w:val="single" w:sz="4" w:space="0" w:color="auto"/>
              <w:right w:val="single" w:sz="4" w:space="0" w:color="auto"/>
            </w:tcBorders>
            <w:vAlign w:val="center"/>
            <w:hideMark/>
          </w:tcPr>
          <w:p w14:paraId="513F0B08"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1B8DF97C"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0E460019"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2E7E7E8C"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000000" w:fill="BFBFBF"/>
            <w:vAlign w:val="center"/>
            <w:hideMark/>
          </w:tcPr>
          <w:p w14:paraId="45C994EE"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3605</w:t>
            </w:r>
          </w:p>
        </w:tc>
        <w:tc>
          <w:tcPr>
            <w:tcW w:w="657" w:type="pct"/>
            <w:tcBorders>
              <w:top w:val="nil"/>
              <w:left w:val="nil"/>
              <w:bottom w:val="single" w:sz="4" w:space="0" w:color="auto"/>
              <w:right w:val="single" w:sz="4" w:space="0" w:color="auto"/>
            </w:tcBorders>
            <w:shd w:val="clear" w:color="000000" w:fill="BFBFBF"/>
            <w:vAlign w:val="center"/>
            <w:hideMark/>
          </w:tcPr>
          <w:p w14:paraId="616340A8"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Orderlies and Psychiatric Aides</w:t>
            </w:r>
          </w:p>
        </w:tc>
        <w:tc>
          <w:tcPr>
            <w:tcW w:w="865" w:type="pct"/>
            <w:vMerge/>
            <w:tcBorders>
              <w:top w:val="nil"/>
              <w:left w:val="single" w:sz="4" w:space="0" w:color="auto"/>
              <w:bottom w:val="single" w:sz="4" w:space="0" w:color="auto"/>
              <w:right w:val="single" w:sz="4" w:space="0" w:color="auto"/>
            </w:tcBorders>
            <w:vAlign w:val="center"/>
            <w:hideMark/>
          </w:tcPr>
          <w:p w14:paraId="37B450D6"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333DA579" w14:textId="77777777" w:rsidTr="00A2695F">
        <w:trPr>
          <w:trHeight w:val="420"/>
        </w:trPr>
        <w:tc>
          <w:tcPr>
            <w:tcW w:w="659" w:type="pct"/>
            <w:vMerge w:val="restart"/>
            <w:tcBorders>
              <w:top w:val="nil"/>
              <w:left w:val="single" w:sz="4" w:space="0" w:color="auto"/>
              <w:bottom w:val="single" w:sz="4" w:space="0" w:color="000000"/>
              <w:right w:val="single" w:sz="4" w:space="0" w:color="auto"/>
            </w:tcBorders>
            <w:shd w:val="clear" w:color="auto" w:fill="auto"/>
            <w:vAlign w:val="center"/>
            <w:hideMark/>
          </w:tcPr>
          <w:p w14:paraId="30A8D86C"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3730</w:t>
            </w:r>
          </w:p>
        </w:tc>
        <w:tc>
          <w:tcPr>
            <w:tcW w:w="1216" w:type="pct"/>
            <w:vMerge w:val="restart"/>
            <w:tcBorders>
              <w:top w:val="nil"/>
              <w:left w:val="single" w:sz="4" w:space="0" w:color="auto"/>
              <w:bottom w:val="single" w:sz="4" w:space="0" w:color="000000"/>
              <w:right w:val="single" w:sz="4" w:space="0" w:color="auto"/>
            </w:tcBorders>
            <w:shd w:val="clear" w:color="auto" w:fill="auto"/>
            <w:vAlign w:val="center"/>
            <w:hideMark/>
          </w:tcPr>
          <w:p w14:paraId="588380EC"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First-Line Supervisors of Protective Service Workers, All Other</w:t>
            </w:r>
          </w:p>
        </w:tc>
        <w:tc>
          <w:tcPr>
            <w:tcW w:w="1603" w:type="pct"/>
            <w:tcBorders>
              <w:top w:val="nil"/>
              <w:left w:val="nil"/>
              <w:bottom w:val="single" w:sz="4" w:space="0" w:color="auto"/>
              <w:right w:val="single" w:sz="4" w:space="0" w:color="auto"/>
            </w:tcBorders>
            <w:shd w:val="clear" w:color="auto" w:fill="auto"/>
            <w:vAlign w:val="center"/>
            <w:hideMark/>
          </w:tcPr>
          <w:p w14:paraId="47F5C7D5"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3725</w:t>
            </w:r>
          </w:p>
        </w:tc>
        <w:tc>
          <w:tcPr>
            <w:tcW w:w="657" w:type="pct"/>
            <w:tcBorders>
              <w:top w:val="nil"/>
              <w:left w:val="nil"/>
              <w:bottom w:val="single" w:sz="4" w:space="0" w:color="auto"/>
              <w:right w:val="single" w:sz="4" w:space="0" w:color="auto"/>
            </w:tcBorders>
            <w:shd w:val="clear" w:color="auto" w:fill="auto"/>
            <w:vAlign w:val="center"/>
            <w:hideMark/>
          </w:tcPr>
          <w:p w14:paraId="3B001803"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First-Line Supervisors of Security Workers</w:t>
            </w:r>
          </w:p>
        </w:tc>
        <w:tc>
          <w:tcPr>
            <w:tcW w:w="865" w:type="pct"/>
            <w:vMerge w:val="restart"/>
            <w:tcBorders>
              <w:top w:val="nil"/>
              <w:left w:val="single" w:sz="4" w:space="0" w:color="auto"/>
              <w:bottom w:val="single" w:sz="4" w:space="0" w:color="auto"/>
              <w:right w:val="single" w:sz="4" w:space="0" w:color="auto"/>
            </w:tcBorders>
            <w:shd w:val="clear" w:color="auto" w:fill="auto"/>
            <w:vAlign w:val="center"/>
            <w:hideMark/>
          </w:tcPr>
          <w:p w14:paraId="0DA5F892"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3730 split in to two codes: 3725 and 3735</w:t>
            </w:r>
          </w:p>
        </w:tc>
      </w:tr>
      <w:tr w:rsidR="00A2695F" w:rsidRPr="00967F89" w14:paraId="67F9929D" w14:textId="77777777" w:rsidTr="00A2695F">
        <w:trPr>
          <w:trHeight w:val="630"/>
        </w:trPr>
        <w:tc>
          <w:tcPr>
            <w:tcW w:w="659" w:type="pct"/>
            <w:vMerge/>
            <w:tcBorders>
              <w:top w:val="nil"/>
              <w:left w:val="single" w:sz="4" w:space="0" w:color="auto"/>
              <w:bottom w:val="single" w:sz="4" w:space="0" w:color="000000"/>
              <w:right w:val="single" w:sz="4" w:space="0" w:color="auto"/>
            </w:tcBorders>
            <w:vAlign w:val="center"/>
            <w:hideMark/>
          </w:tcPr>
          <w:p w14:paraId="5F01E1C8"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663F92CA"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auto" w:fill="auto"/>
            <w:vAlign w:val="center"/>
            <w:hideMark/>
          </w:tcPr>
          <w:p w14:paraId="2FEF471F"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3735</w:t>
            </w:r>
          </w:p>
        </w:tc>
        <w:tc>
          <w:tcPr>
            <w:tcW w:w="657" w:type="pct"/>
            <w:tcBorders>
              <w:top w:val="nil"/>
              <w:left w:val="nil"/>
              <w:bottom w:val="single" w:sz="4" w:space="0" w:color="auto"/>
              <w:right w:val="single" w:sz="4" w:space="0" w:color="auto"/>
            </w:tcBorders>
            <w:shd w:val="clear" w:color="auto" w:fill="auto"/>
            <w:vAlign w:val="center"/>
            <w:hideMark/>
          </w:tcPr>
          <w:p w14:paraId="09882DC8"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First-Line Supervisors of Protective Service Workers, All Other</w:t>
            </w:r>
          </w:p>
        </w:tc>
        <w:tc>
          <w:tcPr>
            <w:tcW w:w="865" w:type="pct"/>
            <w:vMerge/>
            <w:tcBorders>
              <w:top w:val="nil"/>
              <w:left w:val="single" w:sz="4" w:space="0" w:color="auto"/>
              <w:bottom w:val="single" w:sz="4" w:space="0" w:color="auto"/>
              <w:right w:val="single" w:sz="4" w:space="0" w:color="auto"/>
            </w:tcBorders>
            <w:vAlign w:val="center"/>
            <w:hideMark/>
          </w:tcPr>
          <w:p w14:paraId="48510A01"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5E724F66" w14:textId="77777777" w:rsidTr="00A2695F">
        <w:trPr>
          <w:trHeight w:val="420"/>
        </w:trPr>
        <w:tc>
          <w:tcPr>
            <w:tcW w:w="659"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6C7A9176"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3800</w:t>
            </w:r>
          </w:p>
        </w:tc>
        <w:tc>
          <w:tcPr>
            <w:tcW w:w="1216"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352B4272"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Bailiffs, Correctional Officers, and Jailers</w:t>
            </w:r>
          </w:p>
        </w:tc>
        <w:tc>
          <w:tcPr>
            <w:tcW w:w="1603" w:type="pct"/>
            <w:tcBorders>
              <w:top w:val="nil"/>
              <w:left w:val="nil"/>
              <w:bottom w:val="single" w:sz="4" w:space="0" w:color="auto"/>
              <w:right w:val="single" w:sz="4" w:space="0" w:color="auto"/>
            </w:tcBorders>
            <w:shd w:val="clear" w:color="000000" w:fill="BFBFBF"/>
            <w:vAlign w:val="center"/>
            <w:hideMark/>
          </w:tcPr>
          <w:p w14:paraId="57A0DC84"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3801</w:t>
            </w:r>
          </w:p>
        </w:tc>
        <w:tc>
          <w:tcPr>
            <w:tcW w:w="657" w:type="pct"/>
            <w:tcBorders>
              <w:top w:val="nil"/>
              <w:left w:val="nil"/>
              <w:bottom w:val="single" w:sz="4" w:space="0" w:color="auto"/>
              <w:right w:val="single" w:sz="4" w:space="0" w:color="auto"/>
            </w:tcBorders>
            <w:shd w:val="clear" w:color="000000" w:fill="BFBFBF"/>
            <w:vAlign w:val="center"/>
            <w:hideMark/>
          </w:tcPr>
          <w:p w14:paraId="51388A45"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Bailiffs</w:t>
            </w:r>
          </w:p>
        </w:tc>
        <w:tc>
          <w:tcPr>
            <w:tcW w:w="865" w:type="pct"/>
            <w:vMerge w:val="restart"/>
            <w:tcBorders>
              <w:top w:val="nil"/>
              <w:left w:val="single" w:sz="4" w:space="0" w:color="auto"/>
              <w:bottom w:val="single" w:sz="4" w:space="0" w:color="auto"/>
              <w:right w:val="single" w:sz="4" w:space="0" w:color="auto"/>
            </w:tcBorders>
            <w:shd w:val="clear" w:color="000000" w:fill="BFBFBF"/>
            <w:vAlign w:val="center"/>
            <w:hideMark/>
          </w:tcPr>
          <w:p w14:paraId="011D5C80"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3800 split in to two codes: 3801 and 3802</w:t>
            </w:r>
          </w:p>
        </w:tc>
      </w:tr>
      <w:tr w:rsidR="00A2695F" w:rsidRPr="00967F89" w14:paraId="17E4C00E"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625CDF09"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1FE53F8D"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000000" w:fill="BFBFBF"/>
            <w:vAlign w:val="center"/>
            <w:hideMark/>
          </w:tcPr>
          <w:p w14:paraId="38C3D18D"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3802</w:t>
            </w:r>
          </w:p>
        </w:tc>
        <w:tc>
          <w:tcPr>
            <w:tcW w:w="657" w:type="pct"/>
            <w:tcBorders>
              <w:top w:val="nil"/>
              <w:left w:val="nil"/>
              <w:bottom w:val="single" w:sz="4" w:space="0" w:color="auto"/>
              <w:right w:val="single" w:sz="4" w:space="0" w:color="auto"/>
            </w:tcBorders>
            <w:shd w:val="clear" w:color="000000" w:fill="BFBFBF"/>
            <w:vAlign w:val="center"/>
            <w:hideMark/>
          </w:tcPr>
          <w:p w14:paraId="4B4AD315"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Correctional Officers and Jailers</w:t>
            </w:r>
          </w:p>
        </w:tc>
        <w:tc>
          <w:tcPr>
            <w:tcW w:w="865" w:type="pct"/>
            <w:vMerge/>
            <w:tcBorders>
              <w:top w:val="nil"/>
              <w:left w:val="single" w:sz="4" w:space="0" w:color="auto"/>
              <w:bottom w:val="single" w:sz="4" w:space="0" w:color="auto"/>
              <w:right w:val="single" w:sz="4" w:space="0" w:color="auto"/>
            </w:tcBorders>
            <w:vAlign w:val="center"/>
            <w:hideMark/>
          </w:tcPr>
          <w:p w14:paraId="1090A3B3"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73E8DF18" w14:textId="77777777" w:rsidTr="00A2695F">
        <w:trPr>
          <w:trHeight w:val="315"/>
        </w:trPr>
        <w:tc>
          <w:tcPr>
            <w:tcW w:w="659" w:type="pct"/>
            <w:tcBorders>
              <w:top w:val="nil"/>
              <w:left w:val="single" w:sz="4" w:space="0" w:color="auto"/>
              <w:bottom w:val="single" w:sz="4" w:space="0" w:color="auto"/>
              <w:right w:val="single" w:sz="4" w:space="0" w:color="auto"/>
            </w:tcBorders>
            <w:shd w:val="clear" w:color="auto" w:fill="auto"/>
            <w:vAlign w:val="center"/>
            <w:hideMark/>
          </w:tcPr>
          <w:p w14:paraId="3DA88B23"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3850</w:t>
            </w:r>
          </w:p>
        </w:tc>
        <w:tc>
          <w:tcPr>
            <w:tcW w:w="1216" w:type="pct"/>
            <w:tcBorders>
              <w:top w:val="nil"/>
              <w:left w:val="nil"/>
              <w:bottom w:val="single" w:sz="4" w:space="0" w:color="auto"/>
              <w:right w:val="single" w:sz="4" w:space="0" w:color="auto"/>
            </w:tcBorders>
            <w:shd w:val="clear" w:color="auto" w:fill="auto"/>
            <w:vAlign w:val="center"/>
            <w:hideMark/>
          </w:tcPr>
          <w:p w14:paraId="05EEA472"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Police and Sheriff's Patrol Officers</w:t>
            </w:r>
          </w:p>
        </w:tc>
        <w:tc>
          <w:tcPr>
            <w:tcW w:w="1603" w:type="pct"/>
            <w:vMerge w:val="restart"/>
            <w:tcBorders>
              <w:top w:val="nil"/>
              <w:left w:val="single" w:sz="4" w:space="0" w:color="auto"/>
              <w:bottom w:val="single" w:sz="4" w:space="0" w:color="000000"/>
              <w:right w:val="single" w:sz="4" w:space="0" w:color="auto"/>
            </w:tcBorders>
            <w:shd w:val="clear" w:color="auto" w:fill="auto"/>
            <w:vAlign w:val="center"/>
            <w:hideMark/>
          </w:tcPr>
          <w:p w14:paraId="2F275E04"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3870</w:t>
            </w:r>
          </w:p>
        </w:tc>
        <w:tc>
          <w:tcPr>
            <w:tcW w:w="657" w:type="pct"/>
            <w:vMerge w:val="restart"/>
            <w:tcBorders>
              <w:top w:val="nil"/>
              <w:left w:val="single" w:sz="4" w:space="0" w:color="auto"/>
              <w:bottom w:val="single" w:sz="4" w:space="0" w:color="000000"/>
              <w:right w:val="single" w:sz="4" w:space="0" w:color="auto"/>
            </w:tcBorders>
            <w:shd w:val="clear" w:color="auto" w:fill="auto"/>
            <w:vAlign w:val="center"/>
            <w:hideMark/>
          </w:tcPr>
          <w:p w14:paraId="144E8690"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Police Officers</w:t>
            </w:r>
          </w:p>
        </w:tc>
        <w:tc>
          <w:tcPr>
            <w:tcW w:w="865" w:type="pct"/>
            <w:vMerge w:val="restart"/>
            <w:tcBorders>
              <w:top w:val="nil"/>
              <w:left w:val="single" w:sz="4" w:space="0" w:color="auto"/>
              <w:bottom w:val="single" w:sz="4" w:space="0" w:color="auto"/>
              <w:right w:val="single" w:sz="4" w:space="0" w:color="auto"/>
            </w:tcBorders>
            <w:shd w:val="clear" w:color="auto" w:fill="auto"/>
            <w:vAlign w:val="center"/>
            <w:hideMark/>
          </w:tcPr>
          <w:p w14:paraId="238D0440"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Codes 3850 and 3860 combined to form code 3870</w:t>
            </w:r>
          </w:p>
        </w:tc>
      </w:tr>
      <w:tr w:rsidR="00A2695F" w:rsidRPr="00967F89" w14:paraId="276F99BF" w14:textId="77777777" w:rsidTr="00A2695F">
        <w:trPr>
          <w:trHeight w:val="315"/>
        </w:trPr>
        <w:tc>
          <w:tcPr>
            <w:tcW w:w="659" w:type="pct"/>
            <w:tcBorders>
              <w:top w:val="nil"/>
              <w:left w:val="single" w:sz="4" w:space="0" w:color="auto"/>
              <w:bottom w:val="single" w:sz="4" w:space="0" w:color="auto"/>
              <w:right w:val="single" w:sz="4" w:space="0" w:color="auto"/>
            </w:tcBorders>
            <w:shd w:val="clear" w:color="auto" w:fill="auto"/>
            <w:vAlign w:val="center"/>
            <w:hideMark/>
          </w:tcPr>
          <w:p w14:paraId="47C37F60"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3860</w:t>
            </w:r>
          </w:p>
        </w:tc>
        <w:tc>
          <w:tcPr>
            <w:tcW w:w="1216" w:type="pct"/>
            <w:tcBorders>
              <w:top w:val="nil"/>
              <w:left w:val="nil"/>
              <w:bottom w:val="single" w:sz="4" w:space="0" w:color="auto"/>
              <w:right w:val="single" w:sz="4" w:space="0" w:color="auto"/>
            </w:tcBorders>
            <w:shd w:val="clear" w:color="auto" w:fill="auto"/>
            <w:vAlign w:val="center"/>
            <w:hideMark/>
          </w:tcPr>
          <w:p w14:paraId="31FA4FD5"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Transit and Railroad Police</w:t>
            </w:r>
          </w:p>
        </w:tc>
        <w:tc>
          <w:tcPr>
            <w:tcW w:w="1603" w:type="pct"/>
            <w:vMerge/>
            <w:tcBorders>
              <w:top w:val="nil"/>
              <w:left w:val="single" w:sz="4" w:space="0" w:color="auto"/>
              <w:bottom w:val="single" w:sz="4" w:space="0" w:color="000000"/>
              <w:right w:val="single" w:sz="4" w:space="0" w:color="auto"/>
            </w:tcBorders>
            <w:vAlign w:val="center"/>
            <w:hideMark/>
          </w:tcPr>
          <w:p w14:paraId="6AD55C91"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657" w:type="pct"/>
            <w:vMerge/>
            <w:tcBorders>
              <w:top w:val="nil"/>
              <w:left w:val="single" w:sz="4" w:space="0" w:color="auto"/>
              <w:bottom w:val="single" w:sz="4" w:space="0" w:color="000000"/>
              <w:right w:val="single" w:sz="4" w:space="0" w:color="auto"/>
            </w:tcBorders>
            <w:vAlign w:val="center"/>
            <w:hideMark/>
          </w:tcPr>
          <w:p w14:paraId="164D1DBD"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865" w:type="pct"/>
            <w:vMerge/>
            <w:tcBorders>
              <w:top w:val="nil"/>
              <w:left w:val="single" w:sz="4" w:space="0" w:color="auto"/>
              <w:bottom w:val="single" w:sz="4" w:space="0" w:color="auto"/>
              <w:right w:val="single" w:sz="4" w:space="0" w:color="auto"/>
            </w:tcBorders>
            <w:vAlign w:val="center"/>
            <w:hideMark/>
          </w:tcPr>
          <w:p w14:paraId="277AA744"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05F9D9ED" w14:textId="77777777" w:rsidTr="00A2695F">
        <w:trPr>
          <w:trHeight w:val="540"/>
        </w:trPr>
        <w:tc>
          <w:tcPr>
            <w:tcW w:w="659"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7F69F725"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3955</w:t>
            </w:r>
          </w:p>
        </w:tc>
        <w:tc>
          <w:tcPr>
            <w:tcW w:w="1216"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1F3B4094"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Lifeguards and Other Recreational, and All Other Protective Service Workers</w:t>
            </w:r>
          </w:p>
        </w:tc>
        <w:tc>
          <w:tcPr>
            <w:tcW w:w="1603" w:type="pct"/>
            <w:tcBorders>
              <w:top w:val="nil"/>
              <w:left w:val="nil"/>
              <w:bottom w:val="single" w:sz="4" w:space="0" w:color="auto"/>
              <w:right w:val="single" w:sz="4" w:space="0" w:color="auto"/>
            </w:tcBorders>
            <w:shd w:val="clear" w:color="000000" w:fill="BFBFBF"/>
            <w:vAlign w:val="center"/>
            <w:hideMark/>
          </w:tcPr>
          <w:p w14:paraId="3F29243D"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3946</w:t>
            </w:r>
          </w:p>
        </w:tc>
        <w:tc>
          <w:tcPr>
            <w:tcW w:w="657" w:type="pct"/>
            <w:tcBorders>
              <w:top w:val="nil"/>
              <w:left w:val="nil"/>
              <w:bottom w:val="single" w:sz="4" w:space="0" w:color="auto"/>
              <w:right w:val="single" w:sz="4" w:space="0" w:color="auto"/>
            </w:tcBorders>
            <w:shd w:val="clear" w:color="000000" w:fill="BFBFBF"/>
            <w:vAlign w:val="center"/>
            <w:hideMark/>
          </w:tcPr>
          <w:p w14:paraId="28601406"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School Bus Monitors</w:t>
            </w:r>
          </w:p>
        </w:tc>
        <w:tc>
          <w:tcPr>
            <w:tcW w:w="865" w:type="pct"/>
            <w:vMerge w:val="restart"/>
            <w:tcBorders>
              <w:top w:val="nil"/>
              <w:left w:val="single" w:sz="4" w:space="0" w:color="auto"/>
              <w:bottom w:val="single" w:sz="4" w:space="0" w:color="auto"/>
              <w:right w:val="single" w:sz="4" w:space="0" w:color="auto"/>
            </w:tcBorders>
            <w:shd w:val="clear" w:color="000000" w:fill="BFBFBF"/>
            <w:vAlign w:val="center"/>
            <w:hideMark/>
          </w:tcPr>
          <w:p w14:paraId="08ECF82F"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3955 split in to two codes: 3946 and 3960</w:t>
            </w:r>
          </w:p>
        </w:tc>
      </w:tr>
      <w:tr w:rsidR="00A2695F" w:rsidRPr="00967F89" w14:paraId="357252F8"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5D2A0B13"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30F7B7A9"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000000" w:fill="BFBFBF"/>
            <w:vAlign w:val="center"/>
            <w:hideMark/>
          </w:tcPr>
          <w:p w14:paraId="2A4DAD7B"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3960</w:t>
            </w:r>
          </w:p>
        </w:tc>
        <w:tc>
          <w:tcPr>
            <w:tcW w:w="657" w:type="pct"/>
            <w:tcBorders>
              <w:top w:val="nil"/>
              <w:left w:val="nil"/>
              <w:bottom w:val="single" w:sz="4" w:space="0" w:color="auto"/>
              <w:right w:val="single" w:sz="4" w:space="0" w:color="auto"/>
            </w:tcBorders>
            <w:shd w:val="clear" w:color="000000" w:fill="BFBFBF"/>
            <w:vAlign w:val="center"/>
            <w:hideMark/>
          </w:tcPr>
          <w:p w14:paraId="01050E6C"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Other Protective Service Workers</w:t>
            </w:r>
          </w:p>
        </w:tc>
        <w:tc>
          <w:tcPr>
            <w:tcW w:w="865" w:type="pct"/>
            <w:vMerge/>
            <w:tcBorders>
              <w:top w:val="nil"/>
              <w:left w:val="single" w:sz="4" w:space="0" w:color="auto"/>
              <w:bottom w:val="single" w:sz="4" w:space="0" w:color="auto"/>
              <w:right w:val="single" w:sz="4" w:space="0" w:color="auto"/>
            </w:tcBorders>
            <w:vAlign w:val="center"/>
            <w:hideMark/>
          </w:tcPr>
          <w:p w14:paraId="3A06E455"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3A4BBA09" w14:textId="77777777" w:rsidTr="00A2695F">
        <w:trPr>
          <w:trHeight w:val="630"/>
        </w:trPr>
        <w:tc>
          <w:tcPr>
            <w:tcW w:w="659" w:type="pct"/>
            <w:tcBorders>
              <w:top w:val="nil"/>
              <w:left w:val="single" w:sz="4" w:space="0" w:color="auto"/>
              <w:bottom w:val="single" w:sz="4" w:space="0" w:color="auto"/>
              <w:right w:val="single" w:sz="4" w:space="0" w:color="auto"/>
            </w:tcBorders>
            <w:shd w:val="clear" w:color="auto" w:fill="auto"/>
            <w:vAlign w:val="center"/>
            <w:hideMark/>
          </w:tcPr>
          <w:p w14:paraId="7DE5BAF9"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4050</w:t>
            </w:r>
          </w:p>
        </w:tc>
        <w:tc>
          <w:tcPr>
            <w:tcW w:w="1216" w:type="pct"/>
            <w:tcBorders>
              <w:top w:val="nil"/>
              <w:left w:val="nil"/>
              <w:bottom w:val="single" w:sz="4" w:space="0" w:color="auto"/>
              <w:right w:val="single" w:sz="4" w:space="0" w:color="auto"/>
            </w:tcBorders>
            <w:shd w:val="clear" w:color="auto" w:fill="auto"/>
            <w:vAlign w:val="center"/>
            <w:hideMark/>
          </w:tcPr>
          <w:p w14:paraId="7142DC36"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Combined Food Preparation and Serving Workers, Including Fast Food</w:t>
            </w:r>
          </w:p>
        </w:tc>
        <w:tc>
          <w:tcPr>
            <w:tcW w:w="1603" w:type="pct"/>
            <w:vMerge w:val="restart"/>
            <w:tcBorders>
              <w:top w:val="nil"/>
              <w:left w:val="single" w:sz="4" w:space="0" w:color="auto"/>
              <w:bottom w:val="single" w:sz="4" w:space="0" w:color="000000"/>
              <w:right w:val="single" w:sz="4" w:space="0" w:color="auto"/>
            </w:tcBorders>
            <w:shd w:val="clear" w:color="auto" w:fill="auto"/>
            <w:vAlign w:val="center"/>
            <w:hideMark/>
          </w:tcPr>
          <w:p w14:paraId="2D070A44"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4055</w:t>
            </w:r>
          </w:p>
        </w:tc>
        <w:tc>
          <w:tcPr>
            <w:tcW w:w="657" w:type="pct"/>
            <w:vMerge w:val="restart"/>
            <w:tcBorders>
              <w:top w:val="nil"/>
              <w:left w:val="single" w:sz="4" w:space="0" w:color="auto"/>
              <w:bottom w:val="single" w:sz="4" w:space="0" w:color="000000"/>
              <w:right w:val="single" w:sz="4" w:space="0" w:color="auto"/>
            </w:tcBorders>
            <w:shd w:val="clear" w:color="auto" w:fill="auto"/>
            <w:vAlign w:val="center"/>
            <w:hideMark/>
          </w:tcPr>
          <w:p w14:paraId="022195EB"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Fast Food and Counter Workers</w:t>
            </w:r>
          </w:p>
        </w:tc>
        <w:tc>
          <w:tcPr>
            <w:tcW w:w="865" w:type="pct"/>
            <w:vMerge w:val="restart"/>
            <w:tcBorders>
              <w:top w:val="nil"/>
              <w:left w:val="single" w:sz="4" w:space="0" w:color="auto"/>
              <w:bottom w:val="single" w:sz="4" w:space="0" w:color="auto"/>
              <w:right w:val="single" w:sz="4" w:space="0" w:color="auto"/>
            </w:tcBorders>
            <w:shd w:val="clear" w:color="auto" w:fill="auto"/>
            <w:vAlign w:val="center"/>
            <w:hideMark/>
          </w:tcPr>
          <w:p w14:paraId="5D810939"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Codes 4050 and 4060 combined to form code 4055</w:t>
            </w:r>
          </w:p>
        </w:tc>
      </w:tr>
      <w:tr w:rsidR="00A2695F" w:rsidRPr="00967F89" w14:paraId="0374FEF1" w14:textId="77777777" w:rsidTr="00A2695F">
        <w:trPr>
          <w:trHeight w:val="630"/>
        </w:trPr>
        <w:tc>
          <w:tcPr>
            <w:tcW w:w="659" w:type="pct"/>
            <w:tcBorders>
              <w:top w:val="nil"/>
              <w:left w:val="single" w:sz="4" w:space="0" w:color="auto"/>
              <w:bottom w:val="single" w:sz="4" w:space="0" w:color="auto"/>
              <w:right w:val="single" w:sz="4" w:space="0" w:color="auto"/>
            </w:tcBorders>
            <w:shd w:val="clear" w:color="auto" w:fill="auto"/>
            <w:vAlign w:val="center"/>
            <w:hideMark/>
          </w:tcPr>
          <w:p w14:paraId="062CAC16"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4060</w:t>
            </w:r>
          </w:p>
        </w:tc>
        <w:tc>
          <w:tcPr>
            <w:tcW w:w="1216" w:type="pct"/>
            <w:tcBorders>
              <w:top w:val="nil"/>
              <w:left w:val="nil"/>
              <w:bottom w:val="single" w:sz="4" w:space="0" w:color="auto"/>
              <w:right w:val="single" w:sz="4" w:space="0" w:color="auto"/>
            </w:tcBorders>
            <w:shd w:val="clear" w:color="auto" w:fill="auto"/>
            <w:vAlign w:val="center"/>
            <w:hideMark/>
          </w:tcPr>
          <w:p w14:paraId="7AD28009"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Counter Attendants, Cafeteria, Food Concession, and Coffee Shop</w:t>
            </w:r>
          </w:p>
        </w:tc>
        <w:tc>
          <w:tcPr>
            <w:tcW w:w="1603" w:type="pct"/>
            <w:vMerge/>
            <w:tcBorders>
              <w:top w:val="nil"/>
              <w:left w:val="single" w:sz="4" w:space="0" w:color="auto"/>
              <w:bottom w:val="single" w:sz="4" w:space="0" w:color="000000"/>
              <w:right w:val="single" w:sz="4" w:space="0" w:color="auto"/>
            </w:tcBorders>
            <w:vAlign w:val="center"/>
            <w:hideMark/>
          </w:tcPr>
          <w:p w14:paraId="7886D460"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657" w:type="pct"/>
            <w:vMerge/>
            <w:tcBorders>
              <w:top w:val="nil"/>
              <w:left w:val="single" w:sz="4" w:space="0" w:color="auto"/>
              <w:bottom w:val="single" w:sz="4" w:space="0" w:color="000000"/>
              <w:right w:val="single" w:sz="4" w:space="0" w:color="auto"/>
            </w:tcBorders>
            <w:vAlign w:val="center"/>
            <w:hideMark/>
          </w:tcPr>
          <w:p w14:paraId="678E517F"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865" w:type="pct"/>
            <w:vMerge/>
            <w:tcBorders>
              <w:top w:val="nil"/>
              <w:left w:val="single" w:sz="4" w:space="0" w:color="auto"/>
              <w:bottom w:val="single" w:sz="4" w:space="0" w:color="auto"/>
              <w:right w:val="single" w:sz="4" w:space="0" w:color="auto"/>
            </w:tcBorders>
            <w:vAlign w:val="center"/>
            <w:hideMark/>
          </w:tcPr>
          <w:p w14:paraId="59D96142"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5A139F26" w14:textId="77777777" w:rsidTr="00A2695F">
        <w:trPr>
          <w:trHeight w:val="420"/>
        </w:trPr>
        <w:tc>
          <w:tcPr>
            <w:tcW w:w="659"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3A650E7C"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4250</w:t>
            </w:r>
          </w:p>
        </w:tc>
        <w:tc>
          <w:tcPr>
            <w:tcW w:w="1216"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51E987F5"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Grounds Maintenance Workers</w:t>
            </w:r>
          </w:p>
        </w:tc>
        <w:tc>
          <w:tcPr>
            <w:tcW w:w="1603" w:type="pct"/>
            <w:tcBorders>
              <w:top w:val="nil"/>
              <w:left w:val="nil"/>
              <w:bottom w:val="single" w:sz="4" w:space="0" w:color="auto"/>
              <w:right w:val="single" w:sz="4" w:space="0" w:color="auto"/>
            </w:tcBorders>
            <w:shd w:val="clear" w:color="000000" w:fill="BFBFBF"/>
            <w:vAlign w:val="center"/>
            <w:hideMark/>
          </w:tcPr>
          <w:p w14:paraId="0711A4D7"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4251</w:t>
            </w:r>
          </w:p>
        </w:tc>
        <w:tc>
          <w:tcPr>
            <w:tcW w:w="657" w:type="pct"/>
            <w:tcBorders>
              <w:top w:val="nil"/>
              <w:left w:val="nil"/>
              <w:bottom w:val="single" w:sz="4" w:space="0" w:color="auto"/>
              <w:right w:val="single" w:sz="4" w:space="0" w:color="auto"/>
            </w:tcBorders>
            <w:shd w:val="clear" w:color="000000" w:fill="BFBFBF"/>
            <w:vAlign w:val="center"/>
            <w:hideMark/>
          </w:tcPr>
          <w:p w14:paraId="4AED6F9F" w14:textId="15748A60"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 xml:space="preserve">Landscaping and </w:t>
            </w:r>
            <w:r w:rsidR="005D3CCA" w:rsidRPr="00967F89">
              <w:rPr>
                <w:rFonts w:ascii="Calibri" w:eastAsia="Times New Roman" w:hAnsi="Calibri" w:cs="Calibri"/>
                <w:sz w:val="16"/>
                <w:szCs w:val="16"/>
              </w:rPr>
              <w:t>Grounds keeping</w:t>
            </w:r>
            <w:r w:rsidRPr="00967F89">
              <w:rPr>
                <w:rFonts w:ascii="Calibri" w:eastAsia="Times New Roman" w:hAnsi="Calibri" w:cs="Calibri"/>
                <w:sz w:val="16"/>
                <w:szCs w:val="16"/>
              </w:rPr>
              <w:t xml:space="preserve"> Workers</w:t>
            </w:r>
          </w:p>
        </w:tc>
        <w:tc>
          <w:tcPr>
            <w:tcW w:w="865" w:type="pct"/>
            <w:vMerge w:val="restart"/>
            <w:tcBorders>
              <w:top w:val="nil"/>
              <w:left w:val="single" w:sz="4" w:space="0" w:color="auto"/>
              <w:bottom w:val="single" w:sz="4" w:space="0" w:color="auto"/>
              <w:right w:val="single" w:sz="4" w:space="0" w:color="auto"/>
            </w:tcBorders>
            <w:shd w:val="clear" w:color="000000" w:fill="BFBFBF"/>
            <w:vAlign w:val="center"/>
            <w:hideMark/>
          </w:tcPr>
          <w:p w14:paraId="11E0045A"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4250 split in to three codes: 4251, 4252, and 4255</w:t>
            </w:r>
          </w:p>
        </w:tc>
      </w:tr>
      <w:tr w:rsidR="00A2695F" w:rsidRPr="00967F89" w14:paraId="118F8632"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3DCD6652"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0BDB38C0"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000000" w:fill="BFBFBF"/>
            <w:vAlign w:val="center"/>
            <w:hideMark/>
          </w:tcPr>
          <w:p w14:paraId="741CD2DF"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4252</w:t>
            </w:r>
          </w:p>
        </w:tc>
        <w:tc>
          <w:tcPr>
            <w:tcW w:w="657" w:type="pct"/>
            <w:tcBorders>
              <w:top w:val="nil"/>
              <w:left w:val="nil"/>
              <w:bottom w:val="single" w:sz="4" w:space="0" w:color="auto"/>
              <w:right w:val="single" w:sz="4" w:space="0" w:color="auto"/>
            </w:tcBorders>
            <w:shd w:val="clear" w:color="000000" w:fill="BFBFBF"/>
            <w:vAlign w:val="center"/>
            <w:hideMark/>
          </w:tcPr>
          <w:p w14:paraId="10D2ACE6"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Tree Trimmers and Pruners</w:t>
            </w:r>
          </w:p>
        </w:tc>
        <w:tc>
          <w:tcPr>
            <w:tcW w:w="865" w:type="pct"/>
            <w:vMerge/>
            <w:tcBorders>
              <w:top w:val="nil"/>
              <w:left w:val="single" w:sz="4" w:space="0" w:color="auto"/>
              <w:bottom w:val="single" w:sz="4" w:space="0" w:color="auto"/>
              <w:right w:val="single" w:sz="4" w:space="0" w:color="auto"/>
            </w:tcBorders>
            <w:vAlign w:val="center"/>
            <w:hideMark/>
          </w:tcPr>
          <w:p w14:paraId="7D3FBF01"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75190644"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4A1BF751"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2DEBBF62"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000000" w:fill="BFBFBF"/>
            <w:vAlign w:val="center"/>
            <w:hideMark/>
          </w:tcPr>
          <w:p w14:paraId="4819EE17"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4255</w:t>
            </w:r>
          </w:p>
        </w:tc>
        <w:tc>
          <w:tcPr>
            <w:tcW w:w="657" w:type="pct"/>
            <w:tcBorders>
              <w:top w:val="nil"/>
              <w:left w:val="nil"/>
              <w:bottom w:val="single" w:sz="4" w:space="0" w:color="auto"/>
              <w:right w:val="single" w:sz="4" w:space="0" w:color="auto"/>
            </w:tcBorders>
            <w:shd w:val="clear" w:color="000000" w:fill="BFBFBF"/>
            <w:vAlign w:val="center"/>
            <w:hideMark/>
          </w:tcPr>
          <w:p w14:paraId="25CFB9E1"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Other Grounds Maintenance Workers</w:t>
            </w:r>
          </w:p>
        </w:tc>
        <w:tc>
          <w:tcPr>
            <w:tcW w:w="865" w:type="pct"/>
            <w:vMerge/>
            <w:tcBorders>
              <w:top w:val="nil"/>
              <w:left w:val="single" w:sz="4" w:space="0" w:color="auto"/>
              <w:bottom w:val="single" w:sz="4" w:space="0" w:color="auto"/>
              <w:right w:val="single" w:sz="4" w:space="0" w:color="auto"/>
            </w:tcBorders>
            <w:vAlign w:val="center"/>
            <w:hideMark/>
          </w:tcPr>
          <w:p w14:paraId="2D1AB831"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094949D5" w14:textId="77777777" w:rsidTr="00A2695F">
        <w:trPr>
          <w:trHeight w:val="840"/>
        </w:trPr>
        <w:tc>
          <w:tcPr>
            <w:tcW w:w="659" w:type="pct"/>
            <w:vMerge w:val="restart"/>
            <w:tcBorders>
              <w:top w:val="nil"/>
              <w:left w:val="single" w:sz="4" w:space="0" w:color="auto"/>
              <w:bottom w:val="single" w:sz="4" w:space="0" w:color="000000"/>
              <w:right w:val="single" w:sz="4" w:space="0" w:color="auto"/>
            </w:tcBorders>
            <w:shd w:val="clear" w:color="auto" w:fill="auto"/>
            <w:vAlign w:val="center"/>
            <w:hideMark/>
          </w:tcPr>
          <w:p w14:paraId="5C125011"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4320</w:t>
            </w:r>
          </w:p>
        </w:tc>
        <w:tc>
          <w:tcPr>
            <w:tcW w:w="1216" w:type="pct"/>
            <w:vMerge w:val="restart"/>
            <w:tcBorders>
              <w:top w:val="nil"/>
              <w:left w:val="single" w:sz="4" w:space="0" w:color="auto"/>
              <w:bottom w:val="single" w:sz="4" w:space="0" w:color="000000"/>
              <w:right w:val="single" w:sz="4" w:space="0" w:color="auto"/>
            </w:tcBorders>
            <w:shd w:val="clear" w:color="auto" w:fill="auto"/>
            <w:vAlign w:val="center"/>
            <w:hideMark/>
          </w:tcPr>
          <w:p w14:paraId="459695A2"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First-Line Supervisors of Personal Service Workers</w:t>
            </w:r>
          </w:p>
        </w:tc>
        <w:tc>
          <w:tcPr>
            <w:tcW w:w="1603" w:type="pct"/>
            <w:tcBorders>
              <w:top w:val="nil"/>
              <w:left w:val="nil"/>
              <w:bottom w:val="single" w:sz="4" w:space="0" w:color="auto"/>
              <w:right w:val="single" w:sz="4" w:space="0" w:color="auto"/>
            </w:tcBorders>
            <w:shd w:val="clear" w:color="auto" w:fill="auto"/>
            <w:vAlign w:val="center"/>
            <w:hideMark/>
          </w:tcPr>
          <w:p w14:paraId="3CF7528D"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4330</w:t>
            </w:r>
          </w:p>
        </w:tc>
        <w:tc>
          <w:tcPr>
            <w:tcW w:w="657" w:type="pct"/>
            <w:tcBorders>
              <w:top w:val="nil"/>
              <w:left w:val="nil"/>
              <w:bottom w:val="single" w:sz="4" w:space="0" w:color="auto"/>
              <w:right w:val="single" w:sz="4" w:space="0" w:color="auto"/>
            </w:tcBorders>
            <w:shd w:val="clear" w:color="auto" w:fill="auto"/>
            <w:vAlign w:val="center"/>
            <w:hideMark/>
          </w:tcPr>
          <w:p w14:paraId="7726B7DF"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Supervisors of Personal Care and Service Workers</w:t>
            </w:r>
          </w:p>
        </w:tc>
        <w:tc>
          <w:tcPr>
            <w:tcW w:w="865" w:type="pct"/>
            <w:vMerge w:val="restart"/>
            <w:tcBorders>
              <w:top w:val="nil"/>
              <w:left w:val="single" w:sz="4" w:space="0" w:color="auto"/>
              <w:bottom w:val="single" w:sz="4" w:space="0" w:color="auto"/>
              <w:right w:val="single" w:sz="4" w:space="0" w:color="auto"/>
            </w:tcBorders>
            <w:shd w:val="clear" w:color="auto" w:fill="auto"/>
            <w:vAlign w:val="center"/>
            <w:hideMark/>
          </w:tcPr>
          <w:p w14:paraId="2368DF3F"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4320 split in to two codes: 4330 and 9005</w:t>
            </w:r>
          </w:p>
        </w:tc>
      </w:tr>
      <w:tr w:rsidR="00A2695F" w:rsidRPr="00967F89" w14:paraId="3C8DB761"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5BA230F7"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783D6398"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auto" w:fill="auto"/>
            <w:vAlign w:val="center"/>
            <w:hideMark/>
          </w:tcPr>
          <w:p w14:paraId="6622C5B0"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9005</w:t>
            </w:r>
          </w:p>
        </w:tc>
        <w:tc>
          <w:tcPr>
            <w:tcW w:w="657" w:type="pct"/>
            <w:tcBorders>
              <w:top w:val="nil"/>
              <w:left w:val="nil"/>
              <w:bottom w:val="single" w:sz="4" w:space="0" w:color="auto"/>
              <w:right w:val="single" w:sz="4" w:space="0" w:color="auto"/>
            </w:tcBorders>
            <w:shd w:val="clear" w:color="auto" w:fill="auto"/>
            <w:vAlign w:val="center"/>
            <w:hideMark/>
          </w:tcPr>
          <w:p w14:paraId="5F06DA5C"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Supervisors of Transportation and Material Moving Workers</w:t>
            </w:r>
          </w:p>
        </w:tc>
        <w:tc>
          <w:tcPr>
            <w:tcW w:w="865" w:type="pct"/>
            <w:vMerge/>
            <w:tcBorders>
              <w:top w:val="nil"/>
              <w:left w:val="single" w:sz="4" w:space="0" w:color="auto"/>
              <w:bottom w:val="single" w:sz="4" w:space="0" w:color="auto"/>
              <w:right w:val="single" w:sz="4" w:space="0" w:color="auto"/>
            </w:tcBorders>
            <w:vAlign w:val="center"/>
            <w:hideMark/>
          </w:tcPr>
          <w:p w14:paraId="24F3EB11"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5011F4FD" w14:textId="77777777" w:rsidTr="00A2695F">
        <w:trPr>
          <w:trHeight w:val="630"/>
        </w:trPr>
        <w:tc>
          <w:tcPr>
            <w:tcW w:w="659" w:type="pct"/>
            <w:tcBorders>
              <w:top w:val="nil"/>
              <w:left w:val="single" w:sz="4" w:space="0" w:color="auto"/>
              <w:bottom w:val="single" w:sz="4" w:space="0" w:color="auto"/>
              <w:right w:val="single" w:sz="4" w:space="0" w:color="auto"/>
            </w:tcBorders>
            <w:shd w:val="clear" w:color="000000" w:fill="BFBFBF"/>
            <w:vAlign w:val="center"/>
            <w:hideMark/>
          </w:tcPr>
          <w:p w14:paraId="23C0D3AA"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4300</w:t>
            </w:r>
          </w:p>
        </w:tc>
        <w:tc>
          <w:tcPr>
            <w:tcW w:w="1216" w:type="pct"/>
            <w:tcBorders>
              <w:top w:val="nil"/>
              <w:left w:val="nil"/>
              <w:bottom w:val="single" w:sz="4" w:space="0" w:color="auto"/>
              <w:right w:val="single" w:sz="4" w:space="0" w:color="auto"/>
            </w:tcBorders>
            <w:shd w:val="clear" w:color="000000" w:fill="BFBFBF"/>
            <w:vAlign w:val="center"/>
            <w:hideMark/>
          </w:tcPr>
          <w:p w14:paraId="3784E8EA"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First-Line Supervisors of Gaming Workers</w:t>
            </w:r>
          </w:p>
        </w:tc>
        <w:tc>
          <w:tcPr>
            <w:tcW w:w="1603" w:type="pct"/>
            <w:tcBorders>
              <w:top w:val="nil"/>
              <w:left w:val="nil"/>
              <w:bottom w:val="single" w:sz="4" w:space="0" w:color="auto"/>
              <w:right w:val="single" w:sz="4" w:space="0" w:color="auto"/>
            </w:tcBorders>
            <w:shd w:val="clear" w:color="000000" w:fill="BFBFBF"/>
            <w:vAlign w:val="center"/>
            <w:hideMark/>
          </w:tcPr>
          <w:p w14:paraId="00E82FC7"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4330</w:t>
            </w:r>
          </w:p>
        </w:tc>
        <w:tc>
          <w:tcPr>
            <w:tcW w:w="657" w:type="pct"/>
            <w:tcBorders>
              <w:top w:val="nil"/>
              <w:left w:val="nil"/>
              <w:bottom w:val="single" w:sz="4" w:space="0" w:color="auto"/>
              <w:right w:val="single" w:sz="4" w:space="0" w:color="auto"/>
            </w:tcBorders>
            <w:shd w:val="clear" w:color="000000" w:fill="BFBFBF"/>
            <w:vAlign w:val="center"/>
            <w:hideMark/>
          </w:tcPr>
          <w:p w14:paraId="667DA5CE"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Supervisors of Personal Care and Service Workers</w:t>
            </w:r>
          </w:p>
        </w:tc>
        <w:tc>
          <w:tcPr>
            <w:tcW w:w="865" w:type="pct"/>
            <w:tcBorders>
              <w:top w:val="nil"/>
              <w:left w:val="nil"/>
              <w:bottom w:val="single" w:sz="4" w:space="0" w:color="auto"/>
              <w:right w:val="single" w:sz="4" w:space="0" w:color="auto"/>
            </w:tcBorders>
            <w:shd w:val="clear" w:color="000000" w:fill="BFBFBF"/>
            <w:vAlign w:val="center"/>
            <w:hideMark/>
          </w:tcPr>
          <w:p w14:paraId="7D4EB8BC"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4300 changed to 4330</w:t>
            </w:r>
          </w:p>
        </w:tc>
      </w:tr>
      <w:tr w:rsidR="00A2695F" w:rsidRPr="00967F89" w14:paraId="71F618C5" w14:textId="77777777" w:rsidTr="00A2695F">
        <w:trPr>
          <w:trHeight w:val="1260"/>
        </w:trPr>
        <w:tc>
          <w:tcPr>
            <w:tcW w:w="659" w:type="pct"/>
            <w:tcBorders>
              <w:top w:val="nil"/>
              <w:left w:val="single" w:sz="4" w:space="0" w:color="auto"/>
              <w:bottom w:val="single" w:sz="4" w:space="0" w:color="auto"/>
              <w:right w:val="single" w:sz="4" w:space="0" w:color="auto"/>
            </w:tcBorders>
            <w:shd w:val="clear" w:color="auto" w:fill="auto"/>
            <w:vAlign w:val="center"/>
            <w:hideMark/>
          </w:tcPr>
          <w:p w14:paraId="5BF06EF1"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4410</w:t>
            </w:r>
          </w:p>
        </w:tc>
        <w:tc>
          <w:tcPr>
            <w:tcW w:w="1216" w:type="pct"/>
            <w:tcBorders>
              <w:top w:val="nil"/>
              <w:left w:val="nil"/>
              <w:bottom w:val="single" w:sz="4" w:space="0" w:color="auto"/>
              <w:right w:val="single" w:sz="4" w:space="0" w:color="auto"/>
            </w:tcBorders>
            <w:shd w:val="clear" w:color="auto" w:fill="auto"/>
            <w:vAlign w:val="center"/>
            <w:hideMark/>
          </w:tcPr>
          <w:p w14:paraId="31DCF602"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Motion Picture Projectionists</w:t>
            </w:r>
          </w:p>
        </w:tc>
        <w:tc>
          <w:tcPr>
            <w:tcW w:w="1603" w:type="pct"/>
            <w:vMerge w:val="restart"/>
            <w:tcBorders>
              <w:top w:val="nil"/>
              <w:left w:val="single" w:sz="4" w:space="0" w:color="auto"/>
              <w:bottom w:val="single" w:sz="4" w:space="0" w:color="000000"/>
              <w:right w:val="single" w:sz="4" w:space="0" w:color="auto"/>
            </w:tcBorders>
            <w:shd w:val="clear" w:color="auto" w:fill="auto"/>
            <w:vAlign w:val="center"/>
            <w:hideMark/>
          </w:tcPr>
          <w:p w14:paraId="04D67822"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4435</w:t>
            </w:r>
          </w:p>
        </w:tc>
        <w:tc>
          <w:tcPr>
            <w:tcW w:w="657" w:type="pct"/>
            <w:vMerge w:val="restart"/>
            <w:tcBorders>
              <w:top w:val="nil"/>
              <w:left w:val="single" w:sz="4" w:space="0" w:color="auto"/>
              <w:bottom w:val="single" w:sz="4" w:space="0" w:color="000000"/>
              <w:right w:val="single" w:sz="4" w:space="0" w:color="auto"/>
            </w:tcBorders>
            <w:shd w:val="clear" w:color="auto" w:fill="auto"/>
            <w:vAlign w:val="center"/>
            <w:hideMark/>
          </w:tcPr>
          <w:p w14:paraId="32CB55D1"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Other Entertainment Attendants and Related Workers</w:t>
            </w:r>
          </w:p>
        </w:tc>
        <w:tc>
          <w:tcPr>
            <w:tcW w:w="865" w:type="pct"/>
            <w:vMerge w:val="restart"/>
            <w:tcBorders>
              <w:top w:val="nil"/>
              <w:left w:val="single" w:sz="4" w:space="0" w:color="auto"/>
              <w:bottom w:val="single" w:sz="4" w:space="0" w:color="auto"/>
              <w:right w:val="single" w:sz="4" w:space="0" w:color="auto"/>
            </w:tcBorders>
            <w:shd w:val="clear" w:color="auto" w:fill="auto"/>
            <w:vAlign w:val="center"/>
            <w:hideMark/>
          </w:tcPr>
          <w:p w14:paraId="3DA805DF"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Codes 4410 and 4430 combined to create code 4435</w:t>
            </w:r>
          </w:p>
        </w:tc>
      </w:tr>
      <w:tr w:rsidR="00A2695F" w:rsidRPr="00967F89" w14:paraId="17A867EE" w14:textId="77777777" w:rsidTr="00A2695F">
        <w:trPr>
          <w:trHeight w:val="630"/>
        </w:trPr>
        <w:tc>
          <w:tcPr>
            <w:tcW w:w="659" w:type="pct"/>
            <w:tcBorders>
              <w:top w:val="nil"/>
              <w:left w:val="single" w:sz="4" w:space="0" w:color="auto"/>
              <w:bottom w:val="single" w:sz="4" w:space="0" w:color="auto"/>
              <w:right w:val="single" w:sz="4" w:space="0" w:color="auto"/>
            </w:tcBorders>
            <w:shd w:val="clear" w:color="auto" w:fill="auto"/>
            <w:vAlign w:val="center"/>
            <w:hideMark/>
          </w:tcPr>
          <w:p w14:paraId="092138D4"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4430</w:t>
            </w:r>
          </w:p>
        </w:tc>
        <w:tc>
          <w:tcPr>
            <w:tcW w:w="1216" w:type="pct"/>
            <w:tcBorders>
              <w:top w:val="nil"/>
              <w:left w:val="nil"/>
              <w:bottom w:val="single" w:sz="4" w:space="0" w:color="auto"/>
              <w:right w:val="single" w:sz="4" w:space="0" w:color="auto"/>
            </w:tcBorders>
            <w:shd w:val="clear" w:color="auto" w:fill="auto"/>
            <w:vAlign w:val="center"/>
            <w:hideMark/>
          </w:tcPr>
          <w:p w14:paraId="5A8DC8D9"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Miscellaneous Entertainment Attendants and Related Workers</w:t>
            </w:r>
          </w:p>
        </w:tc>
        <w:tc>
          <w:tcPr>
            <w:tcW w:w="1603" w:type="pct"/>
            <w:vMerge/>
            <w:tcBorders>
              <w:top w:val="nil"/>
              <w:left w:val="single" w:sz="4" w:space="0" w:color="auto"/>
              <w:bottom w:val="single" w:sz="4" w:space="0" w:color="000000"/>
              <w:right w:val="single" w:sz="4" w:space="0" w:color="auto"/>
            </w:tcBorders>
            <w:vAlign w:val="center"/>
            <w:hideMark/>
          </w:tcPr>
          <w:p w14:paraId="0C5F10A4"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657" w:type="pct"/>
            <w:vMerge/>
            <w:tcBorders>
              <w:top w:val="nil"/>
              <w:left w:val="single" w:sz="4" w:space="0" w:color="auto"/>
              <w:bottom w:val="single" w:sz="4" w:space="0" w:color="000000"/>
              <w:right w:val="single" w:sz="4" w:space="0" w:color="auto"/>
            </w:tcBorders>
            <w:vAlign w:val="center"/>
            <w:hideMark/>
          </w:tcPr>
          <w:p w14:paraId="360E14F5"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865" w:type="pct"/>
            <w:vMerge/>
            <w:tcBorders>
              <w:top w:val="nil"/>
              <w:left w:val="single" w:sz="4" w:space="0" w:color="auto"/>
              <w:bottom w:val="single" w:sz="4" w:space="0" w:color="auto"/>
              <w:right w:val="single" w:sz="4" w:space="0" w:color="auto"/>
            </w:tcBorders>
            <w:vAlign w:val="center"/>
            <w:hideMark/>
          </w:tcPr>
          <w:p w14:paraId="5546C961"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389CC5AC" w14:textId="77777777" w:rsidTr="00A2695F">
        <w:trPr>
          <w:trHeight w:val="315"/>
        </w:trPr>
        <w:tc>
          <w:tcPr>
            <w:tcW w:w="659" w:type="pct"/>
            <w:tcBorders>
              <w:top w:val="nil"/>
              <w:left w:val="single" w:sz="4" w:space="0" w:color="auto"/>
              <w:bottom w:val="single" w:sz="4" w:space="0" w:color="auto"/>
              <w:right w:val="single" w:sz="4" w:space="0" w:color="auto"/>
            </w:tcBorders>
            <w:shd w:val="clear" w:color="000000" w:fill="BFBFBF"/>
            <w:vAlign w:val="center"/>
            <w:hideMark/>
          </w:tcPr>
          <w:p w14:paraId="32A7D932"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4460</w:t>
            </w:r>
          </w:p>
        </w:tc>
        <w:tc>
          <w:tcPr>
            <w:tcW w:w="1216" w:type="pct"/>
            <w:tcBorders>
              <w:top w:val="nil"/>
              <w:left w:val="nil"/>
              <w:bottom w:val="single" w:sz="4" w:space="0" w:color="auto"/>
              <w:right w:val="single" w:sz="4" w:space="0" w:color="auto"/>
            </w:tcBorders>
            <w:shd w:val="clear" w:color="000000" w:fill="BFBFBF"/>
            <w:vAlign w:val="center"/>
            <w:hideMark/>
          </w:tcPr>
          <w:p w14:paraId="6C4434CB"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Embalmers and Funeral Attendants</w:t>
            </w:r>
          </w:p>
        </w:tc>
        <w:tc>
          <w:tcPr>
            <w:tcW w:w="1603" w:type="pct"/>
            <w:tcBorders>
              <w:top w:val="nil"/>
              <w:left w:val="nil"/>
              <w:bottom w:val="single" w:sz="4" w:space="0" w:color="auto"/>
              <w:right w:val="single" w:sz="4" w:space="0" w:color="auto"/>
            </w:tcBorders>
            <w:shd w:val="clear" w:color="000000" w:fill="BFBFBF"/>
            <w:vAlign w:val="center"/>
            <w:hideMark/>
          </w:tcPr>
          <w:p w14:paraId="0FAA4397"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4461</w:t>
            </w:r>
          </w:p>
        </w:tc>
        <w:tc>
          <w:tcPr>
            <w:tcW w:w="657" w:type="pct"/>
            <w:tcBorders>
              <w:top w:val="nil"/>
              <w:left w:val="nil"/>
              <w:bottom w:val="single" w:sz="4" w:space="0" w:color="auto"/>
              <w:right w:val="single" w:sz="4" w:space="0" w:color="auto"/>
            </w:tcBorders>
            <w:shd w:val="clear" w:color="000000" w:fill="BFBFBF"/>
            <w:vAlign w:val="center"/>
            <w:hideMark/>
          </w:tcPr>
          <w:p w14:paraId="11EFA471"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Embalmers, Crematory Operators and Funeral Attendants</w:t>
            </w:r>
          </w:p>
        </w:tc>
        <w:tc>
          <w:tcPr>
            <w:tcW w:w="865" w:type="pct"/>
            <w:tcBorders>
              <w:top w:val="nil"/>
              <w:left w:val="nil"/>
              <w:bottom w:val="single" w:sz="4" w:space="0" w:color="auto"/>
              <w:right w:val="single" w:sz="4" w:space="0" w:color="auto"/>
            </w:tcBorders>
            <w:shd w:val="clear" w:color="000000" w:fill="BFBFBF"/>
            <w:vAlign w:val="center"/>
            <w:hideMark/>
          </w:tcPr>
          <w:p w14:paraId="31843973"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4460 changed to code 4461</w:t>
            </w:r>
          </w:p>
        </w:tc>
      </w:tr>
      <w:tr w:rsidR="00A2695F" w:rsidRPr="00967F89" w14:paraId="0BD1B76E" w14:textId="77777777" w:rsidTr="00A2695F">
        <w:trPr>
          <w:trHeight w:val="420"/>
        </w:trPr>
        <w:tc>
          <w:tcPr>
            <w:tcW w:w="659" w:type="pct"/>
            <w:vMerge w:val="restart"/>
            <w:tcBorders>
              <w:top w:val="nil"/>
              <w:left w:val="single" w:sz="4" w:space="0" w:color="auto"/>
              <w:bottom w:val="single" w:sz="4" w:space="0" w:color="000000"/>
              <w:right w:val="single" w:sz="4" w:space="0" w:color="auto"/>
            </w:tcBorders>
            <w:shd w:val="clear" w:color="auto" w:fill="auto"/>
            <w:vAlign w:val="center"/>
            <w:hideMark/>
          </w:tcPr>
          <w:p w14:paraId="7158299A"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4520</w:t>
            </w:r>
          </w:p>
        </w:tc>
        <w:tc>
          <w:tcPr>
            <w:tcW w:w="1216" w:type="pct"/>
            <w:vMerge w:val="restart"/>
            <w:tcBorders>
              <w:top w:val="nil"/>
              <w:left w:val="single" w:sz="4" w:space="0" w:color="auto"/>
              <w:bottom w:val="single" w:sz="4" w:space="0" w:color="000000"/>
              <w:right w:val="single" w:sz="4" w:space="0" w:color="auto"/>
            </w:tcBorders>
            <w:shd w:val="clear" w:color="auto" w:fill="auto"/>
            <w:vAlign w:val="center"/>
            <w:hideMark/>
          </w:tcPr>
          <w:p w14:paraId="5E40FC25"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Miscellaneous Personal Appearance Workers</w:t>
            </w:r>
          </w:p>
        </w:tc>
        <w:tc>
          <w:tcPr>
            <w:tcW w:w="1603" w:type="pct"/>
            <w:tcBorders>
              <w:top w:val="nil"/>
              <w:left w:val="nil"/>
              <w:bottom w:val="single" w:sz="4" w:space="0" w:color="auto"/>
              <w:right w:val="single" w:sz="4" w:space="0" w:color="auto"/>
            </w:tcBorders>
            <w:shd w:val="clear" w:color="auto" w:fill="auto"/>
            <w:vAlign w:val="center"/>
            <w:hideMark/>
          </w:tcPr>
          <w:p w14:paraId="7E15F360"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4521</w:t>
            </w:r>
          </w:p>
        </w:tc>
        <w:tc>
          <w:tcPr>
            <w:tcW w:w="657" w:type="pct"/>
            <w:tcBorders>
              <w:top w:val="nil"/>
              <w:left w:val="nil"/>
              <w:bottom w:val="single" w:sz="4" w:space="0" w:color="auto"/>
              <w:right w:val="single" w:sz="4" w:space="0" w:color="auto"/>
            </w:tcBorders>
            <w:shd w:val="clear" w:color="auto" w:fill="auto"/>
            <w:vAlign w:val="center"/>
            <w:hideMark/>
          </w:tcPr>
          <w:p w14:paraId="2B26A535"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Manicurists and Pedicurists</w:t>
            </w:r>
          </w:p>
        </w:tc>
        <w:tc>
          <w:tcPr>
            <w:tcW w:w="865" w:type="pct"/>
            <w:vMerge w:val="restart"/>
            <w:tcBorders>
              <w:top w:val="nil"/>
              <w:left w:val="single" w:sz="4" w:space="0" w:color="auto"/>
              <w:bottom w:val="single" w:sz="4" w:space="0" w:color="auto"/>
              <w:right w:val="single" w:sz="4" w:space="0" w:color="auto"/>
            </w:tcBorders>
            <w:shd w:val="clear" w:color="auto" w:fill="auto"/>
            <w:vAlign w:val="center"/>
            <w:hideMark/>
          </w:tcPr>
          <w:p w14:paraId="049CBB7F"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4520 split in to three codes: 4521, 4522, and 4525</w:t>
            </w:r>
          </w:p>
        </w:tc>
      </w:tr>
      <w:tr w:rsidR="00A2695F" w:rsidRPr="00967F89" w14:paraId="12A005E2"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0776A499"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6D952672"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auto" w:fill="auto"/>
            <w:vAlign w:val="center"/>
            <w:hideMark/>
          </w:tcPr>
          <w:p w14:paraId="0DF0CB58"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4522</w:t>
            </w:r>
          </w:p>
        </w:tc>
        <w:tc>
          <w:tcPr>
            <w:tcW w:w="657" w:type="pct"/>
            <w:tcBorders>
              <w:top w:val="nil"/>
              <w:left w:val="nil"/>
              <w:bottom w:val="single" w:sz="4" w:space="0" w:color="auto"/>
              <w:right w:val="single" w:sz="4" w:space="0" w:color="auto"/>
            </w:tcBorders>
            <w:shd w:val="clear" w:color="auto" w:fill="auto"/>
            <w:vAlign w:val="center"/>
            <w:hideMark/>
          </w:tcPr>
          <w:p w14:paraId="69B5A00B"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Skincare Specialists</w:t>
            </w:r>
          </w:p>
        </w:tc>
        <w:tc>
          <w:tcPr>
            <w:tcW w:w="865" w:type="pct"/>
            <w:vMerge/>
            <w:tcBorders>
              <w:top w:val="nil"/>
              <w:left w:val="single" w:sz="4" w:space="0" w:color="auto"/>
              <w:bottom w:val="single" w:sz="4" w:space="0" w:color="auto"/>
              <w:right w:val="single" w:sz="4" w:space="0" w:color="auto"/>
            </w:tcBorders>
            <w:vAlign w:val="center"/>
            <w:hideMark/>
          </w:tcPr>
          <w:p w14:paraId="77C9C539"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2EC1A792"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200E716A"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6521BFD4"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auto" w:fill="auto"/>
            <w:vAlign w:val="center"/>
            <w:hideMark/>
          </w:tcPr>
          <w:p w14:paraId="5AC91D6D"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4525</w:t>
            </w:r>
          </w:p>
        </w:tc>
        <w:tc>
          <w:tcPr>
            <w:tcW w:w="657" w:type="pct"/>
            <w:tcBorders>
              <w:top w:val="nil"/>
              <w:left w:val="nil"/>
              <w:bottom w:val="single" w:sz="4" w:space="0" w:color="auto"/>
              <w:right w:val="single" w:sz="4" w:space="0" w:color="auto"/>
            </w:tcBorders>
            <w:shd w:val="clear" w:color="auto" w:fill="auto"/>
            <w:vAlign w:val="center"/>
            <w:hideMark/>
          </w:tcPr>
          <w:p w14:paraId="707AD0A3"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Other Personal Appearance Workers</w:t>
            </w:r>
          </w:p>
        </w:tc>
        <w:tc>
          <w:tcPr>
            <w:tcW w:w="865" w:type="pct"/>
            <w:vMerge/>
            <w:tcBorders>
              <w:top w:val="nil"/>
              <w:left w:val="single" w:sz="4" w:space="0" w:color="auto"/>
              <w:bottom w:val="single" w:sz="4" w:space="0" w:color="auto"/>
              <w:right w:val="single" w:sz="4" w:space="0" w:color="auto"/>
            </w:tcBorders>
            <w:vAlign w:val="center"/>
            <w:hideMark/>
          </w:tcPr>
          <w:p w14:paraId="32A2E897"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1E11F3B8" w14:textId="77777777" w:rsidTr="00A2695F">
        <w:trPr>
          <w:trHeight w:val="315"/>
        </w:trPr>
        <w:tc>
          <w:tcPr>
            <w:tcW w:w="659" w:type="pct"/>
            <w:tcBorders>
              <w:top w:val="nil"/>
              <w:left w:val="single" w:sz="4" w:space="0" w:color="auto"/>
              <w:bottom w:val="single" w:sz="4" w:space="0" w:color="auto"/>
              <w:right w:val="single" w:sz="4" w:space="0" w:color="auto"/>
            </w:tcBorders>
            <w:shd w:val="clear" w:color="000000" w:fill="BFBFBF"/>
            <w:vAlign w:val="center"/>
            <w:hideMark/>
          </w:tcPr>
          <w:p w14:paraId="56466727"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4610</w:t>
            </w:r>
          </w:p>
        </w:tc>
        <w:tc>
          <w:tcPr>
            <w:tcW w:w="1216" w:type="pct"/>
            <w:tcBorders>
              <w:top w:val="nil"/>
              <w:left w:val="nil"/>
              <w:bottom w:val="single" w:sz="4" w:space="0" w:color="auto"/>
              <w:right w:val="single" w:sz="4" w:space="0" w:color="auto"/>
            </w:tcBorders>
            <w:shd w:val="clear" w:color="000000" w:fill="BFBFBF"/>
            <w:vAlign w:val="center"/>
            <w:hideMark/>
          </w:tcPr>
          <w:p w14:paraId="65F01836"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Personal Care Aides</w:t>
            </w:r>
          </w:p>
        </w:tc>
        <w:tc>
          <w:tcPr>
            <w:tcW w:w="1603" w:type="pct"/>
            <w:tcBorders>
              <w:top w:val="nil"/>
              <w:left w:val="nil"/>
              <w:bottom w:val="single" w:sz="4" w:space="0" w:color="auto"/>
              <w:right w:val="single" w:sz="4" w:space="0" w:color="auto"/>
            </w:tcBorders>
            <w:shd w:val="clear" w:color="000000" w:fill="BFBFBF"/>
            <w:vAlign w:val="center"/>
            <w:hideMark/>
          </w:tcPr>
          <w:p w14:paraId="46DDAFAD"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3602</w:t>
            </w:r>
          </w:p>
        </w:tc>
        <w:tc>
          <w:tcPr>
            <w:tcW w:w="657" w:type="pct"/>
            <w:tcBorders>
              <w:top w:val="nil"/>
              <w:left w:val="nil"/>
              <w:bottom w:val="single" w:sz="4" w:space="0" w:color="auto"/>
              <w:right w:val="single" w:sz="4" w:space="0" w:color="auto"/>
            </w:tcBorders>
            <w:shd w:val="clear" w:color="000000" w:fill="BFBFBF"/>
            <w:vAlign w:val="center"/>
            <w:hideMark/>
          </w:tcPr>
          <w:p w14:paraId="41A95471"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Personal Care Aides</w:t>
            </w:r>
          </w:p>
        </w:tc>
        <w:tc>
          <w:tcPr>
            <w:tcW w:w="865" w:type="pct"/>
            <w:tcBorders>
              <w:top w:val="nil"/>
              <w:left w:val="nil"/>
              <w:bottom w:val="single" w:sz="4" w:space="0" w:color="auto"/>
              <w:right w:val="single" w:sz="4" w:space="0" w:color="auto"/>
            </w:tcBorders>
            <w:shd w:val="clear" w:color="000000" w:fill="BFBFBF"/>
            <w:vAlign w:val="center"/>
            <w:hideMark/>
          </w:tcPr>
          <w:p w14:paraId="18194FAA"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4610 changed to 3602</w:t>
            </w:r>
          </w:p>
        </w:tc>
      </w:tr>
      <w:tr w:rsidR="00A2695F" w:rsidRPr="00967F89" w14:paraId="7201D643" w14:textId="77777777" w:rsidTr="00A2695F">
        <w:trPr>
          <w:trHeight w:val="840"/>
        </w:trPr>
        <w:tc>
          <w:tcPr>
            <w:tcW w:w="659" w:type="pct"/>
            <w:vMerge w:val="restart"/>
            <w:tcBorders>
              <w:top w:val="nil"/>
              <w:left w:val="single" w:sz="4" w:space="0" w:color="auto"/>
              <w:bottom w:val="single" w:sz="4" w:space="0" w:color="000000"/>
              <w:right w:val="single" w:sz="4" w:space="0" w:color="auto"/>
            </w:tcBorders>
            <w:shd w:val="clear" w:color="auto" w:fill="auto"/>
            <w:vAlign w:val="center"/>
            <w:hideMark/>
          </w:tcPr>
          <w:p w14:paraId="31BF8DD8"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lastRenderedPageBreak/>
              <w:t>4620</w:t>
            </w:r>
          </w:p>
        </w:tc>
        <w:tc>
          <w:tcPr>
            <w:tcW w:w="1216" w:type="pct"/>
            <w:vMerge w:val="restart"/>
            <w:tcBorders>
              <w:top w:val="nil"/>
              <w:left w:val="single" w:sz="4" w:space="0" w:color="auto"/>
              <w:bottom w:val="single" w:sz="4" w:space="0" w:color="000000"/>
              <w:right w:val="single" w:sz="4" w:space="0" w:color="auto"/>
            </w:tcBorders>
            <w:shd w:val="clear" w:color="auto" w:fill="auto"/>
            <w:vAlign w:val="center"/>
            <w:hideMark/>
          </w:tcPr>
          <w:p w14:paraId="1CB1738F"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Recreation and Fitness Workers</w:t>
            </w:r>
          </w:p>
        </w:tc>
        <w:tc>
          <w:tcPr>
            <w:tcW w:w="1603" w:type="pct"/>
            <w:tcBorders>
              <w:top w:val="nil"/>
              <w:left w:val="nil"/>
              <w:bottom w:val="single" w:sz="4" w:space="0" w:color="auto"/>
              <w:right w:val="single" w:sz="4" w:space="0" w:color="auto"/>
            </w:tcBorders>
            <w:shd w:val="clear" w:color="auto" w:fill="auto"/>
            <w:vAlign w:val="center"/>
            <w:hideMark/>
          </w:tcPr>
          <w:p w14:paraId="5EAAF17D"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4621</w:t>
            </w:r>
          </w:p>
        </w:tc>
        <w:tc>
          <w:tcPr>
            <w:tcW w:w="657" w:type="pct"/>
            <w:tcBorders>
              <w:top w:val="nil"/>
              <w:left w:val="nil"/>
              <w:bottom w:val="single" w:sz="4" w:space="0" w:color="auto"/>
              <w:right w:val="single" w:sz="4" w:space="0" w:color="auto"/>
            </w:tcBorders>
            <w:shd w:val="clear" w:color="auto" w:fill="auto"/>
            <w:vAlign w:val="center"/>
            <w:hideMark/>
          </w:tcPr>
          <w:p w14:paraId="5EFF3F9F"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Exercise Trainers and Group Fitness Instructors</w:t>
            </w:r>
          </w:p>
        </w:tc>
        <w:tc>
          <w:tcPr>
            <w:tcW w:w="865" w:type="pct"/>
            <w:vMerge w:val="restart"/>
            <w:tcBorders>
              <w:top w:val="nil"/>
              <w:left w:val="single" w:sz="4" w:space="0" w:color="auto"/>
              <w:bottom w:val="single" w:sz="4" w:space="0" w:color="auto"/>
              <w:right w:val="single" w:sz="4" w:space="0" w:color="auto"/>
            </w:tcBorders>
            <w:shd w:val="clear" w:color="auto" w:fill="auto"/>
            <w:vAlign w:val="center"/>
            <w:hideMark/>
          </w:tcPr>
          <w:p w14:paraId="0138903B"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4620 split in to two codes: 4621 and 4622</w:t>
            </w:r>
          </w:p>
        </w:tc>
      </w:tr>
      <w:tr w:rsidR="00A2695F" w:rsidRPr="00967F89" w14:paraId="64A6BE3F"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4B85B656"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63B0D922"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auto" w:fill="auto"/>
            <w:vAlign w:val="center"/>
            <w:hideMark/>
          </w:tcPr>
          <w:p w14:paraId="1286C9AB"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4622</w:t>
            </w:r>
          </w:p>
        </w:tc>
        <w:tc>
          <w:tcPr>
            <w:tcW w:w="657" w:type="pct"/>
            <w:tcBorders>
              <w:top w:val="nil"/>
              <w:left w:val="nil"/>
              <w:bottom w:val="single" w:sz="4" w:space="0" w:color="auto"/>
              <w:right w:val="single" w:sz="4" w:space="0" w:color="auto"/>
            </w:tcBorders>
            <w:shd w:val="clear" w:color="auto" w:fill="auto"/>
            <w:vAlign w:val="center"/>
            <w:hideMark/>
          </w:tcPr>
          <w:p w14:paraId="57F35034"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Recreation Workers</w:t>
            </w:r>
          </w:p>
        </w:tc>
        <w:tc>
          <w:tcPr>
            <w:tcW w:w="865" w:type="pct"/>
            <w:vMerge/>
            <w:tcBorders>
              <w:top w:val="nil"/>
              <w:left w:val="single" w:sz="4" w:space="0" w:color="auto"/>
              <w:bottom w:val="single" w:sz="4" w:space="0" w:color="auto"/>
              <w:right w:val="single" w:sz="4" w:space="0" w:color="auto"/>
            </w:tcBorders>
            <w:vAlign w:val="center"/>
            <w:hideMark/>
          </w:tcPr>
          <w:p w14:paraId="2C58C5BD"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3FAF5B7E" w14:textId="77777777" w:rsidTr="00A2695F">
        <w:trPr>
          <w:trHeight w:val="840"/>
        </w:trPr>
        <w:tc>
          <w:tcPr>
            <w:tcW w:w="659"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6BDD67E0"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4650</w:t>
            </w:r>
          </w:p>
        </w:tc>
        <w:tc>
          <w:tcPr>
            <w:tcW w:w="1216"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27E6F948"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Personal Care and Service Workers, All Other</w:t>
            </w:r>
          </w:p>
        </w:tc>
        <w:tc>
          <w:tcPr>
            <w:tcW w:w="1603" w:type="pct"/>
            <w:tcBorders>
              <w:top w:val="nil"/>
              <w:left w:val="nil"/>
              <w:bottom w:val="single" w:sz="4" w:space="0" w:color="auto"/>
              <w:right w:val="single" w:sz="4" w:space="0" w:color="auto"/>
            </w:tcBorders>
            <w:shd w:val="clear" w:color="000000" w:fill="BFBFBF"/>
            <w:vAlign w:val="center"/>
            <w:hideMark/>
          </w:tcPr>
          <w:p w14:paraId="62F61133"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4461</w:t>
            </w:r>
          </w:p>
        </w:tc>
        <w:tc>
          <w:tcPr>
            <w:tcW w:w="657" w:type="pct"/>
            <w:tcBorders>
              <w:top w:val="nil"/>
              <w:left w:val="nil"/>
              <w:bottom w:val="single" w:sz="4" w:space="0" w:color="auto"/>
              <w:right w:val="single" w:sz="4" w:space="0" w:color="auto"/>
            </w:tcBorders>
            <w:shd w:val="clear" w:color="000000" w:fill="BFBFBF"/>
            <w:vAlign w:val="center"/>
            <w:hideMark/>
          </w:tcPr>
          <w:p w14:paraId="14FECDC3"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Embalmers, Crematory Operators and Funeral Attendants</w:t>
            </w:r>
          </w:p>
        </w:tc>
        <w:tc>
          <w:tcPr>
            <w:tcW w:w="865" w:type="pct"/>
            <w:vMerge w:val="restart"/>
            <w:tcBorders>
              <w:top w:val="nil"/>
              <w:left w:val="single" w:sz="4" w:space="0" w:color="auto"/>
              <w:bottom w:val="single" w:sz="4" w:space="0" w:color="auto"/>
              <w:right w:val="single" w:sz="4" w:space="0" w:color="auto"/>
            </w:tcBorders>
            <w:shd w:val="clear" w:color="000000" w:fill="BFBFBF"/>
            <w:vAlign w:val="center"/>
            <w:hideMark/>
          </w:tcPr>
          <w:p w14:paraId="0E286B77"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4650 split in to two codes: 4461 and 4655</w:t>
            </w:r>
          </w:p>
        </w:tc>
      </w:tr>
      <w:tr w:rsidR="00A2695F" w:rsidRPr="00967F89" w14:paraId="2709DFBF"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4555D182"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08532ED0"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000000" w:fill="BFBFBF"/>
            <w:vAlign w:val="center"/>
            <w:hideMark/>
          </w:tcPr>
          <w:p w14:paraId="7A379915"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4655</w:t>
            </w:r>
          </w:p>
        </w:tc>
        <w:tc>
          <w:tcPr>
            <w:tcW w:w="657" w:type="pct"/>
            <w:tcBorders>
              <w:top w:val="nil"/>
              <w:left w:val="nil"/>
              <w:bottom w:val="single" w:sz="4" w:space="0" w:color="auto"/>
              <w:right w:val="single" w:sz="4" w:space="0" w:color="auto"/>
            </w:tcBorders>
            <w:shd w:val="clear" w:color="000000" w:fill="BFBFBF"/>
            <w:vAlign w:val="center"/>
            <w:hideMark/>
          </w:tcPr>
          <w:p w14:paraId="41F8AB52"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Personal Care and Service Workers, All Other</w:t>
            </w:r>
          </w:p>
        </w:tc>
        <w:tc>
          <w:tcPr>
            <w:tcW w:w="865" w:type="pct"/>
            <w:vMerge/>
            <w:tcBorders>
              <w:top w:val="nil"/>
              <w:left w:val="single" w:sz="4" w:space="0" w:color="auto"/>
              <w:bottom w:val="single" w:sz="4" w:space="0" w:color="auto"/>
              <w:right w:val="single" w:sz="4" w:space="0" w:color="auto"/>
            </w:tcBorders>
            <w:vAlign w:val="center"/>
            <w:hideMark/>
          </w:tcPr>
          <w:p w14:paraId="7BD149D1"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5420FBCE" w14:textId="77777777" w:rsidTr="00A2695F">
        <w:trPr>
          <w:trHeight w:val="630"/>
        </w:trPr>
        <w:tc>
          <w:tcPr>
            <w:tcW w:w="659" w:type="pct"/>
            <w:tcBorders>
              <w:top w:val="nil"/>
              <w:left w:val="single" w:sz="4" w:space="0" w:color="auto"/>
              <w:bottom w:val="nil"/>
              <w:right w:val="single" w:sz="4" w:space="0" w:color="auto"/>
            </w:tcBorders>
            <w:shd w:val="clear" w:color="auto" w:fill="auto"/>
            <w:vAlign w:val="center"/>
            <w:hideMark/>
          </w:tcPr>
          <w:p w14:paraId="40D96FF0"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5030</w:t>
            </w:r>
          </w:p>
        </w:tc>
        <w:tc>
          <w:tcPr>
            <w:tcW w:w="1216" w:type="pct"/>
            <w:tcBorders>
              <w:top w:val="nil"/>
              <w:left w:val="nil"/>
              <w:bottom w:val="nil"/>
              <w:right w:val="single" w:sz="4" w:space="0" w:color="auto"/>
            </w:tcBorders>
            <w:shd w:val="clear" w:color="auto" w:fill="auto"/>
            <w:vAlign w:val="center"/>
            <w:hideMark/>
          </w:tcPr>
          <w:p w14:paraId="70A823F3"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Communications Equipment Operators, All Other</w:t>
            </w:r>
          </w:p>
        </w:tc>
        <w:tc>
          <w:tcPr>
            <w:tcW w:w="1603" w:type="pct"/>
            <w:tcBorders>
              <w:top w:val="nil"/>
              <w:left w:val="nil"/>
              <w:bottom w:val="single" w:sz="4" w:space="0" w:color="auto"/>
              <w:right w:val="single" w:sz="4" w:space="0" w:color="auto"/>
            </w:tcBorders>
            <w:shd w:val="clear" w:color="auto" w:fill="auto"/>
            <w:vAlign w:val="center"/>
            <w:hideMark/>
          </w:tcPr>
          <w:p w14:paraId="7D781257"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5040</w:t>
            </w:r>
          </w:p>
        </w:tc>
        <w:tc>
          <w:tcPr>
            <w:tcW w:w="657" w:type="pct"/>
            <w:tcBorders>
              <w:top w:val="nil"/>
              <w:left w:val="nil"/>
              <w:bottom w:val="nil"/>
              <w:right w:val="single" w:sz="4" w:space="0" w:color="auto"/>
            </w:tcBorders>
            <w:shd w:val="clear" w:color="auto" w:fill="auto"/>
            <w:vAlign w:val="center"/>
            <w:hideMark/>
          </w:tcPr>
          <w:p w14:paraId="0264978F"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Communications Equipment Operators, All Other</w:t>
            </w:r>
          </w:p>
        </w:tc>
        <w:tc>
          <w:tcPr>
            <w:tcW w:w="865" w:type="pct"/>
            <w:tcBorders>
              <w:top w:val="nil"/>
              <w:left w:val="nil"/>
              <w:bottom w:val="single" w:sz="4" w:space="0" w:color="auto"/>
              <w:right w:val="single" w:sz="4" w:space="0" w:color="auto"/>
            </w:tcBorders>
            <w:shd w:val="clear" w:color="auto" w:fill="auto"/>
            <w:vAlign w:val="center"/>
            <w:hideMark/>
          </w:tcPr>
          <w:p w14:paraId="6816F77A"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5030 changed to code 5040</w:t>
            </w:r>
          </w:p>
        </w:tc>
      </w:tr>
      <w:tr w:rsidR="00A2695F" w:rsidRPr="00967F89" w14:paraId="1FD02CB4" w14:textId="77777777" w:rsidTr="00A2695F">
        <w:trPr>
          <w:trHeight w:val="420"/>
        </w:trPr>
        <w:tc>
          <w:tcPr>
            <w:tcW w:w="659" w:type="pct"/>
            <w:vMerge w:val="restart"/>
            <w:tcBorders>
              <w:top w:val="single" w:sz="4" w:space="0" w:color="auto"/>
              <w:left w:val="single" w:sz="4" w:space="0" w:color="auto"/>
              <w:bottom w:val="single" w:sz="4" w:space="0" w:color="000000"/>
              <w:right w:val="single" w:sz="4" w:space="0" w:color="auto"/>
            </w:tcBorders>
            <w:shd w:val="clear" w:color="000000" w:fill="BFBFBF"/>
            <w:vAlign w:val="center"/>
            <w:hideMark/>
          </w:tcPr>
          <w:p w14:paraId="106901AE"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5520</w:t>
            </w:r>
          </w:p>
        </w:tc>
        <w:tc>
          <w:tcPr>
            <w:tcW w:w="1216" w:type="pct"/>
            <w:vMerge w:val="restart"/>
            <w:tcBorders>
              <w:top w:val="single" w:sz="4" w:space="0" w:color="auto"/>
              <w:left w:val="single" w:sz="4" w:space="0" w:color="auto"/>
              <w:bottom w:val="single" w:sz="4" w:space="0" w:color="000000"/>
              <w:right w:val="single" w:sz="4" w:space="0" w:color="auto"/>
            </w:tcBorders>
            <w:shd w:val="clear" w:color="000000" w:fill="BFBFBF"/>
            <w:vAlign w:val="center"/>
            <w:hideMark/>
          </w:tcPr>
          <w:p w14:paraId="27721CA5"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Dispatchers</w:t>
            </w:r>
          </w:p>
        </w:tc>
        <w:tc>
          <w:tcPr>
            <w:tcW w:w="1603" w:type="pct"/>
            <w:tcBorders>
              <w:top w:val="nil"/>
              <w:left w:val="nil"/>
              <w:bottom w:val="single" w:sz="4" w:space="0" w:color="auto"/>
              <w:right w:val="single" w:sz="4" w:space="0" w:color="auto"/>
            </w:tcBorders>
            <w:shd w:val="clear" w:color="000000" w:fill="BFBFBF"/>
            <w:vAlign w:val="center"/>
            <w:hideMark/>
          </w:tcPr>
          <w:p w14:paraId="5FC1B4C4"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5521</w:t>
            </w:r>
          </w:p>
        </w:tc>
        <w:tc>
          <w:tcPr>
            <w:tcW w:w="657" w:type="pct"/>
            <w:tcBorders>
              <w:top w:val="single" w:sz="4" w:space="0" w:color="auto"/>
              <w:left w:val="nil"/>
              <w:bottom w:val="single" w:sz="4" w:space="0" w:color="auto"/>
              <w:right w:val="single" w:sz="4" w:space="0" w:color="auto"/>
            </w:tcBorders>
            <w:shd w:val="clear" w:color="000000" w:fill="BFBFBF"/>
            <w:vAlign w:val="center"/>
            <w:hideMark/>
          </w:tcPr>
          <w:p w14:paraId="2540A057" w14:textId="00C3AE6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 xml:space="preserve">Public Safety </w:t>
            </w:r>
            <w:r w:rsidR="005D3CCA" w:rsidRPr="00967F89">
              <w:rPr>
                <w:rFonts w:ascii="Calibri" w:eastAsia="Times New Roman" w:hAnsi="Calibri" w:cs="Calibri"/>
                <w:sz w:val="16"/>
                <w:szCs w:val="16"/>
              </w:rPr>
              <w:t>Tele communicators</w:t>
            </w:r>
          </w:p>
        </w:tc>
        <w:tc>
          <w:tcPr>
            <w:tcW w:w="865" w:type="pct"/>
            <w:vMerge w:val="restart"/>
            <w:tcBorders>
              <w:top w:val="nil"/>
              <w:left w:val="single" w:sz="4" w:space="0" w:color="auto"/>
              <w:bottom w:val="single" w:sz="4" w:space="0" w:color="auto"/>
              <w:right w:val="single" w:sz="4" w:space="0" w:color="auto"/>
            </w:tcBorders>
            <w:shd w:val="clear" w:color="000000" w:fill="BFBFBF"/>
            <w:vAlign w:val="center"/>
            <w:hideMark/>
          </w:tcPr>
          <w:p w14:paraId="3B53FAFA"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5520 split in to two codes: 5521 and 5522</w:t>
            </w:r>
          </w:p>
        </w:tc>
      </w:tr>
      <w:tr w:rsidR="00A2695F" w:rsidRPr="00967F89" w14:paraId="7DF94F71" w14:textId="77777777" w:rsidTr="00A2695F">
        <w:trPr>
          <w:trHeight w:val="840"/>
        </w:trPr>
        <w:tc>
          <w:tcPr>
            <w:tcW w:w="659" w:type="pct"/>
            <w:vMerge/>
            <w:tcBorders>
              <w:top w:val="single" w:sz="4" w:space="0" w:color="auto"/>
              <w:left w:val="single" w:sz="4" w:space="0" w:color="auto"/>
              <w:bottom w:val="single" w:sz="4" w:space="0" w:color="000000"/>
              <w:right w:val="single" w:sz="4" w:space="0" w:color="auto"/>
            </w:tcBorders>
            <w:vAlign w:val="center"/>
            <w:hideMark/>
          </w:tcPr>
          <w:p w14:paraId="104FADBD"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single" w:sz="4" w:space="0" w:color="auto"/>
              <w:left w:val="single" w:sz="4" w:space="0" w:color="auto"/>
              <w:bottom w:val="single" w:sz="4" w:space="0" w:color="000000"/>
              <w:right w:val="single" w:sz="4" w:space="0" w:color="auto"/>
            </w:tcBorders>
            <w:vAlign w:val="center"/>
            <w:hideMark/>
          </w:tcPr>
          <w:p w14:paraId="5BC8F5EA"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000000" w:fill="BFBFBF"/>
            <w:vAlign w:val="center"/>
            <w:hideMark/>
          </w:tcPr>
          <w:p w14:paraId="478EEC12"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5522</w:t>
            </w:r>
          </w:p>
        </w:tc>
        <w:tc>
          <w:tcPr>
            <w:tcW w:w="657" w:type="pct"/>
            <w:tcBorders>
              <w:top w:val="nil"/>
              <w:left w:val="nil"/>
              <w:bottom w:val="single" w:sz="4" w:space="0" w:color="auto"/>
              <w:right w:val="single" w:sz="4" w:space="0" w:color="auto"/>
            </w:tcBorders>
            <w:shd w:val="clear" w:color="000000" w:fill="BFBFBF"/>
            <w:vAlign w:val="center"/>
            <w:hideMark/>
          </w:tcPr>
          <w:p w14:paraId="5103551D"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Dispatchers, Except Police, Fire, and Ambulance</w:t>
            </w:r>
          </w:p>
        </w:tc>
        <w:tc>
          <w:tcPr>
            <w:tcW w:w="865" w:type="pct"/>
            <w:vMerge/>
            <w:tcBorders>
              <w:top w:val="nil"/>
              <w:left w:val="single" w:sz="4" w:space="0" w:color="auto"/>
              <w:bottom w:val="single" w:sz="4" w:space="0" w:color="auto"/>
              <w:right w:val="single" w:sz="4" w:space="0" w:color="auto"/>
            </w:tcBorders>
            <w:vAlign w:val="center"/>
            <w:hideMark/>
          </w:tcPr>
          <w:p w14:paraId="07E52CEE"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49D869CC" w14:textId="77777777" w:rsidTr="00A2695F">
        <w:trPr>
          <w:trHeight w:val="315"/>
        </w:trPr>
        <w:tc>
          <w:tcPr>
            <w:tcW w:w="659" w:type="pct"/>
            <w:tcBorders>
              <w:top w:val="nil"/>
              <w:left w:val="single" w:sz="4" w:space="0" w:color="auto"/>
              <w:bottom w:val="single" w:sz="4" w:space="0" w:color="auto"/>
              <w:right w:val="single" w:sz="4" w:space="0" w:color="auto"/>
            </w:tcBorders>
            <w:shd w:val="clear" w:color="auto" w:fill="auto"/>
            <w:vAlign w:val="center"/>
            <w:hideMark/>
          </w:tcPr>
          <w:p w14:paraId="6069AFF7"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5620</w:t>
            </w:r>
          </w:p>
        </w:tc>
        <w:tc>
          <w:tcPr>
            <w:tcW w:w="1216" w:type="pct"/>
            <w:tcBorders>
              <w:top w:val="nil"/>
              <w:left w:val="nil"/>
              <w:bottom w:val="single" w:sz="4" w:space="0" w:color="auto"/>
              <w:right w:val="single" w:sz="4" w:space="0" w:color="auto"/>
            </w:tcBorders>
            <w:shd w:val="clear" w:color="auto" w:fill="auto"/>
            <w:vAlign w:val="center"/>
            <w:hideMark/>
          </w:tcPr>
          <w:p w14:paraId="519071C5"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Stock Clerks and Order Fillers</w:t>
            </w:r>
          </w:p>
        </w:tc>
        <w:tc>
          <w:tcPr>
            <w:tcW w:w="1603" w:type="pct"/>
            <w:tcBorders>
              <w:top w:val="nil"/>
              <w:left w:val="nil"/>
              <w:bottom w:val="single" w:sz="4" w:space="0" w:color="auto"/>
              <w:right w:val="single" w:sz="4" w:space="0" w:color="auto"/>
            </w:tcBorders>
            <w:shd w:val="clear" w:color="auto" w:fill="auto"/>
            <w:vAlign w:val="center"/>
            <w:hideMark/>
          </w:tcPr>
          <w:p w14:paraId="2D6960A5"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9645</w:t>
            </w:r>
          </w:p>
        </w:tc>
        <w:tc>
          <w:tcPr>
            <w:tcW w:w="657" w:type="pct"/>
            <w:tcBorders>
              <w:top w:val="nil"/>
              <w:left w:val="nil"/>
              <w:bottom w:val="single" w:sz="4" w:space="0" w:color="auto"/>
              <w:right w:val="single" w:sz="4" w:space="0" w:color="auto"/>
            </w:tcBorders>
            <w:shd w:val="clear" w:color="auto" w:fill="auto"/>
            <w:vAlign w:val="center"/>
            <w:hideMark/>
          </w:tcPr>
          <w:p w14:paraId="3EAD57C2"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Stockers and Order Fillers</w:t>
            </w:r>
          </w:p>
        </w:tc>
        <w:tc>
          <w:tcPr>
            <w:tcW w:w="865" w:type="pct"/>
            <w:tcBorders>
              <w:top w:val="nil"/>
              <w:left w:val="nil"/>
              <w:bottom w:val="single" w:sz="4" w:space="0" w:color="auto"/>
              <w:right w:val="single" w:sz="4" w:space="0" w:color="auto"/>
            </w:tcBorders>
            <w:shd w:val="clear" w:color="auto" w:fill="auto"/>
            <w:vAlign w:val="center"/>
            <w:hideMark/>
          </w:tcPr>
          <w:p w14:paraId="1B0C81B3"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 xml:space="preserve">Code 5620 changed to code 9645 </w:t>
            </w:r>
          </w:p>
        </w:tc>
      </w:tr>
      <w:tr w:rsidR="00A2695F" w:rsidRPr="00967F89" w14:paraId="13A47CC4" w14:textId="77777777" w:rsidTr="00A2695F">
        <w:trPr>
          <w:trHeight w:val="840"/>
        </w:trPr>
        <w:tc>
          <w:tcPr>
            <w:tcW w:w="659"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0E5F92AD"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5700</w:t>
            </w:r>
          </w:p>
        </w:tc>
        <w:tc>
          <w:tcPr>
            <w:tcW w:w="1216"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038AA8FB"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Secretaries and Administrative Assistants</w:t>
            </w:r>
          </w:p>
        </w:tc>
        <w:tc>
          <w:tcPr>
            <w:tcW w:w="1603" w:type="pct"/>
            <w:tcBorders>
              <w:top w:val="nil"/>
              <w:left w:val="nil"/>
              <w:bottom w:val="single" w:sz="4" w:space="0" w:color="auto"/>
              <w:right w:val="single" w:sz="4" w:space="0" w:color="auto"/>
            </w:tcBorders>
            <w:shd w:val="clear" w:color="000000" w:fill="BFBFBF"/>
            <w:vAlign w:val="center"/>
            <w:hideMark/>
          </w:tcPr>
          <w:p w14:paraId="79814626"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5710</w:t>
            </w:r>
          </w:p>
        </w:tc>
        <w:tc>
          <w:tcPr>
            <w:tcW w:w="657" w:type="pct"/>
            <w:tcBorders>
              <w:top w:val="nil"/>
              <w:left w:val="nil"/>
              <w:bottom w:val="single" w:sz="4" w:space="0" w:color="auto"/>
              <w:right w:val="single" w:sz="4" w:space="0" w:color="auto"/>
            </w:tcBorders>
            <w:shd w:val="clear" w:color="000000" w:fill="BFBFBF"/>
            <w:vAlign w:val="center"/>
            <w:hideMark/>
          </w:tcPr>
          <w:p w14:paraId="6F6D1D02"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Executive Secretaries and Executive Administrative Assistants</w:t>
            </w:r>
          </w:p>
        </w:tc>
        <w:tc>
          <w:tcPr>
            <w:tcW w:w="865" w:type="pct"/>
            <w:vMerge w:val="restart"/>
            <w:tcBorders>
              <w:top w:val="nil"/>
              <w:left w:val="single" w:sz="4" w:space="0" w:color="auto"/>
              <w:bottom w:val="single" w:sz="4" w:space="0" w:color="auto"/>
              <w:right w:val="single" w:sz="4" w:space="0" w:color="auto"/>
            </w:tcBorders>
            <w:shd w:val="clear" w:color="000000" w:fill="BFBFBF"/>
            <w:vAlign w:val="center"/>
            <w:hideMark/>
          </w:tcPr>
          <w:p w14:paraId="47FEC3A5"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5700 split in to four codes: 5710, 5720, 5730, and 5740</w:t>
            </w:r>
          </w:p>
        </w:tc>
      </w:tr>
      <w:tr w:rsidR="00A2695F" w:rsidRPr="00967F89" w14:paraId="6B001AD8"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28532D4B"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19FD51AB"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000000" w:fill="BFBFBF"/>
            <w:vAlign w:val="center"/>
            <w:hideMark/>
          </w:tcPr>
          <w:p w14:paraId="2632C22C"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5720</w:t>
            </w:r>
          </w:p>
        </w:tc>
        <w:tc>
          <w:tcPr>
            <w:tcW w:w="657" w:type="pct"/>
            <w:tcBorders>
              <w:top w:val="nil"/>
              <w:left w:val="nil"/>
              <w:bottom w:val="single" w:sz="4" w:space="0" w:color="auto"/>
              <w:right w:val="single" w:sz="4" w:space="0" w:color="auto"/>
            </w:tcBorders>
            <w:shd w:val="clear" w:color="000000" w:fill="BFBFBF"/>
            <w:vAlign w:val="center"/>
            <w:hideMark/>
          </w:tcPr>
          <w:p w14:paraId="044FDC8B"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Legal Secretaries and Administrative Assistants</w:t>
            </w:r>
          </w:p>
        </w:tc>
        <w:tc>
          <w:tcPr>
            <w:tcW w:w="865" w:type="pct"/>
            <w:vMerge/>
            <w:tcBorders>
              <w:top w:val="nil"/>
              <w:left w:val="single" w:sz="4" w:space="0" w:color="auto"/>
              <w:bottom w:val="single" w:sz="4" w:space="0" w:color="auto"/>
              <w:right w:val="single" w:sz="4" w:space="0" w:color="auto"/>
            </w:tcBorders>
            <w:vAlign w:val="center"/>
            <w:hideMark/>
          </w:tcPr>
          <w:p w14:paraId="06CC69B6"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35E84D92"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7E12C55A"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312A1BB0"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000000" w:fill="BFBFBF"/>
            <w:vAlign w:val="center"/>
            <w:hideMark/>
          </w:tcPr>
          <w:p w14:paraId="3774EA82"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5730</w:t>
            </w:r>
          </w:p>
        </w:tc>
        <w:tc>
          <w:tcPr>
            <w:tcW w:w="657" w:type="pct"/>
            <w:tcBorders>
              <w:top w:val="nil"/>
              <w:left w:val="nil"/>
              <w:bottom w:val="single" w:sz="4" w:space="0" w:color="auto"/>
              <w:right w:val="single" w:sz="4" w:space="0" w:color="auto"/>
            </w:tcBorders>
            <w:shd w:val="clear" w:color="000000" w:fill="BFBFBF"/>
            <w:vAlign w:val="center"/>
            <w:hideMark/>
          </w:tcPr>
          <w:p w14:paraId="1B554037"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Medical Secretaries and Administrative Assistants</w:t>
            </w:r>
          </w:p>
        </w:tc>
        <w:tc>
          <w:tcPr>
            <w:tcW w:w="865" w:type="pct"/>
            <w:vMerge/>
            <w:tcBorders>
              <w:top w:val="nil"/>
              <w:left w:val="single" w:sz="4" w:space="0" w:color="auto"/>
              <w:bottom w:val="single" w:sz="4" w:space="0" w:color="auto"/>
              <w:right w:val="single" w:sz="4" w:space="0" w:color="auto"/>
            </w:tcBorders>
            <w:vAlign w:val="center"/>
            <w:hideMark/>
          </w:tcPr>
          <w:p w14:paraId="308D404B"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6D6815C7" w14:textId="77777777" w:rsidTr="00A2695F">
        <w:trPr>
          <w:trHeight w:val="630"/>
        </w:trPr>
        <w:tc>
          <w:tcPr>
            <w:tcW w:w="659" w:type="pct"/>
            <w:vMerge/>
            <w:tcBorders>
              <w:top w:val="nil"/>
              <w:left w:val="single" w:sz="4" w:space="0" w:color="auto"/>
              <w:bottom w:val="single" w:sz="4" w:space="0" w:color="000000"/>
              <w:right w:val="single" w:sz="4" w:space="0" w:color="auto"/>
            </w:tcBorders>
            <w:vAlign w:val="center"/>
            <w:hideMark/>
          </w:tcPr>
          <w:p w14:paraId="2BF4A917"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6407A308"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000000" w:fill="BFBFBF"/>
            <w:vAlign w:val="center"/>
            <w:hideMark/>
          </w:tcPr>
          <w:p w14:paraId="14065548"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5740</w:t>
            </w:r>
          </w:p>
        </w:tc>
        <w:tc>
          <w:tcPr>
            <w:tcW w:w="657" w:type="pct"/>
            <w:tcBorders>
              <w:top w:val="nil"/>
              <w:left w:val="nil"/>
              <w:bottom w:val="single" w:sz="4" w:space="0" w:color="auto"/>
              <w:right w:val="single" w:sz="4" w:space="0" w:color="auto"/>
            </w:tcBorders>
            <w:shd w:val="clear" w:color="000000" w:fill="BFBFBF"/>
            <w:vAlign w:val="center"/>
            <w:hideMark/>
          </w:tcPr>
          <w:p w14:paraId="520269CC"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Secretaries and Administrative Assistants, Except Legal, Medical, and Executive</w:t>
            </w:r>
          </w:p>
        </w:tc>
        <w:tc>
          <w:tcPr>
            <w:tcW w:w="865" w:type="pct"/>
            <w:vMerge/>
            <w:tcBorders>
              <w:top w:val="nil"/>
              <w:left w:val="single" w:sz="4" w:space="0" w:color="auto"/>
              <w:bottom w:val="single" w:sz="4" w:space="0" w:color="auto"/>
              <w:right w:val="single" w:sz="4" w:space="0" w:color="auto"/>
            </w:tcBorders>
            <w:vAlign w:val="center"/>
            <w:hideMark/>
          </w:tcPr>
          <w:p w14:paraId="41A18B41"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3A658FB4" w14:textId="77777777" w:rsidTr="00A2695F">
        <w:trPr>
          <w:trHeight w:val="315"/>
        </w:trPr>
        <w:tc>
          <w:tcPr>
            <w:tcW w:w="659" w:type="pct"/>
            <w:tcBorders>
              <w:top w:val="nil"/>
              <w:left w:val="single" w:sz="4" w:space="0" w:color="auto"/>
              <w:bottom w:val="single" w:sz="4" w:space="0" w:color="auto"/>
              <w:right w:val="single" w:sz="4" w:space="0" w:color="auto"/>
            </w:tcBorders>
            <w:shd w:val="clear" w:color="auto" w:fill="auto"/>
            <w:vAlign w:val="center"/>
            <w:hideMark/>
          </w:tcPr>
          <w:p w14:paraId="4D1852FA"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lastRenderedPageBreak/>
              <w:t>5800</w:t>
            </w:r>
          </w:p>
        </w:tc>
        <w:tc>
          <w:tcPr>
            <w:tcW w:w="1216" w:type="pct"/>
            <w:tcBorders>
              <w:top w:val="nil"/>
              <w:left w:val="nil"/>
              <w:bottom w:val="single" w:sz="4" w:space="0" w:color="auto"/>
              <w:right w:val="single" w:sz="4" w:space="0" w:color="auto"/>
            </w:tcBorders>
            <w:shd w:val="clear" w:color="auto" w:fill="auto"/>
            <w:vAlign w:val="center"/>
            <w:hideMark/>
          </w:tcPr>
          <w:p w14:paraId="39341903"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Computer Operators</w:t>
            </w:r>
          </w:p>
        </w:tc>
        <w:tc>
          <w:tcPr>
            <w:tcW w:w="1603" w:type="pct"/>
            <w:tcBorders>
              <w:top w:val="nil"/>
              <w:left w:val="nil"/>
              <w:bottom w:val="single" w:sz="4" w:space="0" w:color="auto"/>
              <w:right w:val="single" w:sz="4" w:space="0" w:color="auto"/>
            </w:tcBorders>
            <w:shd w:val="clear" w:color="auto" w:fill="auto"/>
            <w:vAlign w:val="center"/>
            <w:hideMark/>
          </w:tcPr>
          <w:p w14:paraId="1EB059EA"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1108</w:t>
            </w:r>
          </w:p>
        </w:tc>
        <w:tc>
          <w:tcPr>
            <w:tcW w:w="657" w:type="pct"/>
            <w:tcBorders>
              <w:top w:val="nil"/>
              <w:left w:val="nil"/>
              <w:bottom w:val="single" w:sz="4" w:space="0" w:color="auto"/>
              <w:right w:val="single" w:sz="4" w:space="0" w:color="auto"/>
            </w:tcBorders>
            <w:shd w:val="clear" w:color="auto" w:fill="auto"/>
            <w:vAlign w:val="center"/>
            <w:hideMark/>
          </w:tcPr>
          <w:p w14:paraId="6E7626F8"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Computer Occupations, All Other</w:t>
            </w:r>
          </w:p>
        </w:tc>
        <w:tc>
          <w:tcPr>
            <w:tcW w:w="865" w:type="pct"/>
            <w:tcBorders>
              <w:top w:val="nil"/>
              <w:left w:val="nil"/>
              <w:bottom w:val="single" w:sz="4" w:space="0" w:color="auto"/>
              <w:right w:val="single" w:sz="4" w:space="0" w:color="auto"/>
            </w:tcBorders>
            <w:shd w:val="clear" w:color="auto" w:fill="auto"/>
            <w:vAlign w:val="center"/>
            <w:hideMark/>
          </w:tcPr>
          <w:p w14:paraId="45C1E471"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5800 changed to code 1108</w:t>
            </w:r>
          </w:p>
        </w:tc>
      </w:tr>
      <w:tr w:rsidR="00A2695F" w:rsidRPr="00967F89" w14:paraId="03687F55" w14:textId="77777777" w:rsidTr="00A2695F">
        <w:trPr>
          <w:trHeight w:val="315"/>
        </w:trPr>
        <w:tc>
          <w:tcPr>
            <w:tcW w:w="659" w:type="pct"/>
            <w:tcBorders>
              <w:top w:val="nil"/>
              <w:left w:val="single" w:sz="4" w:space="0" w:color="auto"/>
              <w:bottom w:val="single" w:sz="4" w:space="0" w:color="auto"/>
              <w:right w:val="single" w:sz="4" w:space="0" w:color="auto"/>
            </w:tcBorders>
            <w:shd w:val="clear" w:color="000000" w:fill="BFBFBF"/>
            <w:vAlign w:val="center"/>
            <w:hideMark/>
          </w:tcPr>
          <w:p w14:paraId="6546BF42"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6100</w:t>
            </w:r>
          </w:p>
        </w:tc>
        <w:tc>
          <w:tcPr>
            <w:tcW w:w="1216" w:type="pct"/>
            <w:tcBorders>
              <w:top w:val="nil"/>
              <w:left w:val="nil"/>
              <w:bottom w:val="single" w:sz="4" w:space="0" w:color="auto"/>
              <w:right w:val="single" w:sz="4" w:space="0" w:color="auto"/>
            </w:tcBorders>
            <w:shd w:val="clear" w:color="000000" w:fill="BFBFBF"/>
            <w:vAlign w:val="center"/>
            <w:hideMark/>
          </w:tcPr>
          <w:p w14:paraId="66244321"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Fishers and Related Fishing Workers</w:t>
            </w:r>
          </w:p>
        </w:tc>
        <w:tc>
          <w:tcPr>
            <w:tcW w:w="1603" w:type="pct"/>
            <w:vMerge w:val="restart"/>
            <w:tcBorders>
              <w:top w:val="nil"/>
              <w:left w:val="single" w:sz="4" w:space="0" w:color="auto"/>
              <w:bottom w:val="single" w:sz="4" w:space="0" w:color="000000"/>
              <w:right w:val="single" w:sz="4" w:space="0" w:color="auto"/>
            </w:tcBorders>
            <w:shd w:val="clear" w:color="000000" w:fill="BFBFBF"/>
            <w:noWrap/>
            <w:vAlign w:val="center"/>
            <w:hideMark/>
          </w:tcPr>
          <w:p w14:paraId="1830485E"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6115</w:t>
            </w:r>
          </w:p>
        </w:tc>
        <w:tc>
          <w:tcPr>
            <w:tcW w:w="657"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0F550FE6"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Fishing and Hunting Workers</w:t>
            </w:r>
          </w:p>
        </w:tc>
        <w:tc>
          <w:tcPr>
            <w:tcW w:w="865" w:type="pct"/>
            <w:vMerge w:val="restart"/>
            <w:tcBorders>
              <w:top w:val="nil"/>
              <w:left w:val="single" w:sz="4" w:space="0" w:color="auto"/>
              <w:bottom w:val="single" w:sz="4" w:space="0" w:color="auto"/>
              <w:right w:val="single" w:sz="4" w:space="0" w:color="auto"/>
            </w:tcBorders>
            <w:shd w:val="clear" w:color="000000" w:fill="BFBFBF"/>
            <w:vAlign w:val="center"/>
            <w:hideMark/>
          </w:tcPr>
          <w:p w14:paraId="4D4FA48C"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6100 and 6110 combined in to code 6115</w:t>
            </w:r>
          </w:p>
        </w:tc>
      </w:tr>
      <w:tr w:rsidR="00A2695F" w:rsidRPr="00967F89" w14:paraId="11906060" w14:textId="77777777" w:rsidTr="00A2695F">
        <w:trPr>
          <w:trHeight w:val="709"/>
        </w:trPr>
        <w:tc>
          <w:tcPr>
            <w:tcW w:w="659" w:type="pct"/>
            <w:tcBorders>
              <w:top w:val="nil"/>
              <w:left w:val="single" w:sz="4" w:space="0" w:color="auto"/>
              <w:bottom w:val="single" w:sz="4" w:space="0" w:color="auto"/>
              <w:right w:val="single" w:sz="4" w:space="0" w:color="auto"/>
            </w:tcBorders>
            <w:shd w:val="clear" w:color="000000" w:fill="BFBFBF"/>
            <w:vAlign w:val="center"/>
            <w:hideMark/>
          </w:tcPr>
          <w:p w14:paraId="5AE985A4"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6110</w:t>
            </w:r>
          </w:p>
        </w:tc>
        <w:tc>
          <w:tcPr>
            <w:tcW w:w="1216" w:type="pct"/>
            <w:tcBorders>
              <w:top w:val="nil"/>
              <w:left w:val="nil"/>
              <w:bottom w:val="single" w:sz="4" w:space="0" w:color="auto"/>
              <w:right w:val="single" w:sz="4" w:space="0" w:color="auto"/>
            </w:tcBorders>
            <w:shd w:val="clear" w:color="000000" w:fill="BFBFBF"/>
            <w:vAlign w:val="center"/>
            <w:hideMark/>
          </w:tcPr>
          <w:p w14:paraId="4BB8D366"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Hunters and Trappers</w:t>
            </w:r>
          </w:p>
        </w:tc>
        <w:tc>
          <w:tcPr>
            <w:tcW w:w="1603" w:type="pct"/>
            <w:vMerge/>
            <w:tcBorders>
              <w:top w:val="nil"/>
              <w:left w:val="single" w:sz="4" w:space="0" w:color="auto"/>
              <w:bottom w:val="single" w:sz="4" w:space="0" w:color="000000"/>
              <w:right w:val="single" w:sz="4" w:space="0" w:color="auto"/>
            </w:tcBorders>
            <w:vAlign w:val="center"/>
            <w:hideMark/>
          </w:tcPr>
          <w:p w14:paraId="0C92BC56"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657" w:type="pct"/>
            <w:vMerge/>
            <w:tcBorders>
              <w:top w:val="nil"/>
              <w:left w:val="single" w:sz="4" w:space="0" w:color="auto"/>
              <w:bottom w:val="single" w:sz="4" w:space="0" w:color="000000"/>
              <w:right w:val="single" w:sz="4" w:space="0" w:color="auto"/>
            </w:tcBorders>
            <w:vAlign w:val="center"/>
            <w:hideMark/>
          </w:tcPr>
          <w:p w14:paraId="744FDF45"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865" w:type="pct"/>
            <w:vMerge/>
            <w:tcBorders>
              <w:top w:val="nil"/>
              <w:left w:val="single" w:sz="4" w:space="0" w:color="auto"/>
              <w:bottom w:val="single" w:sz="4" w:space="0" w:color="auto"/>
              <w:right w:val="single" w:sz="4" w:space="0" w:color="auto"/>
            </w:tcBorders>
            <w:vAlign w:val="center"/>
            <w:hideMark/>
          </w:tcPr>
          <w:p w14:paraId="37354477"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266D098A" w14:textId="77777777" w:rsidTr="00A2695F">
        <w:trPr>
          <w:trHeight w:val="630"/>
        </w:trPr>
        <w:tc>
          <w:tcPr>
            <w:tcW w:w="659" w:type="pct"/>
            <w:tcBorders>
              <w:top w:val="nil"/>
              <w:left w:val="single" w:sz="4" w:space="0" w:color="auto"/>
              <w:bottom w:val="single" w:sz="4" w:space="0" w:color="auto"/>
              <w:right w:val="single" w:sz="4" w:space="0" w:color="auto"/>
            </w:tcBorders>
            <w:shd w:val="clear" w:color="auto" w:fill="auto"/>
            <w:vAlign w:val="center"/>
            <w:hideMark/>
          </w:tcPr>
          <w:p w14:paraId="6ACDFFDD"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6300</w:t>
            </w:r>
          </w:p>
        </w:tc>
        <w:tc>
          <w:tcPr>
            <w:tcW w:w="1216" w:type="pct"/>
            <w:tcBorders>
              <w:top w:val="nil"/>
              <w:left w:val="nil"/>
              <w:bottom w:val="single" w:sz="4" w:space="0" w:color="auto"/>
              <w:right w:val="single" w:sz="4" w:space="0" w:color="auto"/>
            </w:tcBorders>
            <w:shd w:val="clear" w:color="auto" w:fill="auto"/>
            <w:vAlign w:val="center"/>
            <w:hideMark/>
          </w:tcPr>
          <w:p w14:paraId="7BDDBBF0"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Paving, Surfacing, and Tamping Equipment Operators</w:t>
            </w:r>
          </w:p>
        </w:tc>
        <w:tc>
          <w:tcPr>
            <w:tcW w:w="1603" w:type="pct"/>
            <w:vMerge w:val="restart"/>
            <w:tcBorders>
              <w:top w:val="nil"/>
              <w:left w:val="single" w:sz="4" w:space="0" w:color="auto"/>
              <w:bottom w:val="single" w:sz="4" w:space="0" w:color="000000"/>
              <w:right w:val="single" w:sz="4" w:space="0" w:color="auto"/>
            </w:tcBorders>
            <w:shd w:val="clear" w:color="auto" w:fill="auto"/>
            <w:vAlign w:val="center"/>
            <w:hideMark/>
          </w:tcPr>
          <w:p w14:paraId="047FF3BB"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6305</w:t>
            </w:r>
          </w:p>
        </w:tc>
        <w:tc>
          <w:tcPr>
            <w:tcW w:w="657" w:type="pct"/>
            <w:vMerge w:val="restart"/>
            <w:tcBorders>
              <w:top w:val="nil"/>
              <w:left w:val="single" w:sz="4" w:space="0" w:color="auto"/>
              <w:bottom w:val="single" w:sz="4" w:space="0" w:color="000000"/>
              <w:right w:val="single" w:sz="4" w:space="0" w:color="auto"/>
            </w:tcBorders>
            <w:shd w:val="clear" w:color="auto" w:fill="auto"/>
            <w:vAlign w:val="center"/>
            <w:hideMark/>
          </w:tcPr>
          <w:p w14:paraId="3BB6050E"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Construction Equipment Operators</w:t>
            </w:r>
          </w:p>
        </w:tc>
        <w:tc>
          <w:tcPr>
            <w:tcW w:w="865" w:type="pct"/>
            <w:vMerge w:val="restart"/>
            <w:tcBorders>
              <w:top w:val="nil"/>
              <w:left w:val="single" w:sz="4" w:space="0" w:color="auto"/>
              <w:bottom w:val="single" w:sz="4" w:space="0" w:color="auto"/>
              <w:right w:val="single" w:sz="4" w:space="0" w:color="auto"/>
            </w:tcBorders>
            <w:shd w:val="clear" w:color="auto" w:fill="auto"/>
            <w:vAlign w:val="center"/>
            <w:hideMark/>
          </w:tcPr>
          <w:p w14:paraId="50ECC5CC"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6300, 6310, and 6320 combined in to code 6305</w:t>
            </w:r>
          </w:p>
        </w:tc>
      </w:tr>
      <w:tr w:rsidR="00A2695F" w:rsidRPr="00967F89" w14:paraId="4DDA45ED" w14:textId="77777777" w:rsidTr="00A2695F">
        <w:trPr>
          <w:trHeight w:val="315"/>
        </w:trPr>
        <w:tc>
          <w:tcPr>
            <w:tcW w:w="659" w:type="pct"/>
            <w:tcBorders>
              <w:top w:val="nil"/>
              <w:left w:val="single" w:sz="4" w:space="0" w:color="auto"/>
              <w:bottom w:val="single" w:sz="4" w:space="0" w:color="auto"/>
              <w:right w:val="single" w:sz="4" w:space="0" w:color="auto"/>
            </w:tcBorders>
            <w:shd w:val="clear" w:color="auto" w:fill="auto"/>
            <w:vAlign w:val="center"/>
            <w:hideMark/>
          </w:tcPr>
          <w:p w14:paraId="4013B239"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6310</w:t>
            </w:r>
          </w:p>
        </w:tc>
        <w:tc>
          <w:tcPr>
            <w:tcW w:w="1216" w:type="pct"/>
            <w:tcBorders>
              <w:top w:val="nil"/>
              <w:left w:val="nil"/>
              <w:bottom w:val="single" w:sz="4" w:space="0" w:color="auto"/>
              <w:right w:val="single" w:sz="4" w:space="0" w:color="auto"/>
            </w:tcBorders>
            <w:shd w:val="clear" w:color="auto" w:fill="auto"/>
            <w:vAlign w:val="center"/>
            <w:hideMark/>
          </w:tcPr>
          <w:p w14:paraId="4EA90C4C"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Pile-Driver Operators</w:t>
            </w:r>
          </w:p>
        </w:tc>
        <w:tc>
          <w:tcPr>
            <w:tcW w:w="1603" w:type="pct"/>
            <w:vMerge/>
            <w:tcBorders>
              <w:top w:val="nil"/>
              <w:left w:val="single" w:sz="4" w:space="0" w:color="auto"/>
              <w:bottom w:val="single" w:sz="4" w:space="0" w:color="000000"/>
              <w:right w:val="single" w:sz="4" w:space="0" w:color="auto"/>
            </w:tcBorders>
            <w:vAlign w:val="center"/>
            <w:hideMark/>
          </w:tcPr>
          <w:p w14:paraId="4649A669"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657" w:type="pct"/>
            <w:vMerge/>
            <w:tcBorders>
              <w:top w:val="nil"/>
              <w:left w:val="single" w:sz="4" w:space="0" w:color="auto"/>
              <w:bottom w:val="single" w:sz="4" w:space="0" w:color="000000"/>
              <w:right w:val="single" w:sz="4" w:space="0" w:color="auto"/>
            </w:tcBorders>
            <w:vAlign w:val="center"/>
            <w:hideMark/>
          </w:tcPr>
          <w:p w14:paraId="1281EC14"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865" w:type="pct"/>
            <w:vMerge/>
            <w:tcBorders>
              <w:top w:val="nil"/>
              <w:left w:val="single" w:sz="4" w:space="0" w:color="auto"/>
              <w:bottom w:val="single" w:sz="4" w:space="0" w:color="auto"/>
              <w:right w:val="single" w:sz="4" w:space="0" w:color="auto"/>
            </w:tcBorders>
            <w:vAlign w:val="center"/>
            <w:hideMark/>
          </w:tcPr>
          <w:p w14:paraId="1D4A7E41"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37E4B813" w14:textId="77777777" w:rsidTr="00A2695F">
        <w:trPr>
          <w:trHeight w:val="630"/>
        </w:trPr>
        <w:tc>
          <w:tcPr>
            <w:tcW w:w="659" w:type="pct"/>
            <w:tcBorders>
              <w:top w:val="nil"/>
              <w:left w:val="single" w:sz="4" w:space="0" w:color="auto"/>
              <w:bottom w:val="single" w:sz="4" w:space="0" w:color="auto"/>
              <w:right w:val="single" w:sz="4" w:space="0" w:color="auto"/>
            </w:tcBorders>
            <w:shd w:val="clear" w:color="auto" w:fill="auto"/>
            <w:vAlign w:val="center"/>
            <w:hideMark/>
          </w:tcPr>
          <w:p w14:paraId="49B9656C"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6320</w:t>
            </w:r>
          </w:p>
        </w:tc>
        <w:tc>
          <w:tcPr>
            <w:tcW w:w="1216" w:type="pct"/>
            <w:tcBorders>
              <w:top w:val="nil"/>
              <w:left w:val="nil"/>
              <w:bottom w:val="single" w:sz="4" w:space="0" w:color="auto"/>
              <w:right w:val="single" w:sz="4" w:space="0" w:color="auto"/>
            </w:tcBorders>
            <w:shd w:val="clear" w:color="auto" w:fill="auto"/>
            <w:vAlign w:val="center"/>
            <w:hideMark/>
          </w:tcPr>
          <w:p w14:paraId="6874AF48"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Operating Engineers and Other Construction Equipment Operators</w:t>
            </w:r>
          </w:p>
        </w:tc>
        <w:tc>
          <w:tcPr>
            <w:tcW w:w="1603" w:type="pct"/>
            <w:vMerge/>
            <w:tcBorders>
              <w:top w:val="nil"/>
              <w:left w:val="single" w:sz="4" w:space="0" w:color="auto"/>
              <w:bottom w:val="single" w:sz="4" w:space="0" w:color="000000"/>
              <w:right w:val="single" w:sz="4" w:space="0" w:color="auto"/>
            </w:tcBorders>
            <w:vAlign w:val="center"/>
            <w:hideMark/>
          </w:tcPr>
          <w:p w14:paraId="5F754F32"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657" w:type="pct"/>
            <w:vMerge/>
            <w:tcBorders>
              <w:top w:val="nil"/>
              <w:left w:val="single" w:sz="4" w:space="0" w:color="auto"/>
              <w:bottom w:val="single" w:sz="4" w:space="0" w:color="000000"/>
              <w:right w:val="single" w:sz="4" w:space="0" w:color="auto"/>
            </w:tcBorders>
            <w:vAlign w:val="center"/>
            <w:hideMark/>
          </w:tcPr>
          <w:p w14:paraId="326C1C8A"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865" w:type="pct"/>
            <w:vMerge/>
            <w:tcBorders>
              <w:top w:val="nil"/>
              <w:left w:val="single" w:sz="4" w:space="0" w:color="auto"/>
              <w:bottom w:val="single" w:sz="4" w:space="0" w:color="auto"/>
              <w:right w:val="single" w:sz="4" w:space="0" w:color="auto"/>
            </w:tcBorders>
            <w:vAlign w:val="center"/>
            <w:hideMark/>
          </w:tcPr>
          <w:p w14:paraId="788F98C5"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4CEFD7A7" w14:textId="77777777" w:rsidTr="00A2695F">
        <w:trPr>
          <w:trHeight w:val="630"/>
        </w:trPr>
        <w:tc>
          <w:tcPr>
            <w:tcW w:w="659" w:type="pct"/>
            <w:tcBorders>
              <w:top w:val="nil"/>
              <w:left w:val="single" w:sz="4" w:space="0" w:color="auto"/>
              <w:bottom w:val="single" w:sz="4" w:space="0" w:color="auto"/>
              <w:right w:val="single" w:sz="4" w:space="0" w:color="auto"/>
            </w:tcBorders>
            <w:shd w:val="clear" w:color="000000" w:fill="BFBFBF"/>
            <w:vAlign w:val="center"/>
            <w:hideMark/>
          </w:tcPr>
          <w:p w14:paraId="5C768A24"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6420</w:t>
            </w:r>
          </w:p>
        </w:tc>
        <w:tc>
          <w:tcPr>
            <w:tcW w:w="1216" w:type="pct"/>
            <w:tcBorders>
              <w:top w:val="nil"/>
              <w:left w:val="nil"/>
              <w:bottom w:val="single" w:sz="4" w:space="0" w:color="auto"/>
              <w:right w:val="single" w:sz="4" w:space="0" w:color="auto"/>
            </w:tcBorders>
            <w:shd w:val="clear" w:color="000000" w:fill="BFBFBF"/>
            <w:vAlign w:val="center"/>
            <w:hideMark/>
          </w:tcPr>
          <w:p w14:paraId="4A9E6DBB"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Painters, Construction and Maintenance</w:t>
            </w:r>
          </w:p>
        </w:tc>
        <w:tc>
          <w:tcPr>
            <w:tcW w:w="1603"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3AE472EE"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6410</w:t>
            </w:r>
          </w:p>
        </w:tc>
        <w:tc>
          <w:tcPr>
            <w:tcW w:w="657"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6919DFB0"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Painters and Paperhangers</w:t>
            </w:r>
          </w:p>
        </w:tc>
        <w:tc>
          <w:tcPr>
            <w:tcW w:w="865" w:type="pct"/>
            <w:vMerge w:val="restart"/>
            <w:tcBorders>
              <w:top w:val="nil"/>
              <w:left w:val="single" w:sz="4" w:space="0" w:color="auto"/>
              <w:bottom w:val="single" w:sz="4" w:space="0" w:color="auto"/>
              <w:right w:val="single" w:sz="4" w:space="0" w:color="auto"/>
            </w:tcBorders>
            <w:shd w:val="clear" w:color="000000" w:fill="BFBFBF"/>
            <w:vAlign w:val="center"/>
            <w:hideMark/>
          </w:tcPr>
          <w:p w14:paraId="20A74ADE"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6420 and 6430 combined in to code 6410</w:t>
            </w:r>
          </w:p>
        </w:tc>
      </w:tr>
      <w:tr w:rsidR="00A2695F" w:rsidRPr="00967F89" w14:paraId="73B2FA29" w14:textId="77777777" w:rsidTr="00A2695F">
        <w:trPr>
          <w:trHeight w:val="315"/>
        </w:trPr>
        <w:tc>
          <w:tcPr>
            <w:tcW w:w="659" w:type="pct"/>
            <w:tcBorders>
              <w:top w:val="nil"/>
              <w:left w:val="single" w:sz="4" w:space="0" w:color="auto"/>
              <w:bottom w:val="single" w:sz="4" w:space="0" w:color="auto"/>
              <w:right w:val="single" w:sz="4" w:space="0" w:color="auto"/>
            </w:tcBorders>
            <w:shd w:val="clear" w:color="000000" w:fill="BFBFBF"/>
            <w:vAlign w:val="center"/>
            <w:hideMark/>
          </w:tcPr>
          <w:p w14:paraId="2830F391"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6430</w:t>
            </w:r>
          </w:p>
        </w:tc>
        <w:tc>
          <w:tcPr>
            <w:tcW w:w="1216" w:type="pct"/>
            <w:tcBorders>
              <w:top w:val="nil"/>
              <w:left w:val="nil"/>
              <w:bottom w:val="single" w:sz="4" w:space="0" w:color="auto"/>
              <w:right w:val="single" w:sz="4" w:space="0" w:color="auto"/>
            </w:tcBorders>
            <w:shd w:val="clear" w:color="000000" w:fill="BFBFBF"/>
            <w:vAlign w:val="center"/>
            <w:hideMark/>
          </w:tcPr>
          <w:p w14:paraId="78FCC99B"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Paperhangers</w:t>
            </w:r>
          </w:p>
        </w:tc>
        <w:tc>
          <w:tcPr>
            <w:tcW w:w="1603" w:type="pct"/>
            <w:vMerge/>
            <w:tcBorders>
              <w:top w:val="nil"/>
              <w:left w:val="single" w:sz="4" w:space="0" w:color="auto"/>
              <w:bottom w:val="single" w:sz="4" w:space="0" w:color="000000"/>
              <w:right w:val="single" w:sz="4" w:space="0" w:color="auto"/>
            </w:tcBorders>
            <w:vAlign w:val="center"/>
            <w:hideMark/>
          </w:tcPr>
          <w:p w14:paraId="14CF2789"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657" w:type="pct"/>
            <w:vMerge/>
            <w:tcBorders>
              <w:top w:val="nil"/>
              <w:left w:val="single" w:sz="4" w:space="0" w:color="auto"/>
              <w:bottom w:val="single" w:sz="4" w:space="0" w:color="000000"/>
              <w:right w:val="single" w:sz="4" w:space="0" w:color="auto"/>
            </w:tcBorders>
            <w:vAlign w:val="center"/>
            <w:hideMark/>
          </w:tcPr>
          <w:p w14:paraId="6A2C7FB8"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865" w:type="pct"/>
            <w:vMerge/>
            <w:tcBorders>
              <w:top w:val="nil"/>
              <w:left w:val="single" w:sz="4" w:space="0" w:color="auto"/>
              <w:bottom w:val="single" w:sz="4" w:space="0" w:color="auto"/>
              <w:right w:val="single" w:sz="4" w:space="0" w:color="auto"/>
            </w:tcBorders>
            <w:vAlign w:val="center"/>
            <w:hideMark/>
          </w:tcPr>
          <w:p w14:paraId="482CA496"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32846D4F" w14:textId="77777777" w:rsidTr="00A2695F">
        <w:trPr>
          <w:trHeight w:val="420"/>
        </w:trPr>
        <w:tc>
          <w:tcPr>
            <w:tcW w:w="659" w:type="pct"/>
            <w:vMerge w:val="restart"/>
            <w:tcBorders>
              <w:top w:val="nil"/>
              <w:left w:val="single" w:sz="4" w:space="0" w:color="auto"/>
              <w:bottom w:val="single" w:sz="4" w:space="0" w:color="000000"/>
              <w:right w:val="single" w:sz="4" w:space="0" w:color="auto"/>
            </w:tcBorders>
            <w:shd w:val="clear" w:color="auto" w:fill="auto"/>
            <w:vAlign w:val="center"/>
            <w:hideMark/>
          </w:tcPr>
          <w:p w14:paraId="3433F7C6"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6440</w:t>
            </w:r>
          </w:p>
        </w:tc>
        <w:tc>
          <w:tcPr>
            <w:tcW w:w="1216" w:type="pct"/>
            <w:vMerge w:val="restart"/>
            <w:tcBorders>
              <w:top w:val="nil"/>
              <w:left w:val="single" w:sz="4" w:space="0" w:color="auto"/>
              <w:bottom w:val="single" w:sz="4" w:space="0" w:color="000000"/>
              <w:right w:val="single" w:sz="4" w:space="0" w:color="auto"/>
            </w:tcBorders>
            <w:shd w:val="clear" w:color="auto" w:fill="auto"/>
            <w:vAlign w:val="center"/>
            <w:hideMark/>
          </w:tcPr>
          <w:p w14:paraId="48B52A97" w14:textId="2A4D8C78" w:rsidR="005A3980" w:rsidRPr="00967F89" w:rsidRDefault="005D3CCA"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Pipe layers</w:t>
            </w:r>
            <w:r w:rsidR="005A3980" w:rsidRPr="00967F89">
              <w:rPr>
                <w:rFonts w:ascii="Calibri" w:eastAsia="Times New Roman" w:hAnsi="Calibri" w:cs="Calibri"/>
                <w:sz w:val="16"/>
                <w:szCs w:val="16"/>
              </w:rPr>
              <w:t>, Plumbers, Pipefitters, and Steamfitters</w:t>
            </w:r>
          </w:p>
        </w:tc>
        <w:tc>
          <w:tcPr>
            <w:tcW w:w="1603" w:type="pct"/>
            <w:tcBorders>
              <w:top w:val="nil"/>
              <w:left w:val="nil"/>
              <w:bottom w:val="single" w:sz="4" w:space="0" w:color="auto"/>
              <w:right w:val="single" w:sz="4" w:space="0" w:color="auto"/>
            </w:tcBorders>
            <w:shd w:val="clear" w:color="auto" w:fill="auto"/>
            <w:vAlign w:val="center"/>
            <w:hideMark/>
          </w:tcPr>
          <w:p w14:paraId="692FBD84"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6441</w:t>
            </w:r>
          </w:p>
        </w:tc>
        <w:tc>
          <w:tcPr>
            <w:tcW w:w="657" w:type="pct"/>
            <w:tcBorders>
              <w:top w:val="nil"/>
              <w:left w:val="nil"/>
              <w:bottom w:val="single" w:sz="4" w:space="0" w:color="auto"/>
              <w:right w:val="single" w:sz="4" w:space="0" w:color="auto"/>
            </w:tcBorders>
            <w:shd w:val="clear" w:color="auto" w:fill="auto"/>
            <w:vAlign w:val="center"/>
            <w:hideMark/>
          </w:tcPr>
          <w:p w14:paraId="678668E9" w14:textId="0F0794D4" w:rsidR="005A3980" w:rsidRPr="00967F89" w:rsidRDefault="005D3CCA"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Pipe layers</w:t>
            </w:r>
          </w:p>
        </w:tc>
        <w:tc>
          <w:tcPr>
            <w:tcW w:w="865" w:type="pct"/>
            <w:vMerge w:val="restart"/>
            <w:tcBorders>
              <w:top w:val="nil"/>
              <w:left w:val="single" w:sz="4" w:space="0" w:color="auto"/>
              <w:bottom w:val="single" w:sz="4" w:space="0" w:color="auto"/>
              <w:right w:val="single" w:sz="4" w:space="0" w:color="auto"/>
            </w:tcBorders>
            <w:shd w:val="clear" w:color="auto" w:fill="auto"/>
            <w:vAlign w:val="center"/>
            <w:hideMark/>
          </w:tcPr>
          <w:p w14:paraId="2A73AB6E"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6440 split in to two codes: 6441 and 6442</w:t>
            </w:r>
          </w:p>
        </w:tc>
      </w:tr>
      <w:tr w:rsidR="00A2695F" w:rsidRPr="00967F89" w14:paraId="300EF0D2"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1D623B14"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5C813DC3"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auto" w:fill="auto"/>
            <w:vAlign w:val="center"/>
            <w:hideMark/>
          </w:tcPr>
          <w:p w14:paraId="652B5753"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6442</w:t>
            </w:r>
          </w:p>
        </w:tc>
        <w:tc>
          <w:tcPr>
            <w:tcW w:w="657" w:type="pct"/>
            <w:tcBorders>
              <w:top w:val="nil"/>
              <w:left w:val="nil"/>
              <w:bottom w:val="single" w:sz="4" w:space="0" w:color="auto"/>
              <w:right w:val="single" w:sz="4" w:space="0" w:color="auto"/>
            </w:tcBorders>
            <w:shd w:val="clear" w:color="auto" w:fill="auto"/>
            <w:vAlign w:val="center"/>
            <w:hideMark/>
          </w:tcPr>
          <w:p w14:paraId="4AC20429"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Plumbers, Pipefitters, and Steamfitters</w:t>
            </w:r>
          </w:p>
        </w:tc>
        <w:tc>
          <w:tcPr>
            <w:tcW w:w="865" w:type="pct"/>
            <w:vMerge/>
            <w:tcBorders>
              <w:top w:val="nil"/>
              <w:left w:val="single" w:sz="4" w:space="0" w:color="auto"/>
              <w:bottom w:val="single" w:sz="4" w:space="0" w:color="auto"/>
              <w:right w:val="single" w:sz="4" w:space="0" w:color="auto"/>
            </w:tcBorders>
            <w:vAlign w:val="center"/>
            <w:hideMark/>
          </w:tcPr>
          <w:p w14:paraId="10268026"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00758411" w14:textId="77777777" w:rsidTr="00A2695F">
        <w:trPr>
          <w:trHeight w:val="420"/>
        </w:trPr>
        <w:tc>
          <w:tcPr>
            <w:tcW w:w="659"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483978E9"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6820</w:t>
            </w:r>
          </w:p>
        </w:tc>
        <w:tc>
          <w:tcPr>
            <w:tcW w:w="1216"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5FE06D91"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Earth Drillers, Except Oil and Gas</w:t>
            </w:r>
          </w:p>
        </w:tc>
        <w:tc>
          <w:tcPr>
            <w:tcW w:w="1603" w:type="pct"/>
            <w:tcBorders>
              <w:top w:val="nil"/>
              <w:left w:val="nil"/>
              <w:bottom w:val="single" w:sz="4" w:space="0" w:color="auto"/>
              <w:right w:val="single" w:sz="4" w:space="0" w:color="auto"/>
            </w:tcBorders>
            <w:shd w:val="clear" w:color="000000" w:fill="BFBFBF"/>
            <w:vAlign w:val="center"/>
            <w:hideMark/>
          </w:tcPr>
          <w:p w14:paraId="3FD8353C"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6825</w:t>
            </w:r>
          </w:p>
        </w:tc>
        <w:tc>
          <w:tcPr>
            <w:tcW w:w="657" w:type="pct"/>
            <w:tcBorders>
              <w:top w:val="nil"/>
              <w:left w:val="nil"/>
              <w:bottom w:val="single" w:sz="4" w:space="0" w:color="auto"/>
              <w:right w:val="single" w:sz="4" w:space="0" w:color="auto"/>
            </w:tcBorders>
            <w:shd w:val="clear" w:color="000000" w:fill="BFBFBF"/>
            <w:vAlign w:val="center"/>
            <w:hideMark/>
          </w:tcPr>
          <w:p w14:paraId="647F054D"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Earth Drillers, Except Oil and Gas</w:t>
            </w:r>
          </w:p>
        </w:tc>
        <w:tc>
          <w:tcPr>
            <w:tcW w:w="865" w:type="pct"/>
            <w:vMerge w:val="restart"/>
            <w:tcBorders>
              <w:top w:val="nil"/>
              <w:left w:val="single" w:sz="4" w:space="0" w:color="auto"/>
              <w:bottom w:val="single" w:sz="4" w:space="0" w:color="auto"/>
              <w:right w:val="single" w:sz="4" w:space="0" w:color="auto"/>
            </w:tcBorders>
            <w:shd w:val="clear" w:color="000000" w:fill="BFBFBF"/>
            <w:vAlign w:val="center"/>
            <w:hideMark/>
          </w:tcPr>
          <w:p w14:paraId="77FB5840"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 xml:space="preserve">Code 6820 split in to two codes: 6825 and 6835 </w:t>
            </w:r>
          </w:p>
        </w:tc>
      </w:tr>
      <w:tr w:rsidR="00A2695F" w:rsidRPr="00967F89" w14:paraId="5FD06506" w14:textId="77777777" w:rsidTr="00A2695F">
        <w:trPr>
          <w:trHeight w:val="630"/>
        </w:trPr>
        <w:tc>
          <w:tcPr>
            <w:tcW w:w="659" w:type="pct"/>
            <w:vMerge/>
            <w:tcBorders>
              <w:top w:val="nil"/>
              <w:left w:val="single" w:sz="4" w:space="0" w:color="auto"/>
              <w:bottom w:val="single" w:sz="4" w:space="0" w:color="000000"/>
              <w:right w:val="single" w:sz="4" w:space="0" w:color="auto"/>
            </w:tcBorders>
            <w:vAlign w:val="center"/>
            <w:hideMark/>
          </w:tcPr>
          <w:p w14:paraId="37583A8C"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4ECAD371"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000000" w:fill="BFBFBF"/>
            <w:vAlign w:val="center"/>
            <w:hideMark/>
          </w:tcPr>
          <w:p w14:paraId="561E7F66"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6835</w:t>
            </w:r>
          </w:p>
        </w:tc>
        <w:tc>
          <w:tcPr>
            <w:tcW w:w="657" w:type="pct"/>
            <w:tcBorders>
              <w:top w:val="nil"/>
              <w:left w:val="nil"/>
              <w:bottom w:val="single" w:sz="4" w:space="0" w:color="auto"/>
              <w:right w:val="single" w:sz="4" w:space="0" w:color="auto"/>
            </w:tcBorders>
            <w:shd w:val="clear" w:color="000000" w:fill="BFBFBF"/>
            <w:vAlign w:val="center"/>
            <w:hideMark/>
          </w:tcPr>
          <w:p w14:paraId="6B0A54BA"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Explosives Workers, Ordnance Handling Experts, and Blasters</w:t>
            </w:r>
          </w:p>
        </w:tc>
        <w:tc>
          <w:tcPr>
            <w:tcW w:w="865" w:type="pct"/>
            <w:vMerge/>
            <w:tcBorders>
              <w:top w:val="nil"/>
              <w:left w:val="single" w:sz="4" w:space="0" w:color="auto"/>
              <w:bottom w:val="single" w:sz="4" w:space="0" w:color="auto"/>
              <w:right w:val="single" w:sz="4" w:space="0" w:color="auto"/>
            </w:tcBorders>
            <w:vAlign w:val="center"/>
            <w:hideMark/>
          </w:tcPr>
          <w:p w14:paraId="06615A43"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49F0AD90" w14:textId="77777777" w:rsidTr="00A2695F">
        <w:trPr>
          <w:trHeight w:val="630"/>
        </w:trPr>
        <w:tc>
          <w:tcPr>
            <w:tcW w:w="659" w:type="pct"/>
            <w:tcBorders>
              <w:top w:val="nil"/>
              <w:left w:val="single" w:sz="4" w:space="0" w:color="auto"/>
              <w:bottom w:val="single" w:sz="4" w:space="0" w:color="auto"/>
              <w:right w:val="single" w:sz="4" w:space="0" w:color="auto"/>
            </w:tcBorders>
            <w:shd w:val="clear" w:color="auto" w:fill="auto"/>
            <w:vAlign w:val="center"/>
            <w:hideMark/>
          </w:tcPr>
          <w:p w14:paraId="58C08938"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6830</w:t>
            </w:r>
          </w:p>
        </w:tc>
        <w:tc>
          <w:tcPr>
            <w:tcW w:w="1216" w:type="pct"/>
            <w:tcBorders>
              <w:top w:val="nil"/>
              <w:left w:val="nil"/>
              <w:bottom w:val="single" w:sz="4" w:space="0" w:color="auto"/>
              <w:right w:val="single" w:sz="4" w:space="0" w:color="auto"/>
            </w:tcBorders>
            <w:shd w:val="clear" w:color="auto" w:fill="auto"/>
            <w:vAlign w:val="center"/>
            <w:hideMark/>
          </w:tcPr>
          <w:p w14:paraId="6D5D14B7"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Explosives Workers, Ordnance Handling Experts, and Blasters</w:t>
            </w:r>
          </w:p>
        </w:tc>
        <w:tc>
          <w:tcPr>
            <w:tcW w:w="1603" w:type="pct"/>
            <w:tcBorders>
              <w:top w:val="nil"/>
              <w:left w:val="nil"/>
              <w:bottom w:val="single" w:sz="4" w:space="0" w:color="auto"/>
              <w:right w:val="single" w:sz="4" w:space="0" w:color="auto"/>
            </w:tcBorders>
            <w:shd w:val="clear" w:color="auto" w:fill="auto"/>
            <w:vAlign w:val="center"/>
            <w:hideMark/>
          </w:tcPr>
          <w:p w14:paraId="26F0957C"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6835</w:t>
            </w:r>
          </w:p>
        </w:tc>
        <w:tc>
          <w:tcPr>
            <w:tcW w:w="657" w:type="pct"/>
            <w:tcBorders>
              <w:top w:val="nil"/>
              <w:left w:val="nil"/>
              <w:bottom w:val="single" w:sz="4" w:space="0" w:color="auto"/>
              <w:right w:val="single" w:sz="4" w:space="0" w:color="auto"/>
            </w:tcBorders>
            <w:shd w:val="clear" w:color="auto" w:fill="auto"/>
            <w:vAlign w:val="center"/>
            <w:hideMark/>
          </w:tcPr>
          <w:p w14:paraId="76A38A30"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Explosives Workers, Ordnance Handling Experts, and Blasters</w:t>
            </w:r>
          </w:p>
        </w:tc>
        <w:tc>
          <w:tcPr>
            <w:tcW w:w="865" w:type="pct"/>
            <w:tcBorders>
              <w:top w:val="nil"/>
              <w:left w:val="nil"/>
              <w:bottom w:val="single" w:sz="4" w:space="0" w:color="auto"/>
              <w:right w:val="single" w:sz="4" w:space="0" w:color="auto"/>
            </w:tcBorders>
            <w:shd w:val="clear" w:color="auto" w:fill="auto"/>
            <w:vAlign w:val="center"/>
            <w:hideMark/>
          </w:tcPr>
          <w:p w14:paraId="7AF952F6"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 xml:space="preserve">Code 6830 changed to code 6835 </w:t>
            </w:r>
          </w:p>
        </w:tc>
      </w:tr>
      <w:tr w:rsidR="00A2695F" w:rsidRPr="00967F89" w14:paraId="123654C5" w14:textId="77777777" w:rsidTr="00A2695F">
        <w:trPr>
          <w:trHeight w:val="420"/>
        </w:trPr>
        <w:tc>
          <w:tcPr>
            <w:tcW w:w="659"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313F5371"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6840</w:t>
            </w:r>
          </w:p>
        </w:tc>
        <w:tc>
          <w:tcPr>
            <w:tcW w:w="1216"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6570DFA1"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Mining Machine Operators</w:t>
            </w:r>
          </w:p>
        </w:tc>
        <w:tc>
          <w:tcPr>
            <w:tcW w:w="1603" w:type="pct"/>
            <w:tcBorders>
              <w:top w:val="nil"/>
              <w:left w:val="nil"/>
              <w:bottom w:val="single" w:sz="4" w:space="0" w:color="auto"/>
              <w:right w:val="single" w:sz="4" w:space="0" w:color="auto"/>
            </w:tcBorders>
            <w:shd w:val="clear" w:color="000000" w:fill="BFBFBF"/>
            <w:vAlign w:val="center"/>
            <w:hideMark/>
          </w:tcPr>
          <w:p w14:paraId="36400B91"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6850</w:t>
            </w:r>
          </w:p>
        </w:tc>
        <w:tc>
          <w:tcPr>
            <w:tcW w:w="657" w:type="pct"/>
            <w:tcBorders>
              <w:top w:val="nil"/>
              <w:left w:val="nil"/>
              <w:bottom w:val="single" w:sz="4" w:space="0" w:color="auto"/>
              <w:right w:val="single" w:sz="4" w:space="0" w:color="auto"/>
            </w:tcBorders>
            <w:shd w:val="clear" w:color="000000" w:fill="BFBFBF"/>
            <w:vAlign w:val="center"/>
            <w:hideMark/>
          </w:tcPr>
          <w:p w14:paraId="5208789D"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Underground Mining Machine Operators</w:t>
            </w:r>
          </w:p>
        </w:tc>
        <w:tc>
          <w:tcPr>
            <w:tcW w:w="865" w:type="pct"/>
            <w:vMerge w:val="restart"/>
            <w:tcBorders>
              <w:top w:val="nil"/>
              <w:left w:val="single" w:sz="4" w:space="0" w:color="auto"/>
              <w:bottom w:val="single" w:sz="4" w:space="0" w:color="auto"/>
              <w:right w:val="single" w:sz="4" w:space="0" w:color="auto"/>
            </w:tcBorders>
            <w:shd w:val="clear" w:color="000000" w:fill="BFBFBF"/>
            <w:vAlign w:val="center"/>
            <w:hideMark/>
          </w:tcPr>
          <w:p w14:paraId="2A080F0E"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6840 split in to two codes: 6850 and 6950</w:t>
            </w:r>
          </w:p>
        </w:tc>
      </w:tr>
      <w:tr w:rsidR="00A2695F" w:rsidRPr="00967F89" w14:paraId="5C84A905" w14:textId="77777777" w:rsidTr="00A2695F">
        <w:trPr>
          <w:trHeight w:val="889"/>
        </w:trPr>
        <w:tc>
          <w:tcPr>
            <w:tcW w:w="659" w:type="pct"/>
            <w:vMerge/>
            <w:tcBorders>
              <w:top w:val="nil"/>
              <w:left w:val="single" w:sz="4" w:space="0" w:color="auto"/>
              <w:bottom w:val="single" w:sz="4" w:space="0" w:color="000000"/>
              <w:right w:val="single" w:sz="4" w:space="0" w:color="auto"/>
            </w:tcBorders>
            <w:vAlign w:val="center"/>
            <w:hideMark/>
          </w:tcPr>
          <w:p w14:paraId="495EC463"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53A0D3FE"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000000" w:fill="BFBFBF"/>
            <w:vAlign w:val="center"/>
            <w:hideMark/>
          </w:tcPr>
          <w:p w14:paraId="5BF1A2CB"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6950</w:t>
            </w:r>
          </w:p>
        </w:tc>
        <w:tc>
          <w:tcPr>
            <w:tcW w:w="657" w:type="pct"/>
            <w:tcBorders>
              <w:top w:val="nil"/>
              <w:left w:val="nil"/>
              <w:bottom w:val="single" w:sz="4" w:space="0" w:color="auto"/>
              <w:right w:val="single" w:sz="4" w:space="0" w:color="auto"/>
            </w:tcBorders>
            <w:shd w:val="clear" w:color="000000" w:fill="BFBFBF"/>
            <w:vAlign w:val="center"/>
            <w:hideMark/>
          </w:tcPr>
          <w:p w14:paraId="5FFF38AF"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Other Extraction Workers</w:t>
            </w:r>
          </w:p>
        </w:tc>
        <w:tc>
          <w:tcPr>
            <w:tcW w:w="865" w:type="pct"/>
            <w:vMerge/>
            <w:tcBorders>
              <w:top w:val="nil"/>
              <w:left w:val="single" w:sz="4" w:space="0" w:color="auto"/>
              <w:bottom w:val="single" w:sz="4" w:space="0" w:color="auto"/>
              <w:right w:val="single" w:sz="4" w:space="0" w:color="auto"/>
            </w:tcBorders>
            <w:vAlign w:val="center"/>
            <w:hideMark/>
          </w:tcPr>
          <w:p w14:paraId="5D2E83D7"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16DAE809" w14:textId="77777777" w:rsidTr="00A2695F">
        <w:trPr>
          <w:trHeight w:val="315"/>
        </w:trPr>
        <w:tc>
          <w:tcPr>
            <w:tcW w:w="659" w:type="pct"/>
            <w:tcBorders>
              <w:top w:val="nil"/>
              <w:left w:val="single" w:sz="4" w:space="0" w:color="auto"/>
              <w:bottom w:val="single" w:sz="4" w:space="0" w:color="auto"/>
              <w:right w:val="single" w:sz="4" w:space="0" w:color="auto"/>
            </w:tcBorders>
            <w:shd w:val="clear" w:color="auto" w:fill="auto"/>
            <w:vAlign w:val="center"/>
            <w:hideMark/>
          </w:tcPr>
          <w:p w14:paraId="6854FD74"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6910</w:t>
            </w:r>
          </w:p>
        </w:tc>
        <w:tc>
          <w:tcPr>
            <w:tcW w:w="1216" w:type="pct"/>
            <w:tcBorders>
              <w:top w:val="nil"/>
              <w:left w:val="nil"/>
              <w:bottom w:val="single" w:sz="4" w:space="0" w:color="auto"/>
              <w:right w:val="single" w:sz="4" w:space="0" w:color="auto"/>
            </w:tcBorders>
            <w:shd w:val="clear" w:color="auto" w:fill="auto"/>
            <w:vAlign w:val="center"/>
            <w:hideMark/>
          </w:tcPr>
          <w:p w14:paraId="1F8C46C6"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Roof Bolters, Mining</w:t>
            </w:r>
          </w:p>
        </w:tc>
        <w:tc>
          <w:tcPr>
            <w:tcW w:w="1603" w:type="pct"/>
            <w:tcBorders>
              <w:top w:val="nil"/>
              <w:left w:val="nil"/>
              <w:bottom w:val="single" w:sz="4" w:space="0" w:color="auto"/>
              <w:right w:val="single" w:sz="4" w:space="0" w:color="auto"/>
            </w:tcBorders>
            <w:shd w:val="clear" w:color="auto" w:fill="auto"/>
            <w:vAlign w:val="center"/>
            <w:hideMark/>
          </w:tcPr>
          <w:p w14:paraId="6383E887"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6850</w:t>
            </w:r>
          </w:p>
        </w:tc>
        <w:tc>
          <w:tcPr>
            <w:tcW w:w="657" w:type="pct"/>
            <w:tcBorders>
              <w:top w:val="nil"/>
              <w:left w:val="nil"/>
              <w:bottom w:val="single" w:sz="4" w:space="0" w:color="auto"/>
              <w:right w:val="single" w:sz="4" w:space="0" w:color="auto"/>
            </w:tcBorders>
            <w:shd w:val="clear" w:color="auto" w:fill="auto"/>
            <w:vAlign w:val="center"/>
            <w:hideMark/>
          </w:tcPr>
          <w:p w14:paraId="567C71A3"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Underground Mining Machine Operators</w:t>
            </w:r>
          </w:p>
        </w:tc>
        <w:tc>
          <w:tcPr>
            <w:tcW w:w="865" w:type="pct"/>
            <w:tcBorders>
              <w:top w:val="nil"/>
              <w:left w:val="nil"/>
              <w:bottom w:val="single" w:sz="4" w:space="0" w:color="auto"/>
              <w:right w:val="single" w:sz="4" w:space="0" w:color="auto"/>
            </w:tcBorders>
            <w:shd w:val="clear" w:color="auto" w:fill="auto"/>
            <w:vAlign w:val="center"/>
            <w:hideMark/>
          </w:tcPr>
          <w:p w14:paraId="7F2057F2"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6910 changed to code 6850</w:t>
            </w:r>
          </w:p>
        </w:tc>
      </w:tr>
      <w:tr w:rsidR="00A2695F" w:rsidRPr="00967F89" w14:paraId="56830A5E" w14:textId="77777777" w:rsidTr="00A2695F">
        <w:trPr>
          <w:trHeight w:val="420"/>
        </w:trPr>
        <w:tc>
          <w:tcPr>
            <w:tcW w:w="659" w:type="pct"/>
            <w:tcBorders>
              <w:top w:val="nil"/>
              <w:left w:val="single" w:sz="4" w:space="0" w:color="auto"/>
              <w:bottom w:val="single" w:sz="4" w:space="0" w:color="auto"/>
              <w:right w:val="single" w:sz="4" w:space="0" w:color="auto"/>
            </w:tcBorders>
            <w:shd w:val="clear" w:color="000000" w:fill="BFBFBF"/>
            <w:vAlign w:val="center"/>
            <w:hideMark/>
          </w:tcPr>
          <w:p w14:paraId="67046454"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6930</w:t>
            </w:r>
          </w:p>
        </w:tc>
        <w:tc>
          <w:tcPr>
            <w:tcW w:w="1216" w:type="pct"/>
            <w:tcBorders>
              <w:top w:val="nil"/>
              <w:left w:val="nil"/>
              <w:bottom w:val="single" w:sz="4" w:space="0" w:color="auto"/>
              <w:right w:val="single" w:sz="4" w:space="0" w:color="auto"/>
            </w:tcBorders>
            <w:shd w:val="clear" w:color="000000" w:fill="BFBFBF"/>
            <w:vAlign w:val="center"/>
            <w:hideMark/>
          </w:tcPr>
          <w:p w14:paraId="2E89DA29"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Helpers--Extraction Workers</w:t>
            </w:r>
          </w:p>
        </w:tc>
        <w:tc>
          <w:tcPr>
            <w:tcW w:w="1603"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79832318"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6950</w:t>
            </w:r>
          </w:p>
        </w:tc>
        <w:tc>
          <w:tcPr>
            <w:tcW w:w="657"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36E64582"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Other Extraction Workers</w:t>
            </w:r>
          </w:p>
        </w:tc>
        <w:tc>
          <w:tcPr>
            <w:tcW w:w="865" w:type="pct"/>
            <w:vMerge w:val="restart"/>
            <w:tcBorders>
              <w:top w:val="nil"/>
              <w:left w:val="single" w:sz="4" w:space="0" w:color="auto"/>
              <w:bottom w:val="single" w:sz="4" w:space="0" w:color="auto"/>
              <w:right w:val="single" w:sz="4" w:space="0" w:color="auto"/>
            </w:tcBorders>
            <w:shd w:val="clear" w:color="000000" w:fill="BFBFBF"/>
            <w:vAlign w:val="center"/>
            <w:hideMark/>
          </w:tcPr>
          <w:p w14:paraId="3B055462"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 xml:space="preserve">Codes 6930 and 6940 combined to form code 6950 </w:t>
            </w:r>
          </w:p>
        </w:tc>
      </w:tr>
      <w:tr w:rsidR="00A2695F" w:rsidRPr="00967F89" w14:paraId="6AED61F2" w14:textId="77777777" w:rsidTr="00A2695F">
        <w:trPr>
          <w:trHeight w:val="315"/>
        </w:trPr>
        <w:tc>
          <w:tcPr>
            <w:tcW w:w="659" w:type="pct"/>
            <w:tcBorders>
              <w:top w:val="nil"/>
              <w:left w:val="single" w:sz="4" w:space="0" w:color="auto"/>
              <w:bottom w:val="single" w:sz="4" w:space="0" w:color="auto"/>
              <w:right w:val="single" w:sz="4" w:space="0" w:color="auto"/>
            </w:tcBorders>
            <w:shd w:val="clear" w:color="000000" w:fill="BFBFBF"/>
            <w:vAlign w:val="center"/>
            <w:hideMark/>
          </w:tcPr>
          <w:p w14:paraId="7C319F06"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6940</w:t>
            </w:r>
          </w:p>
        </w:tc>
        <w:tc>
          <w:tcPr>
            <w:tcW w:w="1216" w:type="pct"/>
            <w:tcBorders>
              <w:top w:val="nil"/>
              <w:left w:val="nil"/>
              <w:bottom w:val="single" w:sz="4" w:space="0" w:color="auto"/>
              <w:right w:val="single" w:sz="4" w:space="0" w:color="auto"/>
            </w:tcBorders>
            <w:shd w:val="clear" w:color="000000" w:fill="BFBFBF"/>
            <w:vAlign w:val="center"/>
            <w:hideMark/>
          </w:tcPr>
          <w:p w14:paraId="16AE9215"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Other Extraction Workers</w:t>
            </w:r>
          </w:p>
        </w:tc>
        <w:tc>
          <w:tcPr>
            <w:tcW w:w="1603" w:type="pct"/>
            <w:vMerge/>
            <w:tcBorders>
              <w:top w:val="nil"/>
              <w:left w:val="single" w:sz="4" w:space="0" w:color="auto"/>
              <w:bottom w:val="single" w:sz="4" w:space="0" w:color="000000"/>
              <w:right w:val="single" w:sz="4" w:space="0" w:color="auto"/>
            </w:tcBorders>
            <w:vAlign w:val="center"/>
            <w:hideMark/>
          </w:tcPr>
          <w:p w14:paraId="4226EE7E"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657" w:type="pct"/>
            <w:vMerge/>
            <w:tcBorders>
              <w:top w:val="nil"/>
              <w:left w:val="single" w:sz="4" w:space="0" w:color="auto"/>
              <w:bottom w:val="single" w:sz="4" w:space="0" w:color="000000"/>
              <w:right w:val="single" w:sz="4" w:space="0" w:color="auto"/>
            </w:tcBorders>
            <w:vAlign w:val="center"/>
            <w:hideMark/>
          </w:tcPr>
          <w:p w14:paraId="6A9840D2"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865" w:type="pct"/>
            <w:vMerge/>
            <w:tcBorders>
              <w:top w:val="nil"/>
              <w:left w:val="single" w:sz="4" w:space="0" w:color="auto"/>
              <w:bottom w:val="single" w:sz="4" w:space="0" w:color="auto"/>
              <w:right w:val="single" w:sz="4" w:space="0" w:color="auto"/>
            </w:tcBorders>
            <w:vAlign w:val="center"/>
            <w:hideMark/>
          </w:tcPr>
          <w:p w14:paraId="6DFBAB74"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7C7E807D" w14:textId="77777777" w:rsidTr="00A2695F">
        <w:trPr>
          <w:trHeight w:val="1260"/>
        </w:trPr>
        <w:tc>
          <w:tcPr>
            <w:tcW w:w="659" w:type="pct"/>
            <w:tcBorders>
              <w:top w:val="nil"/>
              <w:left w:val="single" w:sz="4" w:space="0" w:color="auto"/>
              <w:bottom w:val="single" w:sz="4" w:space="0" w:color="auto"/>
              <w:right w:val="single" w:sz="4" w:space="0" w:color="auto"/>
            </w:tcBorders>
            <w:shd w:val="clear" w:color="auto" w:fill="auto"/>
            <w:vAlign w:val="center"/>
            <w:hideMark/>
          </w:tcPr>
          <w:p w14:paraId="2FD374D4"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lastRenderedPageBreak/>
              <w:t>7600</w:t>
            </w:r>
          </w:p>
        </w:tc>
        <w:tc>
          <w:tcPr>
            <w:tcW w:w="1216" w:type="pct"/>
            <w:tcBorders>
              <w:top w:val="nil"/>
              <w:left w:val="nil"/>
              <w:bottom w:val="single" w:sz="4" w:space="0" w:color="auto"/>
              <w:right w:val="single" w:sz="4" w:space="0" w:color="auto"/>
            </w:tcBorders>
            <w:shd w:val="clear" w:color="auto" w:fill="auto"/>
            <w:vAlign w:val="center"/>
            <w:hideMark/>
          </w:tcPr>
          <w:p w14:paraId="5E35C2DA"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Signal and Track Switch Repairers</w:t>
            </w:r>
          </w:p>
        </w:tc>
        <w:tc>
          <w:tcPr>
            <w:tcW w:w="1603" w:type="pct"/>
            <w:vMerge w:val="restart"/>
            <w:tcBorders>
              <w:top w:val="nil"/>
              <w:left w:val="single" w:sz="4" w:space="0" w:color="auto"/>
              <w:bottom w:val="single" w:sz="4" w:space="0" w:color="000000"/>
              <w:right w:val="single" w:sz="4" w:space="0" w:color="auto"/>
            </w:tcBorders>
            <w:shd w:val="clear" w:color="auto" w:fill="auto"/>
            <w:vAlign w:val="center"/>
            <w:hideMark/>
          </w:tcPr>
          <w:p w14:paraId="4F811D3B"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7640</w:t>
            </w:r>
          </w:p>
        </w:tc>
        <w:tc>
          <w:tcPr>
            <w:tcW w:w="657" w:type="pct"/>
            <w:vMerge w:val="restart"/>
            <w:tcBorders>
              <w:top w:val="nil"/>
              <w:left w:val="single" w:sz="4" w:space="0" w:color="auto"/>
              <w:bottom w:val="single" w:sz="4" w:space="0" w:color="000000"/>
              <w:right w:val="single" w:sz="4" w:space="0" w:color="auto"/>
            </w:tcBorders>
            <w:shd w:val="clear" w:color="auto" w:fill="auto"/>
            <w:vAlign w:val="center"/>
            <w:hideMark/>
          </w:tcPr>
          <w:p w14:paraId="274B39D3"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Other Installation, Maintenance, and Repair Workers</w:t>
            </w:r>
          </w:p>
        </w:tc>
        <w:tc>
          <w:tcPr>
            <w:tcW w:w="865" w:type="pct"/>
            <w:vMerge w:val="restart"/>
            <w:tcBorders>
              <w:top w:val="nil"/>
              <w:left w:val="single" w:sz="4" w:space="0" w:color="auto"/>
              <w:bottom w:val="single" w:sz="4" w:space="0" w:color="auto"/>
              <w:right w:val="single" w:sz="4" w:space="0" w:color="auto"/>
            </w:tcBorders>
            <w:shd w:val="clear" w:color="auto" w:fill="auto"/>
            <w:vAlign w:val="center"/>
            <w:hideMark/>
          </w:tcPr>
          <w:p w14:paraId="0BF621E2"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Codes 7600 and 7630 combined to form code 7640</w:t>
            </w:r>
          </w:p>
        </w:tc>
      </w:tr>
      <w:tr w:rsidR="00A2695F" w:rsidRPr="00967F89" w14:paraId="54EFC666" w14:textId="77777777" w:rsidTr="00A2695F">
        <w:trPr>
          <w:trHeight w:val="630"/>
        </w:trPr>
        <w:tc>
          <w:tcPr>
            <w:tcW w:w="659" w:type="pct"/>
            <w:tcBorders>
              <w:top w:val="nil"/>
              <w:left w:val="single" w:sz="4" w:space="0" w:color="auto"/>
              <w:bottom w:val="single" w:sz="4" w:space="0" w:color="auto"/>
              <w:right w:val="single" w:sz="4" w:space="0" w:color="auto"/>
            </w:tcBorders>
            <w:shd w:val="clear" w:color="auto" w:fill="auto"/>
            <w:vAlign w:val="center"/>
            <w:hideMark/>
          </w:tcPr>
          <w:p w14:paraId="1C142DC1"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7630</w:t>
            </w:r>
          </w:p>
        </w:tc>
        <w:tc>
          <w:tcPr>
            <w:tcW w:w="1216" w:type="pct"/>
            <w:tcBorders>
              <w:top w:val="nil"/>
              <w:left w:val="nil"/>
              <w:bottom w:val="single" w:sz="4" w:space="0" w:color="auto"/>
              <w:right w:val="single" w:sz="4" w:space="0" w:color="auto"/>
            </w:tcBorders>
            <w:shd w:val="clear" w:color="auto" w:fill="auto"/>
            <w:vAlign w:val="center"/>
            <w:hideMark/>
          </w:tcPr>
          <w:p w14:paraId="4D2BFFC8"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Other Installation, Maintenance, and Repair Workers</w:t>
            </w:r>
          </w:p>
        </w:tc>
        <w:tc>
          <w:tcPr>
            <w:tcW w:w="1603" w:type="pct"/>
            <w:vMerge/>
            <w:tcBorders>
              <w:top w:val="nil"/>
              <w:left w:val="single" w:sz="4" w:space="0" w:color="auto"/>
              <w:bottom w:val="single" w:sz="4" w:space="0" w:color="000000"/>
              <w:right w:val="single" w:sz="4" w:space="0" w:color="auto"/>
            </w:tcBorders>
            <w:vAlign w:val="center"/>
            <w:hideMark/>
          </w:tcPr>
          <w:p w14:paraId="2C007E1D"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657" w:type="pct"/>
            <w:vMerge/>
            <w:tcBorders>
              <w:top w:val="nil"/>
              <w:left w:val="single" w:sz="4" w:space="0" w:color="auto"/>
              <w:bottom w:val="single" w:sz="4" w:space="0" w:color="000000"/>
              <w:right w:val="single" w:sz="4" w:space="0" w:color="auto"/>
            </w:tcBorders>
            <w:vAlign w:val="center"/>
            <w:hideMark/>
          </w:tcPr>
          <w:p w14:paraId="29F2EBF0"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865" w:type="pct"/>
            <w:vMerge/>
            <w:tcBorders>
              <w:top w:val="nil"/>
              <w:left w:val="single" w:sz="4" w:space="0" w:color="auto"/>
              <w:bottom w:val="single" w:sz="4" w:space="0" w:color="auto"/>
              <w:right w:val="single" w:sz="4" w:space="0" w:color="auto"/>
            </w:tcBorders>
            <w:vAlign w:val="center"/>
            <w:hideMark/>
          </w:tcPr>
          <w:p w14:paraId="67522203"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7E8CF65B" w14:textId="77777777" w:rsidTr="00A2695F">
        <w:trPr>
          <w:trHeight w:val="705"/>
        </w:trPr>
        <w:tc>
          <w:tcPr>
            <w:tcW w:w="659" w:type="pct"/>
            <w:tcBorders>
              <w:top w:val="nil"/>
              <w:left w:val="single" w:sz="4" w:space="0" w:color="auto"/>
              <w:bottom w:val="single" w:sz="4" w:space="0" w:color="auto"/>
              <w:right w:val="single" w:sz="4" w:space="0" w:color="auto"/>
            </w:tcBorders>
            <w:shd w:val="clear" w:color="000000" w:fill="BFBFBF"/>
            <w:vAlign w:val="center"/>
            <w:hideMark/>
          </w:tcPr>
          <w:p w14:paraId="0D9B13D2"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7900</w:t>
            </w:r>
          </w:p>
        </w:tc>
        <w:tc>
          <w:tcPr>
            <w:tcW w:w="1216" w:type="pct"/>
            <w:tcBorders>
              <w:top w:val="nil"/>
              <w:left w:val="nil"/>
              <w:bottom w:val="single" w:sz="4" w:space="0" w:color="auto"/>
              <w:right w:val="single" w:sz="4" w:space="0" w:color="auto"/>
            </w:tcBorders>
            <w:shd w:val="clear" w:color="000000" w:fill="BFBFBF"/>
            <w:vAlign w:val="center"/>
            <w:hideMark/>
          </w:tcPr>
          <w:p w14:paraId="11540DD3"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 xml:space="preserve">Computer Control Programmers and Operators </w:t>
            </w:r>
          </w:p>
        </w:tc>
        <w:tc>
          <w:tcPr>
            <w:tcW w:w="1603" w:type="pct"/>
            <w:tcBorders>
              <w:top w:val="nil"/>
              <w:left w:val="nil"/>
              <w:bottom w:val="single" w:sz="4" w:space="0" w:color="auto"/>
              <w:right w:val="single" w:sz="4" w:space="0" w:color="auto"/>
            </w:tcBorders>
            <w:shd w:val="clear" w:color="000000" w:fill="BFBFBF"/>
            <w:vAlign w:val="center"/>
            <w:hideMark/>
          </w:tcPr>
          <w:p w14:paraId="60A30369"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7905</w:t>
            </w:r>
          </w:p>
        </w:tc>
        <w:tc>
          <w:tcPr>
            <w:tcW w:w="657" w:type="pct"/>
            <w:tcBorders>
              <w:top w:val="nil"/>
              <w:left w:val="nil"/>
              <w:bottom w:val="single" w:sz="4" w:space="0" w:color="auto"/>
              <w:right w:val="single" w:sz="4" w:space="0" w:color="auto"/>
            </w:tcBorders>
            <w:shd w:val="clear" w:color="000000" w:fill="BFBFBF"/>
            <w:vAlign w:val="center"/>
            <w:hideMark/>
          </w:tcPr>
          <w:p w14:paraId="68C6AFFB" w14:textId="6617B664"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 xml:space="preserve">Computer Numerically Controlled Tool </w:t>
            </w:r>
            <w:r w:rsidR="005D3CCA" w:rsidRPr="00967F89">
              <w:rPr>
                <w:rFonts w:ascii="Calibri" w:eastAsia="Times New Roman" w:hAnsi="Calibri" w:cs="Calibri"/>
                <w:sz w:val="16"/>
                <w:szCs w:val="16"/>
              </w:rPr>
              <w:t>Operators</w:t>
            </w:r>
            <w:r w:rsidRPr="00967F89">
              <w:rPr>
                <w:rFonts w:ascii="Calibri" w:eastAsia="Times New Roman" w:hAnsi="Calibri" w:cs="Calibri"/>
                <w:sz w:val="16"/>
                <w:szCs w:val="16"/>
              </w:rPr>
              <w:t xml:space="preserve"> and Programmers </w:t>
            </w:r>
          </w:p>
        </w:tc>
        <w:tc>
          <w:tcPr>
            <w:tcW w:w="865" w:type="pct"/>
            <w:tcBorders>
              <w:top w:val="nil"/>
              <w:left w:val="nil"/>
              <w:bottom w:val="single" w:sz="4" w:space="0" w:color="auto"/>
              <w:right w:val="single" w:sz="4" w:space="0" w:color="auto"/>
            </w:tcBorders>
            <w:shd w:val="clear" w:color="000000" w:fill="BFBFBF"/>
            <w:vAlign w:val="center"/>
            <w:hideMark/>
          </w:tcPr>
          <w:p w14:paraId="295A0C0C"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7900 changed to code 7905</w:t>
            </w:r>
          </w:p>
        </w:tc>
      </w:tr>
      <w:tr w:rsidR="00A2695F" w:rsidRPr="00967F89" w14:paraId="53276018" w14:textId="77777777" w:rsidTr="00A2695F">
        <w:trPr>
          <w:trHeight w:val="945"/>
        </w:trPr>
        <w:tc>
          <w:tcPr>
            <w:tcW w:w="659" w:type="pct"/>
            <w:tcBorders>
              <w:top w:val="nil"/>
              <w:left w:val="single" w:sz="4" w:space="0" w:color="auto"/>
              <w:bottom w:val="single" w:sz="4" w:space="0" w:color="auto"/>
              <w:right w:val="single" w:sz="4" w:space="0" w:color="auto"/>
            </w:tcBorders>
            <w:shd w:val="clear" w:color="auto" w:fill="auto"/>
            <w:vAlign w:val="center"/>
            <w:hideMark/>
          </w:tcPr>
          <w:p w14:paraId="00D404A3"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7920</w:t>
            </w:r>
          </w:p>
        </w:tc>
        <w:tc>
          <w:tcPr>
            <w:tcW w:w="1216" w:type="pct"/>
            <w:tcBorders>
              <w:top w:val="nil"/>
              <w:left w:val="nil"/>
              <w:bottom w:val="single" w:sz="4" w:space="0" w:color="auto"/>
              <w:right w:val="single" w:sz="4" w:space="0" w:color="auto"/>
            </w:tcBorders>
            <w:shd w:val="clear" w:color="auto" w:fill="auto"/>
            <w:vAlign w:val="center"/>
            <w:hideMark/>
          </w:tcPr>
          <w:p w14:paraId="60C29331"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Extruding and Drawing Machine Setters, Operators, and Tenders, Metal and Plastic</w:t>
            </w:r>
          </w:p>
        </w:tc>
        <w:tc>
          <w:tcPr>
            <w:tcW w:w="1603" w:type="pct"/>
            <w:vMerge w:val="restart"/>
            <w:tcBorders>
              <w:top w:val="nil"/>
              <w:left w:val="single" w:sz="4" w:space="0" w:color="auto"/>
              <w:bottom w:val="single" w:sz="4" w:space="0" w:color="000000"/>
              <w:right w:val="single" w:sz="4" w:space="0" w:color="auto"/>
            </w:tcBorders>
            <w:shd w:val="clear" w:color="auto" w:fill="auto"/>
            <w:vAlign w:val="center"/>
            <w:hideMark/>
          </w:tcPr>
          <w:p w14:paraId="23959E90"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7925</w:t>
            </w:r>
          </w:p>
        </w:tc>
        <w:tc>
          <w:tcPr>
            <w:tcW w:w="657" w:type="pct"/>
            <w:vMerge w:val="restart"/>
            <w:tcBorders>
              <w:top w:val="nil"/>
              <w:left w:val="single" w:sz="4" w:space="0" w:color="auto"/>
              <w:bottom w:val="single" w:sz="4" w:space="0" w:color="000000"/>
              <w:right w:val="single" w:sz="4" w:space="0" w:color="auto"/>
            </w:tcBorders>
            <w:shd w:val="clear" w:color="auto" w:fill="auto"/>
            <w:vAlign w:val="center"/>
            <w:hideMark/>
          </w:tcPr>
          <w:p w14:paraId="3DF0BE7F"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Forming Machine Setters, Operators, and Tenders, Metal and Plastic</w:t>
            </w:r>
          </w:p>
        </w:tc>
        <w:tc>
          <w:tcPr>
            <w:tcW w:w="865" w:type="pct"/>
            <w:vMerge w:val="restart"/>
            <w:tcBorders>
              <w:top w:val="nil"/>
              <w:left w:val="single" w:sz="4" w:space="0" w:color="auto"/>
              <w:bottom w:val="single" w:sz="4" w:space="0" w:color="auto"/>
              <w:right w:val="single" w:sz="4" w:space="0" w:color="auto"/>
            </w:tcBorders>
            <w:shd w:val="clear" w:color="auto" w:fill="auto"/>
            <w:vAlign w:val="center"/>
            <w:hideMark/>
          </w:tcPr>
          <w:p w14:paraId="57C8F337"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Codes 7920, 7930, and 7940 combined to form 7925</w:t>
            </w:r>
          </w:p>
        </w:tc>
      </w:tr>
      <w:tr w:rsidR="00A2695F" w:rsidRPr="00967F89" w14:paraId="0F30AD62" w14:textId="77777777" w:rsidTr="00A2695F">
        <w:trPr>
          <w:trHeight w:val="630"/>
        </w:trPr>
        <w:tc>
          <w:tcPr>
            <w:tcW w:w="659" w:type="pct"/>
            <w:tcBorders>
              <w:top w:val="nil"/>
              <w:left w:val="single" w:sz="4" w:space="0" w:color="auto"/>
              <w:bottom w:val="single" w:sz="4" w:space="0" w:color="auto"/>
              <w:right w:val="single" w:sz="4" w:space="0" w:color="auto"/>
            </w:tcBorders>
            <w:shd w:val="clear" w:color="auto" w:fill="auto"/>
            <w:vAlign w:val="center"/>
            <w:hideMark/>
          </w:tcPr>
          <w:p w14:paraId="289E4DC4"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7930</w:t>
            </w:r>
          </w:p>
        </w:tc>
        <w:tc>
          <w:tcPr>
            <w:tcW w:w="1216" w:type="pct"/>
            <w:tcBorders>
              <w:top w:val="nil"/>
              <w:left w:val="nil"/>
              <w:bottom w:val="single" w:sz="4" w:space="0" w:color="auto"/>
              <w:right w:val="single" w:sz="4" w:space="0" w:color="auto"/>
            </w:tcBorders>
            <w:shd w:val="clear" w:color="auto" w:fill="auto"/>
            <w:vAlign w:val="center"/>
            <w:hideMark/>
          </w:tcPr>
          <w:p w14:paraId="5C1A11E6"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Forging Machine Setters, Operators, and Tenders, Metal and Plastic</w:t>
            </w:r>
          </w:p>
        </w:tc>
        <w:tc>
          <w:tcPr>
            <w:tcW w:w="1603" w:type="pct"/>
            <w:vMerge/>
            <w:tcBorders>
              <w:top w:val="nil"/>
              <w:left w:val="single" w:sz="4" w:space="0" w:color="auto"/>
              <w:bottom w:val="single" w:sz="4" w:space="0" w:color="000000"/>
              <w:right w:val="single" w:sz="4" w:space="0" w:color="auto"/>
            </w:tcBorders>
            <w:vAlign w:val="center"/>
            <w:hideMark/>
          </w:tcPr>
          <w:p w14:paraId="6F2D7925"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657" w:type="pct"/>
            <w:vMerge/>
            <w:tcBorders>
              <w:top w:val="nil"/>
              <w:left w:val="single" w:sz="4" w:space="0" w:color="auto"/>
              <w:bottom w:val="single" w:sz="4" w:space="0" w:color="000000"/>
              <w:right w:val="single" w:sz="4" w:space="0" w:color="auto"/>
            </w:tcBorders>
            <w:vAlign w:val="center"/>
            <w:hideMark/>
          </w:tcPr>
          <w:p w14:paraId="3E8D836B"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865" w:type="pct"/>
            <w:vMerge/>
            <w:tcBorders>
              <w:top w:val="nil"/>
              <w:left w:val="single" w:sz="4" w:space="0" w:color="auto"/>
              <w:bottom w:val="single" w:sz="4" w:space="0" w:color="auto"/>
              <w:right w:val="single" w:sz="4" w:space="0" w:color="auto"/>
            </w:tcBorders>
            <w:vAlign w:val="center"/>
            <w:hideMark/>
          </w:tcPr>
          <w:p w14:paraId="55F766D4"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51A76479" w14:textId="77777777" w:rsidTr="00A2695F">
        <w:trPr>
          <w:trHeight w:val="630"/>
        </w:trPr>
        <w:tc>
          <w:tcPr>
            <w:tcW w:w="659" w:type="pct"/>
            <w:tcBorders>
              <w:top w:val="nil"/>
              <w:left w:val="single" w:sz="4" w:space="0" w:color="auto"/>
              <w:bottom w:val="single" w:sz="4" w:space="0" w:color="auto"/>
              <w:right w:val="single" w:sz="4" w:space="0" w:color="auto"/>
            </w:tcBorders>
            <w:shd w:val="clear" w:color="auto" w:fill="auto"/>
            <w:vAlign w:val="center"/>
            <w:hideMark/>
          </w:tcPr>
          <w:p w14:paraId="59783E53"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7940</w:t>
            </w:r>
          </w:p>
        </w:tc>
        <w:tc>
          <w:tcPr>
            <w:tcW w:w="1216" w:type="pct"/>
            <w:tcBorders>
              <w:top w:val="nil"/>
              <w:left w:val="nil"/>
              <w:bottom w:val="single" w:sz="4" w:space="0" w:color="auto"/>
              <w:right w:val="single" w:sz="4" w:space="0" w:color="auto"/>
            </w:tcBorders>
            <w:shd w:val="clear" w:color="auto" w:fill="auto"/>
            <w:vAlign w:val="center"/>
            <w:hideMark/>
          </w:tcPr>
          <w:p w14:paraId="74FBD90E"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Rolling Machine Setters, Operators, and Tenders, Metal and Plastic</w:t>
            </w:r>
          </w:p>
        </w:tc>
        <w:tc>
          <w:tcPr>
            <w:tcW w:w="1603" w:type="pct"/>
            <w:vMerge/>
            <w:tcBorders>
              <w:top w:val="nil"/>
              <w:left w:val="single" w:sz="4" w:space="0" w:color="auto"/>
              <w:bottom w:val="single" w:sz="4" w:space="0" w:color="000000"/>
              <w:right w:val="single" w:sz="4" w:space="0" w:color="auto"/>
            </w:tcBorders>
            <w:vAlign w:val="center"/>
            <w:hideMark/>
          </w:tcPr>
          <w:p w14:paraId="7CC2E54B"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657" w:type="pct"/>
            <w:vMerge/>
            <w:tcBorders>
              <w:top w:val="nil"/>
              <w:left w:val="single" w:sz="4" w:space="0" w:color="auto"/>
              <w:bottom w:val="single" w:sz="4" w:space="0" w:color="000000"/>
              <w:right w:val="single" w:sz="4" w:space="0" w:color="auto"/>
            </w:tcBorders>
            <w:vAlign w:val="center"/>
            <w:hideMark/>
          </w:tcPr>
          <w:p w14:paraId="5BE36E26"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865" w:type="pct"/>
            <w:vMerge/>
            <w:tcBorders>
              <w:top w:val="nil"/>
              <w:left w:val="single" w:sz="4" w:space="0" w:color="auto"/>
              <w:bottom w:val="single" w:sz="4" w:space="0" w:color="auto"/>
              <w:right w:val="single" w:sz="4" w:space="0" w:color="auto"/>
            </w:tcBorders>
            <w:vAlign w:val="center"/>
            <w:hideMark/>
          </w:tcPr>
          <w:p w14:paraId="3F05840B"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59DB587B" w14:textId="77777777" w:rsidTr="00A2695F">
        <w:trPr>
          <w:trHeight w:val="2100"/>
        </w:trPr>
        <w:tc>
          <w:tcPr>
            <w:tcW w:w="659" w:type="pct"/>
            <w:tcBorders>
              <w:top w:val="nil"/>
              <w:left w:val="single" w:sz="4" w:space="0" w:color="auto"/>
              <w:bottom w:val="single" w:sz="4" w:space="0" w:color="auto"/>
              <w:right w:val="single" w:sz="4" w:space="0" w:color="auto"/>
            </w:tcBorders>
            <w:shd w:val="clear" w:color="000000" w:fill="BFBFBF"/>
            <w:vAlign w:val="center"/>
            <w:hideMark/>
          </w:tcPr>
          <w:p w14:paraId="1DC664EE"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7960</w:t>
            </w:r>
          </w:p>
        </w:tc>
        <w:tc>
          <w:tcPr>
            <w:tcW w:w="1216" w:type="pct"/>
            <w:tcBorders>
              <w:top w:val="nil"/>
              <w:left w:val="nil"/>
              <w:bottom w:val="single" w:sz="4" w:space="0" w:color="auto"/>
              <w:right w:val="single" w:sz="4" w:space="0" w:color="auto"/>
            </w:tcBorders>
            <w:shd w:val="clear" w:color="000000" w:fill="BFBFBF"/>
            <w:vAlign w:val="center"/>
            <w:hideMark/>
          </w:tcPr>
          <w:p w14:paraId="5F1AB24F"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Drilling and Boring Machine Tool Setters, Operators, and Tenders, Metal and Plastic</w:t>
            </w:r>
          </w:p>
        </w:tc>
        <w:tc>
          <w:tcPr>
            <w:tcW w:w="1603"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1E377537"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8025</w:t>
            </w:r>
          </w:p>
        </w:tc>
        <w:tc>
          <w:tcPr>
            <w:tcW w:w="657"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509883C4"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 xml:space="preserve">Other Machine Tool Setters, Operators, and Tenders, Metal and Plastic </w:t>
            </w:r>
          </w:p>
        </w:tc>
        <w:tc>
          <w:tcPr>
            <w:tcW w:w="865" w:type="pct"/>
            <w:vMerge w:val="restart"/>
            <w:tcBorders>
              <w:top w:val="nil"/>
              <w:left w:val="single" w:sz="4" w:space="0" w:color="auto"/>
              <w:bottom w:val="single" w:sz="4" w:space="0" w:color="auto"/>
              <w:right w:val="single" w:sz="4" w:space="0" w:color="auto"/>
            </w:tcBorders>
            <w:shd w:val="clear" w:color="000000" w:fill="BFBFBF"/>
            <w:vAlign w:val="center"/>
            <w:hideMark/>
          </w:tcPr>
          <w:p w14:paraId="0603C64E"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Codes 7960, 8010, and 8020 combined to form code 8025</w:t>
            </w:r>
          </w:p>
        </w:tc>
      </w:tr>
      <w:tr w:rsidR="00A2695F" w:rsidRPr="00967F89" w14:paraId="2FFDD34E" w14:textId="77777777" w:rsidTr="00A2695F">
        <w:trPr>
          <w:trHeight w:val="945"/>
        </w:trPr>
        <w:tc>
          <w:tcPr>
            <w:tcW w:w="659" w:type="pct"/>
            <w:tcBorders>
              <w:top w:val="nil"/>
              <w:left w:val="single" w:sz="4" w:space="0" w:color="auto"/>
              <w:bottom w:val="single" w:sz="4" w:space="0" w:color="auto"/>
              <w:right w:val="single" w:sz="4" w:space="0" w:color="auto"/>
            </w:tcBorders>
            <w:shd w:val="clear" w:color="000000" w:fill="BFBFBF"/>
            <w:vAlign w:val="center"/>
            <w:hideMark/>
          </w:tcPr>
          <w:p w14:paraId="4EDE3EB9"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8010</w:t>
            </w:r>
          </w:p>
        </w:tc>
        <w:tc>
          <w:tcPr>
            <w:tcW w:w="1216" w:type="pct"/>
            <w:tcBorders>
              <w:top w:val="nil"/>
              <w:left w:val="nil"/>
              <w:bottom w:val="single" w:sz="4" w:space="0" w:color="auto"/>
              <w:right w:val="single" w:sz="4" w:space="0" w:color="auto"/>
            </w:tcBorders>
            <w:shd w:val="clear" w:color="000000" w:fill="BFBFBF"/>
            <w:vAlign w:val="center"/>
            <w:hideMark/>
          </w:tcPr>
          <w:p w14:paraId="3F192975"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Lathe and Turning Machine Tool Setters, Operators, and Tenders, Metal and Plastic</w:t>
            </w:r>
          </w:p>
        </w:tc>
        <w:tc>
          <w:tcPr>
            <w:tcW w:w="1603" w:type="pct"/>
            <w:vMerge/>
            <w:tcBorders>
              <w:top w:val="nil"/>
              <w:left w:val="single" w:sz="4" w:space="0" w:color="auto"/>
              <w:bottom w:val="single" w:sz="4" w:space="0" w:color="000000"/>
              <w:right w:val="single" w:sz="4" w:space="0" w:color="auto"/>
            </w:tcBorders>
            <w:vAlign w:val="center"/>
            <w:hideMark/>
          </w:tcPr>
          <w:p w14:paraId="435836B5"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657" w:type="pct"/>
            <w:vMerge/>
            <w:tcBorders>
              <w:top w:val="nil"/>
              <w:left w:val="single" w:sz="4" w:space="0" w:color="auto"/>
              <w:bottom w:val="single" w:sz="4" w:space="0" w:color="000000"/>
              <w:right w:val="single" w:sz="4" w:space="0" w:color="auto"/>
            </w:tcBorders>
            <w:vAlign w:val="center"/>
            <w:hideMark/>
          </w:tcPr>
          <w:p w14:paraId="2A37A95A"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865" w:type="pct"/>
            <w:vMerge/>
            <w:tcBorders>
              <w:top w:val="nil"/>
              <w:left w:val="single" w:sz="4" w:space="0" w:color="auto"/>
              <w:bottom w:val="single" w:sz="4" w:space="0" w:color="auto"/>
              <w:right w:val="single" w:sz="4" w:space="0" w:color="auto"/>
            </w:tcBorders>
            <w:vAlign w:val="center"/>
            <w:hideMark/>
          </w:tcPr>
          <w:p w14:paraId="3468B53E"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0CC7D8D9" w14:textId="77777777" w:rsidTr="00A2695F">
        <w:trPr>
          <w:trHeight w:val="945"/>
        </w:trPr>
        <w:tc>
          <w:tcPr>
            <w:tcW w:w="659" w:type="pct"/>
            <w:tcBorders>
              <w:top w:val="nil"/>
              <w:left w:val="single" w:sz="4" w:space="0" w:color="auto"/>
              <w:bottom w:val="single" w:sz="4" w:space="0" w:color="auto"/>
              <w:right w:val="single" w:sz="4" w:space="0" w:color="auto"/>
            </w:tcBorders>
            <w:shd w:val="clear" w:color="000000" w:fill="BFBFBF"/>
            <w:vAlign w:val="center"/>
            <w:hideMark/>
          </w:tcPr>
          <w:p w14:paraId="37A031A0"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8020</w:t>
            </w:r>
          </w:p>
        </w:tc>
        <w:tc>
          <w:tcPr>
            <w:tcW w:w="1216" w:type="pct"/>
            <w:tcBorders>
              <w:top w:val="nil"/>
              <w:left w:val="nil"/>
              <w:bottom w:val="single" w:sz="4" w:space="0" w:color="auto"/>
              <w:right w:val="single" w:sz="4" w:space="0" w:color="auto"/>
            </w:tcBorders>
            <w:shd w:val="clear" w:color="000000" w:fill="BFBFBF"/>
            <w:vAlign w:val="center"/>
            <w:hideMark/>
          </w:tcPr>
          <w:p w14:paraId="179C9C3F" w14:textId="619BC91A"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 xml:space="preserve">Milling and </w:t>
            </w:r>
            <w:r w:rsidR="005D3CCA" w:rsidRPr="00967F89">
              <w:rPr>
                <w:rFonts w:ascii="Calibri" w:eastAsia="Times New Roman" w:hAnsi="Calibri" w:cs="Calibri"/>
                <w:sz w:val="16"/>
                <w:szCs w:val="16"/>
              </w:rPr>
              <w:t>Planning</w:t>
            </w:r>
            <w:r w:rsidRPr="00967F89">
              <w:rPr>
                <w:rFonts w:ascii="Calibri" w:eastAsia="Times New Roman" w:hAnsi="Calibri" w:cs="Calibri"/>
                <w:sz w:val="16"/>
                <w:szCs w:val="16"/>
              </w:rPr>
              <w:t xml:space="preserve"> Machine Setters, Operators, and Tenders, Metal and Plastic</w:t>
            </w:r>
          </w:p>
        </w:tc>
        <w:tc>
          <w:tcPr>
            <w:tcW w:w="1603" w:type="pct"/>
            <w:vMerge/>
            <w:tcBorders>
              <w:top w:val="nil"/>
              <w:left w:val="single" w:sz="4" w:space="0" w:color="auto"/>
              <w:bottom w:val="single" w:sz="4" w:space="0" w:color="000000"/>
              <w:right w:val="single" w:sz="4" w:space="0" w:color="auto"/>
            </w:tcBorders>
            <w:vAlign w:val="center"/>
            <w:hideMark/>
          </w:tcPr>
          <w:p w14:paraId="6E22DD8C"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657" w:type="pct"/>
            <w:vMerge/>
            <w:tcBorders>
              <w:top w:val="nil"/>
              <w:left w:val="single" w:sz="4" w:space="0" w:color="auto"/>
              <w:bottom w:val="single" w:sz="4" w:space="0" w:color="000000"/>
              <w:right w:val="single" w:sz="4" w:space="0" w:color="auto"/>
            </w:tcBorders>
            <w:vAlign w:val="center"/>
            <w:hideMark/>
          </w:tcPr>
          <w:p w14:paraId="4A9A3AB2"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865" w:type="pct"/>
            <w:vMerge/>
            <w:tcBorders>
              <w:top w:val="nil"/>
              <w:left w:val="single" w:sz="4" w:space="0" w:color="auto"/>
              <w:bottom w:val="single" w:sz="4" w:space="0" w:color="auto"/>
              <w:right w:val="single" w:sz="4" w:space="0" w:color="auto"/>
            </w:tcBorders>
            <w:vAlign w:val="center"/>
            <w:hideMark/>
          </w:tcPr>
          <w:p w14:paraId="19CA9BCD"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3B16A17F" w14:textId="77777777" w:rsidTr="00A2695F">
        <w:trPr>
          <w:trHeight w:val="945"/>
        </w:trPr>
        <w:tc>
          <w:tcPr>
            <w:tcW w:w="659" w:type="pct"/>
            <w:tcBorders>
              <w:top w:val="nil"/>
              <w:left w:val="single" w:sz="4" w:space="0" w:color="auto"/>
              <w:bottom w:val="single" w:sz="4" w:space="0" w:color="auto"/>
              <w:right w:val="single" w:sz="4" w:space="0" w:color="auto"/>
            </w:tcBorders>
            <w:shd w:val="clear" w:color="auto" w:fill="auto"/>
            <w:vAlign w:val="center"/>
            <w:hideMark/>
          </w:tcPr>
          <w:p w14:paraId="69D6BA59"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8120</w:t>
            </w:r>
          </w:p>
        </w:tc>
        <w:tc>
          <w:tcPr>
            <w:tcW w:w="1216" w:type="pct"/>
            <w:tcBorders>
              <w:top w:val="nil"/>
              <w:left w:val="nil"/>
              <w:bottom w:val="single" w:sz="4" w:space="0" w:color="auto"/>
              <w:right w:val="single" w:sz="4" w:space="0" w:color="auto"/>
            </w:tcBorders>
            <w:shd w:val="clear" w:color="auto" w:fill="auto"/>
            <w:vAlign w:val="center"/>
            <w:hideMark/>
          </w:tcPr>
          <w:p w14:paraId="6DB7C70A"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Multiple Machine Tool Setters, Operators, and Tenders, Metal and Plastic</w:t>
            </w:r>
          </w:p>
        </w:tc>
        <w:tc>
          <w:tcPr>
            <w:tcW w:w="1603" w:type="pct"/>
            <w:vMerge w:val="restart"/>
            <w:tcBorders>
              <w:top w:val="nil"/>
              <w:left w:val="single" w:sz="4" w:space="0" w:color="auto"/>
              <w:bottom w:val="single" w:sz="4" w:space="0" w:color="000000"/>
              <w:right w:val="single" w:sz="4" w:space="0" w:color="auto"/>
            </w:tcBorders>
            <w:shd w:val="clear" w:color="auto" w:fill="auto"/>
            <w:vAlign w:val="center"/>
            <w:hideMark/>
          </w:tcPr>
          <w:p w14:paraId="3E5BBB40"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8225</w:t>
            </w:r>
          </w:p>
        </w:tc>
        <w:tc>
          <w:tcPr>
            <w:tcW w:w="657" w:type="pct"/>
            <w:vMerge w:val="restart"/>
            <w:tcBorders>
              <w:top w:val="nil"/>
              <w:left w:val="single" w:sz="4" w:space="0" w:color="auto"/>
              <w:bottom w:val="single" w:sz="4" w:space="0" w:color="000000"/>
              <w:right w:val="single" w:sz="4" w:space="0" w:color="auto"/>
            </w:tcBorders>
            <w:shd w:val="clear" w:color="auto" w:fill="auto"/>
            <w:vAlign w:val="center"/>
            <w:hideMark/>
          </w:tcPr>
          <w:p w14:paraId="602B6063"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Other Metal Workers and Plastic Workers</w:t>
            </w:r>
          </w:p>
        </w:tc>
        <w:tc>
          <w:tcPr>
            <w:tcW w:w="865" w:type="pct"/>
            <w:vMerge w:val="restart"/>
            <w:tcBorders>
              <w:top w:val="nil"/>
              <w:left w:val="single" w:sz="4" w:space="0" w:color="auto"/>
              <w:bottom w:val="single" w:sz="4" w:space="0" w:color="auto"/>
              <w:right w:val="single" w:sz="4" w:space="0" w:color="auto"/>
            </w:tcBorders>
            <w:shd w:val="clear" w:color="auto" w:fill="auto"/>
            <w:vAlign w:val="center"/>
            <w:hideMark/>
          </w:tcPr>
          <w:p w14:paraId="7B1DA382"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Codes 8120, 8150, 8160, 8200, 8210, and 8220 combined to form code 8225</w:t>
            </w:r>
          </w:p>
        </w:tc>
      </w:tr>
      <w:tr w:rsidR="00A2695F" w:rsidRPr="00967F89" w14:paraId="5D4434CD" w14:textId="77777777" w:rsidTr="00A2695F">
        <w:trPr>
          <w:trHeight w:val="945"/>
        </w:trPr>
        <w:tc>
          <w:tcPr>
            <w:tcW w:w="659" w:type="pct"/>
            <w:tcBorders>
              <w:top w:val="nil"/>
              <w:left w:val="single" w:sz="4" w:space="0" w:color="auto"/>
              <w:bottom w:val="single" w:sz="4" w:space="0" w:color="auto"/>
              <w:right w:val="single" w:sz="4" w:space="0" w:color="auto"/>
            </w:tcBorders>
            <w:shd w:val="clear" w:color="auto" w:fill="auto"/>
            <w:vAlign w:val="center"/>
            <w:hideMark/>
          </w:tcPr>
          <w:p w14:paraId="6E3E54EF"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8150</w:t>
            </w:r>
          </w:p>
        </w:tc>
        <w:tc>
          <w:tcPr>
            <w:tcW w:w="1216" w:type="pct"/>
            <w:tcBorders>
              <w:top w:val="nil"/>
              <w:left w:val="nil"/>
              <w:bottom w:val="single" w:sz="4" w:space="0" w:color="auto"/>
              <w:right w:val="single" w:sz="4" w:space="0" w:color="auto"/>
            </w:tcBorders>
            <w:shd w:val="clear" w:color="auto" w:fill="auto"/>
            <w:vAlign w:val="center"/>
            <w:hideMark/>
          </w:tcPr>
          <w:p w14:paraId="684D3FD2"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Heat Treating Equipment Setters, Operators, and Tenders, Metal and Plastic</w:t>
            </w:r>
          </w:p>
        </w:tc>
        <w:tc>
          <w:tcPr>
            <w:tcW w:w="1603" w:type="pct"/>
            <w:vMerge/>
            <w:tcBorders>
              <w:top w:val="nil"/>
              <w:left w:val="single" w:sz="4" w:space="0" w:color="auto"/>
              <w:bottom w:val="single" w:sz="4" w:space="0" w:color="000000"/>
              <w:right w:val="single" w:sz="4" w:space="0" w:color="auto"/>
            </w:tcBorders>
            <w:vAlign w:val="center"/>
            <w:hideMark/>
          </w:tcPr>
          <w:p w14:paraId="769643D0"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657" w:type="pct"/>
            <w:vMerge/>
            <w:tcBorders>
              <w:top w:val="nil"/>
              <w:left w:val="single" w:sz="4" w:space="0" w:color="auto"/>
              <w:bottom w:val="single" w:sz="4" w:space="0" w:color="000000"/>
              <w:right w:val="single" w:sz="4" w:space="0" w:color="auto"/>
            </w:tcBorders>
            <w:vAlign w:val="center"/>
            <w:hideMark/>
          </w:tcPr>
          <w:p w14:paraId="7DB46B4F"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865" w:type="pct"/>
            <w:vMerge/>
            <w:tcBorders>
              <w:top w:val="nil"/>
              <w:left w:val="single" w:sz="4" w:space="0" w:color="auto"/>
              <w:bottom w:val="single" w:sz="4" w:space="0" w:color="auto"/>
              <w:right w:val="single" w:sz="4" w:space="0" w:color="auto"/>
            </w:tcBorders>
            <w:vAlign w:val="center"/>
            <w:hideMark/>
          </w:tcPr>
          <w:p w14:paraId="0D85B382"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44AC64D7" w14:textId="77777777" w:rsidTr="00A2695F">
        <w:trPr>
          <w:trHeight w:val="315"/>
        </w:trPr>
        <w:tc>
          <w:tcPr>
            <w:tcW w:w="659" w:type="pct"/>
            <w:tcBorders>
              <w:top w:val="nil"/>
              <w:left w:val="single" w:sz="4" w:space="0" w:color="auto"/>
              <w:bottom w:val="single" w:sz="4" w:space="0" w:color="auto"/>
              <w:right w:val="single" w:sz="4" w:space="0" w:color="auto"/>
            </w:tcBorders>
            <w:shd w:val="clear" w:color="auto" w:fill="auto"/>
            <w:vAlign w:val="center"/>
            <w:hideMark/>
          </w:tcPr>
          <w:p w14:paraId="1CAA8D9E"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8160</w:t>
            </w:r>
          </w:p>
        </w:tc>
        <w:tc>
          <w:tcPr>
            <w:tcW w:w="1216" w:type="pct"/>
            <w:tcBorders>
              <w:top w:val="nil"/>
              <w:left w:val="nil"/>
              <w:bottom w:val="single" w:sz="4" w:space="0" w:color="auto"/>
              <w:right w:val="single" w:sz="4" w:space="0" w:color="auto"/>
            </w:tcBorders>
            <w:shd w:val="clear" w:color="auto" w:fill="auto"/>
            <w:vAlign w:val="center"/>
            <w:hideMark/>
          </w:tcPr>
          <w:p w14:paraId="5607A483"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Layout Workers, Metal and Plastic</w:t>
            </w:r>
          </w:p>
        </w:tc>
        <w:tc>
          <w:tcPr>
            <w:tcW w:w="1603" w:type="pct"/>
            <w:vMerge/>
            <w:tcBorders>
              <w:top w:val="nil"/>
              <w:left w:val="single" w:sz="4" w:space="0" w:color="auto"/>
              <w:bottom w:val="single" w:sz="4" w:space="0" w:color="000000"/>
              <w:right w:val="single" w:sz="4" w:space="0" w:color="auto"/>
            </w:tcBorders>
            <w:vAlign w:val="center"/>
            <w:hideMark/>
          </w:tcPr>
          <w:p w14:paraId="7E3F25AE"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657" w:type="pct"/>
            <w:vMerge/>
            <w:tcBorders>
              <w:top w:val="nil"/>
              <w:left w:val="single" w:sz="4" w:space="0" w:color="auto"/>
              <w:bottom w:val="single" w:sz="4" w:space="0" w:color="000000"/>
              <w:right w:val="single" w:sz="4" w:space="0" w:color="auto"/>
            </w:tcBorders>
            <w:vAlign w:val="center"/>
            <w:hideMark/>
          </w:tcPr>
          <w:p w14:paraId="57957A39"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865" w:type="pct"/>
            <w:vMerge/>
            <w:tcBorders>
              <w:top w:val="nil"/>
              <w:left w:val="single" w:sz="4" w:space="0" w:color="auto"/>
              <w:bottom w:val="single" w:sz="4" w:space="0" w:color="auto"/>
              <w:right w:val="single" w:sz="4" w:space="0" w:color="auto"/>
            </w:tcBorders>
            <w:vAlign w:val="center"/>
            <w:hideMark/>
          </w:tcPr>
          <w:p w14:paraId="1C7EB9D8"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51A27D66" w14:textId="77777777" w:rsidTr="00A2695F">
        <w:trPr>
          <w:trHeight w:val="945"/>
        </w:trPr>
        <w:tc>
          <w:tcPr>
            <w:tcW w:w="659" w:type="pct"/>
            <w:tcBorders>
              <w:top w:val="nil"/>
              <w:left w:val="single" w:sz="4" w:space="0" w:color="auto"/>
              <w:bottom w:val="single" w:sz="4" w:space="0" w:color="auto"/>
              <w:right w:val="single" w:sz="4" w:space="0" w:color="auto"/>
            </w:tcBorders>
            <w:shd w:val="clear" w:color="auto" w:fill="auto"/>
            <w:vAlign w:val="center"/>
            <w:hideMark/>
          </w:tcPr>
          <w:p w14:paraId="24A56FFD"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lastRenderedPageBreak/>
              <w:t>8200</w:t>
            </w:r>
          </w:p>
        </w:tc>
        <w:tc>
          <w:tcPr>
            <w:tcW w:w="1216" w:type="pct"/>
            <w:tcBorders>
              <w:top w:val="nil"/>
              <w:left w:val="nil"/>
              <w:bottom w:val="single" w:sz="4" w:space="0" w:color="auto"/>
              <w:right w:val="single" w:sz="4" w:space="0" w:color="auto"/>
            </w:tcBorders>
            <w:shd w:val="clear" w:color="auto" w:fill="auto"/>
            <w:vAlign w:val="center"/>
            <w:hideMark/>
          </w:tcPr>
          <w:p w14:paraId="79C5F541"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Plating and Coating Machine Setters, Operators, and Tenders, Metal and Plastic</w:t>
            </w:r>
          </w:p>
        </w:tc>
        <w:tc>
          <w:tcPr>
            <w:tcW w:w="1603" w:type="pct"/>
            <w:vMerge/>
            <w:tcBorders>
              <w:top w:val="nil"/>
              <w:left w:val="single" w:sz="4" w:space="0" w:color="auto"/>
              <w:bottom w:val="single" w:sz="4" w:space="0" w:color="000000"/>
              <w:right w:val="single" w:sz="4" w:space="0" w:color="auto"/>
            </w:tcBorders>
            <w:vAlign w:val="center"/>
            <w:hideMark/>
          </w:tcPr>
          <w:p w14:paraId="3A5EAF3B"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657" w:type="pct"/>
            <w:vMerge/>
            <w:tcBorders>
              <w:top w:val="nil"/>
              <w:left w:val="single" w:sz="4" w:space="0" w:color="auto"/>
              <w:bottom w:val="single" w:sz="4" w:space="0" w:color="000000"/>
              <w:right w:val="single" w:sz="4" w:space="0" w:color="auto"/>
            </w:tcBorders>
            <w:vAlign w:val="center"/>
            <w:hideMark/>
          </w:tcPr>
          <w:p w14:paraId="5D754492"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865" w:type="pct"/>
            <w:vMerge/>
            <w:tcBorders>
              <w:top w:val="nil"/>
              <w:left w:val="single" w:sz="4" w:space="0" w:color="auto"/>
              <w:bottom w:val="single" w:sz="4" w:space="0" w:color="auto"/>
              <w:right w:val="single" w:sz="4" w:space="0" w:color="auto"/>
            </w:tcBorders>
            <w:vAlign w:val="center"/>
            <w:hideMark/>
          </w:tcPr>
          <w:p w14:paraId="76D48295"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74DC086F" w14:textId="77777777" w:rsidTr="00A2695F">
        <w:trPr>
          <w:trHeight w:val="315"/>
        </w:trPr>
        <w:tc>
          <w:tcPr>
            <w:tcW w:w="659" w:type="pct"/>
            <w:tcBorders>
              <w:top w:val="nil"/>
              <w:left w:val="single" w:sz="4" w:space="0" w:color="auto"/>
              <w:bottom w:val="single" w:sz="4" w:space="0" w:color="auto"/>
              <w:right w:val="single" w:sz="4" w:space="0" w:color="auto"/>
            </w:tcBorders>
            <w:shd w:val="clear" w:color="auto" w:fill="auto"/>
            <w:vAlign w:val="center"/>
            <w:hideMark/>
          </w:tcPr>
          <w:p w14:paraId="61B181DA"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8210</w:t>
            </w:r>
          </w:p>
        </w:tc>
        <w:tc>
          <w:tcPr>
            <w:tcW w:w="1216" w:type="pct"/>
            <w:tcBorders>
              <w:top w:val="nil"/>
              <w:left w:val="nil"/>
              <w:bottom w:val="single" w:sz="4" w:space="0" w:color="auto"/>
              <w:right w:val="single" w:sz="4" w:space="0" w:color="auto"/>
            </w:tcBorders>
            <w:shd w:val="clear" w:color="auto" w:fill="auto"/>
            <w:vAlign w:val="center"/>
            <w:hideMark/>
          </w:tcPr>
          <w:p w14:paraId="71CF7331"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Tool Grinders, Filers, and Sharpeners</w:t>
            </w:r>
          </w:p>
        </w:tc>
        <w:tc>
          <w:tcPr>
            <w:tcW w:w="1603" w:type="pct"/>
            <w:vMerge/>
            <w:tcBorders>
              <w:top w:val="nil"/>
              <w:left w:val="single" w:sz="4" w:space="0" w:color="auto"/>
              <w:bottom w:val="single" w:sz="4" w:space="0" w:color="000000"/>
              <w:right w:val="single" w:sz="4" w:space="0" w:color="auto"/>
            </w:tcBorders>
            <w:vAlign w:val="center"/>
            <w:hideMark/>
          </w:tcPr>
          <w:p w14:paraId="3E830753"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657" w:type="pct"/>
            <w:vMerge/>
            <w:tcBorders>
              <w:top w:val="nil"/>
              <w:left w:val="single" w:sz="4" w:space="0" w:color="auto"/>
              <w:bottom w:val="single" w:sz="4" w:space="0" w:color="000000"/>
              <w:right w:val="single" w:sz="4" w:space="0" w:color="auto"/>
            </w:tcBorders>
            <w:vAlign w:val="center"/>
            <w:hideMark/>
          </w:tcPr>
          <w:p w14:paraId="43BCE3FA"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865" w:type="pct"/>
            <w:vMerge/>
            <w:tcBorders>
              <w:top w:val="nil"/>
              <w:left w:val="single" w:sz="4" w:space="0" w:color="auto"/>
              <w:bottom w:val="single" w:sz="4" w:space="0" w:color="auto"/>
              <w:right w:val="single" w:sz="4" w:space="0" w:color="auto"/>
            </w:tcBorders>
            <w:vAlign w:val="center"/>
            <w:hideMark/>
          </w:tcPr>
          <w:p w14:paraId="4082CC15"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32648FBC" w14:textId="77777777" w:rsidTr="00A2695F">
        <w:trPr>
          <w:trHeight w:val="630"/>
        </w:trPr>
        <w:tc>
          <w:tcPr>
            <w:tcW w:w="659" w:type="pct"/>
            <w:tcBorders>
              <w:top w:val="nil"/>
              <w:left w:val="single" w:sz="4" w:space="0" w:color="auto"/>
              <w:bottom w:val="single" w:sz="4" w:space="0" w:color="auto"/>
              <w:right w:val="single" w:sz="4" w:space="0" w:color="auto"/>
            </w:tcBorders>
            <w:shd w:val="clear" w:color="auto" w:fill="auto"/>
            <w:vAlign w:val="center"/>
            <w:hideMark/>
          </w:tcPr>
          <w:p w14:paraId="383C7D1D"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8220</w:t>
            </w:r>
          </w:p>
        </w:tc>
        <w:tc>
          <w:tcPr>
            <w:tcW w:w="1216" w:type="pct"/>
            <w:tcBorders>
              <w:top w:val="nil"/>
              <w:left w:val="nil"/>
              <w:bottom w:val="single" w:sz="4" w:space="0" w:color="auto"/>
              <w:right w:val="single" w:sz="4" w:space="0" w:color="auto"/>
            </w:tcBorders>
            <w:shd w:val="clear" w:color="auto" w:fill="auto"/>
            <w:vAlign w:val="center"/>
            <w:hideMark/>
          </w:tcPr>
          <w:p w14:paraId="0398A5DE"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Metal Workers and Plastic Workers, All Other</w:t>
            </w:r>
          </w:p>
        </w:tc>
        <w:tc>
          <w:tcPr>
            <w:tcW w:w="1603" w:type="pct"/>
            <w:vMerge/>
            <w:tcBorders>
              <w:top w:val="nil"/>
              <w:left w:val="single" w:sz="4" w:space="0" w:color="auto"/>
              <w:bottom w:val="single" w:sz="4" w:space="0" w:color="000000"/>
              <w:right w:val="single" w:sz="4" w:space="0" w:color="auto"/>
            </w:tcBorders>
            <w:vAlign w:val="center"/>
            <w:hideMark/>
          </w:tcPr>
          <w:p w14:paraId="121FF172"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657" w:type="pct"/>
            <w:vMerge/>
            <w:tcBorders>
              <w:top w:val="nil"/>
              <w:left w:val="single" w:sz="4" w:space="0" w:color="auto"/>
              <w:bottom w:val="single" w:sz="4" w:space="0" w:color="000000"/>
              <w:right w:val="single" w:sz="4" w:space="0" w:color="auto"/>
            </w:tcBorders>
            <w:vAlign w:val="center"/>
            <w:hideMark/>
          </w:tcPr>
          <w:p w14:paraId="6E7E53F0"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865" w:type="pct"/>
            <w:vMerge/>
            <w:tcBorders>
              <w:top w:val="nil"/>
              <w:left w:val="single" w:sz="4" w:space="0" w:color="auto"/>
              <w:bottom w:val="single" w:sz="4" w:space="0" w:color="auto"/>
              <w:right w:val="single" w:sz="4" w:space="0" w:color="auto"/>
            </w:tcBorders>
            <w:vAlign w:val="center"/>
            <w:hideMark/>
          </w:tcPr>
          <w:p w14:paraId="7F6720DC"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4B32150D" w14:textId="77777777" w:rsidTr="00A2695F">
        <w:trPr>
          <w:trHeight w:val="630"/>
        </w:trPr>
        <w:tc>
          <w:tcPr>
            <w:tcW w:w="659" w:type="pct"/>
            <w:tcBorders>
              <w:top w:val="nil"/>
              <w:left w:val="single" w:sz="4" w:space="0" w:color="auto"/>
              <w:bottom w:val="single" w:sz="4" w:space="0" w:color="auto"/>
              <w:right w:val="single" w:sz="4" w:space="0" w:color="auto"/>
            </w:tcBorders>
            <w:shd w:val="clear" w:color="000000" w:fill="BFBFBF"/>
            <w:vAlign w:val="center"/>
            <w:hideMark/>
          </w:tcPr>
          <w:p w14:paraId="56EAE3DB"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8330</w:t>
            </w:r>
          </w:p>
        </w:tc>
        <w:tc>
          <w:tcPr>
            <w:tcW w:w="1216" w:type="pct"/>
            <w:tcBorders>
              <w:top w:val="nil"/>
              <w:left w:val="nil"/>
              <w:bottom w:val="single" w:sz="4" w:space="0" w:color="auto"/>
              <w:right w:val="single" w:sz="4" w:space="0" w:color="auto"/>
            </w:tcBorders>
            <w:shd w:val="clear" w:color="000000" w:fill="BFBFBF"/>
            <w:vAlign w:val="center"/>
            <w:hideMark/>
          </w:tcPr>
          <w:p w14:paraId="0C342A1E"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Shoe and Leather Workers and Repairers</w:t>
            </w:r>
          </w:p>
        </w:tc>
        <w:tc>
          <w:tcPr>
            <w:tcW w:w="1603"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48408768"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8335</w:t>
            </w:r>
          </w:p>
        </w:tc>
        <w:tc>
          <w:tcPr>
            <w:tcW w:w="657"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6E9777B2"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Shoe and Leather Workers</w:t>
            </w:r>
          </w:p>
        </w:tc>
        <w:tc>
          <w:tcPr>
            <w:tcW w:w="865" w:type="pct"/>
            <w:vMerge w:val="restart"/>
            <w:tcBorders>
              <w:top w:val="nil"/>
              <w:left w:val="single" w:sz="4" w:space="0" w:color="auto"/>
              <w:bottom w:val="single" w:sz="4" w:space="0" w:color="auto"/>
              <w:right w:val="single" w:sz="4" w:space="0" w:color="auto"/>
            </w:tcBorders>
            <w:shd w:val="clear" w:color="000000" w:fill="BFBFBF"/>
            <w:vAlign w:val="center"/>
            <w:hideMark/>
          </w:tcPr>
          <w:p w14:paraId="43D7DC7A"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Codes 8330 and 8340 combined to form code 8335</w:t>
            </w:r>
          </w:p>
        </w:tc>
      </w:tr>
      <w:tr w:rsidR="00A2695F" w:rsidRPr="00967F89" w14:paraId="71F9C875" w14:textId="77777777" w:rsidTr="00A2695F">
        <w:trPr>
          <w:trHeight w:val="630"/>
        </w:trPr>
        <w:tc>
          <w:tcPr>
            <w:tcW w:w="659" w:type="pct"/>
            <w:tcBorders>
              <w:top w:val="nil"/>
              <w:left w:val="single" w:sz="4" w:space="0" w:color="auto"/>
              <w:bottom w:val="single" w:sz="4" w:space="0" w:color="auto"/>
              <w:right w:val="single" w:sz="4" w:space="0" w:color="auto"/>
            </w:tcBorders>
            <w:shd w:val="clear" w:color="000000" w:fill="BFBFBF"/>
            <w:vAlign w:val="center"/>
            <w:hideMark/>
          </w:tcPr>
          <w:p w14:paraId="5B5E80AB"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8340</w:t>
            </w:r>
          </w:p>
        </w:tc>
        <w:tc>
          <w:tcPr>
            <w:tcW w:w="1216" w:type="pct"/>
            <w:tcBorders>
              <w:top w:val="nil"/>
              <w:left w:val="nil"/>
              <w:bottom w:val="single" w:sz="4" w:space="0" w:color="auto"/>
              <w:right w:val="single" w:sz="4" w:space="0" w:color="auto"/>
            </w:tcBorders>
            <w:shd w:val="clear" w:color="000000" w:fill="BFBFBF"/>
            <w:vAlign w:val="center"/>
            <w:hideMark/>
          </w:tcPr>
          <w:p w14:paraId="537AFE01"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Shoe Machine Operators and Tenders</w:t>
            </w:r>
          </w:p>
        </w:tc>
        <w:tc>
          <w:tcPr>
            <w:tcW w:w="1603" w:type="pct"/>
            <w:vMerge/>
            <w:tcBorders>
              <w:top w:val="nil"/>
              <w:left w:val="single" w:sz="4" w:space="0" w:color="auto"/>
              <w:bottom w:val="single" w:sz="4" w:space="0" w:color="000000"/>
              <w:right w:val="single" w:sz="4" w:space="0" w:color="auto"/>
            </w:tcBorders>
            <w:vAlign w:val="center"/>
            <w:hideMark/>
          </w:tcPr>
          <w:p w14:paraId="306F5D0F"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657" w:type="pct"/>
            <w:vMerge/>
            <w:tcBorders>
              <w:top w:val="nil"/>
              <w:left w:val="single" w:sz="4" w:space="0" w:color="auto"/>
              <w:bottom w:val="single" w:sz="4" w:space="0" w:color="000000"/>
              <w:right w:val="single" w:sz="4" w:space="0" w:color="auto"/>
            </w:tcBorders>
            <w:vAlign w:val="center"/>
            <w:hideMark/>
          </w:tcPr>
          <w:p w14:paraId="3B51C31E"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865" w:type="pct"/>
            <w:vMerge/>
            <w:tcBorders>
              <w:top w:val="nil"/>
              <w:left w:val="single" w:sz="4" w:space="0" w:color="auto"/>
              <w:bottom w:val="single" w:sz="4" w:space="0" w:color="auto"/>
              <w:right w:val="single" w:sz="4" w:space="0" w:color="auto"/>
            </w:tcBorders>
            <w:vAlign w:val="center"/>
            <w:hideMark/>
          </w:tcPr>
          <w:p w14:paraId="4AB7385B"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5E3D1911" w14:textId="77777777" w:rsidTr="00A2695F">
        <w:trPr>
          <w:trHeight w:val="630"/>
        </w:trPr>
        <w:tc>
          <w:tcPr>
            <w:tcW w:w="659" w:type="pct"/>
            <w:tcBorders>
              <w:top w:val="nil"/>
              <w:left w:val="single" w:sz="4" w:space="0" w:color="auto"/>
              <w:bottom w:val="single" w:sz="4" w:space="0" w:color="auto"/>
              <w:right w:val="single" w:sz="4" w:space="0" w:color="auto"/>
            </w:tcBorders>
            <w:shd w:val="clear" w:color="auto" w:fill="auto"/>
            <w:vAlign w:val="center"/>
            <w:hideMark/>
          </w:tcPr>
          <w:p w14:paraId="168C22B3"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8360</w:t>
            </w:r>
          </w:p>
        </w:tc>
        <w:tc>
          <w:tcPr>
            <w:tcW w:w="1216" w:type="pct"/>
            <w:tcBorders>
              <w:top w:val="nil"/>
              <w:left w:val="nil"/>
              <w:bottom w:val="single" w:sz="4" w:space="0" w:color="auto"/>
              <w:right w:val="single" w:sz="4" w:space="0" w:color="auto"/>
            </w:tcBorders>
            <w:shd w:val="clear" w:color="auto" w:fill="auto"/>
            <w:vAlign w:val="center"/>
            <w:hideMark/>
          </w:tcPr>
          <w:p w14:paraId="191BD99D"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Textile Bleaching and Dyeing Machine Operators and Tenders</w:t>
            </w:r>
          </w:p>
        </w:tc>
        <w:tc>
          <w:tcPr>
            <w:tcW w:w="1603" w:type="pct"/>
            <w:vMerge w:val="restart"/>
            <w:tcBorders>
              <w:top w:val="nil"/>
              <w:left w:val="single" w:sz="4" w:space="0" w:color="auto"/>
              <w:bottom w:val="single" w:sz="4" w:space="0" w:color="000000"/>
              <w:right w:val="single" w:sz="4" w:space="0" w:color="auto"/>
            </w:tcBorders>
            <w:shd w:val="clear" w:color="auto" w:fill="auto"/>
            <w:vAlign w:val="center"/>
            <w:hideMark/>
          </w:tcPr>
          <w:p w14:paraId="5C78126F"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8365</w:t>
            </w:r>
          </w:p>
        </w:tc>
        <w:tc>
          <w:tcPr>
            <w:tcW w:w="657" w:type="pct"/>
            <w:vMerge w:val="restart"/>
            <w:tcBorders>
              <w:top w:val="nil"/>
              <w:left w:val="single" w:sz="4" w:space="0" w:color="auto"/>
              <w:bottom w:val="single" w:sz="4" w:space="0" w:color="000000"/>
              <w:right w:val="single" w:sz="4" w:space="0" w:color="auto"/>
            </w:tcBorders>
            <w:shd w:val="clear" w:color="auto" w:fill="auto"/>
            <w:vAlign w:val="center"/>
            <w:hideMark/>
          </w:tcPr>
          <w:p w14:paraId="05680139"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Textile Machine Setters, Operators, and Tenders</w:t>
            </w:r>
          </w:p>
        </w:tc>
        <w:tc>
          <w:tcPr>
            <w:tcW w:w="865" w:type="pct"/>
            <w:vMerge w:val="restart"/>
            <w:tcBorders>
              <w:top w:val="nil"/>
              <w:left w:val="single" w:sz="4" w:space="0" w:color="auto"/>
              <w:bottom w:val="single" w:sz="4" w:space="0" w:color="auto"/>
              <w:right w:val="single" w:sz="4" w:space="0" w:color="auto"/>
            </w:tcBorders>
            <w:shd w:val="clear" w:color="auto" w:fill="auto"/>
            <w:vAlign w:val="center"/>
            <w:hideMark/>
          </w:tcPr>
          <w:p w14:paraId="02039378"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 xml:space="preserve">Codes 8360, 8400, 8410, and 8420 combined to form code 8365 </w:t>
            </w:r>
          </w:p>
        </w:tc>
      </w:tr>
      <w:tr w:rsidR="00A2695F" w:rsidRPr="00967F89" w14:paraId="6D7C6639" w14:textId="77777777" w:rsidTr="00A2695F">
        <w:trPr>
          <w:trHeight w:val="630"/>
        </w:trPr>
        <w:tc>
          <w:tcPr>
            <w:tcW w:w="659" w:type="pct"/>
            <w:tcBorders>
              <w:top w:val="nil"/>
              <w:left w:val="single" w:sz="4" w:space="0" w:color="auto"/>
              <w:bottom w:val="single" w:sz="4" w:space="0" w:color="auto"/>
              <w:right w:val="single" w:sz="4" w:space="0" w:color="auto"/>
            </w:tcBorders>
            <w:shd w:val="clear" w:color="auto" w:fill="auto"/>
            <w:vAlign w:val="center"/>
            <w:hideMark/>
          </w:tcPr>
          <w:p w14:paraId="68F77D0A"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8400</w:t>
            </w:r>
          </w:p>
        </w:tc>
        <w:tc>
          <w:tcPr>
            <w:tcW w:w="1216" w:type="pct"/>
            <w:tcBorders>
              <w:top w:val="nil"/>
              <w:left w:val="nil"/>
              <w:bottom w:val="single" w:sz="4" w:space="0" w:color="auto"/>
              <w:right w:val="single" w:sz="4" w:space="0" w:color="auto"/>
            </w:tcBorders>
            <w:shd w:val="clear" w:color="auto" w:fill="auto"/>
            <w:vAlign w:val="center"/>
            <w:hideMark/>
          </w:tcPr>
          <w:p w14:paraId="7984CDA2"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Textile Cutting Machine Setters, Operators, and Tenders</w:t>
            </w:r>
          </w:p>
        </w:tc>
        <w:tc>
          <w:tcPr>
            <w:tcW w:w="1603" w:type="pct"/>
            <w:vMerge/>
            <w:tcBorders>
              <w:top w:val="nil"/>
              <w:left w:val="single" w:sz="4" w:space="0" w:color="auto"/>
              <w:bottom w:val="single" w:sz="4" w:space="0" w:color="000000"/>
              <w:right w:val="single" w:sz="4" w:space="0" w:color="auto"/>
            </w:tcBorders>
            <w:vAlign w:val="center"/>
            <w:hideMark/>
          </w:tcPr>
          <w:p w14:paraId="76D1BA5B"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657" w:type="pct"/>
            <w:vMerge/>
            <w:tcBorders>
              <w:top w:val="nil"/>
              <w:left w:val="single" w:sz="4" w:space="0" w:color="auto"/>
              <w:bottom w:val="single" w:sz="4" w:space="0" w:color="000000"/>
              <w:right w:val="single" w:sz="4" w:space="0" w:color="auto"/>
            </w:tcBorders>
            <w:vAlign w:val="center"/>
            <w:hideMark/>
          </w:tcPr>
          <w:p w14:paraId="66E734A9"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865" w:type="pct"/>
            <w:vMerge/>
            <w:tcBorders>
              <w:top w:val="nil"/>
              <w:left w:val="single" w:sz="4" w:space="0" w:color="auto"/>
              <w:bottom w:val="single" w:sz="4" w:space="0" w:color="auto"/>
              <w:right w:val="single" w:sz="4" w:space="0" w:color="auto"/>
            </w:tcBorders>
            <w:vAlign w:val="center"/>
            <w:hideMark/>
          </w:tcPr>
          <w:p w14:paraId="4EDC1E1F"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6A782178" w14:textId="77777777" w:rsidTr="00A2695F">
        <w:trPr>
          <w:trHeight w:val="945"/>
        </w:trPr>
        <w:tc>
          <w:tcPr>
            <w:tcW w:w="659" w:type="pct"/>
            <w:tcBorders>
              <w:top w:val="nil"/>
              <w:left w:val="single" w:sz="4" w:space="0" w:color="auto"/>
              <w:bottom w:val="single" w:sz="4" w:space="0" w:color="auto"/>
              <w:right w:val="single" w:sz="4" w:space="0" w:color="auto"/>
            </w:tcBorders>
            <w:shd w:val="clear" w:color="auto" w:fill="auto"/>
            <w:vAlign w:val="center"/>
            <w:hideMark/>
          </w:tcPr>
          <w:p w14:paraId="586A862D"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8410</w:t>
            </w:r>
          </w:p>
        </w:tc>
        <w:tc>
          <w:tcPr>
            <w:tcW w:w="1216" w:type="pct"/>
            <w:tcBorders>
              <w:top w:val="nil"/>
              <w:left w:val="nil"/>
              <w:bottom w:val="single" w:sz="4" w:space="0" w:color="auto"/>
              <w:right w:val="single" w:sz="4" w:space="0" w:color="auto"/>
            </w:tcBorders>
            <w:shd w:val="clear" w:color="auto" w:fill="auto"/>
            <w:vAlign w:val="center"/>
            <w:hideMark/>
          </w:tcPr>
          <w:p w14:paraId="09AA54BA"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Textile Knitting and Weaving Machine Setters, Operators, and Tenders</w:t>
            </w:r>
          </w:p>
        </w:tc>
        <w:tc>
          <w:tcPr>
            <w:tcW w:w="1603" w:type="pct"/>
            <w:vMerge/>
            <w:tcBorders>
              <w:top w:val="nil"/>
              <w:left w:val="single" w:sz="4" w:space="0" w:color="auto"/>
              <w:bottom w:val="single" w:sz="4" w:space="0" w:color="000000"/>
              <w:right w:val="single" w:sz="4" w:space="0" w:color="auto"/>
            </w:tcBorders>
            <w:vAlign w:val="center"/>
            <w:hideMark/>
          </w:tcPr>
          <w:p w14:paraId="66811805"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657" w:type="pct"/>
            <w:vMerge/>
            <w:tcBorders>
              <w:top w:val="nil"/>
              <w:left w:val="single" w:sz="4" w:space="0" w:color="auto"/>
              <w:bottom w:val="single" w:sz="4" w:space="0" w:color="000000"/>
              <w:right w:val="single" w:sz="4" w:space="0" w:color="auto"/>
            </w:tcBorders>
            <w:vAlign w:val="center"/>
            <w:hideMark/>
          </w:tcPr>
          <w:p w14:paraId="0183575B"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865" w:type="pct"/>
            <w:vMerge/>
            <w:tcBorders>
              <w:top w:val="nil"/>
              <w:left w:val="single" w:sz="4" w:space="0" w:color="auto"/>
              <w:bottom w:val="single" w:sz="4" w:space="0" w:color="auto"/>
              <w:right w:val="single" w:sz="4" w:space="0" w:color="auto"/>
            </w:tcBorders>
            <w:vAlign w:val="center"/>
            <w:hideMark/>
          </w:tcPr>
          <w:p w14:paraId="26BAE1E0"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79CD13EE" w14:textId="77777777" w:rsidTr="00A2695F">
        <w:trPr>
          <w:trHeight w:val="945"/>
        </w:trPr>
        <w:tc>
          <w:tcPr>
            <w:tcW w:w="659" w:type="pct"/>
            <w:tcBorders>
              <w:top w:val="nil"/>
              <w:left w:val="single" w:sz="4" w:space="0" w:color="auto"/>
              <w:bottom w:val="single" w:sz="4" w:space="0" w:color="auto"/>
              <w:right w:val="single" w:sz="4" w:space="0" w:color="auto"/>
            </w:tcBorders>
            <w:shd w:val="clear" w:color="auto" w:fill="auto"/>
            <w:vAlign w:val="center"/>
            <w:hideMark/>
          </w:tcPr>
          <w:p w14:paraId="1DA8EECC"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8420</w:t>
            </w:r>
          </w:p>
        </w:tc>
        <w:tc>
          <w:tcPr>
            <w:tcW w:w="1216" w:type="pct"/>
            <w:tcBorders>
              <w:top w:val="nil"/>
              <w:left w:val="nil"/>
              <w:bottom w:val="single" w:sz="4" w:space="0" w:color="auto"/>
              <w:right w:val="single" w:sz="4" w:space="0" w:color="auto"/>
            </w:tcBorders>
            <w:shd w:val="clear" w:color="auto" w:fill="auto"/>
            <w:vAlign w:val="center"/>
            <w:hideMark/>
          </w:tcPr>
          <w:p w14:paraId="74DDBD01"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Textile Winding, Twisting, and Drawing Out Machine Setters, Operators, and Tenders</w:t>
            </w:r>
          </w:p>
        </w:tc>
        <w:tc>
          <w:tcPr>
            <w:tcW w:w="1603" w:type="pct"/>
            <w:vMerge/>
            <w:tcBorders>
              <w:top w:val="nil"/>
              <w:left w:val="single" w:sz="4" w:space="0" w:color="auto"/>
              <w:bottom w:val="single" w:sz="4" w:space="0" w:color="000000"/>
              <w:right w:val="single" w:sz="4" w:space="0" w:color="auto"/>
            </w:tcBorders>
            <w:vAlign w:val="center"/>
            <w:hideMark/>
          </w:tcPr>
          <w:p w14:paraId="79A8D8B4"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657" w:type="pct"/>
            <w:vMerge/>
            <w:tcBorders>
              <w:top w:val="nil"/>
              <w:left w:val="single" w:sz="4" w:space="0" w:color="auto"/>
              <w:bottom w:val="single" w:sz="4" w:space="0" w:color="000000"/>
              <w:right w:val="single" w:sz="4" w:space="0" w:color="auto"/>
            </w:tcBorders>
            <w:vAlign w:val="center"/>
            <w:hideMark/>
          </w:tcPr>
          <w:p w14:paraId="5D8E6FA5"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865" w:type="pct"/>
            <w:vMerge/>
            <w:tcBorders>
              <w:top w:val="nil"/>
              <w:left w:val="single" w:sz="4" w:space="0" w:color="auto"/>
              <w:bottom w:val="single" w:sz="4" w:space="0" w:color="auto"/>
              <w:right w:val="single" w:sz="4" w:space="0" w:color="auto"/>
            </w:tcBorders>
            <w:vAlign w:val="center"/>
            <w:hideMark/>
          </w:tcPr>
          <w:p w14:paraId="3C5DE954"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3291A291" w14:textId="77777777" w:rsidTr="00A2695F">
        <w:trPr>
          <w:trHeight w:val="945"/>
        </w:trPr>
        <w:tc>
          <w:tcPr>
            <w:tcW w:w="659" w:type="pct"/>
            <w:tcBorders>
              <w:top w:val="nil"/>
              <w:left w:val="single" w:sz="4" w:space="0" w:color="auto"/>
              <w:bottom w:val="single" w:sz="4" w:space="0" w:color="auto"/>
              <w:right w:val="single" w:sz="4" w:space="0" w:color="auto"/>
            </w:tcBorders>
            <w:shd w:val="clear" w:color="000000" w:fill="BFBFBF"/>
            <w:vAlign w:val="center"/>
            <w:hideMark/>
          </w:tcPr>
          <w:p w14:paraId="4B827830"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8430</w:t>
            </w:r>
          </w:p>
        </w:tc>
        <w:tc>
          <w:tcPr>
            <w:tcW w:w="1216" w:type="pct"/>
            <w:tcBorders>
              <w:top w:val="nil"/>
              <w:left w:val="nil"/>
              <w:bottom w:val="single" w:sz="4" w:space="0" w:color="auto"/>
              <w:right w:val="single" w:sz="4" w:space="0" w:color="auto"/>
            </w:tcBorders>
            <w:shd w:val="clear" w:color="000000" w:fill="BFBFBF"/>
            <w:vAlign w:val="center"/>
            <w:hideMark/>
          </w:tcPr>
          <w:p w14:paraId="6749A479"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Extruding and Forming Machine Setters, Operators, and Tenders, Synthetic and Glass Fibers</w:t>
            </w:r>
          </w:p>
        </w:tc>
        <w:tc>
          <w:tcPr>
            <w:tcW w:w="1603"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0F37AA66"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8465</w:t>
            </w:r>
          </w:p>
        </w:tc>
        <w:tc>
          <w:tcPr>
            <w:tcW w:w="657"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6590C8DE"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Other Textile, Apparel, and Furnishings Workers</w:t>
            </w:r>
          </w:p>
        </w:tc>
        <w:tc>
          <w:tcPr>
            <w:tcW w:w="865" w:type="pct"/>
            <w:vMerge w:val="restart"/>
            <w:tcBorders>
              <w:top w:val="nil"/>
              <w:left w:val="single" w:sz="4" w:space="0" w:color="auto"/>
              <w:bottom w:val="single" w:sz="4" w:space="0" w:color="auto"/>
              <w:right w:val="single" w:sz="4" w:space="0" w:color="auto"/>
            </w:tcBorders>
            <w:shd w:val="clear" w:color="000000" w:fill="BFBFBF"/>
            <w:vAlign w:val="center"/>
            <w:hideMark/>
          </w:tcPr>
          <w:p w14:paraId="7E76E73A"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Codes 8430, 8440, 8460 combined to form code 8465</w:t>
            </w:r>
          </w:p>
        </w:tc>
      </w:tr>
      <w:tr w:rsidR="00A2695F" w:rsidRPr="00967F89" w14:paraId="0E977B0A" w14:textId="77777777" w:rsidTr="00A2695F">
        <w:trPr>
          <w:trHeight w:val="315"/>
        </w:trPr>
        <w:tc>
          <w:tcPr>
            <w:tcW w:w="659" w:type="pct"/>
            <w:tcBorders>
              <w:top w:val="nil"/>
              <w:left w:val="single" w:sz="4" w:space="0" w:color="auto"/>
              <w:bottom w:val="single" w:sz="4" w:space="0" w:color="auto"/>
              <w:right w:val="single" w:sz="4" w:space="0" w:color="auto"/>
            </w:tcBorders>
            <w:shd w:val="clear" w:color="000000" w:fill="BFBFBF"/>
            <w:vAlign w:val="center"/>
            <w:hideMark/>
          </w:tcPr>
          <w:p w14:paraId="18167051"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8440</w:t>
            </w:r>
          </w:p>
        </w:tc>
        <w:tc>
          <w:tcPr>
            <w:tcW w:w="1216" w:type="pct"/>
            <w:tcBorders>
              <w:top w:val="nil"/>
              <w:left w:val="nil"/>
              <w:bottom w:val="single" w:sz="4" w:space="0" w:color="auto"/>
              <w:right w:val="single" w:sz="4" w:space="0" w:color="auto"/>
            </w:tcBorders>
            <w:shd w:val="clear" w:color="000000" w:fill="BFBFBF"/>
            <w:vAlign w:val="center"/>
            <w:hideMark/>
          </w:tcPr>
          <w:p w14:paraId="2FDF8C86"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Fabric and Apparel Patternmakers</w:t>
            </w:r>
          </w:p>
        </w:tc>
        <w:tc>
          <w:tcPr>
            <w:tcW w:w="1603" w:type="pct"/>
            <w:vMerge/>
            <w:tcBorders>
              <w:top w:val="nil"/>
              <w:left w:val="single" w:sz="4" w:space="0" w:color="auto"/>
              <w:bottom w:val="single" w:sz="4" w:space="0" w:color="000000"/>
              <w:right w:val="single" w:sz="4" w:space="0" w:color="auto"/>
            </w:tcBorders>
            <w:vAlign w:val="center"/>
            <w:hideMark/>
          </w:tcPr>
          <w:p w14:paraId="2E1EB3E4"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657" w:type="pct"/>
            <w:vMerge/>
            <w:tcBorders>
              <w:top w:val="nil"/>
              <w:left w:val="single" w:sz="4" w:space="0" w:color="auto"/>
              <w:bottom w:val="single" w:sz="4" w:space="0" w:color="000000"/>
              <w:right w:val="single" w:sz="4" w:space="0" w:color="auto"/>
            </w:tcBorders>
            <w:vAlign w:val="center"/>
            <w:hideMark/>
          </w:tcPr>
          <w:p w14:paraId="6AE8090B"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865" w:type="pct"/>
            <w:vMerge/>
            <w:tcBorders>
              <w:top w:val="nil"/>
              <w:left w:val="single" w:sz="4" w:space="0" w:color="auto"/>
              <w:bottom w:val="single" w:sz="4" w:space="0" w:color="auto"/>
              <w:right w:val="single" w:sz="4" w:space="0" w:color="auto"/>
            </w:tcBorders>
            <w:vAlign w:val="center"/>
            <w:hideMark/>
          </w:tcPr>
          <w:p w14:paraId="62AFD551"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5DA6B832" w14:textId="77777777" w:rsidTr="00A2695F">
        <w:trPr>
          <w:trHeight w:val="630"/>
        </w:trPr>
        <w:tc>
          <w:tcPr>
            <w:tcW w:w="659" w:type="pct"/>
            <w:tcBorders>
              <w:top w:val="nil"/>
              <w:left w:val="single" w:sz="4" w:space="0" w:color="auto"/>
              <w:bottom w:val="single" w:sz="4" w:space="0" w:color="auto"/>
              <w:right w:val="single" w:sz="4" w:space="0" w:color="auto"/>
            </w:tcBorders>
            <w:shd w:val="clear" w:color="000000" w:fill="BFBFBF"/>
            <w:vAlign w:val="center"/>
            <w:hideMark/>
          </w:tcPr>
          <w:p w14:paraId="6457F6B6"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8460</w:t>
            </w:r>
          </w:p>
        </w:tc>
        <w:tc>
          <w:tcPr>
            <w:tcW w:w="1216" w:type="pct"/>
            <w:tcBorders>
              <w:top w:val="nil"/>
              <w:left w:val="nil"/>
              <w:bottom w:val="single" w:sz="4" w:space="0" w:color="auto"/>
              <w:right w:val="single" w:sz="4" w:space="0" w:color="auto"/>
            </w:tcBorders>
            <w:shd w:val="clear" w:color="000000" w:fill="BFBFBF"/>
            <w:vAlign w:val="center"/>
            <w:hideMark/>
          </w:tcPr>
          <w:p w14:paraId="1DA09A48"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Textile, Apparel, and Furnishings Workers, All Other</w:t>
            </w:r>
          </w:p>
        </w:tc>
        <w:tc>
          <w:tcPr>
            <w:tcW w:w="1603" w:type="pct"/>
            <w:vMerge/>
            <w:tcBorders>
              <w:top w:val="nil"/>
              <w:left w:val="single" w:sz="4" w:space="0" w:color="auto"/>
              <w:bottom w:val="single" w:sz="4" w:space="0" w:color="000000"/>
              <w:right w:val="single" w:sz="4" w:space="0" w:color="auto"/>
            </w:tcBorders>
            <w:vAlign w:val="center"/>
            <w:hideMark/>
          </w:tcPr>
          <w:p w14:paraId="354B80CB"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657" w:type="pct"/>
            <w:vMerge/>
            <w:tcBorders>
              <w:top w:val="nil"/>
              <w:left w:val="single" w:sz="4" w:space="0" w:color="auto"/>
              <w:bottom w:val="single" w:sz="4" w:space="0" w:color="000000"/>
              <w:right w:val="single" w:sz="4" w:space="0" w:color="auto"/>
            </w:tcBorders>
            <w:vAlign w:val="center"/>
            <w:hideMark/>
          </w:tcPr>
          <w:p w14:paraId="2C98ADE9"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865" w:type="pct"/>
            <w:vMerge/>
            <w:tcBorders>
              <w:top w:val="nil"/>
              <w:left w:val="single" w:sz="4" w:space="0" w:color="auto"/>
              <w:bottom w:val="single" w:sz="4" w:space="0" w:color="auto"/>
              <w:right w:val="single" w:sz="4" w:space="0" w:color="auto"/>
            </w:tcBorders>
            <w:vAlign w:val="center"/>
            <w:hideMark/>
          </w:tcPr>
          <w:p w14:paraId="78548607"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71B632A0" w14:textId="77777777" w:rsidTr="00A2695F">
        <w:trPr>
          <w:trHeight w:val="630"/>
        </w:trPr>
        <w:tc>
          <w:tcPr>
            <w:tcW w:w="659" w:type="pct"/>
            <w:tcBorders>
              <w:top w:val="nil"/>
              <w:left w:val="single" w:sz="4" w:space="0" w:color="auto"/>
              <w:bottom w:val="single" w:sz="4" w:space="0" w:color="auto"/>
              <w:right w:val="single" w:sz="4" w:space="0" w:color="auto"/>
            </w:tcBorders>
            <w:shd w:val="clear" w:color="auto" w:fill="auto"/>
            <w:vAlign w:val="center"/>
            <w:hideMark/>
          </w:tcPr>
          <w:p w14:paraId="5FF54787"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8520</w:t>
            </w:r>
          </w:p>
        </w:tc>
        <w:tc>
          <w:tcPr>
            <w:tcW w:w="1216" w:type="pct"/>
            <w:tcBorders>
              <w:top w:val="nil"/>
              <w:left w:val="nil"/>
              <w:bottom w:val="single" w:sz="4" w:space="0" w:color="auto"/>
              <w:right w:val="single" w:sz="4" w:space="0" w:color="auto"/>
            </w:tcBorders>
            <w:shd w:val="clear" w:color="auto" w:fill="auto"/>
            <w:vAlign w:val="center"/>
            <w:hideMark/>
          </w:tcPr>
          <w:p w14:paraId="5FC5FF6D"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Model Makers and Patternmakers, Wood</w:t>
            </w:r>
          </w:p>
        </w:tc>
        <w:tc>
          <w:tcPr>
            <w:tcW w:w="1603" w:type="pct"/>
            <w:vMerge w:val="restart"/>
            <w:tcBorders>
              <w:top w:val="nil"/>
              <w:left w:val="single" w:sz="4" w:space="0" w:color="auto"/>
              <w:bottom w:val="single" w:sz="4" w:space="0" w:color="000000"/>
              <w:right w:val="single" w:sz="4" w:space="0" w:color="auto"/>
            </w:tcBorders>
            <w:shd w:val="clear" w:color="auto" w:fill="auto"/>
            <w:vAlign w:val="center"/>
            <w:hideMark/>
          </w:tcPr>
          <w:p w14:paraId="49E4DC54"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8555</w:t>
            </w:r>
          </w:p>
        </w:tc>
        <w:tc>
          <w:tcPr>
            <w:tcW w:w="657" w:type="pct"/>
            <w:vMerge w:val="restart"/>
            <w:tcBorders>
              <w:top w:val="nil"/>
              <w:left w:val="single" w:sz="4" w:space="0" w:color="auto"/>
              <w:bottom w:val="single" w:sz="4" w:space="0" w:color="000000"/>
              <w:right w:val="single" w:sz="4" w:space="0" w:color="auto"/>
            </w:tcBorders>
            <w:shd w:val="clear" w:color="auto" w:fill="auto"/>
            <w:vAlign w:val="center"/>
            <w:hideMark/>
          </w:tcPr>
          <w:p w14:paraId="6BE55349"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Other Woodworkers</w:t>
            </w:r>
          </w:p>
        </w:tc>
        <w:tc>
          <w:tcPr>
            <w:tcW w:w="865" w:type="pct"/>
            <w:vMerge w:val="restart"/>
            <w:tcBorders>
              <w:top w:val="nil"/>
              <w:left w:val="single" w:sz="4" w:space="0" w:color="auto"/>
              <w:bottom w:val="single" w:sz="4" w:space="0" w:color="auto"/>
              <w:right w:val="single" w:sz="4" w:space="0" w:color="auto"/>
            </w:tcBorders>
            <w:shd w:val="clear" w:color="auto" w:fill="auto"/>
            <w:vAlign w:val="center"/>
            <w:hideMark/>
          </w:tcPr>
          <w:p w14:paraId="57B91061"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Codes 8520 and 8550 combined to form code 8555</w:t>
            </w:r>
          </w:p>
        </w:tc>
      </w:tr>
      <w:tr w:rsidR="00A2695F" w:rsidRPr="00967F89" w14:paraId="6A521479" w14:textId="77777777" w:rsidTr="00A2695F">
        <w:trPr>
          <w:trHeight w:val="529"/>
        </w:trPr>
        <w:tc>
          <w:tcPr>
            <w:tcW w:w="659" w:type="pct"/>
            <w:tcBorders>
              <w:top w:val="nil"/>
              <w:left w:val="single" w:sz="4" w:space="0" w:color="auto"/>
              <w:bottom w:val="single" w:sz="4" w:space="0" w:color="auto"/>
              <w:right w:val="single" w:sz="4" w:space="0" w:color="auto"/>
            </w:tcBorders>
            <w:shd w:val="clear" w:color="auto" w:fill="auto"/>
            <w:vAlign w:val="center"/>
            <w:hideMark/>
          </w:tcPr>
          <w:p w14:paraId="75C118B6"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8550</w:t>
            </w:r>
          </w:p>
        </w:tc>
        <w:tc>
          <w:tcPr>
            <w:tcW w:w="1216" w:type="pct"/>
            <w:tcBorders>
              <w:top w:val="nil"/>
              <w:left w:val="nil"/>
              <w:bottom w:val="single" w:sz="4" w:space="0" w:color="auto"/>
              <w:right w:val="single" w:sz="4" w:space="0" w:color="auto"/>
            </w:tcBorders>
            <w:shd w:val="clear" w:color="auto" w:fill="auto"/>
            <w:vAlign w:val="center"/>
            <w:hideMark/>
          </w:tcPr>
          <w:p w14:paraId="0BDDF03D"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Woodworkers, All Other</w:t>
            </w:r>
          </w:p>
        </w:tc>
        <w:tc>
          <w:tcPr>
            <w:tcW w:w="1603" w:type="pct"/>
            <w:vMerge/>
            <w:tcBorders>
              <w:top w:val="nil"/>
              <w:left w:val="single" w:sz="4" w:space="0" w:color="auto"/>
              <w:bottom w:val="single" w:sz="4" w:space="0" w:color="000000"/>
              <w:right w:val="single" w:sz="4" w:space="0" w:color="auto"/>
            </w:tcBorders>
            <w:vAlign w:val="center"/>
            <w:hideMark/>
          </w:tcPr>
          <w:p w14:paraId="5C55F9D9"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657" w:type="pct"/>
            <w:vMerge/>
            <w:tcBorders>
              <w:top w:val="nil"/>
              <w:left w:val="single" w:sz="4" w:space="0" w:color="auto"/>
              <w:bottom w:val="single" w:sz="4" w:space="0" w:color="000000"/>
              <w:right w:val="single" w:sz="4" w:space="0" w:color="auto"/>
            </w:tcBorders>
            <w:vAlign w:val="center"/>
            <w:hideMark/>
          </w:tcPr>
          <w:p w14:paraId="695EE1AE"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865" w:type="pct"/>
            <w:vMerge/>
            <w:tcBorders>
              <w:top w:val="nil"/>
              <w:left w:val="single" w:sz="4" w:space="0" w:color="auto"/>
              <w:bottom w:val="single" w:sz="4" w:space="0" w:color="auto"/>
              <w:right w:val="single" w:sz="4" w:space="0" w:color="auto"/>
            </w:tcBorders>
            <w:vAlign w:val="center"/>
            <w:hideMark/>
          </w:tcPr>
          <w:p w14:paraId="7804C6F8"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6BEEDFDD" w14:textId="77777777" w:rsidTr="00A2695F">
        <w:trPr>
          <w:trHeight w:val="1680"/>
        </w:trPr>
        <w:tc>
          <w:tcPr>
            <w:tcW w:w="659" w:type="pct"/>
            <w:tcBorders>
              <w:top w:val="nil"/>
              <w:left w:val="single" w:sz="4" w:space="0" w:color="auto"/>
              <w:bottom w:val="single" w:sz="4" w:space="0" w:color="auto"/>
              <w:right w:val="single" w:sz="4" w:space="0" w:color="auto"/>
            </w:tcBorders>
            <w:shd w:val="clear" w:color="000000" w:fill="BFBFBF"/>
            <w:vAlign w:val="center"/>
            <w:hideMark/>
          </w:tcPr>
          <w:p w14:paraId="69E853E0"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8860</w:t>
            </w:r>
          </w:p>
        </w:tc>
        <w:tc>
          <w:tcPr>
            <w:tcW w:w="1216" w:type="pct"/>
            <w:tcBorders>
              <w:top w:val="nil"/>
              <w:left w:val="nil"/>
              <w:bottom w:val="single" w:sz="4" w:space="0" w:color="auto"/>
              <w:right w:val="single" w:sz="4" w:space="0" w:color="auto"/>
            </w:tcBorders>
            <w:shd w:val="clear" w:color="000000" w:fill="BFBFBF"/>
            <w:vAlign w:val="center"/>
            <w:hideMark/>
          </w:tcPr>
          <w:p w14:paraId="10E6A420"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Cleaning, Washing, and Metal Pickling Equipment Operators and Tenders</w:t>
            </w:r>
          </w:p>
        </w:tc>
        <w:tc>
          <w:tcPr>
            <w:tcW w:w="1603"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7B331ABD"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8865</w:t>
            </w:r>
          </w:p>
        </w:tc>
        <w:tc>
          <w:tcPr>
            <w:tcW w:w="657"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7295D0EC"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 xml:space="preserve">Other Production Equipment Operators and Tenders </w:t>
            </w:r>
          </w:p>
        </w:tc>
        <w:tc>
          <w:tcPr>
            <w:tcW w:w="865" w:type="pct"/>
            <w:vMerge w:val="restart"/>
            <w:tcBorders>
              <w:top w:val="nil"/>
              <w:left w:val="single" w:sz="4" w:space="0" w:color="auto"/>
              <w:bottom w:val="single" w:sz="4" w:space="0" w:color="auto"/>
              <w:right w:val="single" w:sz="4" w:space="0" w:color="auto"/>
            </w:tcBorders>
            <w:shd w:val="clear" w:color="000000" w:fill="BFBFBF"/>
            <w:vAlign w:val="center"/>
            <w:hideMark/>
          </w:tcPr>
          <w:p w14:paraId="787CEF22"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Codes 8860 and 8900 combined to form code 8865</w:t>
            </w:r>
          </w:p>
        </w:tc>
      </w:tr>
      <w:tr w:rsidR="00A2695F" w:rsidRPr="00967F89" w14:paraId="2CB36B4B" w14:textId="77777777" w:rsidTr="00A2695F">
        <w:trPr>
          <w:trHeight w:val="630"/>
        </w:trPr>
        <w:tc>
          <w:tcPr>
            <w:tcW w:w="659" w:type="pct"/>
            <w:tcBorders>
              <w:top w:val="nil"/>
              <w:left w:val="single" w:sz="4" w:space="0" w:color="auto"/>
              <w:bottom w:val="single" w:sz="4" w:space="0" w:color="auto"/>
              <w:right w:val="single" w:sz="4" w:space="0" w:color="auto"/>
            </w:tcBorders>
            <w:shd w:val="clear" w:color="000000" w:fill="BFBFBF"/>
            <w:vAlign w:val="center"/>
            <w:hideMark/>
          </w:tcPr>
          <w:p w14:paraId="460F0C82"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8900</w:t>
            </w:r>
          </w:p>
        </w:tc>
        <w:tc>
          <w:tcPr>
            <w:tcW w:w="1216" w:type="pct"/>
            <w:tcBorders>
              <w:top w:val="nil"/>
              <w:left w:val="nil"/>
              <w:bottom w:val="single" w:sz="4" w:space="0" w:color="auto"/>
              <w:right w:val="single" w:sz="4" w:space="0" w:color="auto"/>
            </w:tcBorders>
            <w:shd w:val="clear" w:color="000000" w:fill="BFBFBF"/>
            <w:vAlign w:val="center"/>
            <w:hideMark/>
          </w:tcPr>
          <w:p w14:paraId="4A5FAE5E"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Cooling and Freezing Equipment Operators and Tenders</w:t>
            </w:r>
          </w:p>
        </w:tc>
        <w:tc>
          <w:tcPr>
            <w:tcW w:w="1603" w:type="pct"/>
            <w:vMerge/>
            <w:tcBorders>
              <w:top w:val="nil"/>
              <w:left w:val="single" w:sz="4" w:space="0" w:color="auto"/>
              <w:bottom w:val="single" w:sz="4" w:space="0" w:color="000000"/>
              <w:right w:val="single" w:sz="4" w:space="0" w:color="auto"/>
            </w:tcBorders>
            <w:vAlign w:val="center"/>
            <w:hideMark/>
          </w:tcPr>
          <w:p w14:paraId="53B12F81"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657" w:type="pct"/>
            <w:vMerge/>
            <w:tcBorders>
              <w:top w:val="nil"/>
              <w:left w:val="single" w:sz="4" w:space="0" w:color="auto"/>
              <w:bottom w:val="single" w:sz="4" w:space="0" w:color="000000"/>
              <w:right w:val="single" w:sz="4" w:space="0" w:color="auto"/>
            </w:tcBorders>
            <w:vAlign w:val="center"/>
            <w:hideMark/>
          </w:tcPr>
          <w:p w14:paraId="4F783C28"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865" w:type="pct"/>
            <w:vMerge/>
            <w:tcBorders>
              <w:top w:val="nil"/>
              <w:left w:val="single" w:sz="4" w:space="0" w:color="auto"/>
              <w:bottom w:val="single" w:sz="4" w:space="0" w:color="auto"/>
              <w:right w:val="single" w:sz="4" w:space="0" w:color="auto"/>
            </w:tcBorders>
            <w:vAlign w:val="center"/>
            <w:hideMark/>
          </w:tcPr>
          <w:p w14:paraId="52A8B1A2"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7C21D9CA" w14:textId="77777777" w:rsidTr="00A2695F">
        <w:trPr>
          <w:trHeight w:val="315"/>
        </w:trPr>
        <w:tc>
          <w:tcPr>
            <w:tcW w:w="659" w:type="pct"/>
            <w:tcBorders>
              <w:top w:val="nil"/>
              <w:left w:val="single" w:sz="4" w:space="0" w:color="auto"/>
              <w:bottom w:val="single" w:sz="4" w:space="0" w:color="auto"/>
              <w:right w:val="single" w:sz="4" w:space="0" w:color="auto"/>
            </w:tcBorders>
            <w:shd w:val="clear" w:color="auto" w:fill="auto"/>
            <w:vAlign w:val="center"/>
            <w:hideMark/>
          </w:tcPr>
          <w:p w14:paraId="7A27F51C"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8840</w:t>
            </w:r>
          </w:p>
        </w:tc>
        <w:tc>
          <w:tcPr>
            <w:tcW w:w="1216" w:type="pct"/>
            <w:tcBorders>
              <w:top w:val="nil"/>
              <w:left w:val="nil"/>
              <w:bottom w:val="single" w:sz="4" w:space="0" w:color="auto"/>
              <w:right w:val="single" w:sz="4" w:space="0" w:color="auto"/>
            </w:tcBorders>
            <w:shd w:val="clear" w:color="auto" w:fill="auto"/>
            <w:vAlign w:val="center"/>
            <w:hideMark/>
          </w:tcPr>
          <w:p w14:paraId="69F31D58"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Semiconductor Processors</w:t>
            </w:r>
          </w:p>
        </w:tc>
        <w:tc>
          <w:tcPr>
            <w:tcW w:w="1603" w:type="pct"/>
            <w:tcBorders>
              <w:top w:val="nil"/>
              <w:left w:val="nil"/>
              <w:bottom w:val="single" w:sz="4" w:space="0" w:color="auto"/>
              <w:right w:val="single" w:sz="4" w:space="0" w:color="auto"/>
            </w:tcBorders>
            <w:shd w:val="clear" w:color="auto" w:fill="auto"/>
            <w:vAlign w:val="center"/>
            <w:hideMark/>
          </w:tcPr>
          <w:p w14:paraId="2EB9A1A5"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8990</w:t>
            </w:r>
          </w:p>
        </w:tc>
        <w:tc>
          <w:tcPr>
            <w:tcW w:w="657" w:type="pct"/>
            <w:tcBorders>
              <w:top w:val="nil"/>
              <w:left w:val="nil"/>
              <w:bottom w:val="single" w:sz="4" w:space="0" w:color="auto"/>
              <w:right w:val="single" w:sz="4" w:space="0" w:color="auto"/>
            </w:tcBorders>
            <w:shd w:val="clear" w:color="auto" w:fill="auto"/>
            <w:vAlign w:val="center"/>
            <w:hideMark/>
          </w:tcPr>
          <w:p w14:paraId="227B0744"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Other Production Workers</w:t>
            </w:r>
          </w:p>
        </w:tc>
        <w:tc>
          <w:tcPr>
            <w:tcW w:w="865" w:type="pct"/>
            <w:tcBorders>
              <w:top w:val="nil"/>
              <w:left w:val="nil"/>
              <w:bottom w:val="single" w:sz="4" w:space="0" w:color="auto"/>
              <w:right w:val="single" w:sz="4" w:space="0" w:color="auto"/>
            </w:tcBorders>
            <w:shd w:val="clear" w:color="auto" w:fill="auto"/>
            <w:vAlign w:val="center"/>
            <w:hideMark/>
          </w:tcPr>
          <w:p w14:paraId="64D28AC0"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 xml:space="preserve">Code 8840 changed to code 8990 </w:t>
            </w:r>
          </w:p>
        </w:tc>
      </w:tr>
      <w:tr w:rsidR="00A2695F" w:rsidRPr="00967F89" w14:paraId="71AEC931" w14:textId="77777777" w:rsidTr="00A2695F">
        <w:trPr>
          <w:trHeight w:val="840"/>
        </w:trPr>
        <w:tc>
          <w:tcPr>
            <w:tcW w:w="659"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39AD05C1"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lastRenderedPageBreak/>
              <w:t>8965</w:t>
            </w:r>
          </w:p>
        </w:tc>
        <w:tc>
          <w:tcPr>
            <w:tcW w:w="1216"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3DC2A231"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Production Workers, All Other</w:t>
            </w:r>
          </w:p>
        </w:tc>
        <w:tc>
          <w:tcPr>
            <w:tcW w:w="1603" w:type="pct"/>
            <w:tcBorders>
              <w:top w:val="nil"/>
              <w:left w:val="nil"/>
              <w:bottom w:val="single" w:sz="4" w:space="0" w:color="auto"/>
              <w:right w:val="single" w:sz="4" w:space="0" w:color="auto"/>
            </w:tcBorders>
            <w:shd w:val="clear" w:color="000000" w:fill="BFBFBF"/>
            <w:vAlign w:val="center"/>
            <w:hideMark/>
          </w:tcPr>
          <w:p w14:paraId="6ED50CE9"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7905</w:t>
            </w:r>
          </w:p>
        </w:tc>
        <w:tc>
          <w:tcPr>
            <w:tcW w:w="657" w:type="pct"/>
            <w:tcBorders>
              <w:top w:val="nil"/>
              <w:left w:val="nil"/>
              <w:bottom w:val="single" w:sz="4" w:space="0" w:color="auto"/>
              <w:right w:val="single" w:sz="4" w:space="0" w:color="auto"/>
            </w:tcBorders>
            <w:shd w:val="clear" w:color="000000" w:fill="BFBFBF"/>
            <w:vAlign w:val="center"/>
            <w:hideMark/>
          </w:tcPr>
          <w:p w14:paraId="7E5D420C" w14:textId="0DB24E5D"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 xml:space="preserve">Computer Numerically Controlled Tool </w:t>
            </w:r>
            <w:r w:rsidR="005D3CCA" w:rsidRPr="00967F89">
              <w:rPr>
                <w:rFonts w:ascii="Calibri" w:eastAsia="Times New Roman" w:hAnsi="Calibri" w:cs="Calibri"/>
                <w:sz w:val="16"/>
                <w:szCs w:val="16"/>
              </w:rPr>
              <w:t>Operators</w:t>
            </w:r>
            <w:r w:rsidRPr="00967F89">
              <w:rPr>
                <w:rFonts w:ascii="Calibri" w:eastAsia="Times New Roman" w:hAnsi="Calibri" w:cs="Calibri"/>
                <w:sz w:val="16"/>
                <w:szCs w:val="16"/>
              </w:rPr>
              <w:t xml:space="preserve"> and Programmers </w:t>
            </w:r>
          </w:p>
        </w:tc>
        <w:tc>
          <w:tcPr>
            <w:tcW w:w="865" w:type="pct"/>
            <w:vMerge w:val="restart"/>
            <w:tcBorders>
              <w:top w:val="nil"/>
              <w:left w:val="single" w:sz="4" w:space="0" w:color="auto"/>
              <w:bottom w:val="single" w:sz="4" w:space="0" w:color="auto"/>
              <w:right w:val="single" w:sz="4" w:space="0" w:color="auto"/>
            </w:tcBorders>
            <w:shd w:val="clear" w:color="000000" w:fill="BFBFBF"/>
            <w:vAlign w:val="center"/>
            <w:hideMark/>
          </w:tcPr>
          <w:p w14:paraId="5ABBCCDB"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8965 split in to two codes: 7905 and 8990</w:t>
            </w:r>
          </w:p>
        </w:tc>
      </w:tr>
      <w:tr w:rsidR="00A2695F" w:rsidRPr="00967F89" w14:paraId="3F1913A7"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5969629F"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3AF9577C"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000000" w:fill="BFBFBF"/>
            <w:vAlign w:val="center"/>
            <w:hideMark/>
          </w:tcPr>
          <w:p w14:paraId="0A9E1534"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8990</w:t>
            </w:r>
          </w:p>
        </w:tc>
        <w:tc>
          <w:tcPr>
            <w:tcW w:w="657" w:type="pct"/>
            <w:tcBorders>
              <w:top w:val="nil"/>
              <w:left w:val="nil"/>
              <w:bottom w:val="single" w:sz="4" w:space="0" w:color="auto"/>
              <w:right w:val="single" w:sz="4" w:space="0" w:color="auto"/>
            </w:tcBorders>
            <w:shd w:val="clear" w:color="000000" w:fill="BFBFBF"/>
            <w:vAlign w:val="center"/>
            <w:hideMark/>
          </w:tcPr>
          <w:p w14:paraId="6DA0279B"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Other Production Workers</w:t>
            </w:r>
          </w:p>
        </w:tc>
        <w:tc>
          <w:tcPr>
            <w:tcW w:w="865" w:type="pct"/>
            <w:vMerge/>
            <w:tcBorders>
              <w:top w:val="nil"/>
              <w:left w:val="single" w:sz="4" w:space="0" w:color="auto"/>
              <w:bottom w:val="single" w:sz="4" w:space="0" w:color="auto"/>
              <w:right w:val="single" w:sz="4" w:space="0" w:color="auto"/>
            </w:tcBorders>
            <w:vAlign w:val="center"/>
            <w:hideMark/>
          </w:tcPr>
          <w:p w14:paraId="341C5C98"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3BCE8C4E" w14:textId="77777777" w:rsidTr="00A2695F">
        <w:trPr>
          <w:trHeight w:val="630"/>
        </w:trPr>
        <w:tc>
          <w:tcPr>
            <w:tcW w:w="659" w:type="pct"/>
            <w:tcBorders>
              <w:top w:val="nil"/>
              <w:left w:val="single" w:sz="4" w:space="0" w:color="auto"/>
              <w:bottom w:val="single" w:sz="4" w:space="0" w:color="auto"/>
              <w:right w:val="single" w:sz="4" w:space="0" w:color="auto"/>
            </w:tcBorders>
            <w:shd w:val="clear" w:color="auto" w:fill="auto"/>
            <w:vAlign w:val="center"/>
            <w:hideMark/>
          </w:tcPr>
          <w:p w14:paraId="4013BEBE"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9000</w:t>
            </w:r>
          </w:p>
        </w:tc>
        <w:tc>
          <w:tcPr>
            <w:tcW w:w="1216" w:type="pct"/>
            <w:tcBorders>
              <w:top w:val="nil"/>
              <w:left w:val="nil"/>
              <w:bottom w:val="nil"/>
              <w:right w:val="nil"/>
            </w:tcBorders>
            <w:shd w:val="clear" w:color="auto" w:fill="auto"/>
            <w:vAlign w:val="center"/>
            <w:hideMark/>
          </w:tcPr>
          <w:p w14:paraId="50894707"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Supervisors of Transportation and Material Moving Workers</w:t>
            </w:r>
          </w:p>
        </w:tc>
        <w:tc>
          <w:tcPr>
            <w:tcW w:w="1603" w:type="pct"/>
            <w:tcBorders>
              <w:top w:val="nil"/>
              <w:left w:val="single" w:sz="4" w:space="0" w:color="auto"/>
              <w:bottom w:val="single" w:sz="4" w:space="0" w:color="auto"/>
              <w:right w:val="single" w:sz="4" w:space="0" w:color="auto"/>
            </w:tcBorders>
            <w:shd w:val="clear" w:color="auto" w:fill="auto"/>
            <w:vAlign w:val="center"/>
            <w:hideMark/>
          </w:tcPr>
          <w:p w14:paraId="3D76C6BD"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9005</w:t>
            </w:r>
          </w:p>
        </w:tc>
        <w:tc>
          <w:tcPr>
            <w:tcW w:w="657" w:type="pct"/>
            <w:tcBorders>
              <w:top w:val="nil"/>
              <w:left w:val="nil"/>
              <w:bottom w:val="single" w:sz="4" w:space="0" w:color="auto"/>
              <w:right w:val="single" w:sz="4" w:space="0" w:color="auto"/>
            </w:tcBorders>
            <w:shd w:val="clear" w:color="auto" w:fill="auto"/>
            <w:vAlign w:val="center"/>
            <w:hideMark/>
          </w:tcPr>
          <w:p w14:paraId="10B3096B"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Supervisors of Transportation and Material Moving Workers</w:t>
            </w:r>
          </w:p>
        </w:tc>
        <w:tc>
          <w:tcPr>
            <w:tcW w:w="865" w:type="pct"/>
            <w:tcBorders>
              <w:top w:val="nil"/>
              <w:left w:val="nil"/>
              <w:bottom w:val="single" w:sz="4" w:space="0" w:color="auto"/>
              <w:right w:val="single" w:sz="4" w:space="0" w:color="auto"/>
            </w:tcBorders>
            <w:shd w:val="clear" w:color="auto" w:fill="auto"/>
            <w:vAlign w:val="center"/>
            <w:hideMark/>
          </w:tcPr>
          <w:p w14:paraId="3F7D0FA9"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9000 changed to code 9005</w:t>
            </w:r>
          </w:p>
        </w:tc>
      </w:tr>
      <w:tr w:rsidR="00A2695F" w:rsidRPr="00967F89" w14:paraId="02607F44" w14:textId="77777777" w:rsidTr="00A2695F">
        <w:trPr>
          <w:trHeight w:val="420"/>
        </w:trPr>
        <w:tc>
          <w:tcPr>
            <w:tcW w:w="659"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7DE951DE"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9120</w:t>
            </w:r>
          </w:p>
        </w:tc>
        <w:tc>
          <w:tcPr>
            <w:tcW w:w="1216" w:type="pct"/>
            <w:vMerge w:val="restart"/>
            <w:tcBorders>
              <w:top w:val="single" w:sz="4" w:space="0" w:color="auto"/>
              <w:left w:val="single" w:sz="4" w:space="0" w:color="auto"/>
              <w:bottom w:val="single" w:sz="4" w:space="0" w:color="000000"/>
              <w:right w:val="single" w:sz="4" w:space="0" w:color="auto"/>
            </w:tcBorders>
            <w:shd w:val="clear" w:color="000000" w:fill="BFBFBF"/>
            <w:vAlign w:val="center"/>
            <w:hideMark/>
          </w:tcPr>
          <w:p w14:paraId="7AF6A110"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Bus Drivers</w:t>
            </w:r>
          </w:p>
        </w:tc>
        <w:tc>
          <w:tcPr>
            <w:tcW w:w="1603" w:type="pct"/>
            <w:tcBorders>
              <w:top w:val="nil"/>
              <w:left w:val="nil"/>
              <w:bottom w:val="single" w:sz="4" w:space="0" w:color="auto"/>
              <w:right w:val="single" w:sz="4" w:space="0" w:color="auto"/>
            </w:tcBorders>
            <w:shd w:val="clear" w:color="000000" w:fill="BFBFBF"/>
            <w:vAlign w:val="center"/>
            <w:hideMark/>
          </w:tcPr>
          <w:p w14:paraId="628DE6E9"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9121</w:t>
            </w:r>
          </w:p>
        </w:tc>
        <w:tc>
          <w:tcPr>
            <w:tcW w:w="657" w:type="pct"/>
            <w:tcBorders>
              <w:top w:val="nil"/>
              <w:left w:val="nil"/>
              <w:bottom w:val="single" w:sz="4" w:space="0" w:color="auto"/>
              <w:right w:val="single" w:sz="4" w:space="0" w:color="auto"/>
            </w:tcBorders>
            <w:shd w:val="clear" w:color="000000" w:fill="BFBFBF"/>
            <w:vAlign w:val="center"/>
            <w:hideMark/>
          </w:tcPr>
          <w:p w14:paraId="78E05B79"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Bus Drivers, School</w:t>
            </w:r>
          </w:p>
        </w:tc>
        <w:tc>
          <w:tcPr>
            <w:tcW w:w="865" w:type="pct"/>
            <w:vMerge w:val="restart"/>
            <w:tcBorders>
              <w:top w:val="nil"/>
              <w:left w:val="single" w:sz="4" w:space="0" w:color="auto"/>
              <w:bottom w:val="single" w:sz="4" w:space="0" w:color="auto"/>
              <w:right w:val="single" w:sz="4" w:space="0" w:color="auto"/>
            </w:tcBorders>
            <w:shd w:val="clear" w:color="000000" w:fill="BFBFBF"/>
            <w:vAlign w:val="center"/>
            <w:hideMark/>
          </w:tcPr>
          <w:p w14:paraId="52222133"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9120 split in to three codes: 9121, 9122, 9141</w:t>
            </w:r>
          </w:p>
        </w:tc>
      </w:tr>
      <w:tr w:rsidR="00A2695F" w:rsidRPr="00967F89" w14:paraId="400CAAB5"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4AFF1018"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single" w:sz="4" w:space="0" w:color="auto"/>
              <w:left w:val="single" w:sz="4" w:space="0" w:color="auto"/>
              <w:bottom w:val="single" w:sz="4" w:space="0" w:color="000000"/>
              <w:right w:val="single" w:sz="4" w:space="0" w:color="auto"/>
            </w:tcBorders>
            <w:vAlign w:val="center"/>
            <w:hideMark/>
          </w:tcPr>
          <w:p w14:paraId="361951FF"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000000" w:fill="BFBFBF"/>
            <w:vAlign w:val="center"/>
            <w:hideMark/>
          </w:tcPr>
          <w:p w14:paraId="046B75FD"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9122</w:t>
            </w:r>
          </w:p>
        </w:tc>
        <w:tc>
          <w:tcPr>
            <w:tcW w:w="657" w:type="pct"/>
            <w:tcBorders>
              <w:top w:val="nil"/>
              <w:left w:val="nil"/>
              <w:bottom w:val="single" w:sz="4" w:space="0" w:color="auto"/>
              <w:right w:val="single" w:sz="4" w:space="0" w:color="auto"/>
            </w:tcBorders>
            <w:shd w:val="clear" w:color="000000" w:fill="BFBFBF"/>
            <w:vAlign w:val="center"/>
            <w:hideMark/>
          </w:tcPr>
          <w:p w14:paraId="299A0FED"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Bus Drivers, Transit and Intercity</w:t>
            </w:r>
          </w:p>
        </w:tc>
        <w:tc>
          <w:tcPr>
            <w:tcW w:w="865" w:type="pct"/>
            <w:vMerge/>
            <w:tcBorders>
              <w:top w:val="nil"/>
              <w:left w:val="single" w:sz="4" w:space="0" w:color="auto"/>
              <w:bottom w:val="single" w:sz="4" w:space="0" w:color="auto"/>
              <w:right w:val="single" w:sz="4" w:space="0" w:color="auto"/>
            </w:tcBorders>
            <w:vAlign w:val="center"/>
            <w:hideMark/>
          </w:tcPr>
          <w:p w14:paraId="1661C699"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50FD29B4"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40FDB466"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single" w:sz="4" w:space="0" w:color="auto"/>
              <w:left w:val="single" w:sz="4" w:space="0" w:color="auto"/>
              <w:bottom w:val="single" w:sz="4" w:space="0" w:color="000000"/>
              <w:right w:val="single" w:sz="4" w:space="0" w:color="auto"/>
            </w:tcBorders>
            <w:vAlign w:val="center"/>
            <w:hideMark/>
          </w:tcPr>
          <w:p w14:paraId="5FFE944E"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000000" w:fill="BFBFBF"/>
            <w:vAlign w:val="center"/>
            <w:hideMark/>
          </w:tcPr>
          <w:p w14:paraId="448C59B7"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9141</w:t>
            </w:r>
          </w:p>
        </w:tc>
        <w:tc>
          <w:tcPr>
            <w:tcW w:w="657" w:type="pct"/>
            <w:tcBorders>
              <w:top w:val="nil"/>
              <w:left w:val="nil"/>
              <w:bottom w:val="single" w:sz="4" w:space="0" w:color="auto"/>
              <w:right w:val="single" w:sz="4" w:space="0" w:color="auto"/>
            </w:tcBorders>
            <w:shd w:val="clear" w:color="000000" w:fill="BFBFBF"/>
            <w:vAlign w:val="center"/>
            <w:hideMark/>
          </w:tcPr>
          <w:p w14:paraId="575A921A"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Shuttle Drivers and Chauffeurs</w:t>
            </w:r>
          </w:p>
        </w:tc>
        <w:tc>
          <w:tcPr>
            <w:tcW w:w="865" w:type="pct"/>
            <w:vMerge/>
            <w:tcBorders>
              <w:top w:val="nil"/>
              <w:left w:val="single" w:sz="4" w:space="0" w:color="auto"/>
              <w:bottom w:val="single" w:sz="4" w:space="0" w:color="auto"/>
              <w:right w:val="single" w:sz="4" w:space="0" w:color="auto"/>
            </w:tcBorders>
            <w:vAlign w:val="center"/>
            <w:hideMark/>
          </w:tcPr>
          <w:p w14:paraId="48A3DA5E"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7839A3C0" w14:textId="77777777" w:rsidTr="00A2695F">
        <w:trPr>
          <w:trHeight w:val="420"/>
        </w:trPr>
        <w:tc>
          <w:tcPr>
            <w:tcW w:w="659" w:type="pct"/>
            <w:vMerge w:val="restart"/>
            <w:tcBorders>
              <w:top w:val="nil"/>
              <w:left w:val="single" w:sz="4" w:space="0" w:color="auto"/>
              <w:bottom w:val="single" w:sz="4" w:space="0" w:color="000000"/>
              <w:right w:val="single" w:sz="4" w:space="0" w:color="auto"/>
            </w:tcBorders>
            <w:shd w:val="clear" w:color="auto" w:fill="auto"/>
            <w:vAlign w:val="center"/>
            <w:hideMark/>
          </w:tcPr>
          <w:p w14:paraId="1B35CB44"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9140</w:t>
            </w:r>
          </w:p>
        </w:tc>
        <w:tc>
          <w:tcPr>
            <w:tcW w:w="1216" w:type="pct"/>
            <w:vMerge w:val="restart"/>
            <w:tcBorders>
              <w:top w:val="nil"/>
              <w:left w:val="single" w:sz="4" w:space="0" w:color="auto"/>
              <w:bottom w:val="single" w:sz="4" w:space="0" w:color="000000"/>
              <w:right w:val="single" w:sz="4" w:space="0" w:color="auto"/>
            </w:tcBorders>
            <w:shd w:val="clear" w:color="auto" w:fill="auto"/>
            <w:vAlign w:val="center"/>
            <w:hideMark/>
          </w:tcPr>
          <w:p w14:paraId="79C3A041"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Taxi Drivers and Chauffeurs</w:t>
            </w:r>
          </w:p>
        </w:tc>
        <w:tc>
          <w:tcPr>
            <w:tcW w:w="1603" w:type="pct"/>
            <w:tcBorders>
              <w:top w:val="nil"/>
              <w:left w:val="nil"/>
              <w:bottom w:val="single" w:sz="4" w:space="0" w:color="auto"/>
              <w:right w:val="single" w:sz="4" w:space="0" w:color="auto"/>
            </w:tcBorders>
            <w:shd w:val="clear" w:color="auto" w:fill="auto"/>
            <w:vAlign w:val="center"/>
            <w:hideMark/>
          </w:tcPr>
          <w:p w14:paraId="60E7D26D"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9141</w:t>
            </w:r>
          </w:p>
        </w:tc>
        <w:tc>
          <w:tcPr>
            <w:tcW w:w="657" w:type="pct"/>
            <w:tcBorders>
              <w:top w:val="nil"/>
              <w:left w:val="nil"/>
              <w:bottom w:val="single" w:sz="4" w:space="0" w:color="auto"/>
              <w:right w:val="single" w:sz="4" w:space="0" w:color="auto"/>
            </w:tcBorders>
            <w:shd w:val="clear" w:color="auto" w:fill="auto"/>
            <w:vAlign w:val="center"/>
            <w:hideMark/>
          </w:tcPr>
          <w:p w14:paraId="38808055"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Shuttle Drivers and Chauffeurs</w:t>
            </w:r>
          </w:p>
        </w:tc>
        <w:tc>
          <w:tcPr>
            <w:tcW w:w="865" w:type="pct"/>
            <w:vMerge w:val="restart"/>
            <w:tcBorders>
              <w:top w:val="nil"/>
              <w:left w:val="single" w:sz="4" w:space="0" w:color="auto"/>
              <w:bottom w:val="single" w:sz="4" w:space="0" w:color="auto"/>
              <w:right w:val="single" w:sz="4" w:space="0" w:color="auto"/>
            </w:tcBorders>
            <w:shd w:val="clear" w:color="auto" w:fill="auto"/>
            <w:vAlign w:val="center"/>
            <w:hideMark/>
          </w:tcPr>
          <w:p w14:paraId="34C80376"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 xml:space="preserve">Code 9140 split in to two codes: 9141 and 9142 </w:t>
            </w:r>
          </w:p>
        </w:tc>
      </w:tr>
      <w:tr w:rsidR="00A2695F" w:rsidRPr="00967F89" w14:paraId="66A03943"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564BED71"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39E0E915"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auto" w:fill="auto"/>
            <w:vAlign w:val="center"/>
            <w:hideMark/>
          </w:tcPr>
          <w:p w14:paraId="045AAD17"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9142</w:t>
            </w:r>
          </w:p>
        </w:tc>
        <w:tc>
          <w:tcPr>
            <w:tcW w:w="657" w:type="pct"/>
            <w:tcBorders>
              <w:top w:val="nil"/>
              <w:left w:val="nil"/>
              <w:bottom w:val="single" w:sz="4" w:space="0" w:color="auto"/>
              <w:right w:val="single" w:sz="4" w:space="0" w:color="auto"/>
            </w:tcBorders>
            <w:shd w:val="clear" w:color="auto" w:fill="auto"/>
            <w:vAlign w:val="center"/>
            <w:hideMark/>
          </w:tcPr>
          <w:p w14:paraId="25AEF265"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Taxi Drivers</w:t>
            </w:r>
          </w:p>
        </w:tc>
        <w:tc>
          <w:tcPr>
            <w:tcW w:w="865" w:type="pct"/>
            <w:vMerge/>
            <w:tcBorders>
              <w:top w:val="nil"/>
              <w:left w:val="single" w:sz="4" w:space="0" w:color="auto"/>
              <w:bottom w:val="single" w:sz="4" w:space="0" w:color="auto"/>
              <w:right w:val="single" w:sz="4" w:space="0" w:color="auto"/>
            </w:tcBorders>
            <w:vAlign w:val="center"/>
            <w:hideMark/>
          </w:tcPr>
          <w:p w14:paraId="4395D885"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5EECBDF1" w14:textId="77777777" w:rsidTr="00A2695F">
        <w:trPr>
          <w:trHeight w:val="420"/>
        </w:trPr>
        <w:tc>
          <w:tcPr>
            <w:tcW w:w="659"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2BC19C1A"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9200</w:t>
            </w:r>
          </w:p>
        </w:tc>
        <w:tc>
          <w:tcPr>
            <w:tcW w:w="1216"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3D8E6657"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Locomotive Engineers and Operators</w:t>
            </w:r>
          </w:p>
        </w:tc>
        <w:tc>
          <w:tcPr>
            <w:tcW w:w="1603" w:type="pct"/>
            <w:tcBorders>
              <w:top w:val="nil"/>
              <w:left w:val="nil"/>
              <w:bottom w:val="single" w:sz="4" w:space="0" w:color="auto"/>
              <w:right w:val="single" w:sz="4" w:space="0" w:color="auto"/>
            </w:tcBorders>
            <w:shd w:val="clear" w:color="000000" w:fill="BFBFBF"/>
            <w:vAlign w:val="center"/>
            <w:hideMark/>
          </w:tcPr>
          <w:p w14:paraId="1AF8E9BB"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9210</w:t>
            </w:r>
          </w:p>
        </w:tc>
        <w:tc>
          <w:tcPr>
            <w:tcW w:w="657" w:type="pct"/>
            <w:tcBorders>
              <w:top w:val="nil"/>
              <w:left w:val="nil"/>
              <w:bottom w:val="single" w:sz="4" w:space="0" w:color="auto"/>
              <w:right w:val="single" w:sz="4" w:space="0" w:color="auto"/>
            </w:tcBorders>
            <w:shd w:val="clear" w:color="000000" w:fill="BFBFBF"/>
            <w:vAlign w:val="center"/>
            <w:hideMark/>
          </w:tcPr>
          <w:p w14:paraId="5A2B6168"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Locomotive Engineers and Operators</w:t>
            </w:r>
          </w:p>
        </w:tc>
        <w:tc>
          <w:tcPr>
            <w:tcW w:w="865" w:type="pct"/>
            <w:vMerge w:val="restart"/>
            <w:tcBorders>
              <w:top w:val="nil"/>
              <w:left w:val="single" w:sz="4" w:space="0" w:color="auto"/>
              <w:bottom w:val="single" w:sz="4" w:space="0" w:color="auto"/>
              <w:right w:val="single" w:sz="4" w:space="0" w:color="auto"/>
            </w:tcBorders>
            <w:shd w:val="clear" w:color="000000" w:fill="BFBFBF"/>
            <w:vAlign w:val="center"/>
            <w:hideMark/>
          </w:tcPr>
          <w:p w14:paraId="4D44AEA5"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9200 split in to two codes: 9210 and 9265</w:t>
            </w:r>
          </w:p>
        </w:tc>
      </w:tr>
      <w:tr w:rsidR="00A2695F" w:rsidRPr="00967F89" w14:paraId="12FEA460"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3B3FA3C3"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137A482F"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000000" w:fill="BFBFBF"/>
            <w:vAlign w:val="center"/>
            <w:hideMark/>
          </w:tcPr>
          <w:p w14:paraId="552FEC78"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9265</w:t>
            </w:r>
          </w:p>
        </w:tc>
        <w:tc>
          <w:tcPr>
            <w:tcW w:w="657" w:type="pct"/>
            <w:tcBorders>
              <w:top w:val="nil"/>
              <w:left w:val="nil"/>
              <w:bottom w:val="single" w:sz="4" w:space="0" w:color="auto"/>
              <w:right w:val="single" w:sz="4" w:space="0" w:color="auto"/>
            </w:tcBorders>
            <w:shd w:val="clear" w:color="000000" w:fill="BFBFBF"/>
            <w:vAlign w:val="center"/>
            <w:hideMark/>
          </w:tcPr>
          <w:p w14:paraId="2A8F96AE"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Other Rail Transportation Workers</w:t>
            </w:r>
          </w:p>
        </w:tc>
        <w:tc>
          <w:tcPr>
            <w:tcW w:w="865" w:type="pct"/>
            <w:vMerge/>
            <w:tcBorders>
              <w:top w:val="nil"/>
              <w:left w:val="single" w:sz="4" w:space="0" w:color="auto"/>
              <w:bottom w:val="single" w:sz="4" w:space="0" w:color="auto"/>
              <w:right w:val="single" w:sz="4" w:space="0" w:color="auto"/>
            </w:tcBorders>
            <w:vAlign w:val="center"/>
            <w:hideMark/>
          </w:tcPr>
          <w:p w14:paraId="619457F1"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7F08B914" w14:textId="77777777" w:rsidTr="00A2695F">
        <w:trPr>
          <w:trHeight w:val="630"/>
        </w:trPr>
        <w:tc>
          <w:tcPr>
            <w:tcW w:w="659" w:type="pct"/>
            <w:tcBorders>
              <w:top w:val="nil"/>
              <w:left w:val="single" w:sz="4" w:space="0" w:color="auto"/>
              <w:bottom w:val="single" w:sz="4" w:space="0" w:color="auto"/>
              <w:right w:val="single" w:sz="4" w:space="0" w:color="auto"/>
            </w:tcBorders>
            <w:shd w:val="clear" w:color="auto" w:fill="auto"/>
            <w:vAlign w:val="center"/>
            <w:hideMark/>
          </w:tcPr>
          <w:p w14:paraId="4DF4B8F6"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9230</w:t>
            </w:r>
          </w:p>
        </w:tc>
        <w:tc>
          <w:tcPr>
            <w:tcW w:w="1216" w:type="pct"/>
            <w:tcBorders>
              <w:top w:val="nil"/>
              <w:left w:val="nil"/>
              <w:bottom w:val="single" w:sz="4" w:space="0" w:color="auto"/>
              <w:right w:val="single" w:sz="4" w:space="0" w:color="auto"/>
            </w:tcBorders>
            <w:shd w:val="clear" w:color="auto" w:fill="auto"/>
            <w:vAlign w:val="center"/>
            <w:hideMark/>
          </w:tcPr>
          <w:p w14:paraId="40689726"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Railroad Brake, Signal, and Switch Operators</w:t>
            </w:r>
          </w:p>
        </w:tc>
        <w:tc>
          <w:tcPr>
            <w:tcW w:w="1603" w:type="pct"/>
            <w:vMerge w:val="restart"/>
            <w:tcBorders>
              <w:top w:val="nil"/>
              <w:left w:val="single" w:sz="4" w:space="0" w:color="auto"/>
              <w:bottom w:val="single" w:sz="4" w:space="0" w:color="000000"/>
              <w:right w:val="single" w:sz="4" w:space="0" w:color="auto"/>
            </w:tcBorders>
            <w:shd w:val="clear" w:color="auto" w:fill="auto"/>
            <w:vAlign w:val="center"/>
            <w:hideMark/>
          </w:tcPr>
          <w:p w14:paraId="077B6839"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9265</w:t>
            </w:r>
          </w:p>
        </w:tc>
        <w:tc>
          <w:tcPr>
            <w:tcW w:w="657" w:type="pct"/>
            <w:vMerge w:val="restart"/>
            <w:tcBorders>
              <w:top w:val="nil"/>
              <w:left w:val="single" w:sz="4" w:space="0" w:color="auto"/>
              <w:bottom w:val="single" w:sz="4" w:space="0" w:color="000000"/>
              <w:right w:val="single" w:sz="4" w:space="0" w:color="auto"/>
            </w:tcBorders>
            <w:shd w:val="clear" w:color="auto" w:fill="auto"/>
            <w:vAlign w:val="center"/>
            <w:hideMark/>
          </w:tcPr>
          <w:p w14:paraId="2459F6E6"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Other Rail Transportation Workers</w:t>
            </w:r>
          </w:p>
        </w:tc>
        <w:tc>
          <w:tcPr>
            <w:tcW w:w="865" w:type="pct"/>
            <w:vMerge w:val="restart"/>
            <w:tcBorders>
              <w:top w:val="nil"/>
              <w:left w:val="single" w:sz="4" w:space="0" w:color="auto"/>
              <w:bottom w:val="single" w:sz="4" w:space="0" w:color="auto"/>
              <w:right w:val="single" w:sz="4" w:space="0" w:color="auto"/>
            </w:tcBorders>
            <w:shd w:val="clear" w:color="auto" w:fill="auto"/>
            <w:vAlign w:val="center"/>
            <w:hideMark/>
          </w:tcPr>
          <w:p w14:paraId="2A61A521"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Codes 9230 and 9260 combined to form code 9265</w:t>
            </w:r>
          </w:p>
        </w:tc>
      </w:tr>
      <w:tr w:rsidR="00A2695F" w:rsidRPr="00967F89" w14:paraId="2D30313A" w14:textId="77777777" w:rsidTr="00A2695F">
        <w:trPr>
          <w:trHeight w:val="630"/>
        </w:trPr>
        <w:tc>
          <w:tcPr>
            <w:tcW w:w="659" w:type="pct"/>
            <w:tcBorders>
              <w:top w:val="nil"/>
              <w:left w:val="single" w:sz="4" w:space="0" w:color="auto"/>
              <w:bottom w:val="single" w:sz="4" w:space="0" w:color="auto"/>
              <w:right w:val="single" w:sz="4" w:space="0" w:color="auto"/>
            </w:tcBorders>
            <w:shd w:val="clear" w:color="auto" w:fill="auto"/>
            <w:vAlign w:val="center"/>
            <w:hideMark/>
          </w:tcPr>
          <w:p w14:paraId="0CB12928"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9260</w:t>
            </w:r>
          </w:p>
        </w:tc>
        <w:tc>
          <w:tcPr>
            <w:tcW w:w="1216" w:type="pct"/>
            <w:tcBorders>
              <w:top w:val="nil"/>
              <w:left w:val="nil"/>
              <w:bottom w:val="single" w:sz="4" w:space="0" w:color="auto"/>
              <w:right w:val="single" w:sz="4" w:space="0" w:color="auto"/>
            </w:tcBorders>
            <w:shd w:val="clear" w:color="auto" w:fill="auto"/>
            <w:vAlign w:val="center"/>
            <w:hideMark/>
          </w:tcPr>
          <w:p w14:paraId="0384A4CC"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 xml:space="preserve">Subway, Streetcar, and Other Rail Transportation Workers </w:t>
            </w:r>
          </w:p>
        </w:tc>
        <w:tc>
          <w:tcPr>
            <w:tcW w:w="1603" w:type="pct"/>
            <w:vMerge/>
            <w:tcBorders>
              <w:top w:val="nil"/>
              <w:left w:val="single" w:sz="4" w:space="0" w:color="auto"/>
              <w:bottom w:val="single" w:sz="4" w:space="0" w:color="000000"/>
              <w:right w:val="single" w:sz="4" w:space="0" w:color="auto"/>
            </w:tcBorders>
            <w:vAlign w:val="center"/>
            <w:hideMark/>
          </w:tcPr>
          <w:p w14:paraId="12B2E19B"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657" w:type="pct"/>
            <w:vMerge/>
            <w:tcBorders>
              <w:top w:val="nil"/>
              <w:left w:val="single" w:sz="4" w:space="0" w:color="auto"/>
              <w:bottom w:val="single" w:sz="4" w:space="0" w:color="000000"/>
              <w:right w:val="single" w:sz="4" w:space="0" w:color="auto"/>
            </w:tcBorders>
            <w:vAlign w:val="center"/>
            <w:hideMark/>
          </w:tcPr>
          <w:p w14:paraId="7385B353"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865" w:type="pct"/>
            <w:vMerge/>
            <w:tcBorders>
              <w:top w:val="nil"/>
              <w:left w:val="single" w:sz="4" w:space="0" w:color="auto"/>
              <w:bottom w:val="single" w:sz="4" w:space="0" w:color="auto"/>
              <w:right w:val="single" w:sz="4" w:space="0" w:color="auto"/>
            </w:tcBorders>
            <w:vAlign w:val="center"/>
            <w:hideMark/>
          </w:tcPr>
          <w:p w14:paraId="6B3D63F2"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35DA5CB2" w14:textId="77777777" w:rsidTr="00A2695F">
        <w:trPr>
          <w:trHeight w:val="315"/>
        </w:trPr>
        <w:tc>
          <w:tcPr>
            <w:tcW w:w="659" w:type="pct"/>
            <w:tcBorders>
              <w:top w:val="nil"/>
              <w:left w:val="single" w:sz="4" w:space="0" w:color="auto"/>
              <w:bottom w:val="single" w:sz="4" w:space="0" w:color="auto"/>
              <w:right w:val="single" w:sz="4" w:space="0" w:color="auto"/>
            </w:tcBorders>
            <w:shd w:val="clear" w:color="000000" w:fill="BFBFBF"/>
            <w:vAlign w:val="center"/>
            <w:hideMark/>
          </w:tcPr>
          <w:p w14:paraId="2CDD50B8"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9340</w:t>
            </w:r>
          </w:p>
        </w:tc>
        <w:tc>
          <w:tcPr>
            <w:tcW w:w="1216" w:type="pct"/>
            <w:tcBorders>
              <w:top w:val="nil"/>
              <w:left w:val="nil"/>
              <w:bottom w:val="single" w:sz="4" w:space="0" w:color="auto"/>
              <w:right w:val="single" w:sz="4" w:space="0" w:color="auto"/>
            </w:tcBorders>
            <w:shd w:val="clear" w:color="000000" w:fill="BFBFBF"/>
            <w:vAlign w:val="center"/>
            <w:hideMark/>
          </w:tcPr>
          <w:p w14:paraId="416E63BB"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Bridge and Lock Tenders</w:t>
            </w:r>
          </w:p>
        </w:tc>
        <w:tc>
          <w:tcPr>
            <w:tcW w:w="1603" w:type="pct"/>
            <w:tcBorders>
              <w:top w:val="nil"/>
              <w:left w:val="nil"/>
              <w:bottom w:val="single" w:sz="4" w:space="0" w:color="auto"/>
              <w:right w:val="single" w:sz="4" w:space="0" w:color="auto"/>
            </w:tcBorders>
            <w:shd w:val="clear" w:color="000000" w:fill="BFBFBF"/>
            <w:vAlign w:val="center"/>
            <w:hideMark/>
          </w:tcPr>
          <w:p w14:paraId="42F4E250"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9430</w:t>
            </w:r>
          </w:p>
        </w:tc>
        <w:tc>
          <w:tcPr>
            <w:tcW w:w="657" w:type="pct"/>
            <w:tcBorders>
              <w:top w:val="nil"/>
              <w:left w:val="nil"/>
              <w:bottom w:val="single" w:sz="4" w:space="0" w:color="auto"/>
              <w:right w:val="single" w:sz="4" w:space="0" w:color="auto"/>
            </w:tcBorders>
            <w:shd w:val="clear" w:color="000000" w:fill="BFBFBF"/>
            <w:vAlign w:val="center"/>
            <w:hideMark/>
          </w:tcPr>
          <w:p w14:paraId="479AE7AF"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Other Transportation Workers</w:t>
            </w:r>
          </w:p>
        </w:tc>
        <w:tc>
          <w:tcPr>
            <w:tcW w:w="865" w:type="pct"/>
            <w:tcBorders>
              <w:top w:val="nil"/>
              <w:left w:val="nil"/>
              <w:bottom w:val="single" w:sz="4" w:space="0" w:color="auto"/>
              <w:right w:val="single" w:sz="4" w:space="0" w:color="auto"/>
            </w:tcBorders>
            <w:shd w:val="clear" w:color="000000" w:fill="BFBFBF"/>
            <w:vAlign w:val="center"/>
            <w:hideMark/>
          </w:tcPr>
          <w:p w14:paraId="1CB70F80"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9340 changed to code 9430</w:t>
            </w:r>
          </w:p>
        </w:tc>
      </w:tr>
      <w:tr w:rsidR="00A2695F" w:rsidRPr="00967F89" w14:paraId="24B22E76" w14:textId="77777777" w:rsidTr="00A2695F">
        <w:trPr>
          <w:trHeight w:val="630"/>
        </w:trPr>
        <w:tc>
          <w:tcPr>
            <w:tcW w:w="659" w:type="pct"/>
            <w:tcBorders>
              <w:top w:val="nil"/>
              <w:left w:val="single" w:sz="4" w:space="0" w:color="auto"/>
              <w:bottom w:val="single" w:sz="4" w:space="0" w:color="auto"/>
              <w:right w:val="single" w:sz="4" w:space="0" w:color="auto"/>
            </w:tcBorders>
            <w:shd w:val="clear" w:color="auto" w:fill="auto"/>
            <w:vAlign w:val="center"/>
            <w:hideMark/>
          </w:tcPr>
          <w:p w14:paraId="1522DF2D"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9360</w:t>
            </w:r>
          </w:p>
        </w:tc>
        <w:tc>
          <w:tcPr>
            <w:tcW w:w="1216" w:type="pct"/>
            <w:tcBorders>
              <w:top w:val="nil"/>
              <w:left w:val="nil"/>
              <w:bottom w:val="single" w:sz="4" w:space="0" w:color="auto"/>
              <w:right w:val="single" w:sz="4" w:space="0" w:color="auto"/>
            </w:tcBorders>
            <w:shd w:val="clear" w:color="auto" w:fill="auto"/>
            <w:vAlign w:val="center"/>
            <w:hideMark/>
          </w:tcPr>
          <w:p w14:paraId="75D871E6"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Automotive and Watercraft Service Attendants</w:t>
            </w:r>
          </w:p>
        </w:tc>
        <w:tc>
          <w:tcPr>
            <w:tcW w:w="1603" w:type="pct"/>
            <w:tcBorders>
              <w:top w:val="nil"/>
              <w:left w:val="nil"/>
              <w:bottom w:val="single" w:sz="4" w:space="0" w:color="auto"/>
              <w:right w:val="single" w:sz="4" w:space="0" w:color="auto"/>
            </w:tcBorders>
            <w:shd w:val="clear" w:color="auto" w:fill="auto"/>
            <w:vAlign w:val="center"/>
            <w:hideMark/>
          </w:tcPr>
          <w:p w14:paraId="0B96795F"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9365</w:t>
            </w:r>
          </w:p>
        </w:tc>
        <w:tc>
          <w:tcPr>
            <w:tcW w:w="657" w:type="pct"/>
            <w:tcBorders>
              <w:top w:val="nil"/>
              <w:left w:val="nil"/>
              <w:bottom w:val="single" w:sz="4" w:space="0" w:color="auto"/>
              <w:right w:val="single" w:sz="4" w:space="0" w:color="auto"/>
            </w:tcBorders>
            <w:shd w:val="clear" w:color="auto" w:fill="auto"/>
            <w:vAlign w:val="center"/>
            <w:hideMark/>
          </w:tcPr>
          <w:p w14:paraId="26BAEBE2"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Transportation Service Attendants</w:t>
            </w:r>
          </w:p>
        </w:tc>
        <w:tc>
          <w:tcPr>
            <w:tcW w:w="865" w:type="pct"/>
            <w:tcBorders>
              <w:top w:val="nil"/>
              <w:left w:val="nil"/>
              <w:bottom w:val="single" w:sz="4" w:space="0" w:color="auto"/>
              <w:right w:val="single" w:sz="4" w:space="0" w:color="auto"/>
            </w:tcBorders>
            <w:shd w:val="clear" w:color="auto" w:fill="auto"/>
            <w:vAlign w:val="center"/>
            <w:hideMark/>
          </w:tcPr>
          <w:p w14:paraId="6BF803AF"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9360 changed to code 9365</w:t>
            </w:r>
          </w:p>
        </w:tc>
      </w:tr>
      <w:tr w:rsidR="00A2695F" w:rsidRPr="00967F89" w14:paraId="438817D8" w14:textId="77777777" w:rsidTr="00A2695F">
        <w:trPr>
          <w:trHeight w:val="420"/>
        </w:trPr>
        <w:tc>
          <w:tcPr>
            <w:tcW w:w="659"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62AD2F45"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9420</w:t>
            </w:r>
          </w:p>
        </w:tc>
        <w:tc>
          <w:tcPr>
            <w:tcW w:w="1216"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28FB5212"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Other Transportation Workers</w:t>
            </w:r>
          </w:p>
        </w:tc>
        <w:tc>
          <w:tcPr>
            <w:tcW w:w="1603" w:type="pct"/>
            <w:tcBorders>
              <w:top w:val="nil"/>
              <w:left w:val="nil"/>
              <w:bottom w:val="single" w:sz="4" w:space="0" w:color="auto"/>
              <w:right w:val="single" w:sz="4" w:space="0" w:color="auto"/>
            </w:tcBorders>
            <w:shd w:val="clear" w:color="000000" w:fill="BFBFBF"/>
            <w:vAlign w:val="center"/>
            <w:hideMark/>
          </w:tcPr>
          <w:p w14:paraId="4C883483"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9365</w:t>
            </w:r>
          </w:p>
        </w:tc>
        <w:tc>
          <w:tcPr>
            <w:tcW w:w="657" w:type="pct"/>
            <w:tcBorders>
              <w:top w:val="nil"/>
              <w:left w:val="nil"/>
              <w:bottom w:val="single" w:sz="4" w:space="0" w:color="auto"/>
              <w:right w:val="single" w:sz="4" w:space="0" w:color="auto"/>
            </w:tcBorders>
            <w:shd w:val="clear" w:color="000000" w:fill="BFBFBF"/>
            <w:hideMark/>
          </w:tcPr>
          <w:p w14:paraId="2053535E"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Transportation Service Attendants</w:t>
            </w:r>
          </w:p>
        </w:tc>
        <w:tc>
          <w:tcPr>
            <w:tcW w:w="865" w:type="pct"/>
            <w:vMerge w:val="restart"/>
            <w:tcBorders>
              <w:top w:val="nil"/>
              <w:left w:val="single" w:sz="4" w:space="0" w:color="auto"/>
              <w:bottom w:val="single" w:sz="4" w:space="0" w:color="auto"/>
              <w:right w:val="single" w:sz="4" w:space="0" w:color="auto"/>
            </w:tcBorders>
            <w:shd w:val="clear" w:color="000000" w:fill="BFBFBF"/>
            <w:vAlign w:val="center"/>
            <w:hideMark/>
          </w:tcPr>
          <w:p w14:paraId="37B20574"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9420 split in to two codes: 9365 and 9430</w:t>
            </w:r>
          </w:p>
        </w:tc>
      </w:tr>
      <w:tr w:rsidR="00A2695F" w:rsidRPr="00967F89" w14:paraId="47D01327"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5707981A"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59630718"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000000" w:fill="BFBFBF"/>
            <w:vAlign w:val="center"/>
            <w:hideMark/>
          </w:tcPr>
          <w:p w14:paraId="471401E7"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9430</w:t>
            </w:r>
          </w:p>
        </w:tc>
        <w:tc>
          <w:tcPr>
            <w:tcW w:w="657" w:type="pct"/>
            <w:tcBorders>
              <w:top w:val="nil"/>
              <w:left w:val="nil"/>
              <w:bottom w:val="single" w:sz="4" w:space="0" w:color="auto"/>
              <w:right w:val="single" w:sz="4" w:space="0" w:color="auto"/>
            </w:tcBorders>
            <w:shd w:val="clear" w:color="000000" w:fill="BFBFBF"/>
            <w:hideMark/>
          </w:tcPr>
          <w:p w14:paraId="6599E11E"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Other Transportation Workers</w:t>
            </w:r>
          </w:p>
        </w:tc>
        <w:tc>
          <w:tcPr>
            <w:tcW w:w="865" w:type="pct"/>
            <w:vMerge/>
            <w:tcBorders>
              <w:top w:val="nil"/>
              <w:left w:val="single" w:sz="4" w:space="0" w:color="auto"/>
              <w:bottom w:val="single" w:sz="4" w:space="0" w:color="auto"/>
              <w:right w:val="single" w:sz="4" w:space="0" w:color="auto"/>
            </w:tcBorders>
            <w:vAlign w:val="center"/>
            <w:hideMark/>
          </w:tcPr>
          <w:p w14:paraId="5B5E32CF"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48A51ED1" w14:textId="77777777" w:rsidTr="00A2695F">
        <w:trPr>
          <w:trHeight w:val="315"/>
        </w:trPr>
        <w:tc>
          <w:tcPr>
            <w:tcW w:w="659" w:type="pct"/>
            <w:tcBorders>
              <w:top w:val="nil"/>
              <w:left w:val="single" w:sz="4" w:space="0" w:color="auto"/>
              <w:bottom w:val="single" w:sz="4" w:space="0" w:color="auto"/>
              <w:right w:val="single" w:sz="4" w:space="0" w:color="auto"/>
            </w:tcBorders>
            <w:shd w:val="clear" w:color="auto" w:fill="auto"/>
            <w:vAlign w:val="center"/>
            <w:hideMark/>
          </w:tcPr>
          <w:p w14:paraId="147BA4D9"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9500</w:t>
            </w:r>
          </w:p>
        </w:tc>
        <w:tc>
          <w:tcPr>
            <w:tcW w:w="1216" w:type="pct"/>
            <w:tcBorders>
              <w:top w:val="nil"/>
              <w:left w:val="nil"/>
              <w:bottom w:val="single" w:sz="4" w:space="0" w:color="auto"/>
              <w:right w:val="single" w:sz="4" w:space="0" w:color="auto"/>
            </w:tcBorders>
            <w:shd w:val="clear" w:color="auto" w:fill="auto"/>
            <w:vAlign w:val="center"/>
            <w:hideMark/>
          </w:tcPr>
          <w:p w14:paraId="666FDEF7"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Conveyor Operators and Tenders</w:t>
            </w:r>
          </w:p>
        </w:tc>
        <w:tc>
          <w:tcPr>
            <w:tcW w:w="1603" w:type="pct"/>
            <w:tcBorders>
              <w:top w:val="nil"/>
              <w:left w:val="nil"/>
              <w:bottom w:val="single" w:sz="4" w:space="0" w:color="auto"/>
              <w:right w:val="single" w:sz="4" w:space="0" w:color="auto"/>
            </w:tcBorders>
            <w:shd w:val="clear" w:color="auto" w:fill="auto"/>
            <w:vAlign w:val="center"/>
            <w:hideMark/>
          </w:tcPr>
          <w:p w14:paraId="6CC9842B"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9570</w:t>
            </w:r>
          </w:p>
        </w:tc>
        <w:tc>
          <w:tcPr>
            <w:tcW w:w="657" w:type="pct"/>
            <w:tcBorders>
              <w:top w:val="nil"/>
              <w:left w:val="nil"/>
              <w:bottom w:val="single" w:sz="4" w:space="0" w:color="auto"/>
              <w:right w:val="single" w:sz="4" w:space="0" w:color="auto"/>
            </w:tcBorders>
            <w:shd w:val="clear" w:color="auto" w:fill="auto"/>
            <w:vAlign w:val="center"/>
            <w:hideMark/>
          </w:tcPr>
          <w:p w14:paraId="09E048AE"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Conveyor, Dredge, and Hoist and Winch Operators</w:t>
            </w:r>
          </w:p>
        </w:tc>
        <w:tc>
          <w:tcPr>
            <w:tcW w:w="865" w:type="pct"/>
            <w:tcBorders>
              <w:top w:val="nil"/>
              <w:left w:val="nil"/>
              <w:bottom w:val="single" w:sz="4" w:space="0" w:color="auto"/>
              <w:right w:val="single" w:sz="4" w:space="0" w:color="auto"/>
            </w:tcBorders>
            <w:shd w:val="clear" w:color="auto" w:fill="auto"/>
            <w:vAlign w:val="center"/>
            <w:hideMark/>
          </w:tcPr>
          <w:p w14:paraId="7C50F3C7"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 xml:space="preserve">Code 9500 changed to 9570 </w:t>
            </w:r>
          </w:p>
        </w:tc>
      </w:tr>
      <w:tr w:rsidR="00A2695F" w:rsidRPr="00967F89" w14:paraId="774AAF91" w14:textId="77777777" w:rsidTr="00A2695F">
        <w:trPr>
          <w:trHeight w:val="840"/>
        </w:trPr>
        <w:tc>
          <w:tcPr>
            <w:tcW w:w="659"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019C05C8"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lastRenderedPageBreak/>
              <w:t>9520</w:t>
            </w:r>
          </w:p>
        </w:tc>
        <w:tc>
          <w:tcPr>
            <w:tcW w:w="1216"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59967291"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Dredge, Excavating, and Loading Machine Operators</w:t>
            </w:r>
          </w:p>
        </w:tc>
        <w:tc>
          <w:tcPr>
            <w:tcW w:w="1603" w:type="pct"/>
            <w:tcBorders>
              <w:top w:val="nil"/>
              <w:left w:val="nil"/>
              <w:bottom w:val="single" w:sz="4" w:space="0" w:color="auto"/>
              <w:right w:val="single" w:sz="4" w:space="0" w:color="auto"/>
            </w:tcBorders>
            <w:shd w:val="clear" w:color="000000" w:fill="BFBFBF"/>
            <w:vAlign w:val="center"/>
            <w:hideMark/>
          </w:tcPr>
          <w:p w14:paraId="7BB60542"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9570</w:t>
            </w:r>
          </w:p>
        </w:tc>
        <w:tc>
          <w:tcPr>
            <w:tcW w:w="657" w:type="pct"/>
            <w:tcBorders>
              <w:top w:val="nil"/>
              <w:left w:val="nil"/>
              <w:bottom w:val="single" w:sz="4" w:space="0" w:color="auto"/>
              <w:right w:val="single" w:sz="4" w:space="0" w:color="auto"/>
            </w:tcBorders>
            <w:shd w:val="clear" w:color="000000" w:fill="BFBFBF"/>
            <w:vAlign w:val="center"/>
            <w:hideMark/>
          </w:tcPr>
          <w:p w14:paraId="10F49F74"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Conveyor, Dredge, and Hoist and Winch Operators</w:t>
            </w:r>
          </w:p>
        </w:tc>
        <w:tc>
          <w:tcPr>
            <w:tcW w:w="865" w:type="pct"/>
            <w:vMerge w:val="restart"/>
            <w:tcBorders>
              <w:top w:val="nil"/>
              <w:left w:val="single" w:sz="4" w:space="0" w:color="auto"/>
              <w:bottom w:val="single" w:sz="4" w:space="0" w:color="auto"/>
              <w:right w:val="single" w:sz="4" w:space="0" w:color="auto"/>
            </w:tcBorders>
            <w:shd w:val="clear" w:color="000000" w:fill="BFBFBF"/>
            <w:vAlign w:val="center"/>
            <w:hideMark/>
          </w:tcPr>
          <w:p w14:paraId="1395DCF7"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9520 split in to four codes: 9570, 9760, 6850, and 6821</w:t>
            </w:r>
          </w:p>
        </w:tc>
      </w:tr>
      <w:tr w:rsidR="00A2695F" w:rsidRPr="00967F89" w14:paraId="34CE8D0F"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073E4497"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7ADA1285"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000000" w:fill="BFBFBF"/>
            <w:vAlign w:val="center"/>
            <w:hideMark/>
          </w:tcPr>
          <w:p w14:paraId="1B0564F7"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9760</w:t>
            </w:r>
          </w:p>
        </w:tc>
        <w:tc>
          <w:tcPr>
            <w:tcW w:w="657" w:type="pct"/>
            <w:tcBorders>
              <w:top w:val="nil"/>
              <w:left w:val="nil"/>
              <w:bottom w:val="single" w:sz="4" w:space="0" w:color="auto"/>
              <w:right w:val="single" w:sz="4" w:space="0" w:color="auto"/>
            </w:tcBorders>
            <w:shd w:val="clear" w:color="000000" w:fill="BFBFBF"/>
            <w:vAlign w:val="center"/>
            <w:hideMark/>
          </w:tcPr>
          <w:p w14:paraId="38FF19E5"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Other Material Moving Workers</w:t>
            </w:r>
          </w:p>
        </w:tc>
        <w:tc>
          <w:tcPr>
            <w:tcW w:w="865" w:type="pct"/>
            <w:vMerge/>
            <w:tcBorders>
              <w:top w:val="nil"/>
              <w:left w:val="single" w:sz="4" w:space="0" w:color="auto"/>
              <w:bottom w:val="single" w:sz="4" w:space="0" w:color="auto"/>
              <w:right w:val="single" w:sz="4" w:space="0" w:color="auto"/>
            </w:tcBorders>
            <w:vAlign w:val="center"/>
            <w:hideMark/>
          </w:tcPr>
          <w:p w14:paraId="2D912894"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72C48912" w14:textId="77777777" w:rsidTr="00A2695F">
        <w:trPr>
          <w:trHeight w:val="315"/>
        </w:trPr>
        <w:tc>
          <w:tcPr>
            <w:tcW w:w="659" w:type="pct"/>
            <w:vMerge/>
            <w:tcBorders>
              <w:top w:val="nil"/>
              <w:left w:val="single" w:sz="4" w:space="0" w:color="auto"/>
              <w:bottom w:val="single" w:sz="4" w:space="0" w:color="000000"/>
              <w:right w:val="single" w:sz="4" w:space="0" w:color="auto"/>
            </w:tcBorders>
            <w:vAlign w:val="center"/>
            <w:hideMark/>
          </w:tcPr>
          <w:p w14:paraId="73064360"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5253AC4A"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000000" w:fill="BFBFBF"/>
            <w:vAlign w:val="center"/>
            <w:hideMark/>
          </w:tcPr>
          <w:p w14:paraId="6F057ACE"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6850</w:t>
            </w:r>
          </w:p>
        </w:tc>
        <w:tc>
          <w:tcPr>
            <w:tcW w:w="657" w:type="pct"/>
            <w:tcBorders>
              <w:top w:val="nil"/>
              <w:left w:val="nil"/>
              <w:bottom w:val="single" w:sz="4" w:space="0" w:color="auto"/>
              <w:right w:val="single" w:sz="4" w:space="0" w:color="auto"/>
            </w:tcBorders>
            <w:shd w:val="clear" w:color="000000" w:fill="BFBFBF"/>
            <w:vAlign w:val="center"/>
            <w:hideMark/>
          </w:tcPr>
          <w:p w14:paraId="40452E91"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Underground Mining Machine Operators</w:t>
            </w:r>
          </w:p>
        </w:tc>
        <w:tc>
          <w:tcPr>
            <w:tcW w:w="865" w:type="pct"/>
            <w:vMerge/>
            <w:tcBorders>
              <w:top w:val="nil"/>
              <w:left w:val="single" w:sz="4" w:space="0" w:color="auto"/>
              <w:bottom w:val="single" w:sz="4" w:space="0" w:color="auto"/>
              <w:right w:val="single" w:sz="4" w:space="0" w:color="auto"/>
            </w:tcBorders>
            <w:vAlign w:val="center"/>
            <w:hideMark/>
          </w:tcPr>
          <w:p w14:paraId="391842B9"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797BEDCD" w14:textId="77777777" w:rsidTr="00A2695F">
        <w:trPr>
          <w:trHeight w:val="630"/>
        </w:trPr>
        <w:tc>
          <w:tcPr>
            <w:tcW w:w="659" w:type="pct"/>
            <w:vMerge/>
            <w:tcBorders>
              <w:top w:val="nil"/>
              <w:left w:val="single" w:sz="4" w:space="0" w:color="auto"/>
              <w:bottom w:val="single" w:sz="4" w:space="0" w:color="000000"/>
              <w:right w:val="single" w:sz="4" w:space="0" w:color="auto"/>
            </w:tcBorders>
            <w:vAlign w:val="center"/>
            <w:hideMark/>
          </w:tcPr>
          <w:p w14:paraId="78CB7DE2"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31A93B2B"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000000" w:fill="BFBFBF"/>
            <w:vAlign w:val="center"/>
            <w:hideMark/>
          </w:tcPr>
          <w:p w14:paraId="444FA209"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6821</w:t>
            </w:r>
          </w:p>
        </w:tc>
        <w:tc>
          <w:tcPr>
            <w:tcW w:w="657" w:type="pct"/>
            <w:tcBorders>
              <w:top w:val="nil"/>
              <w:left w:val="nil"/>
              <w:bottom w:val="single" w:sz="4" w:space="0" w:color="auto"/>
              <w:right w:val="single" w:sz="4" w:space="0" w:color="auto"/>
            </w:tcBorders>
            <w:shd w:val="clear" w:color="000000" w:fill="BFBFBF"/>
            <w:vAlign w:val="center"/>
            <w:hideMark/>
          </w:tcPr>
          <w:p w14:paraId="3E07FCB3"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Excavating and Loading Machine and Dragline Operators, Surface Mining</w:t>
            </w:r>
          </w:p>
        </w:tc>
        <w:tc>
          <w:tcPr>
            <w:tcW w:w="865" w:type="pct"/>
            <w:vMerge/>
            <w:tcBorders>
              <w:top w:val="nil"/>
              <w:left w:val="single" w:sz="4" w:space="0" w:color="auto"/>
              <w:bottom w:val="single" w:sz="4" w:space="0" w:color="auto"/>
              <w:right w:val="single" w:sz="4" w:space="0" w:color="auto"/>
            </w:tcBorders>
            <w:vAlign w:val="center"/>
            <w:hideMark/>
          </w:tcPr>
          <w:p w14:paraId="5376392A"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5E0EE4AD" w14:textId="77777777" w:rsidTr="00A2695F">
        <w:trPr>
          <w:trHeight w:val="315"/>
        </w:trPr>
        <w:tc>
          <w:tcPr>
            <w:tcW w:w="659" w:type="pct"/>
            <w:tcBorders>
              <w:top w:val="nil"/>
              <w:left w:val="single" w:sz="4" w:space="0" w:color="auto"/>
              <w:bottom w:val="single" w:sz="4" w:space="0" w:color="auto"/>
              <w:right w:val="single" w:sz="4" w:space="0" w:color="auto"/>
            </w:tcBorders>
            <w:shd w:val="clear" w:color="auto" w:fill="auto"/>
            <w:vAlign w:val="center"/>
            <w:hideMark/>
          </w:tcPr>
          <w:p w14:paraId="225EC0BE"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9560</w:t>
            </w:r>
          </w:p>
        </w:tc>
        <w:tc>
          <w:tcPr>
            <w:tcW w:w="1216" w:type="pct"/>
            <w:tcBorders>
              <w:top w:val="nil"/>
              <w:left w:val="nil"/>
              <w:bottom w:val="single" w:sz="4" w:space="0" w:color="auto"/>
              <w:right w:val="single" w:sz="4" w:space="0" w:color="auto"/>
            </w:tcBorders>
            <w:shd w:val="clear" w:color="auto" w:fill="auto"/>
            <w:vAlign w:val="center"/>
            <w:hideMark/>
          </w:tcPr>
          <w:p w14:paraId="281508D3"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Hoist and Winch Operators</w:t>
            </w:r>
          </w:p>
        </w:tc>
        <w:tc>
          <w:tcPr>
            <w:tcW w:w="1603" w:type="pct"/>
            <w:tcBorders>
              <w:top w:val="nil"/>
              <w:left w:val="nil"/>
              <w:bottom w:val="single" w:sz="4" w:space="0" w:color="auto"/>
              <w:right w:val="single" w:sz="4" w:space="0" w:color="auto"/>
            </w:tcBorders>
            <w:shd w:val="clear" w:color="auto" w:fill="auto"/>
            <w:vAlign w:val="center"/>
            <w:hideMark/>
          </w:tcPr>
          <w:p w14:paraId="4A004B49"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9570</w:t>
            </w:r>
          </w:p>
        </w:tc>
        <w:tc>
          <w:tcPr>
            <w:tcW w:w="657" w:type="pct"/>
            <w:tcBorders>
              <w:top w:val="nil"/>
              <w:left w:val="nil"/>
              <w:bottom w:val="single" w:sz="4" w:space="0" w:color="auto"/>
              <w:right w:val="single" w:sz="4" w:space="0" w:color="auto"/>
            </w:tcBorders>
            <w:shd w:val="clear" w:color="auto" w:fill="auto"/>
            <w:vAlign w:val="center"/>
            <w:hideMark/>
          </w:tcPr>
          <w:p w14:paraId="0855180C"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Conveyor, Dredge, and Hoist and Winch Operators</w:t>
            </w:r>
          </w:p>
        </w:tc>
        <w:tc>
          <w:tcPr>
            <w:tcW w:w="865" w:type="pct"/>
            <w:tcBorders>
              <w:top w:val="nil"/>
              <w:left w:val="nil"/>
              <w:bottom w:val="single" w:sz="4" w:space="0" w:color="auto"/>
              <w:right w:val="single" w:sz="4" w:space="0" w:color="auto"/>
            </w:tcBorders>
            <w:shd w:val="clear" w:color="auto" w:fill="auto"/>
            <w:vAlign w:val="center"/>
            <w:hideMark/>
          </w:tcPr>
          <w:p w14:paraId="438846BF"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9560 changed to code 9570</w:t>
            </w:r>
          </w:p>
        </w:tc>
      </w:tr>
      <w:tr w:rsidR="00A2695F" w:rsidRPr="00967F89" w14:paraId="7AD387EF" w14:textId="77777777" w:rsidTr="00A2695F">
        <w:trPr>
          <w:trHeight w:val="315"/>
        </w:trPr>
        <w:tc>
          <w:tcPr>
            <w:tcW w:w="659" w:type="pct"/>
            <w:tcBorders>
              <w:top w:val="nil"/>
              <w:left w:val="single" w:sz="4" w:space="0" w:color="auto"/>
              <w:bottom w:val="single" w:sz="4" w:space="0" w:color="auto"/>
              <w:right w:val="single" w:sz="4" w:space="0" w:color="auto"/>
            </w:tcBorders>
            <w:shd w:val="clear" w:color="000000" w:fill="BFBFBF"/>
            <w:vAlign w:val="center"/>
            <w:hideMark/>
          </w:tcPr>
          <w:p w14:paraId="7C67B223"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9730</w:t>
            </w:r>
          </w:p>
        </w:tc>
        <w:tc>
          <w:tcPr>
            <w:tcW w:w="1216" w:type="pct"/>
            <w:tcBorders>
              <w:top w:val="nil"/>
              <w:left w:val="nil"/>
              <w:bottom w:val="single" w:sz="4" w:space="0" w:color="auto"/>
              <w:right w:val="single" w:sz="4" w:space="0" w:color="auto"/>
            </w:tcBorders>
            <w:shd w:val="clear" w:color="000000" w:fill="BFBFBF"/>
            <w:vAlign w:val="center"/>
            <w:hideMark/>
          </w:tcPr>
          <w:p w14:paraId="3129DB22"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Mine Shuttle Car Operators</w:t>
            </w:r>
          </w:p>
        </w:tc>
        <w:tc>
          <w:tcPr>
            <w:tcW w:w="1603" w:type="pct"/>
            <w:tcBorders>
              <w:top w:val="nil"/>
              <w:left w:val="nil"/>
              <w:bottom w:val="single" w:sz="4" w:space="0" w:color="auto"/>
              <w:right w:val="single" w:sz="4" w:space="0" w:color="auto"/>
            </w:tcBorders>
            <w:shd w:val="clear" w:color="000000" w:fill="BFBFBF"/>
            <w:vAlign w:val="center"/>
            <w:hideMark/>
          </w:tcPr>
          <w:p w14:paraId="2DC868EA"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6850</w:t>
            </w:r>
          </w:p>
        </w:tc>
        <w:tc>
          <w:tcPr>
            <w:tcW w:w="657" w:type="pct"/>
            <w:tcBorders>
              <w:top w:val="nil"/>
              <w:left w:val="nil"/>
              <w:bottom w:val="single" w:sz="4" w:space="0" w:color="auto"/>
              <w:right w:val="single" w:sz="4" w:space="0" w:color="auto"/>
            </w:tcBorders>
            <w:shd w:val="clear" w:color="000000" w:fill="BFBFBF"/>
            <w:vAlign w:val="center"/>
            <w:hideMark/>
          </w:tcPr>
          <w:p w14:paraId="7C6DB05F"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Underground Mining Machine Operators</w:t>
            </w:r>
          </w:p>
        </w:tc>
        <w:tc>
          <w:tcPr>
            <w:tcW w:w="865" w:type="pct"/>
            <w:tcBorders>
              <w:top w:val="nil"/>
              <w:left w:val="nil"/>
              <w:bottom w:val="single" w:sz="4" w:space="0" w:color="auto"/>
              <w:right w:val="single" w:sz="4" w:space="0" w:color="auto"/>
            </w:tcBorders>
            <w:shd w:val="clear" w:color="000000" w:fill="BFBFBF"/>
            <w:vAlign w:val="center"/>
            <w:hideMark/>
          </w:tcPr>
          <w:p w14:paraId="171424C6"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 xml:space="preserve">Code 9730 changed to code 6850 </w:t>
            </w:r>
          </w:p>
        </w:tc>
      </w:tr>
      <w:tr w:rsidR="00A2695F" w:rsidRPr="00967F89" w14:paraId="097E57AC" w14:textId="77777777" w:rsidTr="00A2695F">
        <w:trPr>
          <w:trHeight w:val="315"/>
        </w:trPr>
        <w:tc>
          <w:tcPr>
            <w:tcW w:w="659" w:type="pct"/>
            <w:tcBorders>
              <w:top w:val="nil"/>
              <w:left w:val="single" w:sz="4" w:space="0" w:color="auto"/>
              <w:bottom w:val="single" w:sz="4" w:space="0" w:color="auto"/>
              <w:right w:val="single" w:sz="4" w:space="0" w:color="auto"/>
            </w:tcBorders>
            <w:shd w:val="clear" w:color="auto" w:fill="auto"/>
            <w:vAlign w:val="center"/>
            <w:hideMark/>
          </w:tcPr>
          <w:p w14:paraId="2012CB05"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9740</w:t>
            </w:r>
          </w:p>
        </w:tc>
        <w:tc>
          <w:tcPr>
            <w:tcW w:w="1216" w:type="pct"/>
            <w:tcBorders>
              <w:top w:val="nil"/>
              <w:left w:val="nil"/>
              <w:bottom w:val="single" w:sz="4" w:space="0" w:color="auto"/>
              <w:right w:val="single" w:sz="4" w:space="0" w:color="auto"/>
            </w:tcBorders>
            <w:shd w:val="clear" w:color="auto" w:fill="auto"/>
            <w:vAlign w:val="center"/>
            <w:hideMark/>
          </w:tcPr>
          <w:p w14:paraId="0C034793"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Tank Car, Truck, and Ship Loaders</w:t>
            </w:r>
          </w:p>
        </w:tc>
        <w:tc>
          <w:tcPr>
            <w:tcW w:w="1603" w:type="pct"/>
            <w:vMerge w:val="restart"/>
            <w:tcBorders>
              <w:top w:val="nil"/>
              <w:left w:val="single" w:sz="4" w:space="0" w:color="auto"/>
              <w:bottom w:val="single" w:sz="4" w:space="0" w:color="000000"/>
              <w:right w:val="single" w:sz="4" w:space="0" w:color="auto"/>
            </w:tcBorders>
            <w:shd w:val="clear" w:color="auto" w:fill="auto"/>
            <w:vAlign w:val="center"/>
            <w:hideMark/>
          </w:tcPr>
          <w:p w14:paraId="74DD9430"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9760</w:t>
            </w:r>
          </w:p>
        </w:tc>
        <w:tc>
          <w:tcPr>
            <w:tcW w:w="657" w:type="pct"/>
            <w:vMerge w:val="restart"/>
            <w:tcBorders>
              <w:top w:val="nil"/>
              <w:left w:val="single" w:sz="4" w:space="0" w:color="auto"/>
              <w:bottom w:val="single" w:sz="4" w:space="0" w:color="000000"/>
              <w:right w:val="single" w:sz="4" w:space="0" w:color="auto"/>
            </w:tcBorders>
            <w:shd w:val="clear" w:color="auto" w:fill="auto"/>
            <w:vAlign w:val="center"/>
            <w:hideMark/>
          </w:tcPr>
          <w:p w14:paraId="738AE1B5"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Other Material Moving Workers</w:t>
            </w:r>
          </w:p>
        </w:tc>
        <w:tc>
          <w:tcPr>
            <w:tcW w:w="865" w:type="pct"/>
            <w:vMerge w:val="restart"/>
            <w:tcBorders>
              <w:top w:val="nil"/>
              <w:left w:val="single" w:sz="4" w:space="0" w:color="auto"/>
              <w:bottom w:val="single" w:sz="4" w:space="0" w:color="auto"/>
              <w:right w:val="single" w:sz="4" w:space="0" w:color="auto"/>
            </w:tcBorders>
            <w:shd w:val="clear" w:color="auto" w:fill="auto"/>
            <w:vAlign w:val="center"/>
            <w:hideMark/>
          </w:tcPr>
          <w:p w14:paraId="3201C8BA"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 xml:space="preserve">Codes 9740 and 9750 combined to form code 9760 </w:t>
            </w:r>
          </w:p>
        </w:tc>
      </w:tr>
      <w:tr w:rsidR="00A2695F" w:rsidRPr="00967F89" w14:paraId="0F53476C" w14:textId="77777777" w:rsidTr="00A2695F">
        <w:trPr>
          <w:trHeight w:val="315"/>
        </w:trPr>
        <w:tc>
          <w:tcPr>
            <w:tcW w:w="659" w:type="pct"/>
            <w:tcBorders>
              <w:top w:val="nil"/>
              <w:left w:val="single" w:sz="4" w:space="0" w:color="auto"/>
              <w:bottom w:val="single" w:sz="4" w:space="0" w:color="auto"/>
              <w:right w:val="single" w:sz="4" w:space="0" w:color="auto"/>
            </w:tcBorders>
            <w:shd w:val="clear" w:color="auto" w:fill="auto"/>
            <w:noWrap/>
            <w:vAlign w:val="center"/>
            <w:hideMark/>
          </w:tcPr>
          <w:p w14:paraId="4EF61BA1" w14:textId="77777777" w:rsidR="005A3980" w:rsidRPr="00967F89" w:rsidRDefault="005A3980" w:rsidP="00212268">
            <w:pPr>
              <w:spacing w:after="0" w:line="240" w:lineRule="auto"/>
              <w:ind w:left="180"/>
              <w:jc w:val="center"/>
              <w:rPr>
                <w:rFonts w:ascii="Calibri" w:eastAsia="Times New Roman" w:hAnsi="Calibri" w:cs="Calibri"/>
                <w:color w:val="000000"/>
                <w:sz w:val="16"/>
                <w:szCs w:val="16"/>
              </w:rPr>
            </w:pPr>
            <w:r w:rsidRPr="00967F89">
              <w:rPr>
                <w:rFonts w:ascii="Calibri" w:eastAsia="Times New Roman" w:hAnsi="Calibri" w:cs="Calibri"/>
                <w:color w:val="000000"/>
                <w:sz w:val="16"/>
                <w:szCs w:val="16"/>
              </w:rPr>
              <w:t>9750</w:t>
            </w:r>
          </w:p>
        </w:tc>
        <w:tc>
          <w:tcPr>
            <w:tcW w:w="1216" w:type="pct"/>
            <w:tcBorders>
              <w:top w:val="nil"/>
              <w:left w:val="nil"/>
              <w:bottom w:val="single" w:sz="4" w:space="0" w:color="auto"/>
              <w:right w:val="single" w:sz="4" w:space="0" w:color="auto"/>
            </w:tcBorders>
            <w:shd w:val="clear" w:color="auto" w:fill="auto"/>
            <w:vAlign w:val="center"/>
            <w:hideMark/>
          </w:tcPr>
          <w:p w14:paraId="528EC787"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Material Moving Workers, All Other</w:t>
            </w:r>
          </w:p>
        </w:tc>
        <w:tc>
          <w:tcPr>
            <w:tcW w:w="1603" w:type="pct"/>
            <w:vMerge/>
            <w:tcBorders>
              <w:top w:val="nil"/>
              <w:left w:val="single" w:sz="4" w:space="0" w:color="auto"/>
              <w:bottom w:val="single" w:sz="4" w:space="0" w:color="000000"/>
              <w:right w:val="single" w:sz="4" w:space="0" w:color="auto"/>
            </w:tcBorders>
            <w:vAlign w:val="center"/>
            <w:hideMark/>
          </w:tcPr>
          <w:p w14:paraId="4A89704A"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657" w:type="pct"/>
            <w:vMerge/>
            <w:tcBorders>
              <w:top w:val="nil"/>
              <w:left w:val="single" w:sz="4" w:space="0" w:color="auto"/>
              <w:bottom w:val="single" w:sz="4" w:space="0" w:color="000000"/>
              <w:right w:val="single" w:sz="4" w:space="0" w:color="auto"/>
            </w:tcBorders>
            <w:vAlign w:val="center"/>
            <w:hideMark/>
          </w:tcPr>
          <w:p w14:paraId="15A5B674"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865" w:type="pct"/>
            <w:vMerge/>
            <w:tcBorders>
              <w:top w:val="nil"/>
              <w:left w:val="single" w:sz="4" w:space="0" w:color="auto"/>
              <w:bottom w:val="single" w:sz="4" w:space="0" w:color="auto"/>
              <w:right w:val="single" w:sz="4" w:space="0" w:color="auto"/>
            </w:tcBorders>
            <w:vAlign w:val="center"/>
            <w:hideMark/>
          </w:tcPr>
          <w:p w14:paraId="11554561"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r w:rsidR="00A2695F" w:rsidRPr="00967F89" w14:paraId="2B5E4225" w14:textId="77777777" w:rsidTr="00A2695F">
        <w:trPr>
          <w:trHeight w:val="840"/>
        </w:trPr>
        <w:tc>
          <w:tcPr>
            <w:tcW w:w="659"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08E7C205"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9820</w:t>
            </w:r>
          </w:p>
        </w:tc>
        <w:tc>
          <w:tcPr>
            <w:tcW w:w="1216" w:type="pct"/>
            <w:vMerge w:val="restart"/>
            <w:tcBorders>
              <w:top w:val="nil"/>
              <w:left w:val="single" w:sz="4" w:space="0" w:color="auto"/>
              <w:bottom w:val="single" w:sz="4" w:space="0" w:color="000000"/>
              <w:right w:val="single" w:sz="4" w:space="0" w:color="auto"/>
            </w:tcBorders>
            <w:shd w:val="clear" w:color="000000" w:fill="BFBFBF"/>
            <w:vAlign w:val="center"/>
            <w:hideMark/>
          </w:tcPr>
          <w:p w14:paraId="3E0AEDBE"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Military Enlisted Tactical Operations and Air/Weapons Specialists and Crew Members</w:t>
            </w:r>
          </w:p>
        </w:tc>
        <w:tc>
          <w:tcPr>
            <w:tcW w:w="1603" w:type="pct"/>
            <w:tcBorders>
              <w:top w:val="nil"/>
              <w:left w:val="nil"/>
              <w:bottom w:val="single" w:sz="4" w:space="0" w:color="auto"/>
              <w:right w:val="single" w:sz="4" w:space="0" w:color="auto"/>
            </w:tcBorders>
            <w:shd w:val="clear" w:color="000000" w:fill="BFBFBF"/>
            <w:vAlign w:val="center"/>
            <w:hideMark/>
          </w:tcPr>
          <w:p w14:paraId="444F6724"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1555</w:t>
            </w:r>
          </w:p>
        </w:tc>
        <w:tc>
          <w:tcPr>
            <w:tcW w:w="657" w:type="pct"/>
            <w:tcBorders>
              <w:top w:val="nil"/>
              <w:left w:val="nil"/>
              <w:bottom w:val="single" w:sz="4" w:space="0" w:color="auto"/>
              <w:right w:val="single" w:sz="4" w:space="0" w:color="auto"/>
            </w:tcBorders>
            <w:shd w:val="clear" w:color="000000" w:fill="BFBFBF"/>
            <w:vAlign w:val="center"/>
            <w:hideMark/>
          </w:tcPr>
          <w:p w14:paraId="3534B71B"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Other Engineering Technologists and Technicians, Except Drafters</w:t>
            </w:r>
          </w:p>
        </w:tc>
        <w:tc>
          <w:tcPr>
            <w:tcW w:w="865" w:type="pct"/>
            <w:vMerge w:val="restart"/>
            <w:tcBorders>
              <w:top w:val="nil"/>
              <w:left w:val="single" w:sz="4" w:space="0" w:color="auto"/>
              <w:bottom w:val="single" w:sz="4" w:space="0" w:color="auto"/>
              <w:right w:val="single" w:sz="4" w:space="0" w:color="auto"/>
            </w:tcBorders>
            <w:shd w:val="clear" w:color="000000" w:fill="BFBFBF"/>
            <w:vAlign w:val="center"/>
            <w:hideMark/>
          </w:tcPr>
          <w:p w14:paraId="42615748" w14:textId="77777777" w:rsidR="005A3980" w:rsidRPr="00967F89" w:rsidRDefault="005A3980" w:rsidP="00212268">
            <w:pPr>
              <w:spacing w:after="0" w:line="240" w:lineRule="auto"/>
              <w:ind w:left="180"/>
              <w:rPr>
                <w:rFonts w:ascii="Calibri" w:eastAsia="Times New Roman" w:hAnsi="Calibri" w:cs="Calibri"/>
                <w:color w:val="000000"/>
                <w:sz w:val="16"/>
                <w:szCs w:val="16"/>
              </w:rPr>
            </w:pPr>
            <w:r w:rsidRPr="00967F89">
              <w:rPr>
                <w:rFonts w:ascii="Calibri" w:eastAsia="Times New Roman" w:hAnsi="Calibri" w:cs="Calibri"/>
                <w:color w:val="000000"/>
                <w:sz w:val="16"/>
                <w:szCs w:val="16"/>
              </w:rPr>
              <w:t>Code 9820 split in to two codes: 1555 and 9825</w:t>
            </w:r>
          </w:p>
        </w:tc>
      </w:tr>
      <w:tr w:rsidR="00A2695F" w:rsidRPr="00967F89" w14:paraId="1B18E5A3" w14:textId="77777777" w:rsidTr="00A2695F">
        <w:trPr>
          <w:trHeight w:val="630"/>
        </w:trPr>
        <w:tc>
          <w:tcPr>
            <w:tcW w:w="659" w:type="pct"/>
            <w:vMerge/>
            <w:tcBorders>
              <w:top w:val="nil"/>
              <w:left w:val="single" w:sz="4" w:space="0" w:color="auto"/>
              <w:bottom w:val="single" w:sz="4" w:space="0" w:color="000000"/>
              <w:right w:val="single" w:sz="4" w:space="0" w:color="auto"/>
            </w:tcBorders>
            <w:vAlign w:val="center"/>
            <w:hideMark/>
          </w:tcPr>
          <w:p w14:paraId="5A1C48E0"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216" w:type="pct"/>
            <w:vMerge/>
            <w:tcBorders>
              <w:top w:val="nil"/>
              <w:left w:val="single" w:sz="4" w:space="0" w:color="auto"/>
              <w:bottom w:val="single" w:sz="4" w:space="0" w:color="000000"/>
              <w:right w:val="single" w:sz="4" w:space="0" w:color="auto"/>
            </w:tcBorders>
            <w:vAlign w:val="center"/>
            <w:hideMark/>
          </w:tcPr>
          <w:p w14:paraId="0A24A580" w14:textId="77777777" w:rsidR="005A3980" w:rsidRPr="00967F89" w:rsidRDefault="005A3980" w:rsidP="00212268">
            <w:pPr>
              <w:spacing w:after="0" w:line="240" w:lineRule="auto"/>
              <w:ind w:left="180"/>
              <w:rPr>
                <w:rFonts w:ascii="Calibri" w:eastAsia="Times New Roman" w:hAnsi="Calibri" w:cs="Calibri"/>
                <w:sz w:val="16"/>
                <w:szCs w:val="16"/>
              </w:rPr>
            </w:pPr>
          </w:p>
        </w:tc>
        <w:tc>
          <w:tcPr>
            <w:tcW w:w="1603" w:type="pct"/>
            <w:tcBorders>
              <w:top w:val="nil"/>
              <w:left w:val="nil"/>
              <w:bottom w:val="single" w:sz="4" w:space="0" w:color="auto"/>
              <w:right w:val="single" w:sz="4" w:space="0" w:color="auto"/>
            </w:tcBorders>
            <w:shd w:val="clear" w:color="000000" w:fill="BFBFBF"/>
            <w:vAlign w:val="center"/>
            <w:hideMark/>
          </w:tcPr>
          <w:p w14:paraId="3AEDD719" w14:textId="77777777" w:rsidR="005A3980" w:rsidRPr="00967F89" w:rsidRDefault="005A3980" w:rsidP="00212268">
            <w:pPr>
              <w:spacing w:after="0" w:line="240" w:lineRule="auto"/>
              <w:ind w:left="180"/>
              <w:jc w:val="center"/>
              <w:rPr>
                <w:rFonts w:ascii="Calibri" w:eastAsia="Times New Roman" w:hAnsi="Calibri" w:cs="Calibri"/>
                <w:sz w:val="16"/>
                <w:szCs w:val="16"/>
              </w:rPr>
            </w:pPr>
            <w:r w:rsidRPr="00967F89">
              <w:rPr>
                <w:rFonts w:ascii="Calibri" w:eastAsia="Times New Roman" w:hAnsi="Calibri" w:cs="Calibri"/>
                <w:sz w:val="16"/>
                <w:szCs w:val="16"/>
              </w:rPr>
              <w:t>9825</w:t>
            </w:r>
          </w:p>
        </w:tc>
        <w:tc>
          <w:tcPr>
            <w:tcW w:w="657" w:type="pct"/>
            <w:tcBorders>
              <w:top w:val="nil"/>
              <w:left w:val="nil"/>
              <w:bottom w:val="single" w:sz="4" w:space="0" w:color="auto"/>
              <w:right w:val="single" w:sz="4" w:space="0" w:color="auto"/>
            </w:tcBorders>
            <w:shd w:val="clear" w:color="000000" w:fill="BFBFBF"/>
            <w:vAlign w:val="center"/>
            <w:hideMark/>
          </w:tcPr>
          <w:p w14:paraId="5161AB61" w14:textId="77777777" w:rsidR="005A3980" w:rsidRPr="00967F89" w:rsidRDefault="005A3980" w:rsidP="00212268">
            <w:pPr>
              <w:spacing w:after="0" w:line="240" w:lineRule="auto"/>
              <w:ind w:left="180"/>
              <w:rPr>
                <w:rFonts w:ascii="Calibri" w:eastAsia="Times New Roman" w:hAnsi="Calibri" w:cs="Calibri"/>
                <w:sz w:val="16"/>
                <w:szCs w:val="16"/>
              </w:rPr>
            </w:pPr>
            <w:r w:rsidRPr="00967F89">
              <w:rPr>
                <w:rFonts w:ascii="Calibri" w:eastAsia="Times New Roman" w:hAnsi="Calibri" w:cs="Calibri"/>
                <w:sz w:val="16"/>
                <w:szCs w:val="16"/>
              </w:rPr>
              <w:t>Military Enlisted Tactical Operations and Air/Weapons Specialists and Crew Members</w:t>
            </w:r>
          </w:p>
        </w:tc>
        <w:tc>
          <w:tcPr>
            <w:tcW w:w="865" w:type="pct"/>
            <w:vMerge/>
            <w:tcBorders>
              <w:top w:val="nil"/>
              <w:left w:val="single" w:sz="4" w:space="0" w:color="auto"/>
              <w:bottom w:val="single" w:sz="4" w:space="0" w:color="auto"/>
              <w:right w:val="single" w:sz="4" w:space="0" w:color="auto"/>
            </w:tcBorders>
            <w:vAlign w:val="center"/>
            <w:hideMark/>
          </w:tcPr>
          <w:p w14:paraId="2AF88527" w14:textId="77777777" w:rsidR="005A3980" w:rsidRPr="00967F89" w:rsidRDefault="005A3980" w:rsidP="00212268">
            <w:pPr>
              <w:spacing w:after="0" w:line="240" w:lineRule="auto"/>
              <w:ind w:left="180"/>
              <w:rPr>
                <w:rFonts w:ascii="Calibri" w:eastAsia="Times New Roman" w:hAnsi="Calibri" w:cs="Calibri"/>
                <w:color w:val="000000"/>
                <w:sz w:val="16"/>
                <w:szCs w:val="16"/>
              </w:rPr>
            </w:pPr>
          </w:p>
        </w:tc>
      </w:tr>
    </w:tbl>
    <w:p w14:paraId="039F3A06" w14:textId="77777777" w:rsidR="005A3980" w:rsidRDefault="005A3980" w:rsidP="00212268">
      <w:pPr>
        <w:spacing w:line="360" w:lineRule="auto"/>
        <w:ind w:left="180" w:firstLine="720"/>
        <w:rPr>
          <w:rFonts w:cstheme="minorHAnsi"/>
          <w:b/>
          <w:sz w:val="24"/>
          <w:szCs w:val="24"/>
        </w:rPr>
      </w:pPr>
    </w:p>
    <w:p w14:paraId="5712F9AC" w14:textId="77777777" w:rsidR="0003145D" w:rsidRDefault="0003145D" w:rsidP="00212268">
      <w:pPr>
        <w:spacing w:line="360" w:lineRule="auto"/>
        <w:ind w:left="180" w:firstLine="720"/>
        <w:rPr>
          <w:rFonts w:cstheme="minorHAnsi"/>
          <w:b/>
          <w:sz w:val="24"/>
          <w:szCs w:val="24"/>
        </w:rPr>
      </w:pPr>
    </w:p>
    <w:p w14:paraId="246B2FC0" w14:textId="77777777" w:rsidR="00A2695F" w:rsidRDefault="00A2695F" w:rsidP="00212268">
      <w:pPr>
        <w:spacing w:line="360" w:lineRule="auto"/>
        <w:ind w:left="180" w:firstLine="720"/>
        <w:rPr>
          <w:rFonts w:cstheme="minorHAnsi"/>
          <w:b/>
          <w:sz w:val="24"/>
          <w:szCs w:val="24"/>
        </w:rPr>
      </w:pPr>
    </w:p>
    <w:p w14:paraId="3F139AD6" w14:textId="77777777" w:rsidR="00A2695F" w:rsidRDefault="00A2695F" w:rsidP="00212268">
      <w:pPr>
        <w:spacing w:line="360" w:lineRule="auto"/>
        <w:ind w:left="180" w:firstLine="720"/>
        <w:rPr>
          <w:rFonts w:cstheme="minorHAnsi"/>
          <w:b/>
          <w:sz w:val="24"/>
          <w:szCs w:val="24"/>
        </w:rPr>
      </w:pPr>
    </w:p>
    <w:p w14:paraId="5A1CFAB5" w14:textId="77777777" w:rsidR="0003145D" w:rsidRDefault="0003145D" w:rsidP="00212268">
      <w:pPr>
        <w:spacing w:line="360" w:lineRule="auto"/>
        <w:ind w:left="180" w:firstLine="720"/>
        <w:rPr>
          <w:rFonts w:cstheme="minorHAnsi"/>
          <w:b/>
          <w:sz w:val="24"/>
          <w:szCs w:val="24"/>
        </w:rPr>
      </w:pPr>
    </w:p>
    <w:p w14:paraId="2B205F4B" w14:textId="0017B3EF" w:rsidR="0003145D" w:rsidRPr="0003145D" w:rsidRDefault="0003145D" w:rsidP="00212268">
      <w:pPr>
        <w:pStyle w:val="Caption"/>
        <w:keepNext/>
        <w:ind w:left="180"/>
        <w:jc w:val="center"/>
        <w:rPr>
          <w:b/>
          <w:i w:val="0"/>
          <w:color w:val="auto"/>
          <w:sz w:val="22"/>
          <w:szCs w:val="22"/>
        </w:rPr>
      </w:pPr>
      <w:r w:rsidRPr="0003145D">
        <w:rPr>
          <w:b/>
          <w:i w:val="0"/>
          <w:color w:val="auto"/>
          <w:sz w:val="22"/>
          <w:szCs w:val="22"/>
        </w:rPr>
        <w:lastRenderedPageBreak/>
        <w:t xml:space="preserve">Appendix </w:t>
      </w:r>
      <w:r w:rsidRPr="0003145D">
        <w:rPr>
          <w:b/>
          <w:i w:val="0"/>
          <w:color w:val="auto"/>
          <w:sz w:val="22"/>
          <w:szCs w:val="22"/>
        </w:rPr>
        <w:fldChar w:fldCharType="begin"/>
      </w:r>
      <w:r w:rsidRPr="0003145D">
        <w:rPr>
          <w:b/>
          <w:i w:val="0"/>
          <w:color w:val="auto"/>
          <w:sz w:val="22"/>
          <w:szCs w:val="22"/>
        </w:rPr>
        <w:instrText xml:space="preserve"> SEQ Appendix \* ARABIC </w:instrText>
      </w:r>
      <w:r w:rsidRPr="0003145D">
        <w:rPr>
          <w:b/>
          <w:i w:val="0"/>
          <w:color w:val="auto"/>
          <w:sz w:val="22"/>
          <w:szCs w:val="22"/>
        </w:rPr>
        <w:fldChar w:fldCharType="separate"/>
      </w:r>
      <w:r w:rsidR="00B85AB7">
        <w:rPr>
          <w:b/>
          <w:i w:val="0"/>
          <w:noProof/>
          <w:color w:val="auto"/>
          <w:sz w:val="22"/>
          <w:szCs w:val="22"/>
        </w:rPr>
        <w:t>4</w:t>
      </w:r>
      <w:r w:rsidRPr="0003145D">
        <w:rPr>
          <w:b/>
          <w:i w:val="0"/>
          <w:color w:val="auto"/>
          <w:sz w:val="22"/>
          <w:szCs w:val="22"/>
        </w:rPr>
        <w:fldChar w:fldCharType="end"/>
      </w:r>
      <w:r w:rsidRPr="0003145D">
        <w:rPr>
          <w:b/>
          <w:i w:val="0"/>
          <w:color w:val="auto"/>
          <w:sz w:val="22"/>
          <w:szCs w:val="22"/>
        </w:rPr>
        <w:t>: Occupation by Race and Gender 2019 (Source: US Bureau of Labor Statistics)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72"/>
        <w:gridCol w:w="1126"/>
        <w:gridCol w:w="979"/>
        <w:gridCol w:w="842"/>
        <w:gridCol w:w="1095"/>
        <w:gridCol w:w="793"/>
        <w:gridCol w:w="1013"/>
      </w:tblGrid>
      <w:tr w:rsidR="0003145D" w:rsidRPr="008F25F0" w14:paraId="36BFE19E" w14:textId="77777777" w:rsidTr="00E63D76">
        <w:trPr>
          <w:trHeight w:val="602"/>
        </w:trPr>
        <w:tc>
          <w:tcPr>
            <w:tcW w:w="5000" w:type="pct"/>
            <w:gridSpan w:val="7"/>
            <w:shd w:val="clear" w:color="auto" w:fill="auto"/>
            <w:hideMark/>
          </w:tcPr>
          <w:p w14:paraId="17F896DA" w14:textId="47D6215B" w:rsidR="0003145D" w:rsidRPr="008F25F0" w:rsidRDefault="0003145D" w:rsidP="00212268">
            <w:pPr>
              <w:spacing w:after="0" w:line="240" w:lineRule="auto"/>
              <w:ind w:left="180"/>
              <w:rPr>
                <w:rFonts w:ascii="Calibri" w:eastAsia="Times New Roman" w:hAnsi="Calibri" w:cs="Calibri"/>
                <w:color w:val="000000"/>
                <w:sz w:val="18"/>
                <w:szCs w:val="18"/>
              </w:rPr>
            </w:pPr>
            <w:r w:rsidRPr="008F25F0">
              <w:rPr>
                <w:rFonts w:ascii="Calibri" w:eastAsia="Times New Roman" w:hAnsi="Calibri" w:cs="Calibri"/>
                <w:color w:val="000000"/>
                <w:sz w:val="18"/>
                <w:szCs w:val="18"/>
              </w:rPr>
              <w:t>HOUSEHOLD DATA</w:t>
            </w:r>
            <w:r w:rsidR="00E63D76" w:rsidRPr="008F25F0">
              <w:rPr>
                <w:rFonts w:ascii="Calibri" w:eastAsia="Times New Roman" w:hAnsi="Calibri" w:cs="Calibri"/>
                <w:color w:val="000000"/>
                <w:sz w:val="18"/>
                <w:szCs w:val="18"/>
              </w:rPr>
              <w:t xml:space="preserve"> </w:t>
            </w:r>
            <w:r w:rsidRPr="008F25F0">
              <w:rPr>
                <w:rFonts w:ascii="Calibri" w:eastAsia="Times New Roman" w:hAnsi="Calibri" w:cs="Calibri"/>
                <w:color w:val="000000"/>
                <w:sz w:val="18"/>
                <w:szCs w:val="18"/>
              </w:rPr>
              <w:t>ANNUAL AVERAGES</w:t>
            </w:r>
            <w:r w:rsidRPr="008F25F0">
              <w:rPr>
                <w:rFonts w:ascii="Calibri" w:eastAsia="Times New Roman" w:hAnsi="Calibri" w:cs="Calibri"/>
                <w:color w:val="000000"/>
                <w:sz w:val="18"/>
                <w:szCs w:val="18"/>
              </w:rPr>
              <w:br/>
              <w:t>11.  Employed persons by detailed occupation, sex, race, and Hispanic or Latino ethnicity</w:t>
            </w:r>
          </w:p>
        </w:tc>
      </w:tr>
      <w:tr w:rsidR="0003145D" w:rsidRPr="008F25F0" w14:paraId="5B0B2E28" w14:textId="77777777" w:rsidTr="0003145D">
        <w:trPr>
          <w:trHeight w:val="315"/>
        </w:trPr>
        <w:tc>
          <w:tcPr>
            <w:tcW w:w="2066" w:type="pct"/>
            <w:shd w:val="clear" w:color="auto" w:fill="auto"/>
            <w:noWrap/>
            <w:vAlign w:val="bottom"/>
            <w:hideMark/>
          </w:tcPr>
          <w:p w14:paraId="7A3F3B9E" w14:textId="77777777" w:rsidR="0003145D" w:rsidRPr="008F25F0" w:rsidRDefault="0003145D" w:rsidP="00212268">
            <w:pPr>
              <w:spacing w:after="0" w:line="240" w:lineRule="auto"/>
              <w:ind w:left="180"/>
              <w:rPr>
                <w:rFonts w:ascii="Calibri" w:eastAsia="Times New Roman" w:hAnsi="Calibri" w:cs="Calibri"/>
                <w:color w:val="000000"/>
                <w:sz w:val="18"/>
                <w:szCs w:val="18"/>
              </w:rPr>
            </w:pPr>
            <w:r w:rsidRPr="008F25F0">
              <w:rPr>
                <w:rFonts w:ascii="Calibri" w:eastAsia="Times New Roman" w:hAnsi="Calibri" w:cs="Calibri"/>
                <w:color w:val="000000"/>
                <w:sz w:val="18"/>
                <w:szCs w:val="18"/>
              </w:rPr>
              <w:t>[Numbers in thousands]</w:t>
            </w:r>
          </w:p>
        </w:tc>
        <w:tc>
          <w:tcPr>
            <w:tcW w:w="587" w:type="pct"/>
            <w:shd w:val="clear" w:color="auto" w:fill="auto"/>
            <w:noWrap/>
            <w:vAlign w:val="bottom"/>
            <w:hideMark/>
          </w:tcPr>
          <w:p w14:paraId="66DF18B4" w14:textId="77777777" w:rsidR="0003145D" w:rsidRPr="008F25F0" w:rsidRDefault="0003145D" w:rsidP="00212268">
            <w:pPr>
              <w:spacing w:after="0" w:line="240" w:lineRule="auto"/>
              <w:ind w:left="180"/>
              <w:rPr>
                <w:rFonts w:ascii="Calibri" w:eastAsia="Times New Roman" w:hAnsi="Calibri" w:cs="Calibri"/>
                <w:color w:val="000000"/>
                <w:sz w:val="18"/>
                <w:szCs w:val="18"/>
              </w:rPr>
            </w:pPr>
          </w:p>
        </w:tc>
        <w:tc>
          <w:tcPr>
            <w:tcW w:w="492" w:type="pct"/>
            <w:shd w:val="clear" w:color="auto" w:fill="auto"/>
            <w:noWrap/>
            <w:vAlign w:val="bottom"/>
            <w:hideMark/>
          </w:tcPr>
          <w:p w14:paraId="17C3986B" w14:textId="77777777" w:rsidR="0003145D" w:rsidRPr="008F25F0" w:rsidRDefault="0003145D" w:rsidP="00212268">
            <w:pPr>
              <w:spacing w:after="0" w:line="240" w:lineRule="auto"/>
              <w:ind w:left="180"/>
              <w:rPr>
                <w:rFonts w:ascii="Times New Roman" w:eastAsia="Times New Roman" w:hAnsi="Times New Roman" w:cs="Times New Roman"/>
                <w:sz w:val="18"/>
                <w:szCs w:val="18"/>
              </w:rPr>
            </w:pPr>
          </w:p>
        </w:tc>
        <w:tc>
          <w:tcPr>
            <w:tcW w:w="403" w:type="pct"/>
            <w:shd w:val="clear" w:color="auto" w:fill="auto"/>
            <w:noWrap/>
            <w:vAlign w:val="bottom"/>
            <w:hideMark/>
          </w:tcPr>
          <w:p w14:paraId="45BB1158" w14:textId="77777777" w:rsidR="0003145D" w:rsidRPr="008F25F0" w:rsidRDefault="0003145D" w:rsidP="00212268">
            <w:pPr>
              <w:spacing w:after="0" w:line="240" w:lineRule="auto"/>
              <w:ind w:left="180"/>
              <w:rPr>
                <w:rFonts w:ascii="Times New Roman" w:eastAsia="Times New Roman" w:hAnsi="Times New Roman" w:cs="Times New Roman"/>
                <w:sz w:val="18"/>
                <w:szCs w:val="18"/>
              </w:rPr>
            </w:pPr>
          </w:p>
        </w:tc>
        <w:tc>
          <w:tcPr>
            <w:tcW w:w="567" w:type="pct"/>
            <w:shd w:val="clear" w:color="auto" w:fill="auto"/>
            <w:noWrap/>
            <w:vAlign w:val="bottom"/>
            <w:hideMark/>
          </w:tcPr>
          <w:p w14:paraId="349539F5" w14:textId="77777777" w:rsidR="0003145D" w:rsidRPr="008F25F0" w:rsidRDefault="0003145D" w:rsidP="00212268">
            <w:pPr>
              <w:spacing w:after="0" w:line="240" w:lineRule="auto"/>
              <w:ind w:left="180"/>
              <w:rPr>
                <w:rFonts w:ascii="Times New Roman" w:eastAsia="Times New Roman" w:hAnsi="Times New Roman" w:cs="Times New Roman"/>
                <w:sz w:val="18"/>
                <w:szCs w:val="18"/>
              </w:rPr>
            </w:pPr>
          </w:p>
        </w:tc>
        <w:tc>
          <w:tcPr>
            <w:tcW w:w="371" w:type="pct"/>
            <w:shd w:val="clear" w:color="auto" w:fill="auto"/>
            <w:noWrap/>
            <w:vAlign w:val="bottom"/>
            <w:hideMark/>
          </w:tcPr>
          <w:p w14:paraId="5BDD2F70" w14:textId="77777777" w:rsidR="0003145D" w:rsidRPr="008F25F0" w:rsidRDefault="0003145D" w:rsidP="00212268">
            <w:pPr>
              <w:spacing w:after="0" w:line="240" w:lineRule="auto"/>
              <w:ind w:left="180"/>
              <w:rPr>
                <w:rFonts w:ascii="Times New Roman" w:eastAsia="Times New Roman" w:hAnsi="Times New Roman" w:cs="Times New Roman"/>
                <w:sz w:val="18"/>
                <w:szCs w:val="18"/>
              </w:rPr>
            </w:pPr>
          </w:p>
        </w:tc>
        <w:tc>
          <w:tcPr>
            <w:tcW w:w="514" w:type="pct"/>
            <w:shd w:val="clear" w:color="auto" w:fill="auto"/>
            <w:noWrap/>
            <w:vAlign w:val="bottom"/>
            <w:hideMark/>
          </w:tcPr>
          <w:p w14:paraId="4F71C7CF" w14:textId="77777777" w:rsidR="0003145D" w:rsidRPr="008F25F0" w:rsidRDefault="0003145D" w:rsidP="00212268">
            <w:pPr>
              <w:spacing w:after="0" w:line="240" w:lineRule="auto"/>
              <w:ind w:left="180"/>
              <w:rPr>
                <w:rFonts w:ascii="Times New Roman" w:eastAsia="Times New Roman" w:hAnsi="Times New Roman" w:cs="Times New Roman"/>
                <w:sz w:val="18"/>
                <w:szCs w:val="18"/>
              </w:rPr>
            </w:pPr>
          </w:p>
        </w:tc>
      </w:tr>
      <w:tr w:rsidR="0003145D" w:rsidRPr="008F25F0" w14:paraId="2AF80398" w14:textId="77777777" w:rsidTr="0003145D">
        <w:trPr>
          <w:trHeight w:val="300"/>
        </w:trPr>
        <w:tc>
          <w:tcPr>
            <w:tcW w:w="2066" w:type="pct"/>
            <w:shd w:val="clear" w:color="auto" w:fill="auto"/>
            <w:noWrap/>
            <w:vAlign w:val="bottom"/>
            <w:hideMark/>
          </w:tcPr>
          <w:p w14:paraId="56F6AC31" w14:textId="77777777" w:rsidR="0003145D" w:rsidRPr="008F25F0" w:rsidRDefault="0003145D" w:rsidP="00212268">
            <w:pPr>
              <w:spacing w:after="0" w:line="240" w:lineRule="auto"/>
              <w:ind w:left="180"/>
              <w:rPr>
                <w:rFonts w:ascii="Times New Roman" w:eastAsia="Times New Roman" w:hAnsi="Times New Roman" w:cs="Times New Roman"/>
                <w:sz w:val="18"/>
                <w:szCs w:val="18"/>
              </w:rPr>
            </w:pPr>
          </w:p>
        </w:tc>
        <w:tc>
          <w:tcPr>
            <w:tcW w:w="587" w:type="pct"/>
            <w:shd w:val="clear" w:color="auto" w:fill="auto"/>
            <w:noWrap/>
            <w:vAlign w:val="bottom"/>
            <w:hideMark/>
          </w:tcPr>
          <w:p w14:paraId="5038B0B6" w14:textId="77777777" w:rsidR="0003145D" w:rsidRPr="008F25F0" w:rsidRDefault="0003145D" w:rsidP="00212268">
            <w:pPr>
              <w:spacing w:after="0" w:line="240" w:lineRule="auto"/>
              <w:ind w:left="180"/>
              <w:rPr>
                <w:rFonts w:ascii="Times New Roman" w:eastAsia="Times New Roman" w:hAnsi="Times New Roman" w:cs="Times New Roman"/>
                <w:sz w:val="18"/>
                <w:szCs w:val="18"/>
              </w:rPr>
            </w:pPr>
          </w:p>
        </w:tc>
        <w:tc>
          <w:tcPr>
            <w:tcW w:w="492" w:type="pct"/>
            <w:shd w:val="clear" w:color="auto" w:fill="auto"/>
            <w:noWrap/>
            <w:vAlign w:val="bottom"/>
            <w:hideMark/>
          </w:tcPr>
          <w:p w14:paraId="29E018F3" w14:textId="77777777" w:rsidR="0003145D" w:rsidRPr="008F25F0" w:rsidRDefault="0003145D" w:rsidP="00212268">
            <w:pPr>
              <w:spacing w:after="0" w:line="240" w:lineRule="auto"/>
              <w:ind w:left="180"/>
              <w:rPr>
                <w:rFonts w:ascii="Times New Roman" w:eastAsia="Times New Roman" w:hAnsi="Times New Roman" w:cs="Times New Roman"/>
                <w:sz w:val="18"/>
                <w:szCs w:val="18"/>
              </w:rPr>
            </w:pPr>
          </w:p>
        </w:tc>
        <w:tc>
          <w:tcPr>
            <w:tcW w:w="403" w:type="pct"/>
            <w:shd w:val="clear" w:color="auto" w:fill="auto"/>
            <w:noWrap/>
            <w:vAlign w:val="bottom"/>
            <w:hideMark/>
          </w:tcPr>
          <w:p w14:paraId="1529EC29" w14:textId="77777777" w:rsidR="0003145D" w:rsidRPr="008F25F0" w:rsidRDefault="0003145D" w:rsidP="00212268">
            <w:pPr>
              <w:spacing w:after="0" w:line="240" w:lineRule="auto"/>
              <w:ind w:left="180"/>
              <w:rPr>
                <w:rFonts w:ascii="Times New Roman" w:eastAsia="Times New Roman" w:hAnsi="Times New Roman" w:cs="Times New Roman"/>
                <w:sz w:val="18"/>
                <w:szCs w:val="18"/>
              </w:rPr>
            </w:pPr>
          </w:p>
        </w:tc>
        <w:tc>
          <w:tcPr>
            <w:tcW w:w="567" w:type="pct"/>
            <w:shd w:val="clear" w:color="auto" w:fill="auto"/>
            <w:noWrap/>
            <w:vAlign w:val="bottom"/>
            <w:hideMark/>
          </w:tcPr>
          <w:p w14:paraId="0455981F" w14:textId="77777777" w:rsidR="0003145D" w:rsidRPr="008F25F0" w:rsidRDefault="0003145D" w:rsidP="00212268">
            <w:pPr>
              <w:spacing w:after="0" w:line="240" w:lineRule="auto"/>
              <w:ind w:left="180"/>
              <w:rPr>
                <w:rFonts w:ascii="Times New Roman" w:eastAsia="Times New Roman" w:hAnsi="Times New Roman" w:cs="Times New Roman"/>
                <w:sz w:val="18"/>
                <w:szCs w:val="18"/>
              </w:rPr>
            </w:pPr>
          </w:p>
        </w:tc>
        <w:tc>
          <w:tcPr>
            <w:tcW w:w="371" w:type="pct"/>
            <w:shd w:val="clear" w:color="auto" w:fill="auto"/>
            <w:noWrap/>
            <w:vAlign w:val="bottom"/>
            <w:hideMark/>
          </w:tcPr>
          <w:p w14:paraId="62B98BB7" w14:textId="77777777" w:rsidR="0003145D" w:rsidRPr="008F25F0" w:rsidRDefault="0003145D" w:rsidP="00212268">
            <w:pPr>
              <w:spacing w:after="0" w:line="240" w:lineRule="auto"/>
              <w:ind w:left="180"/>
              <w:rPr>
                <w:rFonts w:ascii="Times New Roman" w:eastAsia="Times New Roman" w:hAnsi="Times New Roman" w:cs="Times New Roman"/>
                <w:sz w:val="18"/>
                <w:szCs w:val="18"/>
              </w:rPr>
            </w:pPr>
          </w:p>
        </w:tc>
        <w:tc>
          <w:tcPr>
            <w:tcW w:w="514" w:type="pct"/>
            <w:shd w:val="clear" w:color="auto" w:fill="auto"/>
            <w:noWrap/>
            <w:vAlign w:val="bottom"/>
            <w:hideMark/>
          </w:tcPr>
          <w:p w14:paraId="0331DD00" w14:textId="77777777" w:rsidR="0003145D" w:rsidRPr="008F25F0" w:rsidRDefault="0003145D" w:rsidP="00212268">
            <w:pPr>
              <w:spacing w:after="0" w:line="240" w:lineRule="auto"/>
              <w:ind w:left="180"/>
              <w:rPr>
                <w:rFonts w:ascii="Times New Roman" w:eastAsia="Times New Roman" w:hAnsi="Times New Roman" w:cs="Times New Roman"/>
                <w:sz w:val="18"/>
                <w:szCs w:val="18"/>
              </w:rPr>
            </w:pPr>
          </w:p>
        </w:tc>
      </w:tr>
      <w:tr w:rsidR="0003145D" w:rsidRPr="008F25F0" w14:paraId="7796B58A" w14:textId="77777777" w:rsidTr="0003145D">
        <w:trPr>
          <w:trHeight w:val="420"/>
        </w:trPr>
        <w:tc>
          <w:tcPr>
            <w:tcW w:w="2066" w:type="pct"/>
            <w:vMerge w:val="restart"/>
            <w:shd w:val="clear" w:color="auto" w:fill="auto"/>
            <w:vAlign w:val="bottom"/>
            <w:hideMark/>
          </w:tcPr>
          <w:p w14:paraId="07AEB9B6" w14:textId="77777777" w:rsidR="0003145D" w:rsidRPr="008F25F0" w:rsidRDefault="0003145D" w:rsidP="00212268">
            <w:pPr>
              <w:spacing w:after="0" w:line="240" w:lineRule="auto"/>
              <w:ind w:left="180"/>
              <w:jc w:val="center"/>
              <w:rPr>
                <w:rFonts w:ascii="Calibri" w:eastAsia="Times New Roman" w:hAnsi="Calibri" w:cs="Calibri"/>
                <w:color w:val="000000"/>
                <w:sz w:val="18"/>
                <w:szCs w:val="18"/>
              </w:rPr>
            </w:pPr>
            <w:r w:rsidRPr="008F25F0">
              <w:rPr>
                <w:rFonts w:ascii="Calibri" w:eastAsia="Times New Roman" w:hAnsi="Calibri" w:cs="Calibri"/>
                <w:color w:val="000000"/>
                <w:sz w:val="18"/>
                <w:szCs w:val="18"/>
              </w:rPr>
              <w:t>Occupation</w:t>
            </w:r>
          </w:p>
        </w:tc>
        <w:tc>
          <w:tcPr>
            <w:tcW w:w="2934" w:type="pct"/>
            <w:gridSpan w:val="6"/>
            <w:shd w:val="clear" w:color="auto" w:fill="auto"/>
            <w:vAlign w:val="bottom"/>
            <w:hideMark/>
          </w:tcPr>
          <w:p w14:paraId="55173D47" w14:textId="77777777" w:rsidR="0003145D" w:rsidRPr="008F25F0" w:rsidRDefault="0003145D" w:rsidP="00212268">
            <w:pPr>
              <w:spacing w:after="0" w:line="240" w:lineRule="auto"/>
              <w:ind w:left="180"/>
              <w:jc w:val="center"/>
              <w:rPr>
                <w:rFonts w:ascii="Calibri" w:eastAsia="Times New Roman" w:hAnsi="Calibri" w:cs="Calibri"/>
                <w:color w:val="000000"/>
                <w:sz w:val="18"/>
                <w:szCs w:val="18"/>
              </w:rPr>
            </w:pPr>
            <w:r w:rsidRPr="008F25F0">
              <w:rPr>
                <w:rFonts w:ascii="Calibri" w:eastAsia="Times New Roman" w:hAnsi="Calibri" w:cs="Calibri"/>
                <w:color w:val="000000"/>
                <w:sz w:val="18"/>
                <w:szCs w:val="18"/>
              </w:rPr>
              <w:t>2019</w:t>
            </w:r>
          </w:p>
        </w:tc>
      </w:tr>
      <w:tr w:rsidR="0003145D" w:rsidRPr="008F25F0" w14:paraId="49EE3B26" w14:textId="77777777" w:rsidTr="0003145D">
        <w:trPr>
          <w:trHeight w:val="420"/>
        </w:trPr>
        <w:tc>
          <w:tcPr>
            <w:tcW w:w="2066" w:type="pct"/>
            <w:vMerge/>
            <w:vAlign w:val="center"/>
            <w:hideMark/>
          </w:tcPr>
          <w:p w14:paraId="6BBF6CC9" w14:textId="77777777" w:rsidR="0003145D" w:rsidRPr="008F25F0" w:rsidRDefault="0003145D" w:rsidP="00212268">
            <w:pPr>
              <w:spacing w:after="0" w:line="240" w:lineRule="auto"/>
              <w:ind w:left="180"/>
              <w:rPr>
                <w:rFonts w:ascii="Calibri" w:eastAsia="Times New Roman" w:hAnsi="Calibri" w:cs="Calibri"/>
                <w:color w:val="000000"/>
                <w:sz w:val="18"/>
                <w:szCs w:val="18"/>
              </w:rPr>
            </w:pPr>
          </w:p>
        </w:tc>
        <w:tc>
          <w:tcPr>
            <w:tcW w:w="587" w:type="pct"/>
            <w:vMerge w:val="restart"/>
            <w:shd w:val="clear" w:color="auto" w:fill="auto"/>
            <w:vAlign w:val="bottom"/>
            <w:hideMark/>
          </w:tcPr>
          <w:p w14:paraId="29BD4C63" w14:textId="77777777" w:rsidR="0003145D" w:rsidRPr="008F25F0" w:rsidRDefault="0003145D" w:rsidP="00212268">
            <w:pPr>
              <w:spacing w:after="0" w:line="240" w:lineRule="auto"/>
              <w:ind w:left="180"/>
              <w:jc w:val="center"/>
              <w:rPr>
                <w:rFonts w:ascii="Calibri" w:eastAsia="Times New Roman" w:hAnsi="Calibri" w:cs="Calibri"/>
                <w:color w:val="000000"/>
                <w:sz w:val="18"/>
                <w:szCs w:val="18"/>
              </w:rPr>
            </w:pPr>
            <w:r w:rsidRPr="008F25F0">
              <w:rPr>
                <w:rFonts w:ascii="Calibri" w:eastAsia="Times New Roman" w:hAnsi="Calibri" w:cs="Calibri"/>
                <w:color w:val="000000"/>
                <w:sz w:val="18"/>
                <w:szCs w:val="18"/>
              </w:rPr>
              <w:t>Total</w:t>
            </w:r>
            <w:r w:rsidRPr="008F25F0">
              <w:rPr>
                <w:rFonts w:ascii="Calibri" w:eastAsia="Times New Roman" w:hAnsi="Calibri" w:cs="Calibri"/>
                <w:color w:val="000000"/>
                <w:sz w:val="18"/>
                <w:szCs w:val="18"/>
              </w:rPr>
              <w:br/>
              <w:t>employed</w:t>
            </w:r>
          </w:p>
        </w:tc>
        <w:tc>
          <w:tcPr>
            <w:tcW w:w="2347" w:type="pct"/>
            <w:gridSpan w:val="5"/>
            <w:shd w:val="clear" w:color="auto" w:fill="auto"/>
            <w:vAlign w:val="bottom"/>
            <w:hideMark/>
          </w:tcPr>
          <w:p w14:paraId="5E28450F" w14:textId="77777777" w:rsidR="0003145D" w:rsidRPr="008F25F0" w:rsidRDefault="0003145D" w:rsidP="00212268">
            <w:pPr>
              <w:spacing w:after="0" w:line="240" w:lineRule="auto"/>
              <w:ind w:left="180"/>
              <w:jc w:val="center"/>
              <w:rPr>
                <w:rFonts w:ascii="Calibri" w:eastAsia="Times New Roman" w:hAnsi="Calibri" w:cs="Calibri"/>
                <w:color w:val="000000"/>
                <w:sz w:val="18"/>
                <w:szCs w:val="18"/>
              </w:rPr>
            </w:pPr>
            <w:r w:rsidRPr="008F25F0">
              <w:rPr>
                <w:rFonts w:ascii="Calibri" w:eastAsia="Times New Roman" w:hAnsi="Calibri" w:cs="Calibri"/>
                <w:color w:val="000000"/>
                <w:sz w:val="18"/>
                <w:szCs w:val="18"/>
              </w:rPr>
              <w:t>Percent of total employed</w:t>
            </w:r>
          </w:p>
        </w:tc>
      </w:tr>
      <w:tr w:rsidR="0003145D" w:rsidRPr="008F25F0" w14:paraId="7609ACA4" w14:textId="77777777" w:rsidTr="0003145D">
        <w:trPr>
          <w:trHeight w:val="960"/>
        </w:trPr>
        <w:tc>
          <w:tcPr>
            <w:tcW w:w="2066" w:type="pct"/>
            <w:vMerge/>
            <w:vAlign w:val="center"/>
            <w:hideMark/>
          </w:tcPr>
          <w:p w14:paraId="535FED75" w14:textId="77777777" w:rsidR="0003145D" w:rsidRPr="008F25F0" w:rsidRDefault="0003145D" w:rsidP="00212268">
            <w:pPr>
              <w:spacing w:after="0" w:line="240" w:lineRule="auto"/>
              <w:ind w:left="180"/>
              <w:rPr>
                <w:rFonts w:ascii="Calibri" w:eastAsia="Times New Roman" w:hAnsi="Calibri" w:cs="Calibri"/>
                <w:color w:val="000000"/>
                <w:sz w:val="18"/>
                <w:szCs w:val="18"/>
              </w:rPr>
            </w:pPr>
          </w:p>
        </w:tc>
        <w:tc>
          <w:tcPr>
            <w:tcW w:w="587" w:type="pct"/>
            <w:vMerge/>
            <w:vAlign w:val="center"/>
            <w:hideMark/>
          </w:tcPr>
          <w:p w14:paraId="22257460" w14:textId="77777777" w:rsidR="0003145D" w:rsidRPr="008F25F0" w:rsidRDefault="0003145D" w:rsidP="00212268">
            <w:pPr>
              <w:spacing w:after="0" w:line="240" w:lineRule="auto"/>
              <w:ind w:left="180"/>
              <w:rPr>
                <w:rFonts w:ascii="Calibri" w:eastAsia="Times New Roman" w:hAnsi="Calibri" w:cs="Calibri"/>
                <w:color w:val="000000"/>
                <w:sz w:val="18"/>
                <w:szCs w:val="18"/>
              </w:rPr>
            </w:pPr>
          </w:p>
        </w:tc>
        <w:tc>
          <w:tcPr>
            <w:tcW w:w="492" w:type="pct"/>
            <w:shd w:val="clear" w:color="auto" w:fill="auto"/>
            <w:vAlign w:val="bottom"/>
            <w:hideMark/>
          </w:tcPr>
          <w:p w14:paraId="11EE5CAC" w14:textId="77777777" w:rsidR="0003145D" w:rsidRPr="008F25F0" w:rsidRDefault="0003145D" w:rsidP="00212268">
            <w:pPr>
              <w:spacing w:after="0" w:line="240" w:lineRule="auto"/>
              <w:ind w:left="180"/>
              <w:jc w:val="center"/>
              <w:rPr>
                <w:rFonts w:ascii="Calibri" w:eastAsia="Times New Roman" w:hAnsi="Calibri" w:cs="Calibri"/>
                <w:color w:val="000000"/>
                <w:sz w:val="18"/>
                <w:szCs w:val="18"/>
              </w:rPr>
            </w:pPr>
            <w:r w:rsidRPr="008F25F0">
              <w:rPr>
                <w:rFonts w:ascii="Calibri" w:eastAsia="Times New Roman" w:hAnsi="Calibri" w:cs="Calibri"/>
                <w:color w:val="000000"/>
                <w:sz w:val="18"/>
                <w:szCs w:val="18"/>
              </w:rPr>
              <w:t>Women</w:t>
            </w:r>
          </w:p>
        </w:tc>
        <w:tc>
          <w:tcPr>
            <w:tcW w:w="403" w:type="pct"/>
            <w:shd w:val="clear" w:color="auto" w:fill="auto"/>
            <w:vAlign w:val="bottom"/>
            <w:hideMark/>
          </w:tcPr>
          <w:p w14:paraId="0065E524" w14:textId="77777777" w:rsidR="0003145D" w:rsidRPr="008F25F0" w:rsidRDefault="0003145D" w:rsidP="00212268">
            <w:pPr>
              <w:spacing w:after="0" w:line="240" w:lineRule="auto"/>
              <w:ind w:left="180"/>
              <w:jc w:val="center"/>
              <w:rPr>
                <w:rFonts w:ascii="Calibri" w:eastAsia="Times New Roman" w:hAnsi="Calibri" w:cs="Calibri"/>
                <w:color w:val="000000"/>
                <w:sz w:val="18"/>
                <w:szCs w:val="18"/>
              </w:rPr>
            </w:pPr>
            <w:r w:rsidRPr="008F25F0">
              <w:rPr>
                <w:rFonts w:ascii="Calibri" w:eastAsia="Times New Roman" w:hAnsi="Calibri" w:cs="Calibri"/>
                <w:color w:val="000000"/>
                <w:sz w:val="18"/>
                <w:szCs w:val="18"/>
              </w:rPr>
              <w:t>White</w:t>
            </w:r>
          </w:p>
        </w:tc>
        <w:tc>
          <w:tcPr>
            <w:tcW w:w="567" w:type="pct"/>
            <w:shd w:val="clear" w:color="auto" w:fill="auto"/>
            <w:vAlign w:val="bottom"/>
            <w:hideMark/>
          </w:tcPr>
          <w:p w14:paraId="60144176" w14:textId="77777777" w:rsidR="0003145D" w:rsidRPr="008F25F0" w:rsidRDefault="0003145D" w:rsidP="00212268">
            <w:pPr>
              <w:spacing w:after="0" w:line="240" w:lineRule="auto"/>
              <w:ind w:left="180"/>
              <w:jc w:val="center"/>
              <w:rPr>
                <w:rFonts w:ascii="Calibri" w:eastAsia="Times New Roman" w:hAnsi="Calibri" w:cs="Calibri"/>
                <w:color w:val="000000"/>
                <w:sz w:val="18"/>
                <w:szCs w:val="18"/>
              </w:rPr>
            </w:pPr>
            <w:r w:rsidRPr="008F25F0">
              <w:rPr>
                <w:rFonts w:ascii="Calibri" w:eastAsia="Times New Roman" w:hAnsi="Calibri" w:cs="Calibri"/>
                <w:color w:val="000000"/>
                <w:sz w:val="18"/>
                <w:szCs w:val="18"/>
              </w:rPr>
              <w:t>Black or</w:t>
            </w:r>
            <w:r w:rsidRPr="008F25F0">
              <w:rPr>
                <w:rFonts w:ascii="Calibri" w:eastAsia="Times New Roman" w:hAnsi="Calibri" w:cs="Calibri"/>
                <w:color w:val="000000"/>
                <w:sz w:val="18"/>
                <w:szCs w:val="18"/>
              </w:rPr>
              <w:br/>
              <w:t>African</w:t>
            </w:r>
            <w:r w:rsidRPr="008F25F0">
              <w:rPr>
                <w:rFonts w:ascii="Calibri" w:eastAsia="Times New Roman" w:hAnsi="Calibri" w:cs="Calibri"/>
                <w:color w:val="000000"/>
                <w:sz w:val="18"/>
                <w:szCs w:val="18"/>
              </w:rPr>
              <w:br/>
              <w:t>American</w:t>
            </w:r>
          </w:p>
        </w:tc>
        <w:tc>
          <w:tcPr>
            <w:tcW w:w="371" w:type="pct"/>
            <w:shd w:val="clear" w:color="auto" w:fill="auto"/>
            <w:vAlign w:val="bottom"/>
            <w:hideMark/>
          </w:tcPr>
          <w:p w14:paraId="04202C3B" w14:textId="77777777" w:rsidR="0003145D" w:rsidRPr="008F25F0" w:rsidRDefault="0003145D" w:rsidP="00212268">
            <w:pPr>
              <w:spacing w:after="0" w:line="240" w:lineRule="auto"/>
              <w:ind w:left="180"/>
              <w:jc w:val="center"/>
              <w:rPr>
                <w:rFonts w:ascii="Calibri" w:eastAsia="Times New Roman" w:hAnsi="Calibri" w:cs="Calibri"/>
                <w:color w:val="000000"/>
                <w:sz w:val="18"/>
                <w:szCs w:val="18"/>
              </w:rPr>
            </w:pPr>
            <w:r w:rsidRPr="008F25F0">
              <w:rPr>
                <w:rFonts w:ascii="Calibri" w:eastAsia="Times New Roman" w:hAnsi="Calibri" w:cs="Calibri"/>
                <w:color w:val="000000"/>
                <w:sz w:val="18"/>
                <w:szCs w:val="18"/>
              </w:rPr>
              <w:t>Asian</w:t>
            </w:r>
          </w:p>
        </w:tc>
        <w:tc>
          <w:tcPr>
            <w:tcW w:w="514" w:type="pct"/>
            <w:shd w:val="clear" w:color="auto" w:fill="auto"/>
            <w:vAlign w:val="bottom"/>
            <w:hideMark/>
          </w:tcPr>
          <w:p w14:paraId="614D858F" w14:textId="77777777" w:rsidR="0003145D" w:rsidRPr="008F25F0" w:rsidRDefault="0003145D" w:rsidP="00212268">
            <w:pPr>
              <w:spacing w:after="0" w:line="240" w:lineRule="auto"/>
              <w:ind w:left="180"/>
              <w:jc w:val="center"/>
              <w:rPr>
                <w:rFonts w:ascii="Calibri" w:eastAsia="Times New Roman" w:hAnsi="Calibri" w:cs="Calibri"/>
                <w:color w:val="000000"/>
                <w:sz w:val="18"/>
                <w:szCs w:val="18"/>
              </w:rPr>
            </w:pPr>
            <w:r w:rsidRPr="008F25F0">
              <w:rPr>
                <w:rFonts w:ascii="Calibri" w:eastAsia="Times New Roman" w:hAnsi="Calibri" w:cs="Calibri"/>
                <w:color w:val="000000"/>
                <w:sz w:val="18"/>
                <w:szCs w:val="18"/>
              </w:rPr>
              <w:t>Hispanic</w:t>
            </w:r>
            <w:r w:rsidRPr="008F25F0">
              <w:rPr>
                <w:rFonts w:ascii="Calibri" w:eastAsia="Times New Roman" w:hAnsi="Calibri" w:cs="Calibri"/>
                <w:color w:val="000000"/>
                <w:sz w:val="18"/>
                <w:szCs w:val="18"/>
              </w:rPr>
              <w:br/>
              <w:t>or Latino</w:t>
            </w:r>
          </w:p>
        </w:tc>
      </w:tr>
      <w:tr w:rsidR="0003145D" w:rsidRPr="008F25F0" w14:paraId="5975CF5A" w14:textId="77777777" w:rsidTr="0003145D">
        <w:trPr>
          <w:trHeight w:val="300"/>
        </w:trPr>
        <w:tc>
          <w:tcPr>
            <w:tcW w:w="2066" w:type="pct"/>
            <w:shd w:val="clear" w:color="auto" w:fill="auto"/>
            <w:noWrap/>
            <w:vAlign w:val="bottom"/>
            <w:hideMark/>
          </w:tcPr>
          <w:p w14:paraId="6C310CC8" w14:textId="77777777" w:rsidR="0003145D" w:rsidRPr="008F25F0" w:rsidRDefault="0003145D" w:rsidP="00212268">
            <w:pPr>
              <w:spacing w:after="0" w:line="240" w:lineRule="auto"/>
              <w:ind w:left="180"/>
              <w:jc w:val="center"/>
              <w:rPr>
                <w:rFonts w:ascii="Calibri" w:eastAsia="Times New Roman" w:hAnsi="Calibri" w:cs="Calibri"/>
                <w:color w:val="000000"/>
                <w:sz w:val="18"/>
                <w:szCs w:val="18"/>
              </w:rPr>
            </w:pPr>
          </w:p>
        </w:tc>
        <w:tc>
          <w:tcPr>
            <w:tcW w:w="587" w:type="pct"/>
            <w:shd w:val="clear" w:color="auto" w:fill="auto"/>
            <w:noWrap/>
            <w:vAlign w:val="bottom"/>
            <w:hideMark/>
          </w:tcPr>
          <w:p w14:paraId="30C44294" w14:textId="77777777" w:rsidR="0003145D" w:rsidRPr="008F25F0" w:rsidRDefault="0003145D" w:rsidP="00212268">
            <w:pPr>
              <w:spacing w:after="0" w:line="240" w:lineRule="auto"/>
              <w:ind w:left="180"/>
              <w:rPr>
                <w:rFonts w:ascii="Times New Roman" w:eastAsia="Times New Roman" w:hAnsi="Times New Roman" w:cs="Times New Roman"/>
                <w:sz w:val="18"/>
                <w:szCs w:val="18"/>
              </w:rPr>
            </w:pPr>
          </w:p>
        </w:tc>
        <w:tc>
          <w:tcPr>
            <w:tcW w:w="492" w:type="pct"/>
            <w:shd w:val="clear" w:color="auto" w:fill="auto"/>
            <w:noWrap/>
            <w:vAlign w:val="bottom"/>
            <w:hideMark/>
          </w:tcPr>
          <w:p w14:paraId="743AED39" w14:textId="77777777" w:rsidR="0003145D" w:rsidRPr="008F25F0" w:rsidRDefault="0003145D" w:rsidP="00212268">
            <w:pPr>
              <w:spacing w:after="0" w:line="240" w:lineRule="auto"/>
              <w:ind w:left="180"/>
              <w:rPr>
                <w:rFonts w:ascii="Times New Roman" w:eastAsia="Times New Roman" w:hAnsi="Times New Roman" w:cs="Times New Roman"/>
                <w:sz w:val="18"/>
                <w:szCs w:val="18"/>
              </w:rPr>
            </w:pPr>
          </w:p>
        </w:tc>
        <w:tc>
          <w:tcPr>
            <w:tcW w:w="403" w:type="pct"/>
            <w:shd w:val="clear" w:color="auto" w:fill="auto"/>
            <w:noWrap/>
            <w:vAlign w:val="bottom"/>
            <w:hideMark/>
          </w:tcPr>
          <w:p w14:paraId="13AB8C29" w14:textId="77777777" w:rsidR="0003145D" w:rsidRPr="008F25F0" w:rsidRDefault="0003145D" w:rsidP="00212268">
            <w:pPr>
              <w:spacing w:after="0" w:line="240" w:lineRule="auto"/>
              <w:ind w:left="180"/>
              <w:rPr>
                <w:rFonts w:ascii="Times New Roman" w:eastAsia="Times New Roman" w:hAnsi="Times New Roman" w:cs="Times New Roman"/>
                <w:sz w:val="18"/>
                <w:szCs w:val="18"/>
              </w:rPr>
            </w:pPr>
          </w:p>
        </w:tc>
        <w:tc>
          <w:tcPr>
            <w:tcW w:w="567" w:type="pct"/>
            <w:shd w:val="clear" w:color="auto" w:fill="auto"/>
            <w:noWrap/>
            <w:vAlign w:val="bottom"/>
            <w:hideMark/>
          </w:tcPr>
          <w:p w14:paraId="372CBC77" w14:textId="77777777" w:rsidR="0003145D" w:rsidRPr="008F25F0" w:rsidRDefault="0003145D" w:rsidP="00212268">
            <w:pPr>
              <w:spacing w:after="0" w:line="240" w:lineRule="auto"/>
              <w:ind w:left="180"/>
              <w:rPr>
                <w:rFonts w:ascii="Times New Roman" w:eastAsia="Times New Roman" w:hAnsi="Times New Roman" w:cs="Times New Roman"/>
                <w:sz w:val="18"/>
                <w:szCs w:val="18"/>
              </w:rPr>
            </w:pPr>
          </w:p>
        </w:tc>
        <w:tc>
          <w:tcPr>
            <w:tcW w:w="371" w:type="pct"/>
            <w:shd w:val="clear" w:color="auto" w:fill="auto"/>
            <w:noWrap/>
            <w:vAlign w:val="bottom"/>
            <w:hideMark/>
          </w:tcPr>
          <w:p w14:paraId="4A46E437" w14:textId="77777777" w:rsidR="0003145D" w:rsidRPr="008F25F0" w:rsidRDefault="0003145D" w:rsidP="00212268">
            <w:pPr>
              <w:spacing w:after="0" w:line="240" w:lineRule="auto"/>
              <w:ind w:left="180"/>
              <w:rPr>
                <w:rFonts w:ascii="Times New Roman" w:eastAsia="Times New Roman" w:hAnsi="Times New Roman" w:cs="Times New Roman"/>
                <w:sz w:val="18"/>
                <w:szCs w:val="18"/>
              </w:rPr>
            </w:pPr>
          </w:p>
        </w:tc>
        <w:tc>
          <w:tcPr>
            <w:tcW w:w="514" w:type="pct"/>
            <w:shd w:val="clear" w:color="auto" w:fill="auto"/>
            <w:noWrap/>
            <w:vAlign w:val="bottom"/>
            <w:hideMark/>
          </w:tcPr>
          <w:p w14:paraId="1CADFAA8" w14:textId="77777777" w:rsidR="0003145D" w:rsidRPr="008F25F0" w:rsidRDefault="0003145D" w:rsidP="00212268">
            <w:pPr>
              <w:spacing w:after="0" w:line="240" w:lineRule="auto"/>
              <w:ind w:left="180"/>
              <w:rPr>
                <w:rFonts w:ascii="Times New Roman" w:eastAsia="Times New Roman" w:hAnsi="Times New Roman" w:cs="Times New Roman"/>
                <w:sz w:val="18"/>
                <w:szCs w:val="18"/>
              </w:rPr>
            </w:pPr>
          </w:p>
        </w:tc>
      </w:tr>
      <w:tr w:rsidR="0003145D" w:rsidRPr="008F25F0" w14:paraId="7095506B" w14:textId="77777777" w:rsidTr="0003145D">
        <w:trPr>
          <w:trHeight w:val="300"/>
        </w:trPr>
        <w:tc>
          <w:tcPr>
            <w:tcW w:w="2066" w:type="pct"/>
            <w:shd w:val="clear" w:color="auto" w:fill="auto"/>
            <w:vAlign w:val="bottom"/>
            <w:hideMark/>
          </w:tcPr>
          <w:p w14:paraId="17A0A51C" w14:textId="77777777" w:rsidR="0003145D" w:rsidRPr="008F25F0" w:rsidRDefault="0003145D" w:rsidP="00212268">
            <w:pPr>
              <w:spacing w:after="0" w:line="240" w:lineRule="auto"/>
              <w:ind w:left="180"/>
              <w:rPr>
                <w:rFonts w:ascii="Calibri" w:eastAsia="Times New Roman" w:hAnsi="Calibri" w:cs="Calibri"/>
                <w:color w:val="000000"/>
                <w:sz w:val="18"/>
                <w:szCs w:val="18"/>
              </w:rPr>
            </w:pPr>
            <w:r w:rsidRPr="008F25F0">
              <w:rPr>
                <w:rFonts w:ascii="Calibri" w:eastAsia="Times New Roman" w:hAnsi="Calibri" w:cs="Calibri"/>
                <w:color w:val="000000"/>
                <w:sz w:val="18"/>
                <w:szCs w:val="18"/>
              </w:rPr>
              <w:t>Total, 16 years and over</w:t>
            </w:r>
          </w:p>
        </w:tc>
        <w:tc>
          <w:tcPr>
            <w:tcW w:w="587" w:type="pct"/>
            <w:shd w:val="clear" w:color="auto" w:fill="auto"/>
            <w:noWrap/>
            <w:vAlign w:val="bottom"/>
            <w:hideMark/>
          </w:tcPr>
          <w:p w14:paraId="08EAEED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157,538</w:t>
            </w:r>
          </w:p>
        </w:tc>
        <w:tc>
          <w:tcPr>
            <w:tcW w:w="492" w:type="pct"/>
            <w:shd w:val="clear" w:color="auto" w:fill="auto"/>
            <w:noWrap/>
            <w:vAlign w:val="bottom"/>
            <w:hideMark/>
          </w:tcPr>
          <w:p w14:paraId="37D9E63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47.0</w:t>
            </w:r>
          </w:p>
        </w:tc>
        <w:tc>
          <w:tcPr>
            <w:tcW w:w="403" w:type="pct"/>
            <w:shd w:val="clear" w:color="auto" w:fill="auto"/>
            <w:noWrap/>
            <w:vAlign w:val="bottom"/>
            <w:hideMark/>
          </w:tcPr>
          <w:p w14:paraId="3D613DE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77.7</w:t>
            </w:r>
          </w:p>
        </w:tc>
        <w:tc>
          <w:tcPr>
            <w:tcW w:w="567" w:type="pct"/>
            <w:shd w:val="clear" w:color="auto" w:fill="auto"/>
            <w:noWrap/>
            <w:vAlign w:val="bottom"/>
            <w:hideMark/>
          </w:tcPr>
          <w:p w14:paraId="56904E5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12.3</w:t>
            </w:r>
          </w:p>
        </w:tc>
        <w:tc>
          <w:tcPr>
            <w:tcW w:w="371" w:type="pct"/>
            <w:shd w:val="clear" w:color="auto" w:fill="auto"/>
            <w:noWrap/>
            <w:vAlign w:val="bottom"/>
            <w:hideMark/>
          </w:tcPr>
          <w:p w14:paraId="791A126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6.5</w:t>
            </w:r>
          </w:p>
        </w:tc>
        <w:tc>
          <w:tcPr>
            <w:tcW w:w="514" w:type="pct"/>
            <w:shd w:val="clear" w:color="auto" w:fill="auto"/>
            <w:noWrap/>
            <w:vAlign w:val="bottom"/>
            <w:hideMark/>
          </w:tcPr>
          <w:p w14:paraId="7840FF7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17.6</w:t>
            </w:r>
          </w:p>
        </w:tc>
      </w:tr>
      <w:tr w:rsidR="0003145D" w:rsidRPr="008F25F0" w14:paraId="7A2CF2EB" w14:textId="77777777" w:rsidTr="0003145D">
        <w:trPr>
          <w:trHeight w:val="300"/>
        </w:trPr>
        <w:tc>
          <w:tcPr>
            <w:tcW w:w="2066" w:type="pct"/>
            <w:shd w:val="clear" w:color="auto" w:fill="auto"/>
            <w:noWrap/>
            <w:vAlign w:val="bottom"/>
            <w:hideMark/>
          </w:tcPr>
          <w:p w14:paraId="2B3B112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p>
        </w:tc>
        <w:tc>
          <w:tcPr>
            <w:tcW w:w="587" w:type="pct"/>
            <w:shd w:val="clear" w:color="auto" w:fill="auto"/>
            <w:noWrap/>
            <w:vAlign w:val="bottom"/>
            <w:hideMark/>
          </w:tcPr>
          <w:p w14:paraId="140D0D5C" w14:textId="77777777" w:rsidR="0003145D" w:rsidRPr="008F25F0" w:rsidRDefault="0003145D" w:rsidP="00212268">
            <w:pPr>
              <w:spacing w:after="0" w:line="240" w:lineRule="auto"/>
              <w:ind w:left="180"/>
              <w:rPr>
                <w:rFonts w:ascii="Times New Roman" w:eastAsia="Times New Roman" w:hAnsi="Times New Roman" w:cs="Times New Roman"/>
                <w:sz w:val="18"/>
                <w:szCs w:val="18"/>
              </w:rPr>
            </w:pPr>
          </w:p>
        </w:tc>
        <w:tc>
          <w:tcPr>
            <w:tcW w:w="492" w:type="pct"/>
            <w:shd w:val="clear" w:color="auto" w:fill="auto"/>
            <w:noWrap/>
            <w:vAlign w:val="bottom"/>
            <w:hideMark/>
          </w:tcPr>
          <w:p w14:paraId="53C64B40" w14:textId="77777777" w:rsidR="0003145D" w:rsidRPr="008F25F0" w:rsidRDefault="0003145D" w:rsidP="00212268">
            <w:pPr>
              <w:spacing w:after="0" w:line="240" w:lineRule="auto"/>
              <w:ind w:left="180"/>
              <w:rPr>
                <w:rFonts w:ascii="Times New Roman" w:eastAsia="Times New Roman" w:hAnsi="Times New Roman" w:cs="Times New Roman"/>
                <w:sz w:val="18"/>
                <w:szCs w:val="18"/>
              </w:rPr>
            </w:pPr>
          </w:p>
        </w:tc>
        <w:tc>
          <w:tcPr>
            <w:tcW w:w="403" w:type="pct"/>
            <w:shd w:val="clear" w:color="auto" w:fill="auto"/>
            <w:noWrap/>
            <w:vAlign w:val="bottom"/>
            <w:hideMark/>
          </w:tcPr>
          <w:p w14:paraId="7941C55E" w14:textId="77777777" w:rsidR="0003145D" w:rsidRPr="008F25F0" w:rsidRDefault="0003145D" w:rsidP="00212268">
            <w:pPr>
              <w:spacing w:after="0" w:line="240" w:lineRule="auto"/>
              <w:ind w:left="180"/>
              <w:rPr>
                <w:rFonts w:ascii="Times New Roman" w:eastAsia="Times New Roman" w:hAnsi="Times New Roman" w:cs="Times New Roman"/>
                <w:sz w:val="18"/>
                <w:szCs w:val="18"/>
              </w:rPr>
            </w:pPr>
          </w:p>
        </w:tc>
        <w:tc>
          <w:tcPr>
            <w:tcW w:w="567" w:type="pct"/>
            <w:shd w:val="clear" w:color="auto" w:fill="auto"/>
            <w:noWrap/>
            <w:vAlign w:val="bottom"/>
            <w:hideMark/>
          </w:tcPr>
          <w:p w14:paraId="6B3D8F4C" w14:textId="77777777" w:rsidR="0003145D" w:rsidRPr="008F25F0" w:rsidRDefault="0003145D" w:rsidP="00212268">
            <w:pPr>
              <w:spacing w:after="0" w:line="240" w:lineRule="auto"/>
              <w:ind w:left="180"/>
              <w:rPr>
                <w:rFonts w:ascii="Times New Roman" w:eastAsia="Times New Roman" w:hAnsi="Times New Roman" w:cs="Times New Roman"/>
                <w:sz w:val="18"/>
                <w:szCs w:val="18"/>
              </w:rPr>
            </w:pPr>
          </w:p>
        </w:tc>
        <w:tc>
          <w:tcPr>
            <w:tcW w:w="371" w:type="pct"/>
            <w:shd w:val="clear" w:color="auto" w:fill="auto"/>
            <w:noWrap/>
            <w:vAlign w:val="bottom"/>
            <w:hideMark/>
          </w:tcPr>
          <w:p w14:paraId="33AF4308" w14:textId="77777777" w:rsidR="0003145D" w:rsidRPr="008F25F0" w:rsidRDefault="0003145D" w:rsidP="00212268">
            <w:pPr>
              <w:spacing w:after="0" w:line="240" w:lineRule="auto"/>
              <w:ind w:left="180"/>
              <w:rPr>
                <w:rFonts w:ascii="Times New Roman" w:eastAsia="Times New Roman" w:hAnsi="Times New Roman" w:cs="Times New Roman"/>
                <w:sz w:val="18"/>
                <w:szCs w:val="18"/>
              </w:rPr>
            </w:pPr>
          </w:p>
        </w:tc>
        <w:tc>
          <w:tcPr>
            <w:tcW w:w="514" w:type="pct"/>
            <w:shd w:val="clear" w:color="auto" w:fill="auto"/>
            <w:noWrap/>
            <w:vAlign w:val="bottom"/>
            <w:hideMark/>
          </w:tcPr>
          <w:p w14:paraId="65AB5D73" w14:textId="77777777" w:rsidR="0003145D" w:rsidRPr="008F25F0" w:rsidRDefault="0003145D" w:rsidP="00212268">
            <w:pPr>
              <w:spacing w:after="0" w:line="240" w:lineRule="auto"/>
              <w:ind w:left="180"/>
              <w:rPr>
                <w:rFonts w:ascii="Times New Roman" w:eastAsia="Times New Roman" w:hAnsi="Times New Roman" w:cs="Times New Roman"/>
                <w:sz w:val="18"/>
                <w:szCs w:val="18"/>
              </w:rPr>
            </w:pPr>
          </w:p>
        </w:tc>
      </w:tr>
      <w:tr w:rsidR="0003145D" w:rsidRPr="008F25F0" w14:paraId="6C7224B2" w14:textId="77777777" w:rsidTr="0003145D">
        <w:trPr>
          <w:trHeight w:val="300"/>
        </w:trPr>
        <w:tc>
          <w:tcPr>
            <w:tcW w:w="2066" w:type="pct"/>
            <w:shd w:val="clear" w:color="auto" w:fill="auto"/>
            <w:vAlign w:val="bottom"/>
            <w:hideMark/>
          </w:tcPr>
          <w:p w14:paraId="29702206" w14:textId="77777777" w:rsidR="0003145D" w:rsidRPr="008F25F0" w:rsidRDefault="0003145D" w:rsidP="00212268">
            <w:pPr>
              <w:spacing w:after="0" w:line="240" w:lineRule="auto"/>
              <w:ind w:left="180"/>
              <w:rPr>
                <w:rFonts w:ascii="Calibri" w:eastAsia="Times New Roman" w:hAnsi="Calibri" w:cs="Calibri"/>
                <w:color w:val="000000"/>
                <w:sz w:val="18"/>
                <w:szCs w:val="18"/>
              </w:rPr>
            </w:pPr>
            <w:r w:rsidRPr="008F25F0">
              <w:rPr>
                <w:rFonts w:ascii="Calibri" w:eastAsia="Times New Roman" w:hAnsi="Calibri" w:cs="Calibri"/>
                <w:color w:val="000000"/>
                <w:sz w:val="18"/>
                <w:szCs w:val="18"/>
              </w:rPr>
              <w:t>Management, professional, and related occupations</w:t>
            </w:r>
          </w:p>
        </w:tc>
        <w:tc>
          <w:tcPr>
            <w:tcW w:w="587" w:type="pct"/>
            <w:shd w:val="clear" w:color="auto" w:fill="auto"/>
            <w:noWrap/>
            <w:vAlign w:val="bottom"/>
            <w:hideMark/>
          </w:tcPr>
          <w:p w14:paraId="4DD6155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64,218</w:t>
            </w:r>
          </w:p>
        </w:tc>
        <w:tc>
          <w:tcPr>
            <w:tcW w:w="492" w:type="pct"/>
            <w:shd w:val="clear" w:color="auto" w:fill="auto"/>
            <w:noWrap/>
            <w:vAlign w:val="bottom"/>
            <w:hideMark/>
          </w:tcPr>
          <w:p w14:paraId="28FECB8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51.8</w:t>
            </w:r>
          </w:p>
        </w:tc>
        <w:tc>
          <w:tcPr>
            <w:tcW w:w="403" w:type="pct"/>
            <w:shd w:val="clear" w:color="auto" w:fill="auto"/>
            <w:noWrap/>
            <w:vAlign w:val="bottom"/>
            <w:hideMark/>
          </w:tcPr>
          <w:p w14:paraId="51D2069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79.0</w:t>
            </w:r>
          </w:p>
        </w:tc>
        <w:tc>
          <w:tcPr>
            <w:tcW w:w="567" w:type="pct"/>
            <w:shd w:val="clear" w:color="auto" w:fill="auto"/>
            <w:noWrap/>
            <w:vAlign w:val="bottom"/>
            <w:hideMark/>
          </w:tcPr>
          <w:p w14:paraId="0153392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9.6</w:t>
            </w:r>
          </w:p>
        </w:tc>
        <w:tc>
          <w:tcPr>
            <w:tcW w:w="371" w:type="pct"/>
            <w:shd w:val="clear" w:color="auto" w:fill="auto"/>
            <w:noWrap/>
            <w:vAlign w:val="bottom"/>
            <w:hideMark/>
          </w:tcPr>
          <w:p w14:paraId="70C366E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8.7</w:t>
            </w:r>
          </w:p>
        </w:tc>
        <w:tc>
          <w:tcPr>
            <w:tcW w:w="514" w:type="pct"/>
            <w:shd w:val="clear" w:color="auto" w:fill="auto"/>
            <w:noWrap/>
            <w:vAlign w:val="bottom"/>
            <w:hideMark/>
          </w:tcPr>
          <w:p w14:paraId="134F837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10.1</w:t>
            </w:r>
          </w:p>
        </w:tc>
      </w:tr>
      <w:tr w:rsidR="0003145D" w:rsidRPr="008F25F0" w14:paraId="2EDE9170" w14:textId="77777777" w:rsidTr="0003145D">
        <w:trPr>
          <w:trHeight w:val="420"/>
        </w:trPr>
        <w:tc>
          <w:tcPr>
            <w:tcW w:w="2066" w:type="pct"/>
            <w:shd w:val="clear" w:color="auto" w:fill="auto"/>
            <w:vAlign w:val="bottom"/>
            <w:hideMark/>
          </w:tcPr>
          <w:p w14:paraId="71F6A5AA" w14:textId="77777777" w:rsidR="0003145D" w:rsidRPr="008F25F0" w:rsidRDefault="0003145D" w:rsidP="00212268">
            <w:pPr>
              <w:spacing w:after="0" w:line="240" w:lineRule="auto"/>
              <w:ind w:left="180" w:firstLineChars="100" w:firstLine="180"/>
              <w:rPr>
                <w:rFonts w:ascii="Calibri" w:eastAsia="Times New Roman" w:hAnsi="Calibri" w:cs="Calibri"/>
                <w:color w:val="000000"/>
                <w:sz w:val="18"/>
                <w:szCs w:val="18"/>
              </w:rPr>
            </w:pPr>
            <w:r w:rsidRPr="008F25F0">
              <w:rPr>
                <w:rFonts w:ascii="Calibri" w:eastAsia="Times New Roman" w:hAnsi="Calibri" w:cs="Calibri"/>
                <w:color w:val="000000"/>
                <w:sz w:val="18"/>
                <w:szCs w:val="18"/>
              </w:rPr>
              <w:t>Management, business, and financial operations occupations</w:t>
            </w:r>
          </w:p>
        </w:tc>
        <w:tc>
          <w:tcPr>
            <w:tcW w:w="587" w:type="pct"/>
            <w:shd w:val="clear" w:color="auto" w:fill="auto"/>
            <w:noWrap/>
            <w:vAlign w:val="bottom"/>
            <w:hideMark/>
          </w:tcPr>
          <w:p w14:paraId="1E3E654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26,981</w:t>
            </w:r>
          </w:p>
        </w:tc>
        <w:tc>
          <w:tcPr>
            <w:tcW w:w="492" w:type="pct"/>
            <w:shd w:val="clear" w:color="auto" w:fill="auto"/>
            <w:noWrap/>
            <w:vAlign w:val="bottom"/>
            <w:hideMark/>
          </w:tcPr>
          <w:p w14:paraId="5ABFBAF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44.1</w:t>
            </w:r>
          </w:p>
        </w:tc>
        <w:tc>
          <w:tcPr>
            <w:tcW w:w="403" w:type="pct"/>
            <w:shd w:val="clear" w:color="auto" w:fill="auto"/>
            <w:noWrap/>
            <w:vAlign w:val="bottom"/>
            <w:hideMark/>
          </w:tcPr>
          <w:p w14:paraId="0873963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82.1</w:t>
            </w:r>
          </w:p>
        </w:tc>
        <w:tc>
          <w:tcPr>
            <w:tcW w:w="567" w:type="pct"/>
            <w:shd w:val="clear" w:color="auto" w:fill="auto"/>
            <w:noWrap/>
            <w:vAlign w:val="bottom"/>
            <w:hideMark/>
          </w:tcPr>
          <w:p w14:paraId="55561CE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8.4</w:t>
            </w:r>
          </w:p>
        </w:tc>
        <w:tc>
          <w:tcPr>
            <w:tcW w:w="371" w:type="pct"/>
            <w:shd w:val="clear" w:color="auto" w:fill="auto"/>
            <w:noWrap/>
            <w:vAlign w:val="bottom"/>
            <w:hideMark/>
          </w:tcPr>
          <w:p w14:paraId="639EFBB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7.0</w:t>
            </w:r>
          </w:p>
        </w:tc>
        <w:tc>
          <w:tcPr>
            <w:tcW w:w="514" w:type="pct"/>
            <w:shd w:val="clear" w:color="auto" w:fill="auto"/>
            <w:noWrap/>
            <w:vAlign w:val="bottom"/>
            <w:hideMark/>
          </w:tcPr>
          <w:p w14:paraId="652A9D3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10.4</w:t>
            </w:r>
          </w:p>
        </w:tc>
      </w:tr>
      <w:tr w:rsidR="0003145D" w:rsidRPr="008F25F0" w14:paraId="33D9C2A2" w14:textId="77777777" w:rsidTr="0003145D">
        <w:trPr>
          <w:trHeight w:val="360"/>
        </w:trPr>
        <w:tc>
          <w:tcPr>
            <w:tcW w:w="2066" w:type="pct"/>
            <w:shd w:val="clear" w:color="auto" w:fill="auto"/>
            <w:vAlign w:val="bottom"/>
            <w:hideMark/>
          </w:tcPr>
          <w:p w14:paraId="2B7E4796"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Management occupations</w:t>
            </w:r>
          </w:p>
        </w:tc>
        <w:tc>
          <w:tcPr>
            <w:tcW w:w="587" w:type="pct"/>
            <w:shd w:val="clear" w:color="auto" w:fill="auto"/>
            <w:noWrap/>
            <w:vAlign w:val="bottom"/>
            <w:hideMark/>
          </w:tcPr>
          <w:p w14:paraId="268D0D6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18,985</w:t>
            </w:r>
          </w:p>
        </w:tc>
        <w:tc>
          <w:tcPr>
            <w:tcW w:w="492" w:type="pct"/>
            <w:shd w:val="clear" w:color="auto" w:fill="auto"/>
            <w:noWrap/>
            <w:vAlign w:val="bottom"/>
            <w:hideMark/>
          </w:tcPr>
          <w:p w14:paraId="0C48D07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40.0</w:t>
            </w:r>
          </w:p>
        </w:tc>
        <w:tc>
          <w:tcPr>
            <w:tcW w:w="403" w:type="pct"/>
            <w:shd w:val="clear" w:color="auto" w:fill="auto"/>
            <w:noWrap/>
            <w:vAlign w:val="bottom"/>
            <w:hideMark/>
          </w:tcPr>
          <w:p w14:paraId="60720BB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83.6</w:t>
            </w:r>
          </w:p>
        </w:tc>
        <w:tc>
          <w:tcPr>
            <w:tcW w:w="567" w:type="pct"/>
            <w:shd w:val="clear" w:color="auto" w:fill="auto"/>
            <w:noWrap/>
            <w:vAlign w:val="bottom"/>
            <w:hideMark/>
          </w:tcPr>
          <w:p w14:paraId="12395FC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7.8</w:t>
            </w:r>
          </w:p>
        </w:tc>
        <w:tc>
          <w:tcPr>
            <w:tcW w:w="371" w:type="pct"/>
            <w:shd w:val="clear" w:color="auto" w:fill="auto"/>
            <w:noWrap/>
            <w:vAlign w:val="bottom"/>
            <w:hideMark/>
          </w:tcPr>
          <w:p w14:paraId="3E1D04E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6.1</w:t>
            </w:r>
          </w:p>
        </w:tc>
        <w:tc>
          <w:tcPr>
            <w:tcW w:w="514" w:type="pct"/>
            <w:shd w:val="clear" w:color="auto" w:fill="auto"/>
            <w:noWrap/>
            <w:vAlign w:val="bottom"/>
            <w:hideMark/>
          </w:tcPr>
          <w:p w14:paraId="7A51EC0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10.7</w:t>
            </w:r>
          </w:p>
        </w:tc>
      </w:tr>
      <w:tr w:rsidR="0003145D" w:rsidRPr="008F25F0" w14:paraId="44C4980A" w14:textId="77777777" w:rsidTr="0003145D">
        <w:trPr>
          <w:trHeight w:val="300"/>
        </w:trPr>
        <w:tc>
          <w:tcPr>
            <w:tcW w:w="2066" w:type="pct"/>
            <w:shd w:val="clear" w:color="auto" w:fill="auto"/>
            <w:vAlign w:val="bottom"/>
            <w:hideMark/>
          </w:tcPr>
          <w:p w14:paraId="440C89E8"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Chief executives</w:t>
            </w:r>
          </w:p>
        </w:tc>
        <w:tc>
          <w:tcPr>
            <w:tcW w:w="587" w:type="pct"/>
            <w:shd w:val="clear" w:color="auto" w:fill="auto"/>
            <w:noWrap/>
            <w:vAlign w:val="bottom"/>
            <w:hideMark/>
          </w:tcPr>
          <w:p w14:paraId="301366F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1,602</w:t>
            </w:r>
          </w:p>
        </w:tc>
        <w:tc>
          <w:tcPr>
            <w:tcW w:w="492" w:type="pct"/>
            <w:shd w:val="clear" w:color="auto" w:fill="auto"/>
            <w:noWrap/>
            <w:vAlign w:val="bottom"/>
            <w:hideMark/>
          </w:tcPr>
          <w:p w14:paraId="7361075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27.6</w:t>
            </w:r>
          </w:p>
        </w:tc>
        <w:tc>
          <w:tcPr>
            <w:tcW w:w="403" w:type="pct"/>
            <w:shd w:val="clear" w:color="auto" w:fill="auto"/>
            <w:noWrap/>
            <w:vAlign w:val="bottom"/>
            <w:hideMark/>
          </w:tcPr>
          <w:p w14:paraId="6C635BA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88.8</w:t>
            </w:r>
          </w:p>
        </w:tc>
        <w:tc>
          <w:tcPr>
            <w:tcW w:w="567" w:type="pct"/>
            <w:shd w:val="clear" w:color="auto" w:fill="auto"/>
            <w:noWrap/>
            <w:vAlign w:val="bottom"/>
            <w:hideMark/>
          </w:tcPr>
          <w:p w14:paraId="3ABF5D8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4.1</w:t>
            </w:r>
          </w:p>
        </w:tc>
        <w:tc>
          <w:tcPr>
            <w:tcW w:w="371" w:type="pct"/>
            <w:shd w:val="clear" w:color="auto" w:fill="auto"/>
            <w:noWrap/>
            <w:vAlign w:val="bottom"/>
            <w:hideMark/>
          </w:tcPr>
          <w:p w14:paraId="5A749BE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5.8</w:t>
            </w:r>
          </w:p>
        </w:tc>
        <w:tc>
          <w:tcPr>
            <w:tcW w:w="514" w:type="pct"/>
            <w:shd w:val="clear" w:color="auto" w:fill="auto"/>
            <w:noWrap/>
            <w:vAlign w:val="bottom"/>
            <w:hideMark/>
          </w:tcPr>
          <w:p w14:paraId="468DB0C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6.2</w:t>
            </w:r>
          </w:p>
        </w:tc>
      </w:tr>
      <w:tr w:rsidR="0003145D" w:rsidRPr="008F25F0" w14:paraId="12A08A43" w14:textId="77777777" w:rsidTr="0003145D">
        <w:trPr>
          <w:trHeight w:val="300"/>
        </w:trPr>
        <w:tc>
          <w:tcPr>
            <w:tcW w:w="2066" w:type="pct"/>
            <w:shd w:val="clear" w:color="auto" w:fill="auto"/>
            <w:vAlign w:val="bottom"/>
            <w:hideMark/>
          </w:tcPr>
          <w:p w14:paraId="4509A33B"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General and operations managers</w:t>
            </w:r>
          </w:p>
        </w:tc>
        <w:tc>
          <w:tcPr>
            <w:tcW w:w="587" w:type="pct"/>
            <w:shd w:val="clear" w:color="auto" w:fill="auto"/>
            <w:noWrap/>
            <w:vAlign w:val="bottom"/>
            <w:hideMark/>
          </w:tcPr>
          <w:p w14:paraId="1DC7E1F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1,058</w:t>
            </w:r>
          </w:p>
        </w:tc>
        <w:tc>
          <w:tcPr>
            <w:tcW w:w="492" w:type="pct"/>
            <w:shd w:val="clear" w:color="auto" w:fill="auto"/>
            <w:noWrap/>
            <w:vAlign w:val="bottom"/>
            <w:hideMark/>
          </w:tcPr>
          <w:p w14:paraId="183521F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30.6</w:t>
            </w:r>
          </w:p>
        </w:tc>
        <w:tc>
          <w:tcPr>
            <w:tcW w:w="403" w:type="pct"/>
            <w:shd w:val="clear" w:color="auto" w:fill="auto"/>
            <w:noWrap/>
            <w:vAlign w:val="bottom"/>
            <w:hideMark/>
          </w:tcPr>
          <w:p w14:paraId="4964DB0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86.4</w:t>
            </w:r>
          </w:p>
        </w:tc>
        <w:tc>
          <w:tcPr>
            <w:tcW w:w="567" w:type="pct"/>
            <w:shd w:val="clear" w:color="auto" w:fill="auto"/>
            <w:noWrap/>
            <w:vAlign w:val="bottom"/>
            <w:hideMark/>
          </w:tcPr>
          <w:p w14:paraId="3D3323E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6.6</w:t>
            </w:r>
          </w:p>
        </w:tc>
        <w:tc>
          <w:tcPr>
            <w:tcW w:w="371" w:type="pct"/>
            <w:shd w:val="clear" w:color="auto" w:fill="auto"/>
            <w:noWrap/>
            <w:vAlign w:val="bottom"/>
            <w:hideMark/>
          </w:tcPr>
          <w:p w14:paraId="6DF66ED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3.5</w:t>
            </w:r>
          </w:p>
        </w:tc>
        <w:tc>
          <w:tcPr>
            <w:tcW w:w="514" w:type="pct"/>
            <w:shd w:val="clear" w:color="auto" w:fill="auto"/>
            <w:noWrap/>
            <w:vAlign w:val="bottom"/>
            <w:hideMark/>
          </w:tcPr>
          <w:p w14:paraId="220771A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12.5</w:t>
            </w:r>
          </w:p>
        </w:tc>
      </w:tr>
      <w:tr w:rsidR="0003145D" w:rsidRPr="008F25F0" w14:paraId="6DEF6E55" w14:textId="77777777" w:rsidTr="0003145D">
        <w:trPr>
          <w:trHeight w:val="300"/>
        </w:trPr>
        <w:tc>
          <w:tcPr>
            <w:tcW w:w="2066" w:type="pct"/>
            <w:shd w:val="clear" w:color="auto" w:fill="auto"/>
            <w:vAlign w:val="bottom"/>
            <w:hideMark/>
          </w:tcPr>
          <w:p w14:paraId="33E4D75A"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Legislators</w:t>
            </w:r>
          </w:p>
        </w:tc>
        <w:tc>
          <w:tcPr>
            <w:tcW w:w="587" w:type="pct"/>
            <w:shd w:val="clear" w:color="auto" w:fill="auto"/>
            <w:noWrap/>
            <w:vAlign w:val="bottom"/>
            <w:hideMark/>
          </w:tcPr>
          <w:p w14:paraId="6D26553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19</w:t>
            </w:r>
          </w:p>
        </w:tc>
        <w:tc>
          <w:tcPr>
            <w:tcW w:w="492" w:type="pct"/>
            <w:shd w:val="clear" w:color="auto" w:fill="auto"/>
            <w:noWrap/>
            <w:vAlign w:val="bottom"/>
            <w:hideMark/>
          </w:tcPr>
          <w:p w14:paraId="729FD75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79147BC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21DD0EB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3889FD0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20BC2BF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0A92BEA9" w14:textId="77777777" w:rsidTr="0003145D">
        <w:trPr>
          <w:trHeight w:val="300"/>
        </w:trPr>
        <w:tc>
          <w:tcPr>
            <w:tcW w:w="2066" w:type="pct"/>
            <w:shd w:val="clear" w:color="auto" w:fill="auto"/>
            <w:vAlign w:val="bottom"/>
            <w:hideMark/>
          </w:tcPr>
          <w:p w14:paraId="15689749"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Advertising and promotions managers</w:t>
            </w:r>
          </w:p>
        </w:tc>
        <w:tc>
          <w:tcPr>
            <w:tcW w:w="587" w:type="pct"/>
            <w:shd w:val="clear" w:color="auto" w:fill="auto"/>
            <w:noWrap/>
            <w:vAlign w:val="bottom"/>
            <w:hideMark/>
          </w:tcPr>
          <w:p w14:paraId="68808E4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55</w:t>
            </w:r>
          </w:p>
        </w:tc>
        <w:tc>
          <w:tcPr>
            <w:tcW w:w="492" w:type="pct"/>
            <w:shd w:val="clear" w:color="auto" w:fill="auto"/>
            <w:noWrap/>
            <w:vAlign w:val="bottom"/>
            <w:hideMark/>
          </w:tcPr>
          <w:p w14:paraId="26DF33E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56.9</w:t>
            </w:r>
          </w:p>
        </w:tc>
        <w:tc>
          <w:tcPr>
            <w:tcW w:w="403" w:type="pct"/>
            <w:shd w:val="clear" w:color="auto" w:fill="auto"/>
            <w:noWrap/>
            <w:vAlign w:val="bottom"/>
            <w:hideMark/>
          </w:tcPr>
          <w:p w14:paraId="5BD7E7C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89.5</w:t>
            </w:r>
          </w:p>
        </w:tc>
        <w:tc>
          <w:tcPr>
            <w:tcW w:w="567" w:type="pct"/>
            <w:shd w:val="clear" w:color="auto" w:fill="auto"/>
            <w:noWrap/>
            <w:vAlign w:val="bottom"/>
            <w:hideMark/>
          </w:tcPr>
          <w:p w14:paraId="04E3D7F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0.7</w:t>
            </w:r>
          </w:p>
        </w:tc>
        <w:tc>
          <w:tcPr>
            <w:tcW w:w="371" w:type="pct"/>
            <w:shd w:val="clear" w:color="auto" w:fill="auto"/>
            <w:noWrap/>
            <w:vAlign w:val="bottom"/>
            <w:hideMark/>
          </w:tcPr>
          <w:p w14:paraId="33E0352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7.0</w:t>
            </w:r>
          </w:p>
        </w:tc>
        <w:tc>
          <w:tcPr>
            <w:tcW w:w="514" w:type="pct"/>
            <w:shd w:val="clear" w:color="auto" w:fill="auto"/>
            <w:noWrap/>
            <w:vAlign w:val="bottom"/>
            <w:hideMark/>
          </w:tcPr>
          <w:p w14:paraId="3B641BF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9.0</w:t>
            </w:r>
          </w:p>
        </w:tc>
      </w:tr>
      <w:tr w:rsidR="0003145D" w:rsidRPr="008F25F0" w14:paraId="497114B4" w14:textId="77777777" w:rsidTr="0003145D">
        <w:trPr>
          <w:trHeight w:val="300"/>
        </w:trPr>
        <w:tc>
          <w:tcPr>
            <w:tcW w:w="2066" w:type="pct"/>
            <w:shd w:val="clear" w:color="auto" w:fill="auto"/>
            <w:vAlign w:val="bottom"/>
            <w:hideMark/>
          </w:tcPr>
          <w:p w14:paraId="3AA915A3"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Marketing and sales managers</w:t>
            </w:r>
          </w:p>
        </w:tc>
        <w:tc>
          <w:tcPr>
            <w:tcW w:w="587" w:type="pct"/>
            <w:shd w:val="clear" w:color="auto" w:fill="auto"/>
            <w:noWrap/>
            <w:vAlign w:val="bottom"/>
            <w:hideMark/>
          </w:tcPr>
          <w:p w14:paraId="03AFE98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1,184</w:t>
            </w:r>
          </w:p>
        </w:tc>
        <w:tc>
          <w:tcPr>
            <w:tcW w:w="492" w:type="pct"/>
            <w:shd w:val="clear" w:color="auto" w:fill="auto"/>
            <w:noWrap/>
            <w:vAlign w:val="bottom"/>
            <w:hideMark/>
          </w:tcPr>
          <w:p w14:paraId="0E9FB02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48.5</w:t>
            </w:r>
          </w:p>
        </w:tc>
        <w:tc>
          <w:tcPr>
            <w:tcW w:w="403" w:type="pct"/>
            <w:shd w:val="clear" w:color="auto" w:fill="auto"/>
            <w:noWrap/>
            <w:vAlign w:val="bottom"/>
            <w:hideMark/>
          </w:tcPr>
          <w:p w14:paraId="1F365BA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86.1</w:t>
            </w:r>
          </w:p>
        </w:tc>
        <w:tc>
          <w:tcPr>
            <w:tcW w:w="567" w:type="pct"/>
            <w:shd w:val="clear" w:color="auto" w:fill="auto"/>
            <w:noWrap/>
            <w:vAlign w:val="bottom"/>
            <w:hideMark/>
          </w:tcPr>
          <w:p w14:paraId="0367F7E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6.1</w:t>
            </w:r>
          </w:p>
        </w:tc>
        <w:tc>
          <w:tcPr>
            <w:tcW w:w="371" w:type="pct"/>
            <w:shd w:val="clear" w:color="auto" w:fill="auto"/>
            <w:noWrap/>
            <w:vAlign w:val="bottom"/>
            <w:hideMark/>
          </w:tcPr>
          <w:p w14:paraId="469F378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5.6</w:t>
            </w:r>
          </w:p>
        </w:tc>
        <w:tc>
          <w:tcPr>
            <w:tcW w:w="514" w:type="pct"/>
            <w:shd w:val="clear" w:color="auto" w:fill="auto"/>
            <w:noWrap/>
            <w:vAlign w:val="bottom"/>
            <w:hideMark/>
          </w:tcPr>
          <w:p w14:paraId="65214C1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8.9</w:t>
            </w:r>
          </w:p>
        </w:tc>
      </w:tr>
      <w:tr w:rsidR="0003145D" w:rsidRPr="008F25F0" w14:paraId="3E27DE85" w14:textId="77777777" w:rsidTr="0003145D">
        <w:trPr>
          <w:trHeight w:val="300"/>
        </w:trPr>
        <w:tc>
          <w:tcPr>
            <w:tcW w:w="2066" w:type="pct"/>
            <w:shd w:val="clear" w:color="auto" w:fill="auto"/>
            <w:vAlign w:val="bottom"/>
            <w:hideMark/>
          </w:tcPr>
          <w:p w14:paraId="12340B05"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Public relations and fundraising managers</w:t>
            </w:r>
          </w:p>
        </w:tc>
        <w:tc>
          <w:tcPr>
            <w:tcW w:w="587" w:type="pct"/>
            <w:shd w:val="clear" w:color="auto" w:fill="auto"/>
            <w:noWrap/>
            <w:vAlign w:val="bottom"/>
            <w:hideMark/>
          </w:tcPr>
          <w:p w14:paraId="7197792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73</w:t>
            </w:r>
          </w:p>
        </w:tc>
        <w:tc>
          <w:tcPr>
            <w:tcW w:w="492" w:type="pct"/>
            <w:shd w:val="clear" w:color="auto" w:fill="auto"/>
            <w:noWrap/>
            <w:vAlign w:val="bottom"/>
            <w:hideMark/>
          </w:tcPr>
          <w:p w14:paraId="5B10ED0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71.4</w:t>
            </w:r>
          </w:p>
        </w:tc>
        <w:tc>
          <w:tcPr>
            <w:tcW w:w="403" w:type="pct"/>
            <w:shd w:val="clear" w:color="auto" w:fill="auto"/>
            <w:noWrap/>
            <w:vAlign w:val="bottom"/>
            <w:hideMark/>
          </w:tcPr>
          <w:p w14:paraId="3361B6D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89.8</w:t>
            </w:r>
          </w:p>
        </w:tc>
        <w:tc>
          <w:tcPr>
            <w:tcW w:w="567" w:type="pct"/>
            <w:shd w:val="clear" w:color="auto" w:fill="auto"/>
            <w:noWrap/>
            <w:vAlign w:val="bottom"/>
            <w:hideMark/>
          </w:tcPr>
          <w:p w14:paraId="46B0A17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8.0</w:t>
            </w:r>
          </w:p>
        </w:tc>
        <w:tc>
          <w:tcPr>
            <w:tcW w:w="371" w:type="pct"/>
            <w:shd w:val="clear" w:color="auto" w:fill="auto"/>
            <w:noWrap/>
            <w:vAlign w:val="bottom"/>
            <w:hideMark/>
          </w:tcPr>
          <w:p w14:paraId="012F04A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0.4</w:t>
            </w:r>
          </w:p>
        </w:tc>
        <w:tc>
          <w:tcPr>
            <w:tcW w:w="514" w:type="pct"/>
            <w:shd w:val="clear" w:color="auto" w:fill="auto"/>
            <w:noWrap/>
            <w:vAlign w:val="bottom"/>
            <w:hideMark/>
          </w:tcPr>
          <w:p w14:paraId="03D2843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1.4</w:t>
            </w:r>
          </w:p>
        </w:tc>
      </w:tr>
      <w:tr w:rsidR="0003145D" w:rsidRPr="008F25F0" w14:paraId="6BF89433" w14:textId="77777777" w:rsidTr="0003145D">
        <w:trPr>
          <w:trHeight w:val="300"/>
        </w:trPr>
        <w:tc>
          <w:tcPr>
            <w:tcW w:w="2066" w:type="pct"/>
            <w:shd w:val="clear" w:color="auto" w:fill="auto"/>
            <w:vAlign w:val="bottom"/>
            <w:hideMark/>
          </w:tcPr>
          <w:p w14:paraId="1A9068CC"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Administrative services managers</w:t>
            </w:r>
          </w:p>
        </w:tc>
        <w:tc>
          <w:tcPr>
            <w:tcW w:w="587" w:type="pct"/>
            <w:shd w:val="clear" w:color="auto" w:fill="auto"/>
            <w:noWrap/>
            <w:vAlign w:val="bottom"/>
            <w:hideMark/>
          </w:tcPr>
          <w:p w14:paraId="3111117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184</w:t>
            </w:r>
          </w:p>
        </w:tc>
        <w:tc>
          <w:tcPr>
            <w:tcW w:w="492" w:type="pct"/>
            <w:shd w:val="clear" w:color="auto" w:fill="auto"/>
            <w:noWrap/>
            <w:vAlign w:val="bottom"/>
            <w:hideMark/>
          </w:tcPr>
          <w:p w14:paraId="76D87E7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42.0</w:t>
            </w:r>
          </w:p>
        </w:tc>
        <w:tc>
          <w:tcPr>
            <w:tcW w:w="403" w:type="pct"/>
            <w:shd w:val="clear" w:color="auto" w:fill="auto"/>
            <w:noWrap/>
            <w:vAlign w:val="bottom"/>
            <w:hideMark/>
          </w:tcPr>
          <w:p w14:paraId="6A7777F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83.9</w:t>
            </w:r>
          </w:p>
        </w:tc>
        <w:tc>
          <w:tcPr>
            <w:tcW w:w="567" w:type="pct"/>
            <w:shd w:val="clear" w:color="auto" w:fill="auto"/>
            <w:noWrap/>
            <w:vAlign w:val="bottom"/>
            <w:hideMark/>
          </w:tcPr>
          <w:p w14:paraId="0441FA2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10.5</w:t>
            </w:r>
          </w:p>
        </w:tc>
        <w:tc>
          <w:tcPr>
            <w:tcW w:w="371" w:type="pct"/>
            <w:shd w:val="clear" w:color="auto" w:fill="auto"/>
            <w:noWrap/>
            <w:vAlign w:val="bottom"/>
            <w:hideMark/>
          </w:tcPr>
          <w:p w14:paraId="72265F3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3.2</w:t>
            </w:r>
          </w:p>
        </w:tc>
        <w:tc>
          <w:tcPr>
            <w:tcW w:w="514" w:type="pct"/>
            <w:shd w:val="clear" w:color="auto" w:fill="auto"/>
            <w:noWrap/>
            <w:vAlign w:val="bottom"/>
            <w:hideMark/>
          </w:tcPr>
          <w:p w14:paraId="451FB1E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10.9</w:t>
            </w:r>
          </w:p>
        </w:tc>
      </w:tr>
      <w:tr w:rsidR="0003145D" w:rsidRPr="008F25F0" w14:paraId="6BF805BF" w14:textId="77777777" w:rsidTr="0003145D">
        <w:trPr>
          <w:trHeight w:val="300"/>
        </w:trPr>
        <w:tc>
          <w:tcPr>
            <w:tcW w:w="2066" w:type="pct"/>
            <w:shd w:val="clear" w:color="auto" w:fill="auto"/>
            <w:vAlign w:val="bottom"/>
            <w:hideMark/>
          </w:tcPr>
          <w:p w14:paraId="3A5A6BF4"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Computer and information systems managers</w:t>
            </w:r>
          </w:p>
        </w:tc>
        <w:tc>
          <w:tcPr>
            <w:tcW w:w="587" w:type="pct"/>
            <w:shd w:val="clear" w:color="auto" w:fill="auto"/>
            <w:noWrap/>
            <w:vAlign w:val="bottom"/>
            <w:hideMark/>
          </w:tcPr>
          <w:p w14:paraId="39EC3A3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654</w:t>
            </w:r>
          </w:p>
        </w:tc>
        <w:tc>
          <w:tcPr>
            <w:tcW w:w="492" w:type="pct"/>
            <w:shd w:val="clear" w:color="auto" w:fill="auto"/>
            <w:noWrap/>
            <w:vAlign w:val="bottom"/>
            <w:hideMark/>
          </w:tcPr>
          <w:p w14:paraId="36815FB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28.7</w:t>
            </w:r>
          </w:p>
        </w:tc>
        <w:tc>
          <w:tcPr>
            <w:tcW w:w="403" w:type="pct"/>
            <w:shd w:val="clear" w:color="auto" w:fill="auto"/>
            <w:noWrap/>
            <w:vAlign w:val="bottom"/>
            <w:hideMark/>
          </w:tcPr>
          <w:p w14:paraId="1C42ABC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72.7</w:t>
            </w:r>
          </w:p>
        </w:tc>
        <w:tc>
          <w:tcPr>
            <w:tcW w:w="567" w:type="pct"/>
            <w:shd w:val="clear" w:color="auto" w:fill="auto"/>
            <w:noWrap/>
            <w:vAlign w:val="bottom"/>
            <w:hideMark/>
          </w:tcPr>
          <w:p w14:paraId="44C3D9A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9.6</w:t>
            </w:r>
          </w:p>
        </w:tc>
        <w:tc>
          <w:tcPr>
            <w:tcW w:w="371" w:type="pct"/>
            <w:shd w:val="clear" w:color="auto" w:fill="auto"/>
            <w:noWrap/>
            <w:vAlign w:val="bottom"/>
            <w:hideMark/>
          </w:tcPr>
          <w:p w14:paraId="288129D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15.8</w:t>
            </w:r>
          </w:p>
        </w:tc>
        <w:tc>
          <w:tcPr>
            <w:tcW w:w="514" w:type="pct"/>
            <w:shd w:val="clear" w:color="auto" w:fill="auto"/>
            <w:noWrap/>
            <w:vAlign w:val="bottom"/>
            <w:hideMark/>
          </w:tcPr>
          <w:p w14:paraId="7E2EFEF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4.7</w:t>
            </w:r>
          </w:p>
        </w:tc>
      </w:tr>
      <w:tr w:rsidR="0003145D" w:rsidRPr="008F25F0" w14:paraId="24957CCA" w14:textId="77777777" w:rsidTr="0003145D">
        <w:trPr>
          <w:trHeight w:val="300"/>
        </w:trPr>
        <w:tc>
          <w:tcPr>
            <w:tcW w:w="2066" w:type="pct"/>
            <w:shd w:val="clear" w:color="auto" w:fill="auto"/>
            <w:vAlign w:val="bottom"/>
            <w:hideMark/>
          </w:tcPr>
          <w:p w14:paraId="25015D42"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Financial managers</w:t>
            </w:r>
          </w:p>
        </w:tc>
        <w:tc>
          <w:tcPr>
            <w:tcW w:w="587" w:type="pct"/>
            <w:shd w:val="clear" w:color="auto" w:fill="auto"/>
            <w:noWrap/>
            <w:vAlign w:val="bottom"/>
            <w:hideMark/>
          </w:tcPr>
          <w:p w14:paraId="406383F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1,194</w:t>
            </w:r>
          </w:p>
        </w:tc>
        <w:tc>
          <w:tcPr>
            <w:tcW w:w="492" w:type="pct"/>
            <w:shd w:val="clear" w:color="auto" w:fill="auto"/>
            <w:noWrap/>
            <w:vAlign w:val="bottom"/>
            <w:hideMark/>
          </w:tcPr>
          <w:p w14:paraId="44CA968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53.5</w:t>
            </w:r>
          </w:p>
        </w:tc>
        <w:tc>
          <w:tcPr>
            <w:tcW w:w="403" w:type="pct"/>
            <w:shd w:val="clear" w:color="auto" w:fill="auto"/>
            <w:noWrap/>
            <w:vAlign w:val="bottom"/>
            <w:hideMark/>
          </w:tcPr>
          <w:p w14:paraId="2AFCFC2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80.2</w:t>
            </w:r>
          </w:p>
        </w:tc>
        <w:tc>
          <w:tcPr>
            <w:tcW w:w="567" w:type="pct"/>
            <w:shd w:val="clear" w:color="auto" w:fill="auto"/>
            <w:noWrap/>
            <w:vAlign w:val="bottom"/>
            <w:hideMark/>
          </w:tcPr>
          <w:p w14:paraId="46613DF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8.5</w:t>
            </w:r>
          </w:p>
        </w:tc>
        <w:tc>
          <w:tcPr>
            <w:tcW w:w="371" w:type="pct"/>
            <w:shd w:val="clear" w:color="auto" w:fill="auto"/>
            <w:noWrap/>
            <w:vAlign w:val="bottom"/>
            <w:hideMark/>
          </w:tcPr>
          <w:p w14:paraId="1B937E4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9.4</w:t>
            </w:r>
          </w:p>
        </w:tc>
        <w:tc>
          <w:tcPr>
            <w:tcW w:w="514" w:type="pct"/>
            <w:shd w:val="clear" w:color="auto" w:fill="auto"/>
            <w:noWrap/>
            <w:vAlign w:val="bottom"/>
            <w:hideMark/>
          </w:tcPr>
          <w:p w14:paraId="0461520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11.4</w:t>
            </w:r>
          </w:p>
        </w:tc>
      </w:tr>
      <w:tr w:rsidR="0003145D" w:rsidRPr="008F25F0" w14:paraId="32632A89" w14:textId="77777777" w:rsidTr="0003145D">
        <w:trPr>
          <w:trHeight w:val="300"/>
        </w:trPr>
        <w:tc>
          <w:tcPr>
            <w:tcW w:w="2066" w:type="pct"/>
            <w:shd w:val="clear" w:color="auto" w:fill="auto"/>
            <w:vAlign w:val="bottom"/>
            <w:hideMark/>
          </w:tcPr>
          <w:p w14:paraId="15E1107A"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Compensation and benefits managers</w:t>
            </w:r>
          </w:p>
        </w:tc>
        <w:tc>
          <w:tcPr>
            <w:tcW w:w="587" w:type="pct"/>
            <w:shd w:val="clear" w:color="auto" w:fill="auto"/>
            <w:noWrap/>
            <w:vAlign w:val="bottom"/>
            <w:hideMark/>
          </w:tcPr>
          <w:p w14:paraId="7641C98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24</w:t>
            </w:r>
          </w:p>
        </w:tc>
        <w:tc>
          <w:tcPr>
            <w:tcW w:w="492" w:type="pct"/>
            <w:shd w:val="clear" w:color="auto" w:fill="auto"/>
            <w:noWrap/>
            <w:vAlign w:val="bottom"/>
            <w:hideMark/>
          </w:tcPr>
          <w:p w14:paraId="54DDE6A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5FE6C35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32E0308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5DB1872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7E9B99A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011C7F68" w14:textId="77777777" w:rsidTr="0003145D">
        <w:trPr>
          <w:trHeight w:val="300"/>
        </w:trPr>
        <w:tc>
          <w:tcPr>
            <w:tcW w:w="2066" w:type="pct"/>
            <w:shd w:val="clear" w:color="auto" w:fill="auto"/>
            <w:vAlign w:val="bottom"/>
            <w:hideMark/>
          </w:tcPr>
          <w:p w14:paraId="21639586"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Human resources managers</w:t>
            </w:r>
          </w:p>
        </w:tc>
        <w:tc>
          <w:tcPr>
            <w:tcW w:w="587" w:type="pct"/>
            <w:shd w:val="clear" w:color="auto" w:fill="auto"/>
            <w:noWrap/>
            <w:vAlign w:val="bottom"/>
            <w:hideMark/>
          </w:tcPr>
          <w:p w14:paraId="046C01A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321</w:t>
            </w:r>
          </w:p>
        </w:tc>
        <w:tc>
          <w:tcPr>
            <w:tcW w:w="492" w:type="pct"/>
            <w:shd w:val="clear" w:color="auto" w:fill="auto"/>
            <w:noWrap/>
            <w:vAlign w:val="bottom"/>
            <w:hideMark/>
          </w:tcPr>
          <w:p w14:paraId="3E886AE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74.7</w:t>
            </w:r>
          </w:p>
        </w:tc>
        <w:tc>
          <w:tcPr>
            <w:tcW w:w="403" w:type="pct"/>
            <w:shd w:val="clear" w:color="auto" w:fill="auto"/>
            <w:noWrap/>
            <w:vAlign w:val="bottom"/>
            <w:hideMark/>
          </w:tcPr>
          <w:p w14:paraId="127A678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77.8</w:t>
            </w:r>
          </w:p>
        </w:tc>
        <w:tc>
          <w:tcPr>
            <w:tcW w:w="567" w:type="pct"/>
            <w:shd w:val="clear" w:color="auto" w:fill="auto"/>
            <w:noWrap/>
            <w:vAlign w:val="bottom"/>
            <w:hideMark/>
          </w:tcPr>
          <w:p w14:paraId="7CE27BA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11.1</w:t>
            </w:r>
          </w:p>
        </w:tc>
        <w:tc>
          <w:tcPr>
            <w:tcW w:w="371" w:type="pct"/>
            <w:shd w:val="clear" w:color="auto" w:fill="auto"/>
            <w:noWrap/>
            <w:vAlign w:val="bottom"/>
            <w:hideMark/>
          </w:tcPr>
          <w:p w14:paraId="17AFDA0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highlight w:val="yellow"/>
              </w:rPr>
              <w:t>7.1</w:t>
            </w:r>
          </w:p>
        </w:tc>
        <w:tc>
          <w:tcPr>
            <w:tcW w:w="514" w:type="pct"/>
            <w:shd w:val="clear" w:color="auto" w:fill="auto"/>
            <w:noWrap/>
            <w:vAlign w:val="bottom"/>
            <w:hideMark/>
          </w:tcPr>
          <w:p w14:paraId="504BA59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10.1</w:t>
            </w:r>
          </w:p>
        </w:tc>
      </w:tr>
      <w:tr w:rsidR="0003145D" w:rsidRPr="008F25F0" w14:paraId="673BA0C1" w14:textId="77777777" w:rsidTr="0003145D">
        <w:trPr>
          <w:trHeight w:val="300"/>
        </w:trPr>
        <w:tc>
          <w:tcPr>
            <w:tcW w:w="2066" w:type="pct"/>
            <w:shd w:val="clear" w:color="auto" w:fill="auto"/>
            <w:vAlign w:val="bottom"/>
            <w:hideMark/>
          </w:tcPr>
          <w:p w14:paraId="3D505B53"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Training and development managers</w:t>
            </w:r>
          </w:p>
        </w:tc>
        <w:tc>
          <w:tcPr>
            <w:tcW w:w="587" w:type="pct"/>
            <w:shd w:val="clear" w:color="auto" w:fill="auto"/>
            <w:noWrap/>
            <w:vAlign w:val="bottom"/>
            <w:hideMark/>
          </w:tcPr>
          <w:p w14:paraId="4ECC4EE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46</w:t>
            </w:r>
          </w:p>
        </w:tc>
        <w:tc>
          <w:tcPr>
            <w:tcW w:w="492" w:type="pct"/>
            <w:shd w:val="clear" w:color="auto" w:fill="auto"/>
            <w:noWrap/>
            <w:vAlign w:val="bottom"/>
            <w:hideMark/>
          </w:tcPr>
          <w:p w14:paraId="0EFAD6D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4811E74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71E2667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1581844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24BC4F5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18A0B4DB" w14:textId="77777777" w:rsidTr="0003145D">
        <w:trPr>
          <w:trHeight w:val="300"/>
        </w:trPr>
        <w:tc>
          <w:tcPr>
            <w:tcW w:w="2066" w:type="pct"/>
            <w:shd w:val="clear" w:color="auto" w:fill="auto"/>
            <w:vAlign w:val="bottom"/>
            <w:hideMark/>
          </w:tcPr>
          <w:p w14:paraId="7592ED24"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Industrial production managers</w:t>
            </w:r>
          </w:p>
        </w:tc>
        <w:tc>
          <w:tcPr>
            <w:tcW w:w="587" w:type="pct"/>
            <w:shd w:val="clear" w:color="auto" w:fill="auto"/>
            <w:noWrap/>
            <w:vAlign w:val="bottom"/>
            <w:hideMark/>
          </w:tcPr>
          <w:p w14:paraId="20A086E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274</w:t>
            </w:r>
          </w:p>
        </w:tc>
        <w:tc>
          <w:tcPr>
            <w:tcW w:w="492" w:type="pct"/>
            <w:shd w:val="clear" w:color="auto" w:fill="auto"/>
            <w:noWrap/>
            <w:vAlign w:val="bottom"/>
            <w:hideMark/>
          </w:tcPr>
          <w:p w14:paraId="4963F31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22.4</w:t>
            </w:r>
          </w:p>
        </w:tc>
        <w:tc>
          <w:tcPr>
            <w:tcW w:w="403" w:type="pct"/>
            <w:shd w:val="clear" w:color="auto" w:fill="auto"/>
            <w:noWrap/>
            <w:vAlign w:val="bottom"/>
            <w:hideMark/>
          </w:tcPr>
          <w:p w14:paraId="1A722C9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87.2</w:t>
            </w:r>
          </w:p>
        </w:tc>
        <w:tc>
          <w:tcPr>
            <w:tcW w:w="567" w:type="pct"/>
            <w:shd w:val="clear" w:color="auto" w:fill="auto"/>
            <w:noWrap/>
            <w:vAlign w:val="bottom"/>
            <w:hideMark/>
          </w:tcPr>
          <w:p w14:paraId="2924CE1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highlight w:val="yellow"/>
              </w:rPr>
            </w:pPr>
            <w:r w:rsidRPr="008F25F0">
              <w:rPr>
                <w:rFonts w:ascii="Calibri" w:eastAsia="Times New Roman" w:hAnsi="Calibri" w:cs="Calibri"/>
                <w:color w:val="000000"/>
                <w:sz w:val="18"/>
                <w:szCs w:val="18"/>
                <w:highlight w:val="yellow"/>
              </w:rPr>
              <w:t>5.4</w:t>
            </w:r>
          </w:p>
        </w:tc>
        <w:tc>
          <w:tcPr>
            <w:tcW w:w="371" w:type="pct"/>
            <w:shd w:val="clear" w:color="auto" w:fill="auto"/>
            <w:noWrap/>
            <w:vAlign w:val="bottom"/>
            <w:hideMark/>
          </w:tcPr>
          <w:p w14:paraId="0403BF5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highlight w:val="yellow"/>
              </w:rPr>
            </w:pPr>
            <w:r w:rsidRPr="008F25F0">
              <w:rPr>
                <w:rFonts w:ascii="Calibri" w:eastAsia="Times New Roman" w:hAnsi="Calibri" w:cs="Calibri"/>
                <w:color w:val="000000"/>
                <w:sz w:val="18"/>
                <w:szCs w:val="18"/>
                <w:highlight w:val="yellow"/>
              </w:rPr>
              <w:t>5.5</w:t>
            </w:r>
          </w:p>
        </w:tc>
        <w:tc>
          <w:tcPr>
            <w:tcW w:w="514" w:type="pct"/>
            <w:shd w:val="clear" w:color="auto" w:fill="auto"/>
            <w:noWrap/>
            <w:vAlign w:val="bottom"/>
            <w:hideMark/>
          </w:tcPr>
          <w:p w14:paraId="1ECF7AA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10.9</w:t>
            </w:r>
          </w:p>
        </w:tc>
      </w:tr>
      <w:tr w:rsidR="0003145D" w:rsidRPr="008F25F0" w14:paraId="10F4471E" w14:textId="77777777" w:rsidTr="0003145D">
        <w:trPr>
          <w:trHeight w:val="300"/>
        </w:trPr>
        <w:tc>
          <w:tcPr>
            <w:tcW w:w="2066" w:type="pct"/>
            <w:shd w:val="clear" w:color="auto" w:fill="auto"/>
            <w:vAlign w:val="bottom"/>
            <w:hideMark/>
          </w:tcPr>
          <w:p w14:paraId="6846EFC7"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Purchasing managers</w:t>
            </w:r>
          </w:p>
        </w:tc>
        <w:tc>
          <w:tcPr>
            <w:tcW w:w="587" w:type="pct"/>
            <w:shd w:val="clear" w:color="auto" w:fill="auto"/>
            <w:noWrap/>
            <w:vAlign w:val="bottom"/>
            <w:hideMark/>
          </w:tcPr>
          <w:p w14:paraId="0469844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227</w:t>
            </w:r>
          </w:p>
        </w:tc>
        <w:tc>
          <w:tcPr>
            <w:tcW w:w="492" w:type="pct"/>
            <w:shd w:val="clear" w:color="auto" w:fill="auto"/>
            <w:noWrap/>
            <w:vAlign w:val="bottom"/>
            <w:hideMark/>
          </w:tcPr>
          <w:p w14:paraId="5F05641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42.8</w:t>
            </w:r>
          </w:p>
        </w:tc>
        <w:tc>
          <w:tcPr>
            <w:tcW w:w="403" w:type="pct"/>
            <w:shd w:val="clear" w:color="auto" w:fill="auto"/>
            <w:noWrap/>
            <w:vAlign w:val="bottom"/>
            <w:hideMark/>
          </w:tcPr>
          <w:p w14:paraId="6CDE030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75.1</w:t>
            </w:r>
          </w:p>
        </w:tc>
        <w:tc>
          <w:tcPr>
            <w:tcW w:w="567" w:type="pct"/>
            <w:shd w:val="clear" w:color="auto" w:fill="auto"/>
            <w:noWrap/>
            <w:vAlign w:val="bottom"/>
            <w:hideMark/>
          </w:tcPr>
          <w:p w14:paraId="1C26E54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14.4</w:t>
            </w:r>
          </w:p>
        </w:tc>
        <w:tc>
          <w:tcPr>
            <w:tcW w:w="371" w:type="pct"/>
            <w:shd w:val="clear" w:color="auto" w:fill="auto"/>
            <w:noWrap/>
            <w:vAlign w:val="bottom"/>
            <w:hideMark/>
          </w:tcPr>
          <w:p w14:paraId="1B35D3F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5.9</w:t>
            </w:r>
          </w:p>
        </w:tc>
        <w:tc>
          <w:tcPr>
            <w:tcW w:w="514" w:type="pct"/>
            <w:shd w:val="clear" w:color="auto" w:fill="auto"/>
            <w:noWrap/>
            <w:vAlign w:val="bottom"/>
            <w:hideMark/>
          </w:tcPr>
          <w:p w14:paraId="7B1287E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10.0</w:t>
            </w:r>
          </w:p>
        </w:tc>
      </w:tr>
      <w:tr w:rsidR="0003145D" w:rsidRPr="008F25F0" w14:paraId="63CBD648" w14:textId="77777777" w:rsidTr="0003145D">
        <w:trPr>
          <w:trHeight w:val="300"/>
        </w:trPr>
        <w:tc>
          <w:tcPr>
            <w:tcW w:w="2066" w:type="pct"/>
            <w:shd w:val="clear" w:color="auto" w:fill="auto"/>
            <w:vAlign w:val="bottom"/>
            <w:hideMark/>
          </w:tcPr>
          <w:p w14:paraId="0659052C"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Transportation, storage, and distribution managers</w:t>
            </w:r>
          </w:p>
        </w:tc>
        <w:tc>
          <w:tcPr>
            <w:tcW w:w="587" w:type="pct"/>
            <w:shd w:val="clear" w:color="auto" w:fill="auto"/>
            <w:noWrap/>
            <w:vAlign w:val="bottom"/>
            <w:hideMark/>
          </w:tcPr>
          <w:p w14:paraId="2028101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281</w:t>
            </w:r>
          </w:p>
        </w:tc>
        <w:tc>
          <w:tcPr>
            <w:tcW w:w="492" w:type="pct"/>
            <w:shd w:val="clear" w:color="auto" w:fill="auto"/>
            <w:noWrap/>
            <w:vAlign w:val="bottom"/>
            <w:hideMark/>
          </w:tcPr>
          <w:p w14:paraId="3BFE61E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highlight w:val="yellow"/>
              </w:rPr>
              <w:t>17.3</w:t>
            </w:r>
          </w:p>
        </w:tc>
        <w:tc>
          <w:tcPr>
            <w:tcW w:w="403" w:type="pct"/>
            <w:shd w:val="clear" w:color="auto" w:fill="auto"/>
            <w:noWrap/>
            <w:vAlign w:val="bottom"/>
            <w:hideMark/>
          </w:tcPr>
          <w:p w14:paraId="28FDC39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85.1</w:t>
            </w:r>
          </w:p>
        </w:tc>
        <w:tc>
          <w:tcPr>
            <w:tcW w:w="567" w:type="pct"/>
            <w:shd w:val="clear" w:color="auto" w:fill="auto"/>
            <w:noWrap/>
            <w:vAlign w:val="bottom"/>
            <w:hideMark/>
          </w:tcPr>
          <w:p w14:paraId="2A44487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highlight w:val="yellow"/>
              </w:rPr>
            </w:pPr>
            <w:r w:rsidRPr="008F25F0">
              <w:rPr>
                <w:rFonts w:ascii="Calibri" w:eastAsia="Times New Roman" w:hAnsi="Calibri" w:cs="Calibri"/>
                <w:color w:val="000000"/>
                <w:sz w:val="18"/>
                <w:szCs w:val="18"/>
                <w:highlight w:val="yellow"/>
              </w:rPr>
              <w:t>9.6</w:t>
            </w:r>
          </w:p>
        </w:tc>
        <w:tc>
          <w:tcPr>
            <w:tcW w:w="371" w:type="pct"/>
            <w:shd w:val="clear" w:color="auto" w:fill="auto"/>
            <w:noWrap/>
            <w:vAlign w:val="bottom"/>
            <w:hideMark/>
          </w:tcPr>
          <w:p w14:paraId="189C352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highlight w:val="yellow"/>
              </w:rPr>
            </w:pPr>
            <w:r w:rsidRPr="008F25F0">
              <w:rPr>
                <w:rFonts w:ascii="Calibri" w:eastAsia="Times New Roman" w:hAnsi="Calibri" w:cs="Calibri"/>
                <w:color w:val="000000"/>
                <w:sz w:val="18"/>
                <w:szCs w:val="18"/>
                <w:highlight w:val="yellow"/>
              </w:rPr>
              <w:t>2.4</w:t>
            </w:r>
          </w:p>
        </w:tc>
        <w:tc>
          <w:tcPr>
            <w:tcW w:w="514" w:type="pct"/>
            <w:shd w:val="clear" w:color="auto" w:fill="auto"/>
            <w:noWrap/>
            <w:vAlign w:val="bottom"/>
            <w:hideMark/>
          </w:tcPr>
          <w:p w14:paraId="3BAFD6A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highlight w:val="yellow"/>
              </w:rPr>
            </w:pPr>
            <w:r w:rsidRPr="008F25F0">
              <w:rPr>
                <w:rFonts w:ascii="Calibri" w:eastAsia="Times New Roman" w:hAnsi="Calibri" w:cs="Calibri"/>
                <w:color w:val="000000"/>
                <w:sz w:val="18"/>
                <w:szCs w:val="18"/>
                <w:highlight w:val="yellow"/>
              </w:rPr>
              <w:t>17.3</w:t>
            </w:r>
          </w:p>
        </w:tc>
      </w:tr>
      <w:tr w:rsidR="0003145D" w:rsidRPr="008F25F0" w14:paraId="07486899" w14:textId="77777777" w:rsidTr="0003145D">
        <w:trPr>
          <w:trHeight w:val="300"/>
        </w:trPr>
        <w:tc>
          <w:tcPr>
            <w:tcW w:w="2066" w:type="pct"/>
            <w:shd w:val="clear" w:color="auto" w:fill="auto"/>
            <w:vAlign w:val="bottom"/>
            <w:hideMark/>
          </w:tcPr>
          <w:p w14:paraId="1DE878C7"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Farmers, ranchers, and other agricultural managers</w:t>
            </w:r>
          </w:p>
        </w:tc>
        <w:tc>
          <w:tcPr>
            <w:tcW w:w="587" w:type="pct"/>
            <w:shd w:val="clear" w:color="auto" w:fill="auto"/>
            <w:noWrap/>
            <w:vAlign w:val="bottom"/>
            <w:hideMark/>
          </w:tcPr>
          <w:p w14:paraId="7A6E1DF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962</w:t>
            </w:r>
          </w:p>
        </w:tc>
        <w:tc>
          <w:tcPr>
            <w:tcW w:w="492" w:type="pct"/>
            <w:shd w:val="clear" w:color="auto" w:fill="auto"/>
            <w:noWrap/>
            <w:vAlign w:val="bottom"/>
            <w:hideMark/>
          </w:tcPr>
          <w:p w14:paraId="6D817FD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24.5</w:t>
            </w:r>
          </w:p>
        </w:tc>
        <w:tc>
          <w:tcPr>
            <w:tcW w:w="403" w:type="pct"/>
            <w:shd w:val="clear" w:color="auto" w:fill="auto"/>
            <w:noWrap/>
            <w:vAlign w:val="bottom"/>
            <w:hideMark/>
          </w:tcPr>
          <w:p w14:paraId="1C129B4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96.6</w:t>
            </w:r>
          </w:p>
        </w:tc>
        <w:tc>
          <w:tcPr>
            <w:tcW w:w="567" w:type="pct"/>
            <w:shd w:val="clear" w:color="auto" w:fill="auto"/>
            <w:noWrap/>
            <w:vAlign w:val="bottom"/>
            <w:hideMark/>
          </w:tcPr>
          <w:p w14:paraId="10DC890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highlight w:val="yellow"/>
              </w:rPr>
            </w:pPr>
            <w:r w:rsidRPr="008F25F0">
              <w:rPr>
                <w:rFonts w:ascii="Calibri" w:eastAsia="Times New Roman" w:hAnsi="Calibri" w:cs="Calibri"/>
                <w:color w:val="000000"/>
                <w:sz w:val="18"/>
                <w:szCs w:val="18"/>
                <w:highlight w:val="yellow"/>
              </w:rPr>
              <w:t>0.9</w:t>
            </w:r>
          </w:p>
        </w:tc>
        <w:tc>
          <w:tcPr>
            <w:tcW w:w="371" w:type="pct"/>
            <w:shd w:val="clear" w:color="auto" w:fill="auto"/>
            <w:noWrap/>
            <w:vAlign w:val="bottom"/>
            <w:hideMark/>
          </w:tcPr>
          <w:p w14:paraId="7780AF6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highlight w:val="yellow"/>
              </w:rPr>
            </w:pPr>
            <w:r w:rsidRPr="008F25F0">
              <w:rPr>
                <w:rFonts w:ascii="Calibri" w:eastAsia="Times New Roman" w:hAnsi="Calibri" w:cs="Calibri"/>
                <w:color w:val="000000"/>
                <w:sz w:val="18"/>
                <w:szCs w:val="18"/>
                <w:highlight w:val="yellow"/>
              </w:rPr>
              <w:t>1.0</w:t>
            </w:r>
          </w:p>
        </w:tc>
        <w:tc>
          <w:tcPr>
            <w:tcW w:w="514" w:type="pct"/>
            <w:shd w:val="clear" w:color="auto" w:fill="auto"/>
            <w:noWrap/>
            <w:vAlign w:val="bottom"/>
            <w:hideMark/>
          </w:tcPr>
          <w:p w14:paraId="1ED5B33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5.7</w:t>
            </w:r>
          </w:p>
        </w:tc>
      </w:tr>
      <w:tr w:rsidR="0003145D" w:rsidRPr="008F25F0" w14:paraId="1E2FEEFA" w14:textId="77777777" w:rsidTr="0003145D">
        <w:trPr>
          <w:trHeight w:val="300"/>
        </w:trPr>
        <w:tc>
          <w:tcPr>
            <w:tcW w:w="2066" w:type="pct"/>
            <w:shd w:val="clear" w:color="auto" w:fill="auto"/>
            <w:vAlign w:val="bottom"/>
            <w:hideMark/>
          </w:tcPr>
          <w:p w14:paraId="7FE16A7A"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Construction managers</w:t>
            </w:r>
          </w:p>
        </w:tc>
        <w:tc>
          <w:tcPr>
            <w:tcW w:w="587" w:type="pct"/>
            <w:shd w:val="clear" w:color="auto" w:fill="auto"/>
            <w:noWrap/>
            <w:vAlign w:val="bottom"/>
            <w:hideMark/>
          </w:tcPr>
          <w:p w14:paraId="05BED3A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994</w:t>
            </w:r>
          </w:p>
        </w:tc>
        <w:tc>
          <w:tcPr>
            <w:tcW w:w="492" w:type="pct"/>
            <w:shd w:val="clear" w:color="auto" w:fill="auto"/>
            <w:noWrap/>
            <w:vAlign w:val="bottom"/>
            <w:hideMark/>
          </w:tcPr>
          <w:p w14:paraId="04CAF8A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highlight w:val="yellow"/>
              </w:rPr>
              <w:t>10.0</w:t>
            </w:r>
          </w:p>
        </w:tc>
        <w:tc>
          <w:tcPr>
            <w:tcW w:w="403" w:type="pct"/>
            <w:shd w:val="clear" w:color="auto" w:fill="auto"/>
            <w:noWrap/>
            <w:vAlign w:val="bottom"/>
            <w:hideMark/>
          </w:tcPr>
          <w:p w14:paraId="79B1D49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90.9</w:t>
            </w:r>
          </w:p>
        </w:tc>
        <w:tc>
          <w:tcPr>
            <w:tcW w:w="567" w:type="pct"/>
            <w:shd w:val="clear" w:color="auto" w:fill="auto"/>
            <w:noWrap/>
            <w:vAlign w:val="bottom"/>
            <w:hideMark/>
          </w:tcPr>
          <w:p w14:paraId="363682D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highlight w:val="yellow"/>
              </w:rPr>
            </w:pPr>
            <w:r w:rsidRPr="008F25F0">
              <w:rPr>
                <w:rFonts w:ascii="Calibri" w:eastAsia="Times New Roman" w:hAnsi="Calibri" w:cs="Calibri"/>
                <w:color w:val="000000"/>
                <w:sz w:val="18"/>
                <w:szCs w:val="18"/>
                <w:highlight w:val="yellow"/>
              </w:rPr>
              <w:t>3.5</w:t>
            </w:r>
          </w:p>
        </w:tc>
        <w:tc>
          <w:tcPr>
            <w:tcW w:w="371" w:type="pct"/>
            <w:shd w:val="clear" w:color="auto" w:fill="auto"/>
            <w:noWrap/>
            <w:vAlign w:val="bottom"/>
            <w:hideMark/>
          </w:tcPr>
          <w:p w14:paraId="6446836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highlight w:val="yellow"/>
              </w:rPr>
            </w:pPr>
            <w:r w:rsidRPr="008F25F0">
              <w:rPr>
                <w:rFonts w:ascii="Calibri" w:eastAsia="Times New Roman" w:hAnsi="Calibri" w:cs="Calibri"/>
                <w:color w:val="000000"/>
                <w:sz w:val="18"/>
                <w:szCs w:val="18"/>
                <w:highlight w:val="yellow"/>
              </w:rPr>
              <w:t>2.5</w:t>
            </w:r>
          </w:p>
        </w:tc>
        <w:tc>
          <w:tcPr>
            <w:tcW w:w="514" w:type="pct"/>
            <w:shd w:val="clear" w:color="auto" w:fill="auto"/>
            <w:noWrap/>
            <w:vAlign w:val="bottom"/>
            <w:hideMark/>
          </w:tcPr>
          <w:p w14:paraId="002B74E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13.9</w:t>
            </w:r>
          </w:p>
        </w:tc>
      </w:tr>
      <w:tr w:rsidR="0003145D" w:rsidRPr="008F25F0" w14:paraId="6D3F6D2A" w14:textId="77777777" w:rsidTr="0003145D">
        <w:trPr>
          <w:trHeight w:val="300"/>
        </w:trPr>
        <w:tc>
          <w:tcPr>
            <w:tcW w:w="2066" w:type="pct"/>
            <w:shd w:val="clear" w:color="auto" w:fill="auto"/>
            <w:vAlign w:val="bottom"/>
            <w:hideMark/>
          </w:tcPr>
          <w:p w14:paraId="2FEF9D60"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lastRenderedPageBreak/>
              <w:t>Education administrators</w:t>
            </w:r>
          </w:p>
        </w:tc>
        <w:tc>
          <w:tcPr>
            <w:tcW w:w="587" w:type="pct"/>
            <w:shd w:val="clear" w:color="auto" w:fill="auto"/>
            <w:noWrap/>
            <w:vAlign w:val="bottom"/>
            <w:hideMark/>
          </w:tcPr>
          <w:p w14:paraId="167548B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958</w:t>
            </w:r>
          </w:p>
        </w:tc>
        <w:tc>
          <w:tcPr>
            <w:tcW w:w="492" w:type="pct"/>
            <w:shd w:val="clear" w:color="auto" w:fill="auto"/>
            <w:noWrap/>
            <w:vAlign w:val="bottom"/>
            <w:hideMark/>
          </w:tcPr>
          <w:p w14:paraId="2C7349F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67.7</w:t>
            </w:r>
          </w:p>
        </w:tc>
        <w:tc>
          <w:tcPr>
            <w:tcW w:w="403" w:type="pct"/>
            <w:shd w:val="clear" w:color="auto" w:fill="auto"/>
            <w:noWrap/>
            <w:vAlign w:val="bottom"/>
            <w:hideMark/>
          </w:tcPr>
          <w:p w14:paraId="5DE9F02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78.6</w:t>
            </w:r>
          </w:p>
        </w:tc>
        <w:tc>
          <w:tcPr>
            <w:tcW w:w="567" w:type="pct"/>
            <w:shd w:val="clear" w:color="auto" w:fill="auto"/>
            <w:noWrap/>
            <w:vAlign w:val="bottom"/>
            <w:hideMark/>
          </w:tcPr>
          <w:p w14:paraId="72B0184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15.3</w:t>
            </w:r>
          </w:p>
        </w:tc>
        <w:tc>
          <w:tcPr>
            <w:tcW w:w="371" w:type="pct"/>
            <w:shd w:val="clear" w:color="auto" w:fill="auto"/>
            <w:noWrap/>
            <w:vAlign w:val="bottom"/>
            <w:hideMark/>
          </w:tcPr>
          <w:p w14:paraId="68A080D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3.3</w:t>
            </w:r>
          </w:p>
        </w:tc>
        <w:tc>
          <w:tcPr>
            <w:tcW w:w="514" w:type="pct"/>
            <w:shd w:val="clear" w:color="auto" w:fill="auto"/>
            <w:noWrap/>
            <w:vAlign w:val="bottom"/>
            <w:hideMark/>
          </w:tcPr>
          <w:p w14:paraId="707C57C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11.8</w:t>
            </w:r>
          </w:p>
        </w:tc>
      </w:tr>
      <w:tr w:rsidR="0003145D" w:rsidRPr="008F25F0" w14:paraId="71E308EC" w14:textId="77777777" w:rsidTr="0003145D">
        <w:trPr>
          <w:trHeight w:val="300"/>
        </w:trPr>
        <w:tc>
          <w:tcPr>
            <w:tcW w:w="2066" w:type="pct"/>
            <w:shd w:val="clear" w:color="auto" w:fill="auto"/>
            <w:vAlign w:val="bottom"/>
            <w:hideMark/>
          </w:tcPr>
          <w:p w14:paraId="354BCD62"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Architectural and engineering managers</w:t>
            </w:r>
          </w:p>
        </w:tc>
        <w:tc>
          <w:tcPr>
            <w:tcW w:w="587" w:type="pct"/>
            <w:shd w:val="clear" w:color="auto" w:fill="auto"/>
            <w:noWrap/>
            <w:vAlign w:val="bottom"/>
            <w:hideMark/>
          </w:tcPr>
          <w:p w14:paraId="3812FC7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154</w:t>
            </w:r>
          </w:p>
        </w:tc>
        <w:tc>
          <w:tcPr>
            <w:tcW w:w="492" w:type="pct"/>
            <w:shd w:val="clear" w:color="auto" w:fill="auto"/>
            <w:noWrap/>
            <w:vAlign w:val="bottom"/>
            <w:hideMark/>
          </w:tcPr>
          <w:p w14:paraId="4B6B851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highlight w:val="yellow"/>
              </w:rPr>
              <w:t>11.7</w:t>
            </w:r>
          </w:p>
        </w:tc>
        <w:tc>
          <w:tcPr>
            <w:tcW w:w="403" w:type="pct"/>
            <w:shd w:val="clear" w:color="auto" w:fill="auto"/>
            <w:noWrap/>
            <w:vAlign w:val="bottom"/>
            <w:hideMark/>
          </w:tcPr>
          <w:p w14:paraId="76DCCD5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81.5</w:t>
            </w:r>
          </w:p>
        </w:tc>
        <w:tc>
          <w:tcPr>
            <w:tcW w:w="567" w:type="pct"/>
            <w:shd w:val="clear" w:color="auto" w:fill="auto"/>
            <w:noWrap/>
            <w:vAlign w:val="bottom"/>
            <w:hideMark/>
          </w:tcPr>
          <w:p w14:paraId="0FBE7F9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6.0</w:t>
            </w:r>
          </w:p>
        </w:tc>
        <w:tc>
          <w:tcPr>
            <w:tcW w:w="371" w:type="pct"/>
            <w:shd w:val="clear" w:color="auto" w:fill="auto"/>
            <w:noWrap/>
            <w:vAlign w:val="bottom"/>
            <w:hideMark/>
          </w:tcPr>
          <w:p w14:paraId="1A31766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11.8</w:t>
            </w:r>
          </w:p>
        </w:tc>
        <w:tc>
          <w:tcPr>
            <w:tcW w:w="514" w:type="pct"/>
            <w:shd w:val="clear" w:color="auto" w:fill="auto"/>
            <w:noWrap/>
            <w:vAlign w:val="bottom"/>
            <w:hideMark/>
          </w:tcPr>
          <w:p w14:paraId="76994B1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6.7</w:t>
            </w:r>
          </w:p>
        </w:tc>
      </w:tr>
      <w:tr w:rsidR="0003145D" w:rsidRPr="008F25F0" w14:paraId="1C672CB5" w14:textId="77777777" w:rsidTr="0003145D">
        <w:trPr>
          <w:trHeight w:val="300"/>
        </w:trPr>
        <w:tc>
          <w:tcPr>
            <w:tcW w:w="2066" w:type="pct"/>
            <w:shd w:val="clear" w:color="auto" w:fill="auto"/>
            <w:vAlign w:val="bottom"/>
            <w:hideMark/>
          </w:tcPr>
          <w:p w14:paraId="2DDA35E7"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Food service managers</w:t>
            </w:r>
          </w:p>
        </w:tc>
        <w:tc>
          <w:tcPr>
            <w:tcW w:w="587" w:type="pct"/>
            <w:shd w:val="clear" w:color="auto" w:fill="auto"/>
            <w:noWrap/>
            <w:vAlign w:val="bottom"/>
            <w:hideMark/>
          </w:tcPr>
          <w:p w14:paraId="2752B59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1,249</w:t>
            </w:r>
          </w:p>
        </w:tc>
        <w:tc>
          <w:tcPr>
            <w:tcW w:w="492" w:type="pct"/>
            <w:shd w:val="clear" w:color="auto" w:fill="auto"/>
            <w:noWrap/>
            <w:vAlign w:val="bottom"/>
            <w:hideMark/>
          </w:tcPr>
          <w:p w14:paraId="2B0E019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46.5</w:t>
            </w:r>
          </w:p>
        </w:tc>
        <w:tc>
          <w:tcPr>
            <w:tcW w:w="403" w:type="pct"/>
            <w:shd w:val="clear" w:color="auto" w:fill="auto"/>
            <w:noWrap/>
            <w:vAlign w:val="bottom"/>
            <w:hideMark/>
          </w:tcPr>
          <w:p w14:paraId="535F77C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76.3</w:t>
            </w:r>
          </w:p>
        </w:tc>
        <w:tc>
          <w:tcPr>
            <w:tcW w:w="567" w:type="pct"/>
            <w:shd w:val="clear" w:color="auto" w:fill="auto"/>
            <w:noWrap/>
            <w:vAlign w:val="bottom"/>
            <w:hideMark/>
          </w:tcPr>
          <w:p w14:paraId="10833EE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9.8</w:t>
            </w:r>
          </w:p>
        </w:tc>
        <w:tc>
          <w:tcPr>
            <w:tcW w:w="371" w:type="pct"/>
            <w:shd w:val="clear" w:color="auto" w:fill="auto"/>
            <w:noWrap/>
            <w:vAlign w:val="bottom"/>
            <w:hideMark/>
          </w:tcPr>
          <w:p w14:paraId="160FDD9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9.6</w:t>
            </w:r>
          </w:p>
        </w:tc>
        <w:tc>
          <w:tcPr>
            <w:tcW w:w="514" w:type="pct"/>
            <w:shd w:val="clear" w:color="auto" w:fill="auto"/>
            <w:noWrap/>
            <w:vAlign w:val="bottom"/>
            <w:hideMark/>
          </w:tcPr>
          <w:p w14:paraId="79B47E8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19.8</w:t>
            </w:r>
          </w:p>
        </w:tc>
      </w:tr>
      <w:tr w:rsidR="0003145D" w:rsidRPr="008F25F0" w14:paraId="2F956E9A" w14:textId="77777777" w:rsidTr="0003145D">
        <w:trPr>
          <w:trHeight w:val="300"/>
        </w:trPr>
        <w:tc>
          <w:tcPr>
            <w:tcW w:w="2066" w:type="pct"/>
            <w:shd w:val="clear" w:color="auto" w:fill="auto"/>
            <w:vAlign w:val="bottom"/>
            <w:hideMark/>
          </w:tcPr>
          <w:p w14:paraId="3D2AD4A0"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Funeral service managers</w:t>
            </w:r>
          </w:p>
        </w:tc>
        <w:tc>
          <w:tcPr>
            <w:tcW w:w="587" w:type="pct"/>
            <w:shd w:val="clear" w:color="auto" w:fill="auto"/>
            <w:noWrap/>
            <w:vAlign w:val="bottom"/>
            <w:hideMark/>
          </w:tcPr>
          <w:p w14:paraId="2F2BD2C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w:t>
            </w:r>
          </w:p>
        </w:tc>
        <w:tc>
          <w:tcPr>
            <w:tcW w:w="492" w:type="pct"/>
            <w:shd w:val="clear" w:color="auto" w:fill="auto"/>
            <w:noWrap/>
            <w:vAlign w:val="bottom"/>
            <w:hideMark/>
          </w:tcPr>
          <w:p w14:paraId="3F42995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7900EE5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33C4CD6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2009F3F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38E1200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182A26F8" w14:textId="77777777" w:rsidTr="0003145D">
        <w:trPr>
          <w:trHeight w:val="300"/>
        </w:trPr>
        <w:tc>
          <w:tcPr>
            <w:tcW w:w="2066" w:type="pct"/>
            <w:shd w:val="clear" w:color="auto" w:fill="auto"/>
            <w:vAlign w:val="bottom"/>
            <w:hideMark/>
          </w:tcPr>
          <w:p w14:paraId="12C0D22E"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Gaming managers</w:t>
            </w:r>
          </w:p>
        </w:tc>
        <w:tc>
          <w:tcPr>
            <w:tcW w:w="587" w:type="pct"/>
            <w:shd w:val="clear" w:color="auto" w:fill="auto"/>
            <w:noWrap/>
            <w:vAlign w:val="bottom"/>
            <w:hideMark/>
          </w:tcPr>
          <w:p w14:paraId="0A4BE61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19</w:t>
            </w:r>
          </w:p>
        </w:tc>
        <w:tc>
          <w:tcPr>
            <w:tcW w:w="492" w:type="pct"/>
            <w:shd w:val="clear" w:color="auto" w:fill="auto"/>
            <w:noWrap/>
            <w:vAlign w:val="bottom"/>
            <w:hideMark/>
          </w:tcPr>
          <w:p w14:paraId="1CC6966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098416E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2B6E711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46F5071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411D329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3ACA479D" w14:textId="77777777" w:rsidTr="0003145D">
        <w:trPr>
          <w:trHeight w:val="300"/>
        </w:trPr>
        <w:tc>
          <w:tcPr>
            <w:tcW w:w="2066" w:type="pct"/>
            <w:shd w:val="clear" w:color="auto" w:fill="auto"/>
            <w:vAlign w:val="bottom"/>
            <w:hideMark/>
          </w:tcPr>
          <w:p w14:paraId="2425AB59"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Lodging managers</w:t>
            </w:r>
          </w:p>
        </w:tc>
        <w:tc>
          <w:tcPr>
            <w:tcW w:w="587" w:type="pct"/>
            <w:shd w:val="clear" w:color="auto" w:fill="auto"/>
            <w:noWrap/>
            <w:vAlign w:val="bottom"/>
            <w:hideMark/>
          </w:tcPr>
          <w:p w14:paraId="542B321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162</w:t>
            </w:r>
          </w:p>
        </w:tc>
        <w:tc>
          <w:tcPr>
            <w:tcW w:w="492" w:type="pct"/>
            <w:shd w:val="clear" w:color="auto" w:fill="auto"/>
            <w:noWrap/>
            <w:vAlign w:val="bottom"/>
            <w:hideMark/>
          </w:tcPr>
          <w:p w14:paraId="182DCED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49.5</w:t>
            </w:r>
          </w:p>
        </w:tc>
        <w:tc>
          <w:tcPr>
            <w:tcW w:w="403" w:type="pct"/>
            <w:shd w:val="clear" w:color="auto" w:fill="auto"/>
            <w:noWrap/>
            <w:vAlign w:val="bottom"/>
            <w:hideMark/>
          </w:tcPr>
          <w:p w14:paraId="3064B4D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80.9</w:t>
            </w:r>
          </w:p>
        </w:tc>
        <w:tc>
          <w:tcPr>
            <w:tcW w:w="567" w:type="pct"/>
            <w:shd w:val="clear" w:color="auto" w:fill="auto"/>
            <w:noWrap/>
            <w:vAlign w:val="bottom"/>
            <w:hideMark/>
          </w:tcPr>
          <w:p w14:paraId="227A98C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7.0</w:t>
            </w:r>
          </w:p>
        </w:tc>
        <w:tc>
          <w:tcPr>
            <w:tcW w:w="371" w:type="pct"/>
            <w:shd w:val="clear" w:color="auto" w:fill="auto"/>
            <w:noWrap/>
            <w:vAlign w:val="bottom"/>
            <w:hideMark/>
          </w:tcPr>
          <w:p w14:paraId="54443A7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9.3</w:t>
            </w:r>
          </w:p>
        </w:tc>
        <w:tc>
          <w:tcPr>
            <w:tcW w:w="514" w:type="pct"/>
            <w:shd w:val="clear" w:color="auto" w:fill="auto"/>
            <w:noWrap/>
            <w:vAlign w:val="bottom"/>
            <w:hideMark/>
          </w:tcPr>
          <w:p w14:paraId="5883290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14.6</w:t>
            </w:r>
          </w:p>
        </w:tc>
      </w:tr>
      <w:tr w:rsidR="0003145D" w:rsidRPr="008F25F0" w14:paraId="4FAEECC3" w14:textId="77777777" w:rsidTr="0003145D">
        <w:trPr>
          <w:trHeight w:val="300"/>
        </w:trPr>
        <w:tc>
          <w:tcPr>
            <w:tcW w:w="2066" w:type="pct"/>
            <w:shd w:val="clear" w:color="auto" w:fill="auto"/>
            <w:vAlign w:val="bottom"/>
            <w:hideMark/>
          </w:tcPr>
          <w:p w14:paraId="7D2A29D9"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Medical and health services managers</w:t>
            </w:r>
          </w:p>
        </w:tc>
        <w:tc>
          <w:tcPr>
            <w:tcW w:w="587" w:type="pct"/>
            <w:shd w:val="clear" w:color="auto" w:fill="auto"/>
            <w:noWrap/>
            <w:vAlign w:val="bottom"/>
            <w:hideMark/>
          </w:tcPr>
          <w:p w14:paraId="5594658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677</w:t>
            </w:r>
          </w:p>
        </w:tc>
        <w:tc>
          <w:tcPr>
            <w:tcW w:w="492" w:type="pct"/>
            <w:shd w:val="clear" w:color="auto" w:fill="auto"/>
            <w:noWrap/>
            <w:vAlign w:val="bottom"/>
            <w:hideMark/>
          </w:tcPr>
          <w:p w14:paraId="390834C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69.7</w:t>
            </w:r>
          </w:p>
        </w:tc>
        <w:tc>
          <w:tcPr>
            <w:tcW w:w="403" w:type="pct"/>
            <w:shd w:val="clear" w:color="auto" w:fill="auto"/>
            <w:noWrap/>
            <w:vAlign w:val="bottom"/>
            <w:hideMark/>
          </w:tcPr>
          <w:p w14:paraId="0ADD816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79.0</w:t>
            </w:r>
          </w:p>
        </w:tc>
        <w:tc>
          <w:tcPr>
            <w:tcW w:w="567" w:type="pct"/>
            <w:shd w:val="clear" w:color="auto" w:fill="auto"/>
            <w:noWrap/>
            <w:vAlign w:val="bottom"/>
            <w:hideMark/>
          </w:tcPr>
          <w:p w14:paraId="6EB8F38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12.7</w:t>
            </w:r>
          </w:p>
        </w:tc>
        <w:tc>
          <w:tcPr>
            <w:tcW w:w="371" w:type="pct"/>
            <w:shd w:val="clear" w:color="auto" w:fill="auto"/>
            <w:noWrap/>
            <w:vAlign w:val="bottom"/>
            <w:hideMark/>
          </w:tcPr>
          <w:p w14:paraId="4862551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5.7</w:t>
            </w:r>
          </w:p>
        </w:tc>
        <w:tc>
          <w:tcPr>
            <w:tcW w:w="514" w:type="pct"/>
            <w:shd w:val="clear" w:color="auto" w:fill="auto"/>
            <w:noWrap/>
            <w:vAlign w:val="bottom"/>
            <w:hideMark/>
          </w:tcPr>
          <w:p w14:paraId="7F67E45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11.8</w:t>
            </w:r>
          </w:p>
        </w:tc>
      </w:tr>
      <w:tr w:rsidR="0003145D" w:rsidRPr="008F25F0" w14:paraId="0002B818" w14:textId="77777777" w:rsidTr="0003145D">
        <w:trPr>
          <w:trHeight w:val="300"/>
        </w:trPr>
        <w:tc>
          <w:tcPr>
            <w:tcW w:w="2066" w:type="pct"/>
            <w:shd w:val="clear" w:color="auto" w:fill="auto"/>
            <w:vAlign w:val="bottom"/>
            <w:hideMark/>
          </w:tcPr>
          <w:p w14:paraId="04BDE011"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Natural sciences managers</w:t>
            </w:r>
          </w:p>
        </w:tc>
        <w:tc>
          <w:tcPr>
            <w:tcW w:w="587" w:type="pct"/>
            <w:shd w:val="clear" w:color="auto" w:fill="auto"/>
            <w:noWrap/>
            <w:vAlign w:val="bottom"/>
            <w:hideMark/>
          </w:tcPr>
          <w:p w14:paraId="03499CE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15</w:t>
            </w:r>
          </w:p>
        </w:tc>
        <w:tc>
          <w:tcPr>
            <w:tcW w:w="492" w:type="pct"/>
            <w:shd w:val="clear" w:color="auto" w:fill="auto"/>
            <w:noWrap/>
            <w:vAlign w:val="bottom"/>
            <w:hideMark/>
          </w:tcPr>
          <w:p w14:paraId="3A14402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35ECE40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5BF5515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6D3F2EA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2BEEB78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36139D7E" w14:textId="77777777" w:rsidTr="0003145D">
        <w:trPr>
          <w:trHeight w:val="300"/>
        </w:trPr>
        <w:tc>
          <w:tcPr>
            <w:tcW w:w="2066" w:type="pct"/>
            <w:shd w:val="clear" w:color="auto" w:fill="auto"/>
            <w:vAlign w:val="bottom"/>
            <w:hideMark/>
          </w:tcPr>
          <w:p w14:paraId="035D173C"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Postmasters and mail superintendents</w:t>
            </w:r>
          </w:p>
        </w:tc>
        <w:tc>
          <w:tcPr>
            <w:tcW w:w="587" w:type="pct"/>
            <w:shd w:val="clear" w:color="auto" w:fill="auto"/>
            <w:noWrap/>
            <w:vAlign w:val="bottom"/>
            <w:hideMark/>
          </w:tcPr>
          <w:p w14:paraId="25511A3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30</w:t>
            </w:r>
          </w:p>
        </w:tc>
        <w:tc>
          <w:tcPr>
            <w:tcW w:w="492" w:type="pct"/>
            <w:shd w:val="clear" w:color="auto" w:fill="auto"/>
            <w:noWrap/>
            <w:vAlign w:val="bottom"/>
            <w:hideMark/>
          </w:tcPr>
          <w:p w14:paraId="336760E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1FFC819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350530C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232C82A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7D9E1EE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4E4FBB20" w14:textId="77777777" w:rsidTr="0003145D">
        <w:trPr>
          <w:trHeight w:val="300"/>
        </w:trPr>
        <w:tc>
          <w:tcPr>
            <w:tcW w:w="2066" w:type="pct"/>
            <w:shd w:val="clear" w:color="auto" w:fill="auto"/>
            <w:vAlign w:val="bottom"/>
            <w:hideMark/>
          </w:tcPr>
          <w:p w14:paraId="298DB913"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Property, real estate, and community association managers</w:t>
            </w:r>
          </w:p>
        </w:tc>
        <w:tc>
          <w:tcPr>
            <w:tcW w:w="587" w:type="pct"/>
            <w:shd w:val="clear" w:color="auto" w:fill="auto"/>
            <w:noWrap/>
            <w:vAlign w:val="bottom"/>
            <w:hideMark/>
          </w:tcPr>
          <w:p w14:paraId="3D01E0A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780</w:t>
            </w:r>
          </w:p>
        </w:tc>
        <w:tc>
          <w:tcPr>
            <w:tcW w:w="492" w:type="pct"/>
            <w:shd w:val="clear" w:color="auto" w:fill="auto"/>
            <w:noWrap/>
            <w:vAlign w:val="bottom"/>
            <w:hideMark/>
          </w:tcPr>
          <w:p w14:paraId="0C1321F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47.3</w:t>
            </w:r>
          </w:p>
        </w:tc>
        <w:tc>
          <w:tcPr>
            <w:tcW w:w="403" w:type="pct"/>
            <w:shd w:val="clear" w:color="auto" w:fill="auto"/>
            <w:noWrap/>
            <w:vAlign w:val="bottom"/>
            <w:hideMark/>
          </w:tcPr>
          <w:p w14:paraId="550B7B7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83.6</w:t>
            </w:r>
          </w:p>
        </w:tc>
        <w:tc>
          <w:tcPr>
            <w:tcW w:w="567" w:type="pct"/>
            <w:shd w:val="clear" w:color="auto" w:fill="auto"/>
            <w:noWrap/>
            <w:vAlign w:val="bottom"/>
            <w:hideMark/>
          </w:tcPr>
          <w:p w14:paraId="348B6F0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8.9</w:t>
            </w:r>
          </w:p>
        </w:tc>
        <w:tc>
          <w:tcPr>
            <w:tcW w:w="371" w:type="pct"/>
            <w:shd w:val="clear" w:color="auto" w:fill="auto"/>
            <w:noWrap/>
            <w:vAlign w:val="bottom"/>
            <w:hideMark/>
          </w:tcPr>
          <w:p w14:paraId="643006C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4.5</w:t>
            </w:r>
          </w:p>
        </w:tc>
        <w:tc>
          <w:tcPr>
            <w:tcW w:w="514" w:type="pct"/>
            <w:shd w:val="clear" w:color="auto" w:fill="auto"/>
            <w:noWrap/>
            <w:vAlign w:val="bottom"/>
            <w:hideMark/>
          </w:tcPr>
          <w:p w14:paraId="218033C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12.8</w:t>
            </w:r>
          </w:p>
        </w:tc>
      </w:tr>
      <w:tr w:rsidR="0003145D" w:rsidRPr="008F25F0" w14:paraId="2712AF3D" w14:textId="77777777" w:rsidTr="0003145D">
        <w:trPr>
          <w:trHeight w:val="300"/>
        </w:trPr>
        <w:tc>
          <w:tcPr>
            <w:tcW w:w="2066" w:type="pct"/>
            <w:shd w:val="clear" w:color="auto" w:fill="auto"/>
            <w:vAlign w:val="bottom"/>
            <w:hideMark/>
          </w:tcPr>
          <w:p w14:paraId="63CAA64C"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Social and community service managers</w:t>
            </w:r>
          </w:p>
        </w:tc>
        <w:tc>
          <w:tcPr>
            <w:tcW w:w="587" w:type="pct"/>
            <w:shd w:val="clear" w:color="auto" w:fill="auto"/>
            <w:noWrap/>
            <w:vAlign w:val="bottom"/>
            <w:hideMark/>
          </w:tcPr>
          <w:p w14:paraId="705A8C1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470</w:t>
            </w:r>
          </w:p>
        </w:tc>
        <w:tc>
          <w:tcPr>
            <w:tcW w:w="492" w:type="pct"/>
            <w:shd w:val="clear" w:color="auto" w:fill="auto"/>
            <w:noWrap/>
            <w:vAlign w:val="bottom"/>
            <w:hideMark/>
          </w:tcPr>
          <w:p w14:paraId="5CBE6B4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68.2</w:t>
            </w:r>
          </w:p>
        </w:tc>
        <w:tc>
          <w:tcPr>
            <w:tcW w:w="403" w:type="pct"/>
            <w:shd w:val="clear" w:color="auto" w:fill="auto"/>
            <w:noWrap/>
            <w:vAlign w:val="bottom"/>
            <w:hideMark/>
          </w:tcPr>
          <w:p w14:paraId="1026AA4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79.9</w:t>
            </w:r>
          </w:p>
        </w:tc>
        <w:tc>
          <w:tcPr>
            <w:tcW w:w="567" w:type="pct"/>
            <w:shd w:val="clear" w:color="auto" w:fill="auto"/>
            <w:noWrap/>
            <w:vAlign w:val="bottom"/>
            <w:hideMark/>
          </w:tcPr>
          <w:p w14:paraId="365E7E8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12.3</w:t>
            </w:r>
          </w:p>
        </w:tc>
        <w:tc>
          <w:tcPr>
            <w:tcW w:w="371" w:type="pct"/>
            <w:shd w:val="clear" w:color="auto" w:fill="auto"/>
            <w:noWrap/>
            <w:vAlign w:val="bottom"/>
            <w:hideMark/>
          </w:tcPr>
          <w:p w14:paraId="622968C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3.2</w:t>
            </w:r>
          </w:p>
        </w:tc>
        <w:tc>
          <w:tcPr>
            <w:tcW w:w="514" w:type="pct"/>
            <w:shd w:val="clear" w:color="auto" w:fill="auto"/>
            <w:noWrap/>
            <w:vAlign w:val="bottom"/>
            <w:hideMark/>
          </w:tcPr>
          <w:p w14:paraId="69A62CD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10.6</w:t>
            </w:r>
          </w:p>
        </w:tc>
      </w:tr>
      <w:tr w:rsidR="0003145D" w:rsidRPr="008F25F0" w14:paraId="7140F908" w14:textId="77777777" w:rsidTr="0003145D">
        <w:trPr>
          <w:trHeight w:val="300"/>
        </w:trPr>
        <w:tc>
          <w:tcPr>
            <w:tcW w:w="2066" w:type="pct"/>
            <w:shd w:val="clear" w:color="auto" w:fill="auto"/>
            <w:vAlign w:val="bottom"/>
            <w:hideMark/>
          </w:tcPr>
          <w:p w14:paraId="12D9720F"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Emergency management directors</w:t>
            </w:r>
          </w:p>
        </w:tc>
        <w:tc>
          <w:tcPr>
            <w:tcW w:w="587" w:type="pct"/>
            <w:shd w:val="clear" w:color="auto" w:fill="auto"/>
            <w:noWrap/>
            <w:vAlign w:val="bottom"/>
            <w:hideMark/>
          </w:tcPr>
          <w:p w14:paraId="3AF9541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w:t>
            </w:r>
          </w:p>
        </w:tc>
        <w:tc>
          <w:tcPr>
            <w:tcW w:w="492" w:type="pct"/>
            <w:shd w:val="clear" w:color="auto" w:fill="auto"/>
            <w:noWrap/>
            <w:vAlign w:val="bottom"/>
            <w:hideMark/>
          </w:tcPr>
          <w:p w14:paraId="0A1B910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5E97ACD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7BCF3C4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584941A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0D68318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20CA5D56" w14:textId="77777777" w:rsidTr="0003145D">
        <w:trPr>
          <w:trHeight w:val="300"/>
        </w:trPr>
        <w:tc>
          <w:tcPr>
            <w:tcW w:w="2066" w:type="pct"/>
            <w:shd w:val="clear" w:color="auto" w:fill="auto"/>
            <w:vAlign w:val="bottom"/>
            <w:hideMark/>
          </w:tcPr>
          <w:p w14:paraId="649EA4CF"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Managers, all other</w:t>
            </w:r>
          </w:p>
        </w:tc>
        <w:tc>
          <w:tcPr>
            <w:tcW w:w="587" w:type="pct"/>
            <w:shd w:val="clear" w:color="auto" w:fill="auto"/>
            <w:noWrap/>
            <w:vAlign w:val="bottom"/>
            <w:hideMark/>
          </w:tcPr>
          <w:p w14:paraId="3525919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5,299</w:t>
            </w:r>
          </w:p>
        </w:tc>
        <w:tc>
          <w:tcPr>
            <w:tcW w:w="492" w:type="pct"/>
            <w:shd w:val="clear" w:color="auto" w:fill="auto"/>
            <w:noWrap/>
            <w:vAlign w:val="bottom"/>
            <w:hideMark/>
          </w:tcPr>
          <w:p w14:paraId="7D4FE38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36.0</w:t>
            </w:r>
          </w:p>
        </w:tc>
        <w:tc>
          <w:tcPr>
            <w:tcW w:w="403" w:type="pct"/>
            <w:shd w:val="clear" w:color="auto" w:fill="auto"/>
            <w:noWrap/>
            <w:vAlign w:val="bottom"/>
            <w:hideMark/>
          </w:tcPr>
          <w:p w14:paraId="7CD9051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83.4</w:t>
            </w:r>
          </w:p>
        </w:tc>
        <w:tc>
          <w:tcPr>
            <w:tcW w:w="567" w:type="pct"/>
            <w:shd w:val="clear" w:color="auto" w:fill="auto"/>
            <w:noWrap/>
            <w:vAlign w:val="bottom"/>
            <w:hideMark/>
          </w:tcPr>
          <w:p w14:paraId="2CA61D9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7.5</w:t>
            </w:r>
          </w:p>
        </w:tc>
        <w:tc>
          <w:tcPr>
            <w:tcW w:w="371" w:type="pct"/>
            <w:shd w:val="clear" w:color="auto" w:fill="auto"/>
            <w:noWrap/>
            <w:vAlign w:val="bottom"/>
            <w:hideMark/>
          </w:tcPr>
          <w:p w14:paraId="7BCA5E5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6.8</w:t>
            </w:r>
          </w:p>
        </w:tc>
        <w:tc>
          <w:tcPr>
            <w:tcW w:w="514" w:type="pct"/>
            <w:shd w:val="clear" w:color="auto" w:fill="auto"/>
            <w:noWrap/>
            <w:vAlign w:val="bottom"/>
            <w:hideMark/>
          </w:tcPr>
          <w:p w14:paraId="1D92B8D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10.3</w:t>
            </w:r>
          </w:p>
        </w:tc>
      </w:tr>
      <w:tr w:rsidR="0003145D" w:rsidRPr="008F25F0" w14:paraId="1C665626" w14:textId="77777777" w:rsidTr="0003145D">
        <w:trPr>
          <w:trHeight w:val="360"/>
        </w:trPr>
        <w:tc>
          <w:tcPr>
            <w:tcW w:w="2066" w:type="pct"/>
            <w:shd w:val="clear" w:color="auto" w:fill="auto"/>
            <w:vAlign w:val="bottom"/>
            <w:hideMark/>
          </w:tcPr>
          <w:p w14:paraId="0E6B736D"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Business and financial operations occupations</w:t>
            </w:r>
          </w:p>
        </w:tc>
        <w:tc>
          <w:tcPr>
            <w:tcW w:w="587" w:type="pct"/>
            <w:shd w:val="clear" w:color="auto" w:fill="auto"/>
            <w:noWrap/>
            <w:vAlign w:val="bottom"/>
            <w:hideMark/>
          </w:tcPr>
          <w:p w14:paraId="4B37E58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7,996</w:t>
            </w:r>
          </w:p>
        </w:tc>
        <w:tc>
          <w:tcPr>
            <w:tcW w:w="492" w:type="pct"/>
            <w:shd w:val="clear" w:color="auto" w:fill="auto"/>
            <w:noWrap/>
            <w:vAlign w:val="bottom"/>
            <w:hideMark/>
          </w:tcPr>
          <w:p w14:paraId="3A6C559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54.0</w:t>
            </w:r>
          </w:p>
        </w:tc>
        <w:tc>
          <w:tcPr>
            <w:tcW w:w="403" w:type="pct"/>
            <w:shd w:val="clear" w:color="auto" w:fill="auto"/>
            <w:noWrap/>
            <w:vAlign w:val="bottom"/>
            <w:hideMark/>
          </w:tcPr>
          <w:p w14:paraId="691C3F8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78.4</w:t>
            </w:r>
          </w:p>
        </w:tc>
        <w:tc>
          <w:tcPr>
            <w:tcW w:w="567" w:type="pct"/>
            <w:shd w:val="clear" w:color="auto" w:fill="auto"/>
            <w:noWrap/>
            <w:vAlign w:val="bottom"/>
            <w:hideMark/>
          </w:tcPr>
          <w:p w14:paraId="7BBDBDF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9.9</w:t>
            </w:r>
          </w:p>
        </w:tc>
        <w:tc>
          <w:tcPr>
            <w:tcW w:w="371" w:type="pct"/>
            <w:shd w:val="clear" w:color="auto" w:fill="auto"/>
            <w:noWrap/>
            <w:vAlign w:val="bottom"/>
            <w:hideMark/>
          </w:tcPr>
          <w:p w14:paraId="392D6EB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9.0</w:t>
            </w:r>
          </w:p>
        </w:tc>
        <w:tc>
          <w:tcPr>
            <w:tcW w:w="514" w:type="pct"/>
            <w:shd w:val="clear" w:color="auto" w:fill="auto"/>
            <w:noWrap/>
            <w:vAlign w:val="bottom"/>
            <w:hideMark/>
          </w:tcPr>
          <w:p w14:paraId="1EFE49E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9.5</w:t>
            </w:r>
          </w:p>
        </w:tc>
      </w:tr>
      <w:tr w:rsidR="0003145D" w:rsidRPr="008F25F0" w14:paraId="3DD50EFC" w14:textId="77777777" w:rsidTr="0003145D">
        <w:trPr>
          <w:trHeight w:val="300"/>
        </w:trPr>
        <w:tc>
          <w:tcPr>
            <w:tcW w:w="2066" w:type="pct"/>
            <w:shd w:val="clear" w:color="auto" w:fill="auto"/>
            <w:vAlign w:val="bottom"/>
            <w:hideMark/>
          </w:tcPr>
          <w:p w14:paraId="1D03B5DD"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Agents and business managers of artists, performers, and athletes</w:t>
            </w:r>
          </w:p>
        </w:tc>
        <w:tc>
          <w:tcPr>
            <w:tcW w:w="587" w:type="pct"/>
            <w:shd w:val="clear" w:color="auto" w:fill="auto"/>
            <w:noWrap/>
            <w:vAlign w:val="bottom"/>
            <w:hideMark/>
          </w:tcPr>
          <w:p w14:paraId="3264B2C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47</w:t>
            </w:r>
          </w:p>
        </w:tc>
        <w:tc>
          <w:tcPr>
            <w:tcW w:w="492" w:type="pct"/>
            <w:shd w:val="clear" w:color="auto" w:fill="auto"/>
            <w:noWrap/>
            <w:vAlign w:val="bottom"/>
            <w:hideMark/>
          </w:tcPr>
          <w:p w14:paraId="5C2A7D4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65155E4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7FCF37F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4BA3CF7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665AA0B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2E9552CD" w14:textId="77777777" w:rsidTr="0003145D">
        <w:trPr>
          <w:trHeight w:val="300"/>
        </w:trPr>
        <w:tc>
          <w:tcPr>
            <w:tcW w:w="2066" w:type="pct"/>
            <w:shd w:val="clear" w:color="auto" w:fill="auto"/>
            <w:vAlign w:val="bottom"/>
            <w:hideMark/>
          </w:tcPr>
          <w:p w14:paraId="31ACA659"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Buyers and purchasing agents, farm products</w:t>
            </w:r>
          </w:p>
        </w:tc>
        <w:tc>
          <w:tcPr>
            <w:tcW w:w="587" w:type="pct"/>
            <w:shd w:val="clear" w:color="auto" w:fill="auto"/>
            <w:noWrap/>
            <w:vAlign w:val="bottom"/>
            <w:hideMark/>
          </w:tcPr>
          <w:p w14:paraId="4776852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16</w:t>
            </w:r>
          </w:p>
        </w:tc>
        <w:tc>
          <w:tcPr>
            <w:tcW w:w="492" w:type="pct"/>
            <w:shd w:val="clear" w:color="auto" w:fill="auto"/>
            <w:noWrap/>
            <w:vAlign w:val="bottom"/>
            <w:hideMark/>
          </w:tcPr>
          <w:p w14:paraId="28DE83A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7B6C914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0F0D355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08C3420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45C841E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0539CE81" w14:textId="77777777" w:rsidTr="0003145D">
        <w:trPr>
          <w:trHeight w:val="300"/>
        </w:trPr>
        <w:tc>
          <w:tcPr>
            <w:tcW w:w="2066" w:type="pct"/>
            <w:shd w:val="clear" w:color="auto" w:fill="auto"/>
            <w:vAlign w:val="bottom"/>
            <w:hideMark/>
          </w:tcPr>
          <w:p w14:paraId="31963D11"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Wholesale and retail buyers, except farm products</w:t>
            </w:r>
          </w:p>
        </w:tc>
        <w:tc>
          <w:tcPr>
            <w:tcW w:w="587" w:type="pct"/>
            <w:shd w:val="clear" w:color="auto" w:fill="auto"/>
            <w:noWrap/>
            <w:vAlign w:val="bottom"/>
            <w:hideMark/>
          </w:tcPr>
          <w:p w14:paraId="6BB190A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226</w:t>
            </w:r>
          </w:p>
        </w:tc>
        <w:tc>
          <w:tcPr>
            <w:tcW w:w="492" w:type="pct"/>
            <w:shd w:val="clear" w:color="auto" w:fill="auto"/>
            <w:noWrap/>
            <w:vAlign w:val="bottom"/>
            <w:hideMark/>
          </w:tcPr>
          <w:p w14:paraId="16079B4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47.8</w:t>
            </w:r>
          </w:p>
        </w:tc>
        <w:tc>
          <w:tcPr>
            <w:tcW w:w="403" w:type="pct"/>
            <w:shd w:val="clear" w:color="auto" w:fill="auto"/>
            <w:noWrap/>
            <w:vAlign w:val="bottom"/>
            <w:hideMark/>
          </w:tcPr>
          <w:p w14:paraId="3CDCE49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87.0</w:t>
            </w:r>
          </w:p>
        </w:tc>
        <w:tc>
          <w:tcPr>
            <w:tcW w:w="567" w:type="pct"/>
            <w:shd w:val="clear" w:color="auto" w:fill="auto"/>
            <w:noWrap/>
            <w:vAlign w:val="bottom"/>
            <w:hideMark/>
          </w:tcPr>
          <w:p w14:paraId="013B0B2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6.9</w:t>
            </w:r>
          </w:p>
        </w:tc>
        <w:tc>
          <w:tcPr>
            <w:tcW w:w="371" w:type="pct"/>
            <w:shd w:val="clear" w:color="auto" w:fill="auto"/>
            <w:noWrap/>
            <w:vAlign w:val="bottom"/>
            <w:hideMark/>
          </w:tcPr>
          <w:p w14:paraId="51272F1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3.5</w:t>
            </w:r>
          </w:p>
        </w:tc>
        <w:tc>
          <w:tcPr>
            <w:tcW w:w="514" w:type="pct"/>
            <w:shd w:val="clear" w:color="auto" w:fill="auto"/>
            <w:noWrap/>
            <w:vAlign w:val="bottom"/>
            <w:hideMark/>
          </w:tcPr>
          <w:p w14:paraId="67460BA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14.6</w:t>
            </w:r>
          </w:p>
        </w:tc>
      </w:tr>
      <w:tr w:rsidR="0003145D" w:rsidRPr="008F25F0" w14:paraId="63DE00D1" w14:textId="77777777" w:rsidTr="0003145D">
        <w:trPr>
          <w:trHeight w:val="300"/>
        </w:trPr>
        <w:tc>
          <w:tcPr>
            <w:tcW w:w="2066" w:type="pct"/>
            <w:shd w:val="clear" w:color="auto" w:fill="auto"/>
            <w:vAlign w:val="bottom"/>
            <w:hideMark/>
          </w:tcPr>
          <w:p w14:paraId="15B3CD42"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Purchasing agents, except wholesale, retail, and farm products</w:t>
            </w:r>
          </w:p>
        </w:tc>
        <w:tc>
          <w:tcPr>
            <w:tcW w:w="587" w:type="pct"/>
            <w:shd w:val="clear" w:color="auto" w:fill="auto"/>
            <w:noWrap/>
            <w:vAlign w:val="bottom"/>
            <w:hideMark/>
          </w:tcPr>
          <w:p w14:paraId="2DD61EC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279</w:t>
            </w:r>
          </w:p>
        </w:tc>
        <w:tc>
          <w:tcPr>
            <w:tcW w:w="492" w:type="pct"/>
            <w:shd w:val="clear" w:color="auto" w:fill="auto"/>
            <w:noWrap/>
            <w:vAlign w:val="bottom"/>
            <w:hideMark/>
          </w:tcPr>
          <w:p w14:paraId="0A670B1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48.5</w:t>
            </w:r>
          </w:p>
        </w:tc>
        <w:tc>
          <w:tcPr>
            <w:tcW w:w="403" w:type="pct"/>
            <w:shd w:val="clear" w:color="auto" w:fill="auto"/>
            <w:noWrap/>
            <w:vAlign w:val="bottom"/>
            <w:hideMark/>
          </w:tcPr>
          <w:p w14:paraId="2E221D1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82.5</w:t>
            </w:r>
          </w:p>
        </w:tc>
        <w:tc>
          <w:tcPr>
            <w:tcW w:w="567" w:type="pct"/>
            <w:shd w:val="clear" w:color="auto" w:fill="auto"/>
            <w:noWrap/>
            <w:vAlign w:val="bottom"/>
            <w:hideMark/>
          </w:tcPr>
          <w:p w14:paraId="6DC2049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9.9</w:t>
            </w:r>
          </w:p>
        </w:tc>
        <w:tc>
          <w:tcPr>
            <w:tcW w:w="371" w:type="pct"/>
            <w:shd w:val="clear" w:color="auto" w:fill="auto"/>
            <w:noWrap/>
            <w:vAlign w:val="bottom"/>
            <w:hideMark/>
          </w:tcPr>
          <w:p w14:paraId="473718E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4.2</w:t>
            </w:r>
          </w:p>
        </w:tc>
        <w:tc>
          <w:tcPr>
            <w:tcW w:w="514" w:type="pct"/>
            <w:shd w:val="clear" w:color="auto" w:fill="auto"/>
            <w:noWrap/>
            <w:vAlign w:val="bottom"/>
            <w:hideMark/>
          </w:tcPr>
          <w:p w14:paraId="27C24BA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10.3</w:t>
            </w:r>
          </w:p>
        </w:tc>
      </w:tr>
      <w:tr w:rsidR="0003145D" w:rsidRPr="008F25F0" w14:paraId="2C127F41" w14:textId="77777777" w:rsidTr="0003145D">
        <w:trPr>
          <w:trHeight w:val="300"/>
        </w:trPr>
        <w:tc>
          <w:tcPr>
            <w:tcW w:w="2066" w:type="pct"/>
            <w:shd w:val="clear" w:color="auto" w:fill="auto"/>
            <w:vAlign w:val="bottom"/>
            <w:hideMark/>
          </w:tcPr>
          <w:p w14:paraId="56D22B04"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Claims adjusters, appraisers, examiners, and investigators</w:t>
            </w:r>
          </w:p>
        </w:tc>
        <w:tc>
          <w:tcPr>
            <w:tcW w:w="587" w:type="pct"/>
            <w:shd w:val="clear" w:color="auto" w:fill="auto"/>
            <w:noWrap/>
            <w:vAlign w:val="bottom"/>
            <w:hideMark/>
          </w:tcPr>
          <w:p w14:paraId="57C9112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318</w:t>
            </w:r>
          </w:p>
        </w:tc>
        <w:tc>
          <w:tcPr>
            <w:tcW w:w="492" w:type="pct"/>
            <w:shd w:val="clear" w:color="auto" w:fill="auto"/>
            <w:noWrap/>
            <w:vAlign w:val="bottom"/>
            <w:hideMark/>
          </w:tcPr>
          <w:p w14:paraId="57A47AD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62.1</w:t>
            </w:r>
          </w:p>
        </w:tc>
        <w:tc>
          <w:tcPr>
            <w:tcW w:w="403" w:type="pct"/>
            <w:shd w:val="clear" w:color="auto" w:fill="auto"/>
            <w:noWrap/>
            <w:vAlign w:val="bottom"/>
            <w:hideMark/>
          </w:tcPr>
          <w:p w14:paraId="5C0A146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73.6</w:t>
            </w:r>
          </w:p>
        </w:tc>
        <w:tc>
          <w:tcPr>
            <w:tcW w:w="567" w:type="pct"/>
            <w:shd w:val="clear" w:color="auto" w:fill="auto"/>
            <w:noWrap/>
            <w:vAlign w:val="bottom"/>
            <w:hideMark/>
          </w:tcPr>
          <w:p w14:paraId="09BD7C0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19.5</w:t>
            </w:r>
          </w:p>
        </w:tc>
        <w:tc>
          <w:tcPr>
            <w:tcW w:w="371" w:type="pct"/>
            <w:shd w:val="clear" w:color="auto" w:fill="auto"/>
            <w:noWrap/>
            <w:vAlign w:val="bottom"/>
            <w:hideMark/>
          </w:tcPr>
          <w:p w14:paraId="454BCC6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4.4</w:t>
            </w:r>
          </w:p>
        </w:tc>
        <w:tc>
          <w:tcPr>
            <w:tcW w:w="514" w:type="pct"/>
            <w:shd w:val="clear" w:color="auto" w:fill="auto"/>
            <w:noWrap/>
            <w:vAlign w:val="bottom"/>
            <w:hideMark/>
          </w:tcPr>
          <w:p w14:paraId="07ED0CD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9.5</w:t>
            </w:r>
          </w:p>
        </w:tc>
      </w:tr>
      <w:tr w:rsidR="0003145D" w:rsidRPr="008F25F0" w14:paraId="355B74FE" w14:textId="77777777" w:rsidTr="0003145D">
        <w:trPr>
          <w:trHeight w:val="300"/>
        </w:trPr>
        <w:tc>
          <w:tcPr>
            <w:tcW w:w="2066" w:type="pct"/>
            <w:shd w:val="clear" w:color="auto" w:fill="auto"/>
            <w:vAlign w:val="bottom"/>
            <w:hideMark/>
          </w:tcPr>
          <w:p w14:paraId="5CA8B0B6"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Compliance officers</w:t>
            </w:r>
          </w:p>
        </w:tc>
        <w:tc>
          <w:tcPr>
            <w:tcW w:w="587" w:type="pct"/>
            <w:shd w:val="clear" w:color="auto" w:fill="auto"/>
            <w:noWrap/>
            <w:vAlign w:val="bottom"/>
            <w:hideMark/>
          </w:tcPr>
          <w:p w14:paraId="4E9016A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298</w:t>
            </w:r>
          </w:p>
        </w:tc>
        <w:tc>
          <w:tcPr>
            <w:tcW w:w="492" w:type="pct"/>
            <w:shd w:val="clear" w:color="auto" w:fill="auto"/>
            <w:noWrap/>
            <w:vAlign w:val="bottom"/>
            <w:hideMark/>
          </w:tcPr>
          <w:p w14:paraId="08C0D02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59.5</w:t>
            </w:r>
          </w:p>
        </w:tc>
        <w:tc>
          <w:tcPr>
            <w:tcW w:w="403" w:type="pct"/>
            <w:shd w:val="clear" w:color="auto" w:fill="auto"/>
            <w:noWrap/>
            <w:vAlign w:val="bottom"/>
            <w:hideMark/>
          </w:tcPr>
          <w:p w14:paraId="67FEC58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80.7</w:t>
            </w:r>
          </w:p>
        </w:tc>
        <w:tc>
          <w:tcPr>
            <w:tcW w:w="567" w:type="pct"/>
            <w:shd w:val="clear" w:color="auto" w:fill="auto"/>
            <w:noWrap/>
            <w:vAlign w:val="bottom"/>
            <w:hideMark/>
          </w:tcPr>
          <w:p w14:paraId="33EBD56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10.2</w:t>
            </w:r>
          </w:p>
        </w:tc>
        <w:tc>
          <w:tcPr>
            <w:tcW w:w="371" w:type="pct"/>
            <w:shd w:val="clear" w:color="auto" w:fill="auto"/>
            <w:noWrap/>
            <w:vAlign w:val="bottom"/>
            <w:hideMark/>
          </w:tcPr>
          <w:p w14:paraId="7967C88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6.1</w:t>
            </w:r>
          </w:p>
        </w:tc>
        <w:tc>
          <w:tcPr>
            <w:tcW w:w="514" w:type="pct"/>
            <w:shd w:val="clear" w:color="auto" w:fill="auto"/>
            <w:noWrap/>
            <w:vAlign w:val="bottom"/>
            <w:hideMark/>
          </w:tcPr>
          <w:p w14:paraId="1D85E97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10.5</w:t>
            </w:r>
          </w:p>
        </w:tc>
      </w:tr>
      <w:tr w:rsidR="0003145D" w:rsidRPr="008F25F0" w14:paraId="06D4566D" w14:textId="77777777" w:rsidTr="0003145D">
        <w:trPr>
          <w:trHeight w:val="300"/>
        </w:trPr>
        <w:tc>
          <w:tcPr>
            <w:tcW w:w="2066" w:type="pct"/>
            <w:shd w:val="clear" w:color="auto" w:fill="auto"/>
            <w:vAlign w:val="bottom"/>
            <w:hideMark/>
          </w:tcPr>
          <w:p w14:paraId="10A41589"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Cost estimators</w:t>
            </w:r>
          </w:p>
        </w:tc>
        <w:tc>
          <w:tcPr>
            <w:tcW w:w="587" w:type="pct"/>
            <w:shd w:val="clear" w:color="auto" w:fill="auto"/>
            <w:noWrap/>
            <w:vAlign w:val="bottom"/>
            <w:hideMark/>
          </w:tcPr>
          <w:p w14:paraId="01DAD36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127</w:t>
            </w:r>
          </w:p>
        </w:tc>
        <w:tc>
          <w:tcPr>
            <w:tcW w:w="492" w:type="pct"/>
            <w:shd w:val="clear" w:color="auto" w:fill="auto"/>
            <w:noWrap/>
            <w:vAlign w:val="bottom"/>
            <w:hideMark/>
          </w:tcPr>
          <w:p w14:paraId="42ECFDD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14.3</w:t>
            </w:r>
          </w:p>
        </w:tc>
        <w:tc>
          <w:tcPr>
            <w:tcW w:w="403" w:type="pct"/>
            <w:shd w:val="clear" w:color="auto" w:fill="auto"/>
            <w:noWrap/>
            <w:vAlign w:val="bottom"/>
            <w:hideMark/>
          </w:tcPr>
          <w:p w14:paraId="18D22E3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90.0</w:t>
            </w:r>
          </w:p>
        </w:tc>
        <w:tc>
          <w:tcPr>
            <w:tcW w:w="567" w:type="pct"/>
            <w:shd w:val="clear" w:color="auto" w:fill="auto"/>
            <w:noWrap/>
            <w:vAlign w:val="bottom"/>
            <w:hideMark/>
          </w:tcPr>
          <w:p w14:paraId="5244DFE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3.1</w:t>
            </w:r>
          </w:p>
        </w:tc>
        <w:tc>
          <w:tcPr>
            <w:tcW w:w="371" w:type="pct"/>
            <w:shd w:val="clear" w:color="auto" w:fill="auto"/>
            <w:noWrap/>
            <w:vAlign w:val="bottom"/>
            <w:hideMark/>
          </w:tcPr>
          <w:p w14:paraId="374EA9E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5.8</w:t>
            </w:r>
          </w:p>
        </w:tc>
        <w:tc>
          <w:tcPr>
            <w:tcW w:w="514" w:type="pct"/>
            <w:shd w:val="clear" w:color="auto" w:fill="auto"/>
            <w:noWrap/>
            <w:vAlign w:val="bottom"/>
            <w:hideMark/>
          </w:tcPr>
          <w:p w14:paraId="5FD844C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8.1</w:t>
            </w:r>
          </w:p>
        </w:tc>
      </w:tr>
      <w:tr w:rsidR="0003145D" w:rsidRPr="008F25F0" w14:paraId="6CB37B58" w14:textId="77777777" w:rsidTr="0003145D">
        <w:trPr>
          <w:trHeight w:val="300"/>
        </w:trPr>
        <w:tc>
          <w:tcPr>
            <w:tcW w:w="2066" w:type="pct"/>
            <w:shd w:val="clear" w:color="auto" w:fill="auto"/>
            <w:vAlign w:val="bottom"/>
            <w:hideMark/>
          </w:tcPr>
          <w:p w14:paraId="1B0440EF"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Human resources workers</w:t>
            </w:r>
          </w:p>
        </w:tc>
        <w:tc>
          <w:tcPr>
            <w:tcW w:w="587" w:type="pct"/>
            <w:shd w:val="clear" w:color="auto" w:fill="auto"/>
            <w:noWrap/>
            <w:vAlign w:val="bottom"/>
            <w:hideMark/>
          </w:tcPr>
          <w:p w14:paraId="0D3BC02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770</w:t>
            </w:r>
          </w:p>
        </w:tc>
        <w:tc>
          <w:tcPr>
            <w:tcW w:w="492" w:type="pct"/>
            <w:shd w:val="clear" w:color="auto" w:fill="auto"/>
            <w:noWrap/>
            <w:vAlign w:val="bottom"/>
            <w:hideMark/>
          </w:tcPr>
          <w:p w14:paraId="484876C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73.5</w:t>
            </w:r>
          </w:p>
        </w:tc>
        <w:tc>
          <w:tcPr>
            <w:tcW w:w="403" w:type="pct"/>
            <w:shd w:val="clear" w:color="auto" w:fill="auto"/>
            <w:noWrap/>
            <w:vAlign w:val="bottom"/>
            <w:hideMark/>
          </w:tcPr>
          <w:p w14:paraId="1F00C65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75.7</w:t>
            </w:r>
          </w:p>
        </w:tc>
        <w:tc>
          <w:tcPr>
            <w:tcW w:w="567" w:type="pct"/>
            <w:shd w:val="clear" w:color="auto" w:fill="auto"/>
            <w:noWrap/>
            <w:vAlign w:val="bottom"/>
            <w:hideMark/>
          </w:tcPr>
          <w:p w14:paraId="7BC5FDF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13.8</w:t>
            </w:r>
          </w:p>
        </w:tc>
        <w:tc>
          <w:tcPr>
            <w:tcW w:w="371" w:type="pct"/>
            <w:shd w:val="clear" w:color="auto" w:fill="auto"/>
            <w:noWrap/>
            <w:vAlign w:val="bottom"/>
            <w:hideMark/>
          </w:tcPr>
          <w:p w14:paraId="75AC474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7.1</w:t>
            </w:r>
          </w:p>
        </w:tc>
        <w:tc>
          <w:tcPr>
            <w:tcW w:w="514" w:type="pct"/>
            <w:shd w:val="clear" w:color="auto" w:fill="auto"/>
            <w:noWrap/>
            <w:vAlign w:val="bottom"/>
            <w:hideMark/>
          </w:tcPr>
          <w:p w14:paraId="6D36DC6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13.8</w:t>
            </w:r>
          </w:p>
        </w:tc>
      </w:tr>
      <w:tr w:rsidR="0003145D" w:rsidRPr="008F25F0" w14:paraId="27A89EE6" w14:textId="77777777" w:rsidTr="0003145D">
        <w:trPr>
          <w:trHeight w:val="300"/>
        </w:trPr>
        <w:tc>
          <w:tcPr>
            <w:tcW w:w="2066" w:type="pct"/>
            <w:shd w:val="clear" w:color="auto" w:fill="auto"/>
            <w:vAlign w:val="bottom"/>
            <w:hideMark/>
          </w:tcPr>
          <w:p w14:paraId="3C8FC3E6"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Compensation, benefits, and job analysis specialists</w:t>
            </w:r>
          </w:p>
        </w:tc>
        <w:tc>
          <w:tcPr>
            <w:tcW w:w="587" w:type="pct"/>
            <w:shd w:val="clear" w:color="auto" w:fill="auto"/>
            <w:noWrap/>
            <w:vAlign w:val="bottom"/>
            <w:hideMark/>
          </w:tcPr>
          <w:p w14:paraId="725B1BC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51</w:t>
            </w:r>
          </w:p>
        </w:tc>
        <w:tc>
          <w:tcPr>
            <w:tcW w:w="492" w:type="pct"/>
            <w:shd w:val="clear" w:color="auto" w:fill="auto"/>
            <w:noWrap/>
            <w:vAlign w:val="bottom"/>
            <w:hideMark/>
          </w:tcPr>
          <w:p w14:paraId="2C46921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75.0</w:t>
            </w:r>
          </w:p>
        </w:tc>
        <w:tc>
          <w:tcPr>
            <w:tcW w:w="403" w:type="pct"/>
            <w:shd w:val="clear" w:color="auto" w:fill="auto"/>
            <w:noWrap/>
            <w:vAlign w:val="bottom"/>
            <w:hideMark/>
          </w:tcPr>
          <w:p w14:paraId="2A5F57B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76.0</w:t>
            </w:r>
          </w:p>
        </w:tc>
        <w:tc>
          <w:tcPr>
            <w:tcW w:w="567" w:type="pct"/>
            <w:shd w:val="clear" w:color="auto" w:fill="auto"/>
            <w:noWrap/>
            <w:vAlign w:val="bottom"/>
            <w:hideMark/>
          </w:tcPr>
          <w:p w14:paraId="26B40B4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19.0</w:t>
            </w:r>
          </w:p>
        </w:tc>
        <w:tc>
          <w:tcPr>
            <w:tcW w:w="371" w:type="pct"/>
            <w:shd w:val="clear" w:color="auto" w:fill="auto"/>
            <w:noWrap/>
            <w:vAlign w:val="bottom"/>
            <w:hideMark/>
          </w:tcPr>
          <w:p w14:paraId="642069F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3.7</w:t>
            </w:r>
          </w:p>
        </w:tc>
        <w:tc>
          <w:tcPr>
            <w:tcW w:w="514" w:type="pct"/>
            <w:shd w:val="clear" w:color="auto" w:fill="auto"/>
            <w:noWrap/>
            <w:vAlign w:val="bottom"/>
            <w:hideMark/>
          </w:tcPr>
          <w:p w14:paraId="4A8D3EA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6.0</w:t>
            </w:r>
          </w:p>
        </w:tc>
      </w:tr>
      <w:tr w:rsidR="0003145D" w:rsidRPr="008F25F0" w14:paraId="0B572EE9" w14:textId="77777777" w:rsidTr="0003145D">
        <w:trPr>
          <w:trHeight w:val="300"/>
        </w:trPr>
        <w:tc>
          <w:tcPr>
            <w:tcW w:w="2066" w:type="pct"/>
            <w:shd w:val="clear" w:color="auto" w:fill="auto"/>
            <w:vAlign w:val="bottom"/>
            <w:hideMark/>
          </w:tcPr>
          <w:p w14:paraId="0AE4B36D"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Training and development specialists</w:t>
            </w:r>
          </w:p>
        </w:tc>
        <w:tc>
          <w:tcPr>
            <w:tcW w:w="587" w:type="pct"/>
            <w:shd w:val="clear" w:color="auto" w:fill="auto"/>
            <w:noWrap/>
            <w:vAlign w:val="bottom"/>
            <w:hideMark/>
          </w:tcPr>
          <w:p w14:paraId="02C4163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125</w:t>
            </w:r>
          </w:p>
        </w:tc>
        <w:tc>
          <w:tcPr>
            <w:tcW w:w="492" w:type="pct"/>
            <w:shd w:val="clear" w:color="auto" w:fill="auto"/>
            <w:noWrap/>
            <w:vAlign w:val="bottom"/>
            <w:hideMark/>
          </w:tcPr>
          <w:p w14:paraId="37952FF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52.5</w:t>
            </w:r>
          </w:p>
        </w:tc>
        <w:tc>
          <w:tcPr>
            <w:tcW w:w="403" w:type="pct"/>
            <w:shd w:val="clear" w:color="auto" w:fill="auto"/>
            <w:noWrap/>
            <w:vAlign w:val="bottom"/>
            <w:hideMark/>
          </w:tcPr>
          <w:p w14:paraId="715E1DD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77.3</w:t>
            </w:r>
          </w:p>
        </w:tc>
        <w:tc>
          <w:tcPr>
            <w:tcW w:w="567" w:type="pct"/>
            <w:shd w:val="clear" w:color="auto" w:fill="auto"/>
            <w:noWrap/>
            <w:vAlign w:val="bottom"/>
            <w:hideMark/>
          </w:tcPr>
          <w:p w14:paraId="42AB2B9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15.4</w:t>
            </w:r>
          </w:p>
        </w:tc>
        <w:tc>
          <w:tcPr>
            <w:tcW w:w="371" w:type="pct"/>
            <w:shd w:val="clear" w:color="auto" w:fill="auto"/>
            <w:noWrap/>
            <w:vAlign w:val="bottom"/>
            <w:hideMark/>
          </w:tcPr>
          <w:p w14:paraId="3BB487D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4.0</w:t>
            </w:r>
          </w:p>
        </w:tc>
        <w:tc>
          <w:tcPr>
            <w:tcW w:w="514" w:type="pct"/>
            <w:shd w:val="clear" w:color="auto" w:fill="auto"/>
            <w:noWrap/>
            <w:vAlign w:val="bottom"/>
            <w:hideMark/>
          </w:tcPr>
          <w:p w14:paraId="17CC153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10.6</w:t>
            </w:r>
          </w:p>
        </w:tc>
      </w:tr>
      <w:tr w:rsidR="0003145D" w:rsidRPr="008F25F0" w14:paraId="666EE1DF" w14:textId="77777777" w:rsidTr="0003145D">
        <w:trPr>
          <w:trHeight w:val="300"/>
        </w:trPr>
        <w:tc>
          <w:tcPr>
            <w:tcW w:w="2066" w:type="pct"/>
            <w:shd w:val="clear" w:color="auto" w:fill="auto"/>
            <w:vAlign w:val="bottom"/>
            <w:hideMark/>
          </w:tcPr>
          <w:p w14:paraId="2AAF5625"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Logisticians</w:t>
            </w:r>
          </w:p>
        </w:tc>
        <w:tc>
          <w:tcPr>
            <w:tcW w:w="587" w:type="pct"/>
            <w:shd w:val="clear" w:color="auto" w:fill="auto"/>
            <w:noWrap/>
            <w:vAlign w:val="bottom"/>
            <w:hideMark/>
          </w:tcPr>
          <w:p w14:paraId="2388977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154</w:t>
            </w:r>
          </w:p>
        </w:tc>
        <w:tc>
          <w:tcPr>
            <w:tcW w:w="492" w:type="pct"/>
            <w:shd w:val="clear" w:color="auto" w:fill="auto"/>
            <w:noWrap/>
            <w:vAlign w:val="bottom"/>
            <w:hideMark/>
          </w:tcPr>
          <w:p w14:paraId="4A26A74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31.7</w:t>
            </w:r>
          </w:p>
        </w:tc>
        <w:tc>
          <w:tcPr>
            <w:tcW w:w="403" w:type="pct"/>
            <w:shd w:val="clear" w:color="auto" w:fill="auto"/>
            <w:noWrap/>
            <w:vAlign w:val="bottom"/>
            <w:hideMark/>
          </w:tcPr>
          <w:p w14:paraId="47EB8DA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77.1</w:t>
            </w:r>
          </w:p>
        </w:tc>
        <w:tc>
          <w:tcPr>
            <w:tcW w:w="567" w:type="pct"/>
            <w:shd w:val="clear" w:color="auto" w:fill="auto"/>
            <w:noWrap/>
            <w:vAlign w:val="bottom"/>
            <w:hideMark/>
          </w:tcPr>
          <w:p w14:paraId="32A72BF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15.5</w:t>
            </w:r>
          </w:p>
        </w:tc>
        <w:tc>
          <w:tcPr>
            <w:tcW w:w="371" w:type="pct"/>
            <w:shd w:val="clear" w:color="auto" w:fill="auto"/>
            <w:noWrap/>
            <w:vAlign w:val="bottom"/>
            <w:hideMark/>
          </w:tcPr>
          <w:p w14:paraId="524EA82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2.7</w:t>
            </w:r>
          </w:p>
        </w:tc>
        <w:tc>
          <w:tcPr>
            <w:tcW w:w="514" w:type="pct"/>
            <w:shd w:val="clear" w:color="auto" w:fill="auto"/>
            <w:noWrap/>
            <w:vAlign w:val="bottom"/>
            <w:hideMark/>
          </w:tcPr>
          <w:p w14:paraId="2E96B37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8.2</w:t>
            </w:r>
          </w:p>
        </w:tc>
      </w:tr>
      <w:tr w:rsidR="0003145D" w:rsidRPr="008F25F0" w14:paraId="127F524C" w14:textId="77777777" w:rsidTr="0003145D">
        <w:trPr>
          <w:trHeight w:val="300"/>
        </w:trPr>
        <w:tc>
          <w:tcPr>
            <w:tcW w:w="2066" w:type="pct"/>
            <w:shd w:val="clear" w:color="auto" w:fill="auto"/>
            <w:vAlign w:val="bottom"/>
            <w:hideMark/>
          </w:tcPr>
          <w:p w14:paraId="46DC1076"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Management analysts</w:t>
            </w:r>
          </w:p>
        </w:tc>
        <w:tc>
          <w:tcPr>
            <w:tcW w:w="587" w:type="pct"/>
            <w:shd w:val="clear" w:color="auto" w:fill="auto"/>
            <w:noWrap/>
            <w:vAlign w:val="bottom"/>
            <w:hideMark/>
          </w:tcPr>
          <w:p w14:paraId="037060A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950</w:t>
            </w:r>
          </w:p>
        </w:tc>
        <w:tc>
          <w:tcPr>
            <w:tcW w:w="492" w:type="pct"/>
            <w:shd w:val="clear" w:color="auto" w:fill="auto"/>
            <w:noWrap/>
            <w:vAlign w:val="bottom"/>
            <w:hideMark/>
          </w:tcPr>
          <w:p w14:paraId="09389BB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42.1</w:t>
            </w:r>
          </w:p>
        </w:tc>
        <w:tc>
          <w:tcPr>
            <w:tcW w:w="403" w:type="pct"/>
            <w:shd w:val="clear" w:color="auto" w:fill="auto"/>
            <w:noWrap/>
            <w:vAlign w:val="bottom"/>
            <w:hideMark/>
          </w:tcPr>
          <w:p w14:paraId="5BBAAC6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76.1</w:t>
            </w:r>
          </w:p>
        </w:tc>
        <w:tc>
          <w:tcPr>
            <w:tcW w:w="567" w:type="pct"/>
            <w:shd w:val="clear" w:color="auto" w:fill="auto"/>
            <w:noWrap/>
            <w:vAlign w:val="bottom"/>
            <w:hideMark/>
          </w:tcPr>
          <w:p w14:paraId="237494A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7.5</w:t>
            </w:r>
          </w:p>
        </w:tc>
        <w:tc>
          <w:tcPr>
            <w:tcW w:w="371" w:type="pct"/>
            <w:shd w:val="clear" w:color="auto" w:fill="auto"/>
            <w:noWrap/>
            <w:vAlign w:val="bottom"/>
            <w:hideMark/>
          </w:tcPr>
          <w:p w14:paraId="4A76BA9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13.7</w:t>
            </w:r>
          </w:p>
        </w:tc>
        <w:tc>
          <w:tcPr>
            <w:tcW w:w="514" w:type="pct"/>
            <w:shd w:val="clear" w:color="auto" w:fill="auto"/>
            <w:noWrap/>
            <w:vAlign w:val="bottom"/>
            <w:hideMark/>
          </w:tcPr>
          <w:p w14:paraId="47E0B4A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8.6</w:t>
            </w:r>
          </w:p>
        </w:tc>
      </w:tr>
      <w:tr w:rsidR="0003145D" w:rsidRPr="008F25F0" w14:paraId="03D9B4FD" w14:textId="77777777" w:rsidTr="0003145D">
        <w:trPr>
          <w:trHeight w:val="300"/>
        </w:trPr>
        <w:tc>
          <w:tcPr>
            <w:tcW w:w="2066" w:type="pct"/>
            <w:shd w:val="clear" w:color="auto" w:fill="auto"/>
            <w:vAlign w:val="bottom"/>
            <w:hideMark/>
          </w:tcPr>
          <w:p w14:paraId="3984E91A"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Meeting, convention, and event planners</w:t>
            </w:r>
          </w:p>
        </w:tc>
        <w:tc>
          <w:tcPr>
            <w:tcW w:w="587" w:type="pct"/>
            <w:shd w:val="clear" w:color="auto" w:fill="auto"/>
            <w:noWrap/>
            <w:vAlign w:val="bottom"/>
            <w:hideMark/>
          </w:tcPr>
          <w:p w14:paraId="3AEF6CD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146</w:t>
            </w:r>
          </w:p>
        </w:tc>
        <w:tc>
          <w:tcPr>
            <w:tcW w:w="492" w:type="pct"/>
            <w:shd w:val="clear" w:color="auto" w:fill="auto"/>
            <w:noWrap/>
            <w:vAlign w:val="bottom"/>
            <w:hideMark/>
          </w:tcPr>
          <w:p w14:paraId="0E2EC77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78.7</w:t>
            </w:r>
          </w:p>
        </w:tc>
        <w:tc>
          <w:tcPr>
            <w:tcW w:w="403" w:type="pct"/>
            <w:shd w:val="clear" w:color="auto" w:fill="auto"/>
            <w:noWrap/>
            <w:vAlign w:val="bottom"/>
            <w:hideMark/>
          </w:tcPr>
          <w:p w14:paraId="33A656B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82.0</w:t>
            </w:r>
          </w:p>
        </w:tc>
        <w:tc>
          <w:tcPr>
            <w:tcW w:w="567" w:type="pct"/>
            <w:shd w:val="clear" w:color="auto" w:fill="auto"/>
            <w:noWrap/>
            <w:vAlign w:val="bottom"/>
            <w:hideMark/>
          </w:tcPr>
          <w:p w14:paraId="0F59F02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8.8</w:t>
            </w:r>
          </w:p>
        </w:tc>
        <w:tc>
          <w:tcPr>
            <w:tcW w:w="371" w:type="pct"/>
            <w:shd w:val="clear" w:color="auto" w:fill="auto"/>
            <w:noWrap/>
            <w:vAlign w:val="bottom"/>
            <w:hideMark/>
          </w:tcPr>
          <w:p w14:paraId="085E755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7.4</w:t>
            </w:r>
          </w:p>
        </w:tc>
        <w:tc>
          <w:tcPr>
            <w:tcW w:w="514" w:type="pct"/>
            <w:shd w:val="clear" w:color="auto" w:fill="auto"/>
            <w:noWrap/>
            <w:vAlign w:val="bottom"/>
            <w:hideMark/>
          </w:tcPr>
          <w:p w14:paraId="2AC933E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11.9</w:t>
            </w:r>
          </w:p>
        </w:tc>
      </w:tr>
      <w:tr w:rsidR="0003145D" w:rsidRPr="008F25F0" w14:paraId="4EFF7467" w14:textId="77777777" w:rsidTr="0003145D">
        <w:trPr>
          <w:trHeight w:val="300"/>
        </w:trPr>
        <w:tc>
          <w:tcPr>
            <w:tcW w:w="2066" w:type="pct"/>
            <w:shd w:val="clear" w:color="auto" w:fill="auto"/>
            <w:vAlign w:val="bottom"/>
            <w:hideMark/>
          </w:tcPr>
          <w:p w14:paraId="5200EFA1"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Fundraisers</w:t>
            </w:r>
          </w:p>
        </w:tc>
        <w:tc>
          <w:tcPr>
            <w:tcW w:w="587" w:type="pct"/>
            <w:shd w:val="clear" w:color="auto" w:fill="auto"/>
            <w:noWrap/>
            <w:vAlign w:val="bottom"/>
            <w:hideMark/>
          </w:tcPr>
          <w:p w14:paraId="08F5C34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93</w:t>
            </w:r>
          </w:p>
        </w:tc>
        <w:tc>
          <w:tcPr>
            <w:tcW w:w="492" w:type="pct"/>
            <w:shd w:val="clear" w:color="auto" w:fill="auto"/>
            <w:noWrap/>
            <w:vAlign w:val="bottom"/>
            <w:hideMark/>
          </w:tcPr>
          <w:p w14:paraId="5751B28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67.2</w:t>
            </w:r>
          </w:p>
        </w:tc>
        <w:tc>
          <w:tcPr>
            <w:tcW w:w="403" w:type="pct"/>
            <w:shd w:val="clear" w:color="auto" w:fill="auto"/>
            <w:noWrap/>
            <w:vAlign w:val="bottom"/>
            <w:hideMark/>
          </w:tcPr>
          <w:p w14:paraId="743A5A7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89.3</w:t>
            </w:r>
          </w:p>
        </w:tc>
        <w:tc>
          <w:tcPr>
            <w:tcW w:w="567" w:type="pct"/>
            <w:shd w:val="clear" w:color="auto" w:fill="auto"/>
            <w:noWrap/>
            <w:vAlign w:val="bottom"/>
            <w:hideMark/>
          </w:tcPr>
          <w:p w14:paraId="7DADE31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5.1</w:t>
            </w:r>
          </w:p>
        </w:tc>
        <w:tc>
          <w:tcPr>
            <w:tcW w:w="371" w:type="pct"/>
            <w:shd w:val="clear" w:color="auto" w:fill="auto"/>
            <w:noWrap/>
            <w:vAlign w:val="bottom"/>
            <w:hideMark/>
          </w:tcPr>
          <w:p w14:paraId="12ED00F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2.5</w:t>
            </w:r>
          </w:p>
        </w:tc>
        <w:tc>
          <w:tcPr>
            <w:tcW w:w="514" w:type="pct"/>
            <w:shd w:val="clear" w:color="auto" w:fill="auto"/>
            <w:noWrap/>
            <w:vAlign w:val="bottom"/>
            <w:hideMark/>
          </w:tcPr>
          <w:p w14:paraId="294B762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5.2</w:t>
            </w:r>
          </w:p>
        </w:tc>
      </w:tr>
      <w:tr w:rsidR="0003145D" w:rsidRPr="008F25F0" w14:paraId="30176CFA" w14:textId="77777777" w:rsidTr="0003145D">
        <w:trPr>
          <w:trHeight w:val="300"/>
        </w:trPr>
        <w:tc>
          <w:tcPr>
            <w:tcW w:w="2066" w:type="pct"/>
            <w:shd w:val="clear" w:color="auto" w:fill="auto"/>
            <w:vAlign w:val="bottom"/>
            <w:hideMark/>
          </w:tcPr>
          <w:p w14:paraId="392177E6"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Market research analysts and marketing specialists</w:t>
            </w:r>
          </w:p>
        </w:tc>
        <w:tc>
          <w:tcPr>
            <w:tcW w:w="587" w:type="pct"/>
            <w:shd w:val="clear" w:color="auto" w:fill="auto"/>
            <w:noWrap/>
            <w:vAlign w:val="bottom"/>
            <w:hideMark/>
          </w:tcPr>
          <w:p w14:paraId="54017C4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369</w:t>
            </w:r>
          </w:p>
        </w:tc>
        <w:tc>
          <w:tcPr>
            <w:tcW w:w="492" w:type="pct"/>
            <w:shd w:val="clear" w:color="auto" w:fill="auto"/>
            <w:noWrap/>
            <w:vAlign w:val="bottom"/>
            <w:hideMark/>
          </w:tcPr>
          <w:p w14:paraId="5809CC2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56.6</w:t>
            </w:r>
          </w:p>
        </w:tc>
        <w:tc>
          <w:tcPr>
            <w:tcW w:w="403" w:type="pct"/>
            <w:shd w:val="clear" w:color="auto" w:fill="auto"/>
            <w:noWrap/>
            <w:vAlign w:val="bottom"/>
            <w:hideMark/>
          </w:tcPr>
          <w:p w14:paraId="0AEA6AB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80.6</w:t>
            </w:r>
          </w:p>
        </w:tc>
        <w:tc>
          <w:tcPr>
            <w:tcW w:w="567" w:type="pct"/>
            <w:shd w:val="clear" w:color="auto" w:fill="auto"/>
            <w:noWrap/>
            <w:vAlign w:val="bottom"/>
            <w:hideMark/>
          </w:tcPr>
          <w:p w14:paraId="5E0B85F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5.9</w:t>
            </w:r>
          </w:p>
        </w:tc>
        <w:tc>
          <w:tcPr>
            <w:tcW w:w="371" w:type="pct"/>
            <w:shd w:val="clear" w:color="auto" w:fill="auto"/>
            <w:noWrap/>
            <w:vAlign w:val="bottom"/>
            <w:hideMark/>
          </w:tcPr>
          <w:p w14:paraId="7B1FAFD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11.4</w:t>
            </w:r>
          </w:p>
        </w:tc>
        <w:tc>
          <w:tcPr>
            <w:tcW w:w="514" w:type="pct"/>
            <w:shd w:val="clear" w:color="auto" w:fill="auto"/>
            <w:noWrap/>
            <w:vAlign w:val="bottom"/>
            <w:hideMark/>
          </w:tcPr>
          <w:p w14:paraId="09A8E9A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7.2</w:t>
            </w:r>
          </w:p>
        </w:tc>
      </w:tr>
      <w:tr w:rsidR="0003145D" w:rsidRPr="008F25F0" w14:paraId="143A73E5" w14:textId="77777777" w:rsidTr="0003145D">
        <w:trPr>
          <w:trHeight w:val="300"/>
        </w:trPr>
        <w:tc>
          <w:tcPr>
            <w:tcW w:w="2066" w:type="pct"/>
            <w:shd w:val="clear" w:color="auto" w:fill="auto"/>
            <w:vAlign w:val="bottom"/>
            <w:hideMark/>
          </w:tcPr>
          <w:p w14:paraId="0DBC8219"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Business operations specialists, all other</w:t>
            </w:r>
          </w:p>
        </w:tc>
        <w:tc>
          <w:tcPr>
            <w:tcW w:w="587" w:type="pct"/>
            <w:shd w:val="clear" w:color="auto" w:fill="auto"/>
            <w:noWrap/>
            <w:vAlign w:val="bottom"/>
            <w:hideMark/>
          </w:tcPr>
          <w:p w14:paraId="13D7B34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269</w:t>
            </w:r>
          </w:p>
        </w:tc>
        <w:tc>
          <w:tcPr>
            <w:tcW w:w="492" w:type="pct"/>
            <w:shd w:val="clear" w:color="auto" w:fill="auto"/>
            <w:noWrap/>
            <w:vAlign w:val="bottom"/>
            <w:hideMark/>
          </w:tcPr>
          <w:p w14:paraId="55066FF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57.7</w:t>
            </w:r>
          </w:p>
        </w:tc>
        <w:tc>
          <w:tcPr>
            <w:tcW w:w="403" w:type="pct"/>
            <w:shd w:val="clear" w:color="auto" w:fill="auto"/>
            <w:noWrap/>
            <w:vAlign w:val="bottom"/>
            <w:hideMark/>
          </w:tcPr>
          <w:p w14:paraId="7302D64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75.8</w:t>
            </w:r>
          </w:p>
        </w:tc>
        <w:tc>
          <w:tcPr>
            <w:tcW w:w="567" w:type="pct"/>
            <w:shd w:val="clear" w:color="auto" w:fill="auto"/>
            <w:noWrap/>
            <w:vAlign w:val="bottom"/>
            <w:hideMark/>
          </w:tcPr>
          <w:p w14:paraId="4EE484A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10.3</w:t>
            </w:r>
          </w:p>
        </w:tc>
        <w:tc>
          <w:tcPr>
            <w:tcW w:w="371" w:type="pct"/>
            <w:shd w:val="clear" w:color="auto" w:fill="auto"/>
            <w:noWrap/>
            <w:vAlign w:val="bottom"/>
            <w:hideMark/>
          </w:tcPr>
          <w:p w14:paraId="2FC16FC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10.9</w:t>
            </w:r>
          </w:p>
        </w:tc>
        <w:tc>
          <w:tcPr>
            <w:tcW w:w="514" w:type="pct"/>
            <w:shd w:val="clear" w:color="auto" w:fill="auto"/>
            <w:noWrap/>
            <w:vAlign w:val="bottom"/>
            <w:hideMark/>
          </w:tcPr>
          <w:p w14:paraId="2AEAFEB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10.5</w:t>
            </w:r>
          </w:p>
        </w:tc>
      </w:tr>
      <w:tr w:rsidR="0003145D" w:rsidRPr="008F25F0" w14:paraId="3D7791E7" w14:textId="77777777" w:rsidTr="0003145D">
        <w:trPr>
          <w:trHeight w:val="300"/>
        </w:trPr>
        <w:tc>
          <w:tcPr>
            <w:tcW w:w="2066" w:type="pct"/>
            <w:shd w:val="clear" w:color="auto" w:fill="auto"/>
            <w:vAlign w:val="bottom"/>
            <w:hideMark/>
          </w:tcPr>
          <w:p w14:paraId="217CE1A0"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Accountants and auditors</w:t>
            </w:r>
          </w:p>
        </w:tc>
        <w:tc>
          <w:tcPr>
            <w:tcW w:w="587" w:type="pct"/>
            <w:shd w:val="clear" w:color="auto" w:fill="auto"/>
            <w:noWrap/>
            <w:vAlign w:val="bottom"/>
            <w:hideMark/>
          </w:tcPr>
          <w:p w14:paraId="4EE86AE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1,964</w:t>
            </w:r>
          </w:p>
        </w:tc>
        <w:tc>
          <w:tcPr>
            <w:tcW w:w="492" w:type="pct"/>
            <w:shd w:val="clear" w:color="auto" w:fill="auto"/>
            <w:noWrap/>
            <w:vAlign w:val="bottom"/>
            <w:hideMark/>
          </w:tcPr>
          <w:p w14:paraId="4559E71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61.7</w:t>
            </w:r>
          </w:p>
        </w:tc>
        <w:tc>
          <w:tcPr>
            <w:tcW w:w="403" w:type="pct"/>
            <w:shd w:val="clear" w:color="auto" w:fill="auto"/>
            <w:noWrap/>
            <w:vAlign w:val="bottom"/>
            <w:hideMark/>
          </w:tcPr>
          <w:p w14:paraId="2503995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77.1</w:t>
            </w:r>
          </w:p>
        </w:tc>
        <w:tc>
          <w:tcPr>
            <w:tcW w:w="567" w:type="pct"/>
            <w:shd w:val="clear" w:color="auto" w:fill="auto"/>
            <w:noWrap/>
            <w:vAlign w:val="bottom"/>
            <w:hideMark/>
          </w:tcPr>
          <w:p w14:paraId="161EE16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8.5</w:t>
            </w:r>
          </w:p>
        </w:tc>
        <w:tc>
          <w:tcPr>
            <w:tcW w:w="371" w:type="pct"/>
            <w:shd w:val="clear" w:color="auto" w:fill="auto"/>
            <w:noWrap/>
            <w:vAlign w:val="bottom"/>
            <w:hideMark/>
          </w:tcPr>
          <w:p w14:paraId="39BAA9E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12.0</w:t>
            </w:r>
          </w:p>
        </w:tc>
        <w:tc>
          <w:tcPr>
            <w:tcW w:w="514" w:type="pct"/>
            <w:shd w:val="clear" w:color="auto" w:fill="auto"/>
            <w:noWrap/>
            <w:vAlign w:val="bottom"/>
            <w:hideMark/>
          </w:tcPr>
          <w:p w14:paraId="4914C93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8.9</w:t>
            </w:r>
          </w:p>
        </w:tc>
      </w:tr>
      <w:tr w:rsidR="0003145D" w:rsidRPr="008F25F0" w14:paraId="711FD751" w14:textId="77777777" w:rsidTr="0003145D">
        <w:trPr>
          <w:trHeight w:val="300"/>
        </w:trPr>
        <w:tc>
          <w:tcPr>
            <w:tcW w:w="2066" w:type="pct"/>
            <w:shd w:val="clear" w:color="auto" w:fill="auto"/>
            <w:vAlign w:val="bottom"/>
            <w:hideMark/>
          </w:tcPr>
          <w:p w14:paraId="2F2525BB"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lastRenderedPageBreak/>
              <w:t>Appraisers and assessors of real estate</w:t>
            </w:r>
          </w:p>
        </w:tc>
        <w:tc>
          <w:tcPr>
            <w:tcW w:w="587" w:type="pct"/>
            <w:shd w:val="clear" w:color="auto" w:fill="auto"/>
            <w:noWrap/>
            <w:vAlign w:val="bottom"/>
            <w:hideMark/>
          </w:tcPr>
          <w:p w14:paraId="3F25567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84</w:t>
            </w:r>
          </w:p>
        </w:tc>
        <w:tc>
          <w:tcPr>
            <w:tcW w:w="492" w:type="pct"/>
            <w:shd w:val="clear" w:color="auto" w:fill="auto"/>
            <w:noWrap/>
            <w:vAlign w:val="bottom"/>
            <w:hideMark/>
          </w:tcPr>
          <w:p w14:paraId="167303C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42.0</w:t>
            </w:r>
          </w:p>
        </w:tc>
        <w:tc>
          <w:tcPr>
            <w:tcW w:w="403" w:type="pct"/>
            <w:shd w:val="clear" w:color="auto" w:fill="auto"/>
            <w:noWrap/>
            <w:vAlign w:val="bottom"/>
            <w:hideMark/>
          </w:tcPr>
          <w:p w14:paraId="5564960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93.2</w:t>
            </w:r>
          </w:p>
        </w:tc>
        <w:tc>
          <w:tcPr>
            <w:tcW w:w="567" w:type="pct"/>
            <w:shd w:val="clear" w:color="auto" w:fill="auto"/>
            <w:noWrap/>
            <w:vAlign w:val="bottom"/>
            <w:hideMark/>
          </w:tcPr>
          <w:p w14:paraId="0EDC4EE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2.7</w:t>
            </w:r>
          </w:p>
        </w:tc>
        <w:tc>
          <w:tcPr>
            <w:tcW w:w="371" w:type="pct"/>
            <w:shd w:val="clear" w:color="auto" w:fill="auto"/>
            <w:noWrap/>
            <w:vAlign w:val="bottom"/>
            <w:hideMark/>
          </w:tcPr>
          <w:p w14:paraId="34CADA6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4.1</w:t>
            </w:r>
          </w:p>
        </w:tc>
        <w:tc>
          <w:tcPr>
            <w:tcW w:w="514" w:type="pct"/>
            <w:shd w:val="clear" w:color="auto" w:fill="auto"/>
            <w:noWrap/>
            <w:vAlign w:val="bottom"/>
            <w:hideMark/>
          </w:tcPr>
          <w:p w14:paraId="6529013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8.3</w:t>
            </w:r>
          </w:p>
        </w:tc>
      </w:tr>
      <w:tr w:rsidR="0003145D" w:rsidRPr="008F25F0" w14:paraId="4893FC03" w14:textId="77777777" w:rsidTr="0003145D">
        <w:trPr>
          <w:trHeight w:val="300"/>
        </w:trPr>
        <w:tc>
          <w:tcPr>
            <w:tcW w:w="2066" w:type="pct"/>
            <w:shd w:val="clear" w:color="auto" w:fill="auto"/>
            <w:vAlign w:val="bottom"/>
            <w:hideMark/>
          </w:tcPr>
          <w:p w14:paraId="6D943DCD"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Budget analysts</w:t>
            </w:r>
          </w:p>
        </w:tc>
        <w:tc>
          <w:tcPr>
            <w:tcW w:w="587" w:type="pct"/>
            <w:shd w:val="clear" w:color="auto" w:fill="auto"/>
            <w:noWrap/>
            <w:vAlign w:val="bottom"/>
            <w:hideMark/>
          </w:tcPr>
          <w:p w14:paraId="6B13D99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51</w:t>
            </w:r>
          </w:p>
        </w:tc>
        <w:tc>
          <w:tcPr>
            <w:tcW w:w="492" w:type="pct"/>
            <w:shd w:val="clear" w:color="auto" w:fill="auto"/>
            <w:noWrap/>
            <w:vAlign w:val="bottom"/>
            <w:hideMark/>
          </w:tcPr>
          <w:p w14:paraId="738F098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60.4</w:t>
            </w:r>
          </w:p>
        </w:tc>
        <w:tc>
          <w:tcPr>
            <w:tcW w:w="403" w:type="pct"/>
            <w:shd w:val="clear" w:color="auto" w:fill="auto"/>
            <w:noWrap/>
            <w:vAlign w:val="bottom"/>
            <w:hideMark/>
          </w:tcPr>
          <w:p w14:paraId="516EAA7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64.6</w:t>
            </w:r>
          </w:p>
        </w:tc>
        <w:tc>
          <w:tcPr>
            <w:tcW w:w="567" w:type="pct"/>
            <w:shd w:val="clear" w:color="auto" w:fill="auto"/>
            <w:noWrap/>
            <w:vAlign w:val="bottom"/>
            <w:hideMark/>
          </w:tcPr>
          <w:p w14:paraId="1D8E3FE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19.3</w:t>
            </w:r>
          </w:p>
        </w:tc>
        <w:tc>
          <w:tcPr>
            <w:tcW w:w="371" w:type="pct"/>
            <w:shd w:val="clear" w:color="auto" w:fill="auto"/>
            <w:noWrap/>
            <w:vAlign w:val="bottom"/>
            <w:hideMark/>
          </w:tcPr>
          <w:p w14:paraId="7536E60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12.2</w:t>
            </w:r>
          </w:p>
        </w:tc>
        <w:tc>
          <w:tcPr>
            <w:tcW w:w="514" w:type="pct"/>
            <w:shd w:val="clear" w:color="auto" w:fill="auto"/>
            <w:noWrap/>
            <w:vAlign w:val="bottom"/>
            <w:hideMark/>
          </w:tcPr>
          <w:p w14:paraId="562445B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3.6</w:t>
            </w:r>
          </w:p>
        </w:tc>
      </w:tr>
      <w:tr w:rsidR="0003145D" w:rsidRPr="008F25F0" w14:paraId="2A8589C0" w14:textId="77777777" w:rsidTr="0003145D">
        <w:trPr>
          <w:trHeight w:val="300"/>
        </w:trPr>
        <w:tc>
          <w:tcPr>
            <w:tcW w:w="2066" w:type="pct"/>
            <w:shd w:val="clear" w:color="auto" w:fill="auto"/>
            <w:vAlign w:val="bottom"/>
            <w:hideMark/>
          </w:tcPr>
          <w:p w14:paraId="7037DA33"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Credit analysts</w:t>
            </w:r>
          </w:p>
        </w:tc>
        <w:tc>
          <w:tcPr>
            <w:tcW w:w="587" w:type="pct"/>
            <w:shd w:val="clear" w:color="auto" w:fill="auto"/>
            <w:noWrap/>
            <w:vAlign w:val="bottom"/>
            <w:hideMark/>
          </w:tcPr>
          <w:p w14:paraId="29BAD1F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28</w:t>
            </w:r>
          </w:p>
        </w:tc>
        <w:tc>
          <w:tcPr>
            <w:tcW w:w="492" w:type="pct"/>
            <w:shd w:val="clear" w:color="auto" w:fill="auto"/>
            <w:noWrap/>
            <w:vAlign w:val="bottom"/>
            <w:hideMark/>
          </w:tcPr>
          <w:p w14:paraId="7F149DF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54FC9B9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79E8E25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763F12B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6CBD056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7FE717C3" w14:textId="77777777" w:rsidTr="0003145D">
        <w:trPr>
          <w:trHeight w:val="300"/>
        </w:trPr>
        <w:tc>
          <w:tcPr>
            <w:tcW w:w="2066" w:type="pct"/>
            <w:shd w:val="clear" w:color="auto" w:fill="auto"/>
            <w:vAlign w:val="bottom"/>
            <w:hideMark/>
          </w:tcPr>
          <w:p w14:paraId="60026749"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Financial analysts</w:t>
            </w:r>
          </w:p>
        </w:tc>
        <w:tc>
          <w:tcPr>
            <w:tcW w:w="587" w:type="pct"/>
            <w:shd w:val="clear" w:color="auto" w:fill="auto"/>
            <w:noWrap/>
            <w:vAlign w:val="bottom"/>
            <w:hideMark/>
          </w:tcPr>
          <w:p w14:paraId="574141D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345</w:t>
            </w:r>
          </w:p>
        </w:tc>
        <w:tc>
          <w:tcPr>
            <w:tcW w:w="492" w:type="pct"/>
            <w:shd w:val="clear" w:color="auto" w:fill="auto"/>
            <w:noWrap/>
            <w:vAlign w:val="bottom"/>
            <w:hideMark/>
          </w:tcPr>
          <w:p w14:paraId="7D88E67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34.2</w:t>
            </w:r>
          </w:p>
        </w:tc>
        <w:tc>
          <w:tcPr>
            <w:tcW w:w="403" w:type="pct"/>
            <w:shd w:val="clear" w:color="auto" w:fill="auto"/>
            <w:noWrap/>
            <w:vAlign w:val="bottom"/>
            <w:hideMark/>
          </w:tcPr>
          <w:p w14:paraId="07FF71D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77.8</w:t>
            </w:r>
          </w:p>
        </w:tc>
        <w:tc>
          <w:tcPr>
            <w:tcW w:w="567" w:type="pct"/>
            <w:shd w:val="clear" w:color="auto" w:fill="auto"/>
            <w:noWrap/>
            <w:vAlign w:val="bottom"/>
            <w:hideMark/>
          </w:tcPr>
          <w:p w14:paraId="6DBF784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8.6</w:t>
            </w:r>
          </w:p>
        </w:tc>
        <w:tc>
          <w:tcPr>
            <w:tcW w:w="371" w:type="pct"/>
            <w:shd w:val="clear" w:color="auto" w:fill="auto"/>
            <w:noWrap/>
            <w:vAlign w:val="bottom"/>
            <w:hideMark/>
          </w:tcPr>
          <w:p w14:paraId="6575616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11.7</w:t>
            </w:r>
          </w:p>
        </w:tc>
        <w:tc>
          <w:tcPr>
            <w:tcW w:w="514" w:type="pct"/>
            <w:shd w:val="clear" w:color="auto" w:fill="auto"/>
            <w:noWrap/>
            <w:vAlign w:val="bottom"/>
            <w:hideMark/>
          </w:tcPr>
          <w:p w14:paraId="632790B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8.3</w:t>
            </w:r>
          </w:p>
        </w:tc>
      </w:tr>
      <w:tr w:rsidR="0003145D" w:rsidRPr="008F25F0" w14:paraId="34341D9E" w14:textId="77777777" w:rsidTr="0003145D">
        <w:trPr>
          <w:trHeight w:val="300"/>
        </w:trPr>
        <w:tc>
          <w:tcPr>
            <w:tcW w:w="2066" w:type="pct"/>
            <w:shd w:val="clear" w:color="auto" w:fill="auto"/>
            <w:vAlign w:val="bottom"/>
            <w:hideMark/>
          </w:tcPr>
          <w:p w14:paraId="5F8793E4"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Personal financial advisors</w:t>
            </w:r>
          </w:p>
        </w:tc>
        <w:tc>
          <w:tcPr>
            <w:tcW w:w="587" w:type="pct"/>
            <w:shd w:val="clear" w:color="auto" w:fill="auto"/>
            <w:noWrap/>
            <w:vAlign w:val="bottom"/>
            <w:hideMark/>
          </w:tcPr>
          <w:p w14:paraId="6F417C0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551</w:t>
            </w:r>
          </w:p>
        </w:tc>
        <w:tc>
          <w:tcPr>
            <w:tcW w:w="492" w:type="pct"/>
            <w:shd w:val="clear" w:color="auto" w:fill="auto"/>
            <w:noWrap/>
            <w:vAlign w:val="bottom"/>
            <w:hideMark/>
          </w:tcPr>
          <w:p w14:paraId="3E3EF49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32.1</w:t>
            </w:r>
          </w:p>
        </w:tc>
        <w:tc>
          <w:tcPr>
            <w:tcW w:w="403" w:type="pct"/>
            <w:shd w:val="clear" w:color="auto" w:fill="auto"/>
            <w:noWrap/>
            <w:vAlign w:val="bottom"/>
            <w:hideMark/>
          </w:tcPr>
          <w:p w14:paraId="103A814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82.2</w:t>
            </w:r>
          </w:p>
        </w:tc>
        <w:tc>
          <w:tcPr>
            <w:tcW w:w="567" w:type="pct"/>
            <w:shd w:val="clear" w:color="auto" w:fill="auto"/>
            <w:noWrap/>
            <w:vAlign w:val="bottom"/>
            <w:hideMark/>
          </w:tcPr>
          <w:p w14:paraId="2F7F3A2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6.9</w:t>
            </w:r>
          </w:p>
        </w:tc>
        <w:tc>
          <w:tcPr>
            <w:tcW w:w="371" w:type="pct"/>
            <w:shd w:val="clear" w:color="auto" w:fill="auto"/>
            <w:noWrap/>
            <w:vAlign w:val="bottom"/>
            <w:hideMark/>
          </w:tcPr>
          <w:p w14:paraId="3EE668B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8.6</w:t>
            </w:r>
          </w:p>
        </w:tc>
        <w:tc>
          <w:tcPr>
            <w:tcW w:w="514" w:type="pct"/>
            <w:shd w:val="clear" w:color="auto" w:fill="auto"/>
            <w:noWrap/>
            <w:vAlign w:val="bottom"/>
            <w:hideMark/>
          </w:tcPr>
          <w:p w14:paraId="284D2FE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6.3</w:t>
            </w:r>
          </w:p>
        </w:tc>
      </w:tr>
      <w:tr w:rsidR="0003145D" w:rsidRPr="008F25F0" w14:paraId="023CFC0D" w14:textId="77777777" w:rsidTr="0003145D">
        <w:trPr>
          <w:trHeight w:val="300"/>
        </w:trPr>
        <w:tc>
          <w:tcPr>
            <w:tcW w:w="2066" w:type="pct"/>
            <w:shd w:val="clear" w:color="auto" w:fill="auto"/>
            <w:vAlign w:val="bottom"/>
            <w:hideMark/>
          </w:tcPr>
          <w:p w14:paraId="4E6108AB"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Insurance underwriters</w:t>
            </w:r>
          </w:p>
        </w:tc>
        <w:tc>
          <w:tcPr>
            <w:tcW w:w="587" w:type="pct"/>
            <w:shd w:val="clear" w:color="auto" w:fill="auto"/>
            <w:noWrap/>
            <w:vAlign w:val="bottom"/>
            <w:hideMark/>
          </w:tcPr>
          <w:p w14:paraId="7B9672E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105</w:t>
            </w:r>
          </w:p>
        </w:tc>
        <w:tc>
          <w:tcPr>
            <w:tcW w:w="492" w:type="pct"/>
            <w:shd w:val="clear" w:color="auto" w:fill="auto"/>
            <w:noWrap/>
            <w:vAlign w:val="bottom"/>
            <w:hideMark/>
          </w:tcPr>
          <w:p w14:paraId="55C28EC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51.1</w:t>
            </w:r>
          </w:p>
        </w:tc>
        <w:tc>
          <w:tcPr>
            <w:tcW w:w="403" w:type="pct"/>
            <w:shd w:val="clear" w:color="auto" w:fill="auto"/>
            <w:noWrap/>
            <w:vAlign w:val="bottom"/>
            <w:hideMark/>
          </w:tcPr>
          <w:p w14:paraId="23ED905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87.0</w:t>
            </w:r>
          </w:p>
        </w:tc>
        <w:tc>
          <w:tcPr>
            <w:tcW w:w="567" w:type="pct"/>
            <w:shd w:val="clear" w:color="auto" w:fill="auto"/>
            <w:noWrap/>
            <w:vAlign w:val="bottom"/>
            <w:hideMark/>
          </w:tcPr>
          <w:p w14:paraId="6BC6233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5.9</w:t>
            </w:r>
          </w:p>
        </w:tc>
        <w:tc>
          <w:tcPr>
            <w:tcW w:w="371" w:type="pct"/>
            <w:shd w:val="clear" w:color="auto" w:fill="auto"/>
            <w:noWrap/>
            <w:vAlign w:val="bottom"/>
            <w:hideMark/>
          </w:tcPr>
          <w:p w14:paraId="2B4263E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5.4</w:t>
            </w:r>
          </w:p>
        </w:tc>
        <w:tc>
          <w:tcPr>
            <w:tcW w:w="514" w:type="pct"/>
            <w:shd w:val="clear" w:color="auto" w:fill="auto"/>
            <w:noWrap/>
            <w:vAlign w:val="bottom"/>
            <w:hideMark/>
          </w:tcPr>
          <w:p w14:paraId="2D005EA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6.2</w:t>
            </w:r>
          </w:p>
        </w:tc>
      </w:tr>
      <w:tr w:rsidR="0003145D" w:rsidRPr="008F25F0" w14:paraId="74ACA2D9" w14:textId="77777777" w:rsidTr="0003145D">
        <w:trPr>
          <w:trHeight w:val="300"/>
        </w:trPr>
        <w:tc>
          <w:tcPr>
            <w:tcW w:w="2066" w:type="pct"/>
            <w:shd w:val="clear" w:color="auto" w:fill="auto"/>
            <w:vAlign w:val="bottom"/>
            <w:hideMark/>
          </w:tcPr>
          <w:p w14:paraId="789E3318"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Financial examiners</w:t>
            </w:r>
          </w:p>
        </w:tc>
        <w:tc>
          <w:tcPr>
            <w:tcW w:w="587" w:type="pct"/>
            <w:shd w:val="clear" w:color="auto" w:fill="auto"/>
            <w:noWrap/>
            <w:vAlign w:val="bottom"/>
            <w:hideMark/>
          </w:tcPr>
          <w:p w14:paraId="681B1EA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21</w:t>
            </w:r>
          </w:p>
        </w:tc>
        <w:tc>
          <w:tcPr>
            <w:tcW w:w="492" w:type="pct"/>
            <w:shd w:val="clear" w:color="auto" w:fill="auto"/>
            <w:noWrap/>
            <w:vAlign w:val="bottom"/>
            <w:hideMark/>
          </w:tcPr>
          <w:p w14:paraId="7373ABA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378E293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63CF4E1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22F3838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730A7EB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5B41D3FC" w14:textId="77777777" w:rsidTr="0003145D">
        <w:trPr>
          <w:trHeight w:val="300"/>
        </w:trPr>
        <w:tc>
          <w:tcPr>
            <w:tcW w:w="2066" w:type="pct"/>
            <w:shd w:val="clear" w:color="auto" w:fill="auto"/>
            <w:vAlign w:val="bottom"/>
            <w:hideMark/>
          </w:tcPr>
          <w:p w14:paraId="1DF053A6"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Credit counselors and loan officers</w:t>
            </w:r>
          </w:p>
        </w:tc>
        <w:tc>
          <w:tcPr>
            <w:tcW w:w="587" w:type="pct"/>
            <w:shd w:val="clear" w:color="auto" w:fill="auto"/>
            <w:noWrap/>
            <w:vAlign w:val="bottom"/>
            <w:hideMark/>
          </w:tcPr>
          <w:p w14:paraId="27C5C1A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403</w:t>
            </w:r>
          </w:p>
        </w:tc>
        <w:tc>
          <w:tcPr>
            <w:tcW w:w="492" w:type="pct"/>
            <w:shd w:val="clear" w:color="auto" w:fill="auto"/>
            <w:noWrap/>
            <w:vAlign w:val="bottom"/>
            <w:hideMark/>
          </w:tcPr>
          <w:p w14:paraId="68A3D06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53.9</w:t>
            </w:r>
          </w:p>
        </w:tc>
        <w:tc>
          <w:tcPr>
            <w:tcW w:w="403" w:type="pct"/>
            <w:shd w:val="clear" w:color="auto" w:fill="auto"/>
            <w:noWrap/>
            <w:vAlign w:val="bottom"/>
            <w:hideMark/>
          </w:tcPr>
          <w:p w14:paraId="6F7FE9D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81.7</w:t>
            </w:r>
          </w:p>
        </w:tc>
        <w:tc>
          <w:tcPr>
            <w:tcW w:w="567" w:type="pct"/>
            <w:shd w:val="clear" w:color="auto" w:fill="auto"/>
            <w:noWrap/>
            <w:vAlign w:val="bottom"/>
            <w:hideMark/>
          </w:tcPr>
          <w:p w14:paraId="193AF42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12.2</w:t>
            </w:r>
          </w:p>
        </w:tc>
        <w:tc>
          <w:tcPr>
            <w:tcW w:w="371" w:type="pct"/>
            <w:shd w:val="clear" w:color="auto" w:fill="auto"/>
            <w:noWrap/>
            <w:vAlign w:val="bottom"/>
            <w:hideMark/>
          </w:tcPr>
          <w:p w14:paraId="05B5A9E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4.2</w:t>
            </w:r>
          </w:p>
        </w:tc>
        <w:tc>
          <w:tcPr>
            <w:tcW w:w="514" w:type="pct"/>
            <w:shd w:val="clear" w:color="auto" w:fill="auto"/>
            <w:noWrap/>
            <w:vAlign w:val="bottom"/>
            <w:hideMark/>
          </w:tcPr>
          <w:p w14:paraId="2544CB8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11.6</w:t>
            </w:r>
          </w:p>
        </w:tc>
      </w:tr>
      <w:tr w:rsidR="0003145D" w:rsidRPr="008F25F0" w14:paraId="547FBE68" w14:textId="77777777" w:rsidTr="0003145D">
        <w:trPr>
          <w:trHeight w:val="300"/>
        </w:trPr>
        <w:tc>
          <w:tcPr>
            <w:tcW w:w="2066" w:type="pct"/>
            <w:shd w:val="clear" w:color="auto" w:fill="auto"/>
            <w:vAlign w:val="bottom"/>
            <w:hideMark/>
          </w:tcPr>
          <w:p w14:paraId="076E5CBE"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Tax examiners and collectors, and revenue agents</w:t>
            </w:r>
          </w:p>
        </w:tc>
        <w:tc>
          <w:tcPr>
            <w:tcW w:w="587" w:type="pct"/>
            <w:shd w:val="clear" w:color="auto" w:fill="auto"/>
            <w:noWrap/>
            <w:vAlign w:val="bottom"/>
            <w:hideMark/>
          </w:tcPr>
          <w:p w14:paraId="2FE8919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53</w:t>
            </w:r>
          </w:p>
        </w:tc>
        <w:tc>
          <w:tcPr>
            <w:tcW w:w="492" w:type="pct"/>
            <w:shd w:val="clear" w:color="auto" w:fill="auto"/>
            <w:noWrap/>
            <w:vAlign w:val="bottom"/>
            <w:hideMark/>
          </w:tcPr>
          <w:p w14:paraId="0826C41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69.2</w:t>
            </w:r>
          </w:p>
        </w:tc>
        <w:tc>
          <w:tcPr>
            <w:tcW w:w="403" w:type="pct"/>
            <w:shd w:val="clear" w:color="auto" w:fill="auto"/>
            <w:noWrap/>
            <w:vAlign w:val="bottom"/>
            <w:hideMark/>
          </w:tcPr>
          <w:p w14:paraId="523CBB6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58.8</w:t>
            </w:r>
          </w:p>
        </w:tc>
        <w:tc>
          <w:tcPr>
            <w:tcW w:w="567" w:type="pct"/>
            <w:shd w:val="clear" w:color="auto" w:fill="auto"/>
            <w:noWrap/>
            <w:vAlign w:val="bottom"/>
            <w:hideMark/>
          </w:tcPr>
          <w:p w14:paraId="7EEF637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25.8</w:t>
            </w:r>
          </w:p>
        </w:tc>
        <w:tc>
          <w:tcPr>
            <w:tcW w:w="371" w:type="pct"/>
            <w:shd w:val="clear" w:color="auto" w:fill="auto"/>
            <w:noWrap/>
            <w:vAlign w:val="bottom"/>
            <w:hideMark/>
          </w:tcPr>
          <w:p w14:paraId="40C6E94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12.8</w:t>
            </w:r>
          </w:p>
        </w:tc>
        <w:tc>
          <w:tcPr>
            <w:tcW w:w="514" w:type="pct"/>
            <w:shd w:val="clear" w:color="auto" w:fill="auto"/>
            <w:noWrap/>
            <w:vAlign w:val="bottom"/>
            <w:hideMark/>
          </w:tcPr>
          <w:p w14:paraId="29EF183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12.1</w:t>
            </w:r>
          </w:p>
        </w:tc>
      </w:tr>
      <w:tr w:rsidR="0003145D" w:rsidRPr="008F25F0" w14:paraId="2C412339" w14:textId="77777777" w:rsidTr="0003145D">
        <w:trPr>
          <w:trHeight w:val="300"/>
        </w:trPr>
        <w:tc>
          <w:tcPr>
            <w:tcW w:w="2066" w:type="pct"/>
            <w:shd w:val="clear" w:color="auto" w:fill="auto"/>
            <w:vAlign w:val="bottom"/>
            <w:hideMark/>
          </w:tcPr>
          <w:p w14:paraId="43B874DF"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Tax preparers</w:t>
            </w:r>
          </w:p>
        </w:tc>
        <w:tc>
          <w:tcPr>
            <w:tcW w:w="587" w:type="pct"/>
            <w:shd w:val="clear" w:color="auto" w:fill="auto"/>
            <w:noWrap/>
            <w:vAlign w:val="bottom"/>
            <w:hideMark/>
          </w:tcPr>
          <w:p w14:paraId="166867B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97</w:t>
            </w:r>
          </w:p>
        </w:tc>
        <w:tc>
          <w:tcPr>
            <w:tcW w:w="492" w:type="pct"/>
            <w:shd w:val="clear" w:color="auto" w:fill="auto"/>
            <w:noWrap/>
            <w:vAlign w:val="bottom"/>
            <w:hideMark/>
          </w:tcPr>
          <w:p w14:paraId="3E6026C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62.3</w:t>
            </w:r>
          </w:p>
        </w:tc>
        <w:tc>
          <w:tcPr>
            <w:tcW w:w="403" w:type="pct"/>
            <w:shd w:val="clear" w:color="auto" w:fill="auto"/>
            <w:noWrap/>
            <w:vAlign w:val="bottom"/>
            <w:hideMark/>
          </w:tcPr>
          <w:p w14:paraId="09BD9DA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77.5</w:t>
            </w:r>
          </w:p>
        </w:tc>
        <w:tc>
          <w:tcPr>
            <w:tcW w:w="567" w:type="pct"/>
            <w:shd w:val="clear" w:color="auto" w:fill="auto"/>
            <w:noWrap/>
            <w:vAlign w:val="bottom"/>
            <w:hideMark/>
          </w:tcPr>
          <w:p w14:paraId="4A56E4D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16.6</w:t>
            </w:r>
          </w:p>
        </w:tc>
        <w:tc>
          <w:tcPr>
            <w:tcW w:w="371" w:type="pct"/>
            <w:shd w:val="clear" w:color="auto" w:fill="auto"/>
            <w:noWrap/>
            <w:vAlign w:val="bottom"/>
            <w:hideMark/>
          </w:tcPr>
          <w:p w14:paraId="0295002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5.6</w:t>
            </w:r>
          </w:p>
        </w:tc>
        <w:tc>
          <w:tcPr>
            <w:tcW w:w="514" w:type="pct"/>
            <w:shd w:val="clear" w:color="auto" w:fill="auto"/>
            <w:noWrap/>
            <w:vAlign w:val="bottom"/>
            <w:hideMark/>
          </w:tcPr>
          <w:p w14:paraId="2933333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15.2</w:t>
            </w:r>
          </w:p>
        </w:tc>
      </w:tr>
      <w:tr w:rsidR="0003145D" w:rsidRPr="008F25F0" w14:paraId="1E00AADB" w14:textId="77777777" w:rsidTr="0003145D">
        <w:trPr>
          <w:trHeight w:val="300"/>
        </w:trPr>
        <w:tc>
          <w:tcPr>
            <w:tcW w:w="2066" w:type="pct"/>
            <w:shd w:val="clear" w:color="auto" w:fill="auto"/>
            <w:vAlign w:val="bottom"/>
            <w:hideMark/>
          </w:tcPr>
          <w:p w14:paraId="59F10272"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Financial specialists, all other</w:t>
            </w:r>
          </w:p>
        </w:tc>
        <w:tc>
          <w:tcPr>
            <w:tcW w:w="587" w:type="pct"/>
            <w:shd w:val="clear" w:color="auto" w:fill="auto"/>
            <w:noWrap/>
            <w:vAlign w:val="bottom"/>
            <w:hideMark/>
          </w:tcPr>
          <w:p w14:paraId="0DF7A6D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57</w:t>
            </w:r>
          </w:p>
        </w:tc>
        <w:tc>
          <w:tcPr>
            <w:tcW w:w="492" w:type="pct"/>
            <w:shd w:val="clear" w:color="auto" w:fill="auto"/>
            <w:noWrap/>
            <w:vAlign w:val="bottom"/>
            <w:hideMark/>
          </w:tcPr>
          <w:p w14:paraId="70C8F86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46.8</w:t>
            </w:r>
          </w:p>
        </w:tc>
        <w:tc>
          <w:tcPr>
            <w:tcW w:w="403" w:type="pct"/>
            <w:shd w:val="clear" w:color="auto" w:fill="auto"/>
            <w:noWrap/>
            <w:vAlign w:val="bottom"/>
            <w:hideMark/>
          </w:tcPr>
          <w:p w14:paraId="68EF316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68.6</w:t>
            </w:r>
          </w:p>
        </w:tc>
        <w:tc>
          <w:tcPr>
            <w:tcW w:w="567" w:type="pct"/>
            <w:shd w:val="clear" w:color="auto" w:fill="auto"/>
            <w:noWrap/>
            <w:vAlign w:val="bottom"/>
            <w:hideMark/>
          </w:tcPr>
          <w:p w14:paraId="3B474B7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17.9</w:t>
            </w:r>
          </w:p>
        </w:tc>
        <w:tc>
          <w:tcPr>
            <w:tcW w:w="371" w:type="pct"/>
            <w:shd w:val="clear" w:color="auto" w:fill="auto"/>
            <w:noWrap/>
            <w:vAlign w:val="bottom"/>
            <w:hideMark/>
          </w:tcPr>
          <w:p w14:paraId="392697D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8.7</w:t>
            </w:r>
          </w:p>
        </w:tc>
        <w:tc>
          <w:tcPr>
            <w:tcW w:w="514" w:type="pct"/>
            <w:shd w:val="clear" w:color="auto" w:fill="auto"/>
            <w:noWrap/>
            <w:vAlign w:val="bottom"/>
            <w:hideMark/>
          </w:tcPr>
          <w:p w14:paraId="189B6F1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15.9</w:t>
            </w:r>
          </w:p>
        </w:tc>
      </w:tr>
      <w:tr w:rsidR="0003145D" w:rsidRPr="008F25F0" w14:paraId="3A68D827" w14:textId="77777777" w:rsidTr="0003145D">
        <w:trPr>
          <w:trHeight w:val="420"/>
        </w:trPr>
        <w:tc>
          <w:tcPr>
            <w:tcW w:w="2066" w:type="pct"/>
            <w:shd w:val="clear" w:color="auto" w:fill="auto"/>
            <w:vAlign w:val="bottom"/>
            <w:hideMark/>
          </w:tcPr>
          <w:p w14:paraId="1AA75892" w14:textId="77777777" w:rsidR="0003145D" w:rsidRPr="008F25F0" w:rsidRDefault="0003145D" w:rsidP="00212268">
            <w:pPr>
              <w:spacing w:after="0" w:line="240" w:lineRule="auto"/>
              <w:ind w:left="180" w:firstLineChars="100" w:firstLine="180"/>
              <w:rPr>
                <w:rFonts w:ascii="Calibri" w:eastAsia="Times New Roman" w:hAnsi="Calibri" w:cs="Calibri"/>
                <w:color w:val="000000"/>
                <w:sz w:val="18"/>
                <w:szCs w:val="18"/>
              </w:rPr>
            </w:pPr>
            <w:r w:rsidRPr="008F25F0">
              <w:rPr>
                <w:rFonts w:ascii="Calibri" w:eastAsia="Times New Roman" w:hAnsi="Calibri" w:cs="Calibri"/>
                <w:color w:val="000000"/>
                <w:sz w:val="18"/>
                <w:szCs w:val="18"/>
              </w:rPr>
              <w:t>Professional and related occupations</w:t>
            </w:r>
          </w:p>
        </w:tc>
        <w:tc>
          <w:tcPr>
            <w:tcW w:w="587" w:type="pct"/>
            <w:shd w:val="clear" w:color="auto" w:fill="auto"/>
            <w:noWrap/>
            <w:vAlign w:val="bottom"/>
            <w:hideMark/>
          </w:tcPr>
          <w:p w14:paraId="20FD97A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37,237</w:t>
            </w:r>
          </w:p>
        </w:tc>
        <w:tc>
          <w:tcPr>
            <w:tcW w:w="492" w:type="pct"/>
            <w:shd w:val="clear" w:color="auto" w:fill="auto"/>
            <w:noWrap/>
            <w:vAlign w:val="bottom"/>
            <w:hideMark/>
          </w:tcPr>
          <w:p w14:paraId="3BB0C25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57.4</w:t>
            </w:r>
          </w:p>
        </w:tc>
        <w:tc>
          <w:tcPr>
            <w:tcW w:w="403" w:type="pct"/>
            <w:shd w:val="clear" w:color="auto" w:fill="auto"/>
            <w:noWrap/>
            <w:vAlign w:val="bottom"/>
            <w:hideMark/>
          </w:tcPr>
          <w:p w14:paraId="071CF63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76.7</w:t>
            </w:r>
          </w:p>
        </w:tc>
        <w:tc>
          <w:tcPr>
            <w:tcW w:w="567" w:type="pct"/>
            <w:shd w:val="clear" w:color="auto" w:fill="auto"/>
            <w:noWrap/>
            <w:vAlign w:val="bottom"/>
            <w:hideMark/>
          </w:tcPr>
          <w:p w14:paraId="7D1EC86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10.5</w:t>
            </w:r>
          </w:p>
        </w:tc>
        <w:tc>
          <w:tcPr>
            <w:tcW w:w="371" w:type="pct"/>
            <w:shd w:val="clear" w:color="auto" w:fill="auto"/>
            <w:noWrap/>
            <w:vAlign w:val="bottom"/>
            <w:hideMark/>
          </w:tcPr>
          <w:p w14:paraId="20FA7C7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10.0</w:t>
            </w:r>
          </w:p>
        </w:tc>
        <w:tc>
          <w:tcPr>
            <w:tcW w:w="514" w:type="pct"/>
            <w:shd w:val="clear" w:color="auto" w:fill="auto"/>
            <w:noWrap/>
            <w:vAlign w:val="bottom"/>
            <w:hideMark/>
          </w:tcPr>
          <w:p w14:paraId="4484EC4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9.9</w:t>
            </w:r>
          </w:p>
        </w:tc>
      </w:tr>
      <w:tr w:rsidR="0003145D" w:rsidRPr="008F25F0" w14:paraId="4A0EDC55" w14:textId="77777777" w:rsidTr="0003145D">
        <w:trPr>
          <w:trHeight w:val="360"/>
        </w:trPr>
        <w:tc>
          <w:tcPr>
            <w:tcW w:w="2066" w:type="pct"/>
            <w:shd w:val="clear" w:color="auto" w:fill="auto"/>
            <w:vAlign w:val="bottom"/>
            <w:hideMark/>
          </w:tcPr>
          <w:p w14:paraId="633915C6"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Computer and mathematical occupations</w:t>
            </w:r>
          </w:p>
        </w:tc>
        <w:tc>
          <w:tcPr>
            <w:tcW w:w="587" w:type="pct"/>
            <w:shd w:val="clear" w:color="auto" w:fill="auto"/>
            <w:noWrap/>
            <w:vAlign w:val="bottom"/>
            <w:hideMark/>
          </w:tcPr>
          <w:p w14:paraId="2005435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5,352</w:t>
            </w:r>
          </w:p>
        </w:tc>
        <w:tc>
          <w:tcPr>
            <w:tcW w:w="492" w:type="pct"/>
            <w:shd w:val="clear" w:color="auto" w:fill="auto"/>
            <w:noWrap/>
            <w:vAlign w:val="bottom"/>
            <w:hideMark/>
          </w:tcPr>
          <w:p w14:paraId="04F453F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25.8</w:t>
            </w:r>
          </w:p>
        </w:tc>
        <w:tc>
          <w:tcPr>
            <w:tcW w:w="403" w:type="pct"/>
            <w:shd w:val="clear" w:color="auto" w:fill="auto"/>
            <w:noWrap/>
            <w:vAlign w:val="bottom"/>
            <w:hideMark/>
          </w:tcPr>
          <w:p w14:paraId="2C4606E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65.7</w:t>
            </w:r>
          </w:p>
        </w:tc>
        <w:tc>
          <w:tcPr>
            <w:tcW w:w="567" w:type="pct"/>
            <w:shd w:val="clear" w:color="auto" w:fill="auto"/>
            <w:noWrap/>
            <w:vAlign w:val="bottom"/>
            <w:hideMark/>
          </w:tcPr>
          <w:p w14:paraId="158342B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8.7</w:t>
            </w:r>
          </w:p>
        </w:tc>
        <w:tc>
          <w:tcPr>
            <w:tcW w:w="371" w:type="pct"/>
            <w:shd w:val="clear" w:color="auto" w:fill="auto"/>
            <w:noWrap/>
            <w:vAlign w:val="bottom"/>
            <w:hideMark/>
          </w:tcPr>
          <w:p w14:paraId="67A2C01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23.1</w:t>
            </w:r>
          </w:p>
        </w:tc>
        <w:tc>
          <w:tcPr>
            <w:tcW w:w="514" w:type="pct"/>
            <w:shd w:val="clear" w:color="auto" w:fill="auto"/>
            <w:noWrap/>
            <w:vAlign w:val="bottom"/>
            <w:hideMark/>
          </w:tcPr>
          <w:p w14:paraId="69B118B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7.8</w:t>
            </w:r>
          </w:p>
        </w:tc>
      </w:tr>
      <w:tr w:rsidR="0003145D" w:rsidRPr="008F25F0" w14:paraId="17AACF37" w14:textId="77777777" w:rsidTr="0003145D">
        <w:trPr>
          <w:trHeight w:val="300"/>
        </w:trPr>
        <w:tc>
          <w:tcPr>
            <w:tcW w:w="2066" w:type="pct"/>
            <w:shd w:val="clear" w:color="auto" w:fill="auto"/>
            <w:vAlign w:val="bottom"/>
            <w:hideMark/>
          </w:tcPr>
          <w:p w14:paraId="37278245"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Computer and information research scientists</w:t>
            </w:r>
          </w:p>
        </w:tc>
        <w:tc>
          <w:tcPr>
            <w:tcW w:w="587" w:type="pct"/>
            <w:shd w:val="clear" w:color="auto" w:fill="auto"/>
            <w:noWrap/>
            <w:vAlign w:val="bottom"/>
            <w:hideMark/>
          </w:tcPr>
          <w:p w14:paraId="01BD5F4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24</w:t>
            </w:r>
          </w:p>
        </w:tc>
        <w:tc>
          <w:tcPr>
            <w:tcW w:w="492" w:type="pct"/>
            <w:shd w:val="clear" w:color="auto" w:fill="auto"/>
            <w:noWrap/>
            <w:vAlign w:val="bottom"/>
            <w:hideMark/>
          </w:tcPr>
          <w:p w14:paraId="58FD8BF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11F0A7F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586919B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530C003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0E70C7B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4A2CCE00" w14:textId="77777777" w:rsidTr="0003145D">
        <w:trPr>
          <w:trHeight w:val="300"/>
        </w:trPr>
        <w:tc>
          <w:tcPr>
            <w:tcW w:w="2066" w:type="pct"/>
            <w:shd w:val="clear" w:color="auto" w:fill="auto"/>
            <w:vAlign w:val="bottom"/>
            <w:hideMark/>
          </w:tcPr>
          <w:p w14:paraId="0EDC1DA4"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Computer systems analysts</w:t>
            </w:r>
          </w:p>
        </w:tc>
        <w:tc>
          <w:tcPr>
            <w:tcW w:w="587" w:type="pct"/>
            <w:shd w:val="clear" w:color="auto" w:fill="auto"/>
            <w:noWrap/>
            <w:vAlign w:val="bottom"/>
            <w:hideMark/>
          </w:tcPr>
          <w:p w14:paraId="2D69D9F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663</w:t>
            </w:r>
          </w:p>
        </w:tc>
        <w:tc>
          <w:tcPr>
            <w:tcW w:w="492" w:type="pct"/>
            <w:shd w:val="clear" w:color="auto" w:fill="auto"/>
            <w:noWrap/>
            <w:vAlign w:val="bottom"/>
            <w:hideMark/>
          </w:tcPr>
          <w:p w14:paraId="50DAE9B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40.1</w:t>
            </w:r>
          </w:p>
        </w:tc>
        <w:tc>
          <w:tcPr>
            <w:tcW w:w="403" w:type="pct"/>
            <w:shd w:val="clear" w:color="auto" w:fill="auto"/>
            <w:noWrap/>
            <w:vAlign w:val="bottom"/>
            <w:hideMark/>
          </w:tcPr>
          <w:p w14:paraId="7943D76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67.8</w:t>
            </w:r>
          </w:p>
        </w:tc>
        <w:tc>
          <w:tcPr>
            <w:tcW w:w="567" w:type="pct"/>
            <w:shd w:val="clear" w:color="auto" w:fill="auto"/>
            <w:noWrap/>
            <w:vAlign w:val="bottom"/>
            <w:hideMark/>
          </w:tcPr>
          <w:p w14:paraId="3AAC96A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9.7</w:t>
            </w:r>
          </w:p>
        </w:tc>
        <w:tc>
          <w:tcPr>
            <w:tcW w:w="371" w:type="pct"/>
            <w:shd w:val="clear" w:color="auto" w:fill="auto"/>
            <w:noWrap/>
            <w:vAlign w:val="bottom"/>
            <w:hideMark/>
          </w:tcPr>
          <w:p w14:paraId="0A1BD8D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20.3</w:t>
            </w:r>
          </w:p>
        </w:tc>
        <w:tc>
          <w:tcPr>
            <w:tcW w:w="514" w:type="pct"/>
            <w:shd w:val="clear" w:color="auto" w:fill="auto"/>
            <w:noWrap/>
            <w:vAlign w:val="bottom"/>
            <w:hideMark/>
          </w:tcPr>
          <w:p w14:paraId="695A599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8.3</w:t>
            </w:r>
          </w:p>
        </w:tc>
      </w:tr>
      <w:tr w:rsidR="0003145D" w:rsidRPr="008F25F0" w14:paraId="4D5A1112" w14:textId="77777777" w:rsidTr="0003145D">
        <w:trPr>
          <w:trHeight w:val="300"/>
        </w:trPr>
        <w:tc>
          <w:tcPr>
            <w:tcW w:w="2066" w:type="pct"/>
            <w:shd w:val="clear" w:color="auto" w:fill="auto"/>
            <w:vAlign w:val="bottom"/>
            <w:hideMark/>
          </w:tcPr>
          <w:p w14:paraId="33E7BA68"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Information security analysts</w:t>
            </w:r>
          </w:p>
        </w:tc>
        <w:tc>
          <w:tcPr>
            <w:tcW w:w="587" w:type="pct"/>
            <w:shd w:val="clear" w:color="auto" w:fill="auto"/>
            <w:noWrap/>
            <w:vAlign w:val="bottom"/>
            <w:hideMark/>
          </w:tcPr>
          <w:p w14:paraId="5BE6EA8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125</w:t>
            </w:r>
          </w:p>
        </w:tc>
        <w:tc>
          <w:tcPr>
            <w:tcW w:w="492" w:type="pct"/>
            <w:shd w:val="clear" w:color="auto" w:fill="auto"/>
            <w:noWrap/>
            <w:vAlign w:val="bottom"/>
            <w:hideMark/>
          </w:tcPr>
          <w:p w14:paraId="44C0AA4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highlight w:val="yellow"/>
              </w:rPr>
              <w:t>17.1</w:t>
            </w:r>
          </w:p>
        </w:tc>
        <w:tc>
          <w:tcPr>
            <w:tcW w:w="403" w:type="pct"/>
            <w:shd w:val="clear" w:color="auto" w:fill="auto"/>
            <w:noWrap/>
            <w:vAlign w:val="bottom"/>
            <w:hideMark/>
          </w:tcPr>
          <w:p w14:paraId="2E50CF6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74.6</w:t>
            </w:r>
          </w:p>
        </w:tc>
        <w:tc>
          <w:tcPr>
            <w:tcW w:w="567" w:type="pct"/>
            <w:shd w:val="clear" w:color="auto" w:fill="auto"/>
            <w:noWrap/>
            <w:vAlign w:val="bottom"/>
            <w:hideMark/>
          </w:tcPr>
          <w:p w14:paraId="6D30FD4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16.6</w:t>
            </w:r>
          </w:p>
        </w:tc>
        <w:tc>
          <w:tcPr>
            <w:tcW w:w="371" w:type="pct"/>
            <w:shd w:val="clear" w:color="auto" w:fill="auto"/>
            <w:noWrap/>
            <w:vAlign w:val="bottom"/>
            <w:hideMark/>
          </w:tcPr>
          <w:p w14:paraId="0B707CD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7.6</w:t>
            </w:r>
          </w:p>
        </w:tc>
        <w:tc>
          <w:tcPr>
            <w:tcW w:w="514" w:type="pct"/>
            <w:shd w:val="clear" w:color="auto" w:fill="auto"/>
            <w:noWrap/>
            <w:vAlign w:val="bottom"/>
            <w:hideMark/>
          </w:tcPr>
          <w:p w14:paraId="7572BA1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12.9</w:t>
            </w:r>
          </w:p>
        </w:tc>
      </w:tr>
      <w:tr w:rsidR="0003145D" w:rsidRPr="008F25F0" w14:paraId="68F08C70" w14:textId="77777777" w:rsidTr="0003145D">
        <w:trPr>
          <w:trHeight w:val="300"/>
        </w:trPr>
        <w:tc>
          <w:tcPr>
            <w:tcW w:w="2066" w:type="pct"/>
            <w:shd w:val="clear" w:color="auto" w:fill="auto"/>
            <w:vAlign w:val="bottom"/>
            <w:hideMark/>
          </w:tcPr>
          <w:p w14:paraId="134DBE2D"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Computer programmers</w:t>
            </w:r>
          </w:p>
        </w:tc>
        <w:tc>
          <w:tcPr>
            <w:tcW w:w="587" w:type="pct"/>
            <w:shd w:val="clear" w:color="auto" w:fill="auto"/>
            <w:noWrap/>
            <w:vAlign w:val="bottom"/>
            <w:hideMark/>
          </w:tcPr>
          <w:p w14:paraId="288587A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454</w:t>
            </w:r>
          </w:p>
        </w:tc>
        <w:tc>
          <w:tcPr>
            <w:tcW w:w="492" w:type="pct"/>
            <w:shd w:val="clear" w:color="auto" w:fill="auto"/>
            <w:noWrap/>
            <w:vAlign w:val="bottom"/>
            <w:hideMark/>
          </w:tcPr>
          <w:p w14:paraId="25B1300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20.3</w:t>
            </w:r>
          </w:p>
        </w:tc>
        <w:tc>
          <w:tcPr>
            <w:tcW w:w="403" w:type="pct"/>
            <w:shd w:val="clear" w:color="auto" w:fill="auto"/>
            <w:noWrap/>
            <w:vAlign w:val="bottom"/>
            <w:hideMark/>
          </w:tcPr>
          <w:p w14:paraId="198CAF7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67.8</w:t>
            </w:r>
          </w:p>
        </w:tc>
        <w:tc>
          <w:tcPr>
            <w:tcW w:w="567" w:type="pct"/>
            <w:shd w:val="clear" w:color="auto" w:fill="auto"/>
            <w:noWrap/>
            <w:vAlign w:val="bottom"/>
            <w:hideMark/>
          </w:tcPr>
          <w:p w14:paraId="4534858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8.5</w:t>
            </w:r>
          </w:p>
        </w:tc>
        <w:tc>
          <w:tcPr>
            <w:tcW w:w="371" w:type="pct"/>
            <w:shd w:val="clear" w:color="auto" w:fill="auto"/>
            <w:noWrap/>
            <w:vAlign w:val="bottom"/>
            <w:hideMark/>
          </w:tcPr>
          <w:p w14:paraId="0AF289D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21.8</w:t>
            </w:r>
          </w:p>
        </w:tc>
        <w:tc>
          <w:tcPr>
            <w:tcW w:w="514" w:type="pct"/>
            <w:shd w:val="clear" w:color="auto" w:fill="auto"/>
            <w:noWrap/>
            <w:vAlign w:val="bottom"/>
            <w:hideMark/>
          </w:tcPr>
          <w:p w14:paraId="159DFC9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8.7</w:t>
            </w:r>
          </w:p>
        </w:tc>
      </w:tr>
      <w:tr w:rsidR="0003145D" w:rsidRPr="008F25F0" w14:paraId="33586733" w14:textId="77777777" w:rsidTr="0003145D">
        <w:trPr>
          <w:trHeight w:val="300"/>
        </w:trPr>
        <w:tc>
          <w:tcPr>
            <w:tcW w:w="2066" w:type="pct"/>
            <w:shd w:val="clear" w:color="auto" w:fill="auto"/>
            <w:vAlign w:val="bottom"/>
            <w:hideMark/>
          </w:tcPr>
          <w:p w14:paraId="6F48A57D"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Software developers, applications and systems software</w:t>
            </w:r>
          </w:p>
        </w:tc>
        <w:tc>
          <w:tcPr>
            <w:tcW w:w="587" w:type="pct"/>
            <w:shd w:val="clear" w:color="auto" w:fill="auto"/>
            <w:noWrap/>
            <w:vAlign w:val="bottom"/>
            <w:hideMark/>
          </w:tcPr>
          <w:p w14:paraId="51018F7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1,815</w:t>
            </w:r>
          </w:p>
        </w:tc>
        <w:tc>
          <w:tcPr>
            <w:tcW w:w="492" w:type="pct"/>
            <w:shd w:val="clear" w:color="auto" w:fill="auto"/>
            <w:noWrap/>
            <w:vAlign w:val="bottom"/>
            <w:hideMark/>
          </w:tcPr>
          <w:p w14:paraId="43E9A72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highlight w:val="yellow"/>
              </w:rPr>
              <w:t>18.7</w:t>
            </w:r>
          </w:p>
        </w:tc>
        <w:tc>
          <w:tcPr>
            <w:tcW w:w="403" w:type="pct"/>
            <w:shd w:val="clear" w:color="auto" w:fill="auto"/>
            <w:noWrap/>
            <w:vAlign w:val="bottom"/>
            <w:hideMark/>
          </w:tcPr>
          <w:p w14:paraId="75BED56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54.0</w:t>
            </w:r>
          </w:p>
        </w:tc>
        <w:tc>
          <w:tcPr>
            <w:tcW w:w="567" w:type="pct"/>
            <w:shd w:val="clear" w:color="auto" w:fill="auto"/>
            <w:noWrap/>
            <w:vAlign w:val="bottom"/>
            <w:hideMark/>
          </w:tcPr>
          <w:p w14:paraId="350E379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5.8</w:t>
            </w:r>
          </w:p>
        </w:tc>
        <w:tc>
          <w:tcPr>
            <w:tcW w:w="371" w:type="pct"/>
            <w:shd w:val="clear" w:color="auto" w:fill="auto"/>
            <w:noWrap/>
            <w:vAlign w:val="bottom"/>
            <w:hideMark/>
          </w:tcPr>
          <w:p w14:paraId="7D76C3D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37.7</w:t>
            </w:r>
          </w:p>
        </w:tc>
        <w:tc>
          <w:tcPr>
            <w:tcW w:w="514" w:type="pct"/>
            <w:shd w:val="clear" w:color="auto" w:fill="auto"/>
            <w:noWrap/>
            <w:vAlign w:val="bottom"/>
            <w:hideMark/>
          </w:tcPr>
          <w:p w14:paraId="5042F25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5.1</w:t>
            </w:r>
          </w:p>
        </w:tc>
      </w:tr>
      <w:tr w:rsidR="0003145D" w:rsidRPr="008F25F0" w14:paraId="50DF2243" w14:textId="77777777" w:rsidTr="0003145D">
        <w:trPr>
          <w:trHeight w:val="300"/>
        </w:trPr>
        <w:tc>
          <w:tcPr>
            <w:tcW w:w="2066" w:type="pct"/>
            <w:shd w:val="clear" w:color="auto" w:fill="auto"/>
            <w:vAlign w:val="bottom"/>
            <w:hideMark/>
          </w:tcPr>
          <w:p w14:paraId="617BD6B5"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Web developers</w:t>
            </w:r>
          </w:p>
        </w:tc>
        <w:tc>
          <w:tcPr>
            <w:tcW w:w="587" w:type="pct"/>
            <w:shd w:val="clear" w:color="auto" w:fill="auto"/>
            <w:noWrap/>
            <w:vAlign w:val="bottom"/>
            <w:hideMark/>
          </w:tcPr>
          <w:p w14:paraId="66E8CD0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193</w:t>
            </w:r>
          </w:p>
        </w:tc>
        <w:tc>
          <w:tcPr>
            <w:tcW w:w="492" w:type="pct"/>
            <w:shd w:val="clear" w:color="auto" w:fill="auto"/>
            <w:noWrap/>
            <w:vAlign w:val="bottom"/>
            <w:hideMark/>
          </w:tcPr>
          <w:p w14:paraId="0C0E2EE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41.4</w:t>
            </w:r>
          </w:p>
        </w:tc>
        <w:tc>
          <w:tcPr>
            <w:tcW w:w="403" w:type="pct"/>
            <w:shd w:val="clear" w:color="auto" w:fill="auto"/>
            <w:noWrap/>
            <w:vAlign w:val="bottom"/>
            <w:hideMark/>
          </w:tcPr>
          <w:p w14:paraId="172A37F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77.6</w:t>
            </w:r>
          </w:p>
        </w:tc>
        <w:tc>
          <w:tcPr>
            <w:tcW w:w="567" w:type="pct"/>
            <w:shd w:val="clear" w:color="auto" w:fill="auto"/>
            <w:noWrap/>
            <w:vAlign w:val="bottom"/>
            <w:hideMark/>
          </w:tcPr>
          <w:p w14:paraId="49B12B8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6.7</w:t>
            </w:r>
          </w:p>
        </w:tc>
        <w:tc>
          <w:tcPr>
            <w:tcW w:w="371" w:type="pct"/>
            <w:shd w:val="clear" w:color="auto" w:fill="auto"/>
            <w:noWrap/>
            <w:vAlign w:val="bottom"/>
            <w:hideMark/>
          </w:tcPr>
          <w:p w14:paraId="2CE0F55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12.0</w:t>
            </w:r>
          </w:p>
        </w:tc>
        <w:tc>
          <w:tcPr>
            <w:tcW w:w="514" w:type="pct"/>
            <w:shd w:val="clear" w:color="auto" w:fill="auto"/>
            <w:noWrap/>
            <w:vAlign w:val="bottom"/>
            <w:hideMark/>
          </w:tcPr>
          <w:p w14:paraId="4D304BF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4.6</w:t>
            </w:r>
          </w:p>
        </w:tc>
      </w:tr>
      <w:tr w:rsidR="0003145D" w:rsidRPr="008F25F0" w14:paraId="3F59F8A9" w14:textId="77777777" w:rsidTr="0003145D">
        <w:trPr>
          <w:trHeight w:val="300"/>
        </w:trPr>
        <w:tc>
          <w:tcPr>
            <w:tcW w:w="2066" w:type="pct"/>
            <w:shd w:val="clear" w:color="auto" w:fill="auto"/>
            <w:vAlign w:val="bottom"/>
            <w:hideMark/>
          </w:tcPr>
          <w:p w14:paraId="1B3254E2"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Computer support specialists</w:t>
            </w:r>
          </w:p>
        </w:tc>
        <w:tc>
          <w:tcPr>
            <w:tcW w:w="587" w:type="pct"/>
            <w:shd w:val="clear" w:color="auto" w:fill="auto"/>
            <w:noWrap/>
            <w:vAlign w:val="bottom"/>
            <w:hideMark/>
          </w:tcPr>
          <w:p w14:paraId="74EF353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547</w:t>
            </w:r>
          </w:p>
        </w:tc>
        <w:tc>
          <w:tcPr>
            <w:tcW w:w="492" w:type="pct"/>
            <w:shd w:val="clear" w:color="auto" w:fill="auto"/>
            <w:noWrap/>
            <w:vAlign w:val="bottom"/>
            <w:hideMark/>
          </w:tcPr>
          <w:p w14:paraId="17D8A9D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26.4</w:t>
            </w:r>
          </w:p>
        </w:tc>
        <w:tc>
          <w:tcPr>
            <w:tcW w:w="403" w:type="pct"/>
            <w:shd w:val="clear" w:color="auto" w:fill="auto"/>
            <w:noWrap/>
            <w:vAlign w:val="bottom"/>
            <w:hideMark/>
          </w:tcPr>
          <w:p w14:paraId="6DF94FE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74.2</w:t>
            </w:r>
          </w:p>
        </w:tc>
        <w:tc>
          <w:tcPr>
            <w:tcW w:w="567" w:type="pct"/>
            <w:shd w:val="clear" w:color="auto" w:fill="auto"/>
            <w:noWrap/>
            <w:vAlign w:val="bottom"/>
            <w:hideMark/>
          </w:tcPr>
          <w:p w14:paraId="107C7D1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10.5</w:t>
            </w:r>
          </w:p>
        </w:tc>
        <w:tc>
          <w:tcPr>
            <w:tcW w:w="371" w:type="pct"/>
            <w:shd w:val="clear" w:color="auto" w:fill="auto"/>
            <w:noWrap/>
            <w:vAlign w:val="bottom"/>
            <w:hideMark/>
          </w:tcPr>
          <w:p w14:paraId="12D67E6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12.7</w:t>
            </w:r>
          </w:p>
        </w:tc>
        <w:tc>
          <w:tcPr>
            <w:tcW w:w="514" w:type="pct"/>
            <w:shd w:val="clear" w:color="auto" w:fill="auto"/>
            <w:noWrap/>
            <w:vAlign w:val="bottom"/>
            <w:hideMark/>
          </w:tcPr>
          <w:p w14:paraId="49BBA94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11.3</w:t>
            </w:r>
          </w:p>
        </w:tc>
      </w:tr>
      <w:tr w:rsidR="0003145D" w:rsidRPr="008F25F0" w14:paraId="3D123212" w14:textId="77777777" w:rsidTr="0003145D">
        <w:trPr>
          <w:trHeight w:val="300"/>
        </w:trPr>
        <w:tc>
          <w:tcPr>
            <w:tcW w:w="2066" w:type="pct"/>
            <w:shd w:val="clear" w:color="auto" w:fill="auto"/>
            <w:vAlign w:val="bottom"/>
            <w:hideMark/>
          </w:tcPr>
          <w:p w14:paraId="79A54C80"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Database administrators</w:t>
            </w:r>
          </w:p>
        </w:tc>
        <w:tc>
          <w:tcPr>
            <w:tcW w:w="587" w:type="pct"/>
            <w:shd w:val="clear" w:color="auto" w:fill="auto"/>
            <w:noWrap/>
            <w:vAlign w:val="bottom"/>
            <w:hideMark/>
          </w:tcPr>
          <w:p w14:paraId="5574B3E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106</w:t>
            </w:r>
          </w:p>
        </w:tc>
        <w:tc>
          <w:tcPr>
            <w:tcW w:w="492" w:type="pct"/>
            <w:shd w:val="clear" w:color="auto" w:fill="auto"/>
            <w:noWrap/>
            <w:vAlign w:val="bottom"/>
            <w:hideMark/>
          </w:tcPr>
          <w:p w14:paraId="7927547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30.2</w:t>
            </w:r>
          </w:p>
        </w:tc>
        <w:tc>
          <w:tcPr>
            <w:tcW w:w="403" w:type="pct"/>
            <w:shd w:val="clear" w:color="auto" w:fill="auto"/>
            <w:noWrap/>
            <w:vAlign w:val="bottom"/>
            <w:hideMark/>
          </w:tcPr>
          <w:p w14:paraId="74DFB94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72.0</w:t>
            </w:r>
          </w:p>
        </w:tc>
        <w:tc>
          <w:tcPr>
            <w:tcW w:w="567" w:type="pct"/>
            <w:shd w:val="clear" w:color="auto" w:fill="auto"/>
            <w:noWrap/>
            <w:vAlign w:val="bottom"/>
            <w:hideMark/>
          </w:tcPr>
          <w:p w14:paraId="45D4FD8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6.8</w:t>
            </w:r>
          </w:p>
        </w:tc>
        <w:tc>
          <w:tcPr>
            <w:tcW w:w="371" w:type="pct"/>
            <w:shd w:val="clear" w:color="auto" w:fill="auto"/>
            <w:noWrap/>
            <w:vAlign w:val="bottom"/>
            <w:hideMark/>
          </w:tcPr>
          <w:p w14:paraId="170E878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16.7</w:t>
            </w:r>
          </w:p>
        </w:tc>
        <w:tc>
          <w:tcPr>
            <w:tcW w:w="514" w:type="pct"/>
            <w:shd w:val="clear" w:color="auto" w:fill="auto"/>
            <w:noWrap/>
            <w:vAlign w:val="bottom"/>
            <w:hideMark/>
          </w:tcPr>
          <w:p w14:paraId="2370E51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6.2</w:t>
            </w:r>
          </w:p>
        </w:tc>
      </w:tr>
      <w:tr w:rsidR="0003145D" w:rsidRPr="008F25F0" w14:paraId="13A18AE3" w14:textId="77777777" w:rsidTr="0003145D">
        <w:trPr>
          <w:trHeight w:val="300"/>
        </w:trPr>
        <w:tc>
          <w:tcPr>
            <w:tcW w:w="2066" w:type="pct"/>
            <w:shd w:val="clear" w:color="auto" w:fill="auto"/>
            <w:vAlign w:val="bottom"/>
            <w:hideMark/>
          </w:tcPr>
          <w:p w14:paraId="7E17C0A4"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Network and computer systems administrators</w:t>
            </w:r>
          </w:p>
        </w:tc>
        <w:tc>
          <w:tcPr>
            <w:tcW w:w="587" w:type="pct"/>
            <w:shd w:val="clear" w:color="auto" w:fill="auto"/>
            <w:noWrap/>
            <w:vAlign w:val="bottom"/>
            <w:hideMark/>
          </w:tcPr>
          <w:p w14:paraId="7046473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199</w:t>
            </w:r>
          </w:p>
        </w:tc>
        <w:tc>
          <w:tcPr>
            <w:tcW w:w="492" w:type="pct"/>
            <w:shd w:val="clear" w:color="auto" w:fill="auto"/>
            <w:noWrap/>
            <w:vAlign w:val="bottom"/>
            <w:hideMark/>
          </w:tcPr>
          <w:p w14:paraId="5326072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26.1</w:t>
            </w:r>
          </w:p>
        </w:tc>
        <w:tc>
          <w:tcPr>
            <w:tcW w:w="403" w:type="pct"/>
            <w:shd w:val="clear" w:color="auto" w:fill="auto"/>
            <w:noWrap/>
            <w:vAlign w:val="bottom"/>
            <w:hideMark/>
          </w:tcPr>
          <w:p w14:paraId="74EC5F3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77.2</w:t>
            </w:r>
          </w:p>
        </w:tc>
        <w:tc>
          <w:tcPr>
            <w:tcW w:w="567" w:type="pct"/>
            <w:shd w:val="clear" w:color="auto" w:fill="auto"/>
            <w:noWrap/>
            <w:vAlign w:val="bottom"/>
            <w:hideMark/>
          </w:tcPr>
          <w:p w14:paraId="2B0DC63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9.7</w:t>
            </w:r>
          </w:p>
        </w:tc>
        <w:tc>
          <w:tcPr>
            <w:tcW w:w="371" w:type="pct"/>
            <w:shd w:val="clear" w:color="auto" w:fill="auto"/>
            <w:noWrap/>
            <w:vAlign w:val="bottom"/>
            <w:hideMark/>
          </w:tcPr>
          <w:p w14:paraId="4A79913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11.7</w:t>
            </w:r>
          </w:p>
        </w:tc>
        <w:tc>
          <w:tcPr>
            <w:tcW w:w="514" w:type="pct"/>
            <w:shd w:val="clear" w:color="auto" w:fill="auto"/>
            <w:noWrap/>
            <w:vAlign w:val="bottom"/>
            <w:hideMark/>
          </w:tcPr>
          <w:p w14:paraId="34C5643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8.5</w:t>
            </w:r>
          </w:p>
        </w:tc>
      </w:tr>
      <w:tr w:rsidR="0003145D" w:rsidRPr="008F25F0" w14:paraId="0ACFE64A" w14:textId="77777777" w:rsidTr="0003145D">
        <w:trPr>
          <w:trHeight w:val="300"/>
        </w:trPr>
        <w:tc>
          <w:tcPr>
            <w:tcW w:w="2066" w:type="pct"/>
            <w:shd w:val="clear" w:color="auto" w:fill="auto"/>
            <w:vAlign w:val="bottom"/>
            <w:hideMark/>
          </w:tcPr>
          <w:p w14:paraId="3759ED33"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Computer network architects</w:t>
            </w:r>
          </w:p>
        </w:tc>
        <w:tc>
          <w:tcPr>
            <w:tcW w:w="587" w:type="pct"/>
            <w:shd w:val="clear" w:color="auto" w:fill="auto"/>
            <w:noWrap/>
            <w:vAlign w:val="bottom"/>
            <w:hideMark/>
          </w:tcPr>
          <w:p w14:paraId="0FED82F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106</w:t>
            </w:r>
          </w:p>
        </w:tc>
        <w:tc>
          <w:tcPr>
            <w:tcW w:w="492" w:type="pct"/>
            <w:shd w:val="clear" w:color="auto" w:fill="auto"/>
            <w:noWrap/>
            <w:vAlign w:val="bottom"/>
            <w:hideMark/>
          </w:tcPr>
          <w:p w14:paraId="25C6E60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highlight w:val="yellow"/>
              </w:rPr>
              <w:t>9.2</w:t>
            </w:r>
          </w:p>
        </w:tc>
        <w:tc>
          <w:tcPr>
            <w:tcW w:w="403" w:type="pct"/>
            <w:shd w:val="clear" w:color="auto" w:fill="auto"/>
            <w:noWrap/>
            <w:vAlign w:val="bottom"/>
            <w:hideMark/>
          </w:tcPr>
          <w:p w14:paraId="5A72496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76.1</w:t>
            </w:r>
          </w:p>
        </w:tc>
        <w:tc>
          <w:tcPr>
            <w:tcW w:w="567" w:type="pct"/>
            <w:shd w:val="clear" w:color="auto" w:fill="auto"/>
            <w:noWrap/>
            <w:vAlign w:val="bottom"/>
            <w:hideMark/>
          </w:tcPr>
          <w:p w14:paraId="6D77694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13.1</w:t>
            </w:r>
          </w:p>
        </w:tc>
        <w:tc>
          <w:tcPr>
            <w:tcW w:w="371" w:type="pct"/>
            <w:shd w:val="clear" w:color="auto" w:fill="auto"/>
            <w:noWrap/>
            <w:vAlign w:val="bottom"/>
            <w:hideMark/>
          </w:tcPr>
          <w:p w14:paraId="190EE01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10.3</w:t>
            </w:r>
          </w:p>
        </w:tc>
        <w:tc>
          <w:tcPr>
            <w:tcW w:w="514" w:type="pct"/>
            <w:shd w:val="clear" w:color="auto" w:fill="auto"/>
            <w:noWrap/>
            <w:vAlign w:val="bottom"/>
            <w:hideMark/>
          </w:tcPr>
          <w:p w14:paraId="6AB7088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14.1</w:t>
            </w:r>
          </w:p>
        </w:tc>
      </w:tr>
      <w:tr w:rsidR="0003145D" w:rsidRPr="008F25F0" w14:paraId="1A88AACC" w14:textId="77777777" w:rsidTr="0003145D">
        <w:trPr>
          <w:trHeight w:val="300"/>
        </w:trPr>
        <w:tc>
          <w:tcPr>
            <w:tcW w:w="2066" w:type="pct"/>
            <w:shd w:val="clear" w:color="auto" w:fill="auto"/>
            <w:vAlign w:val="bottom"/>
            <w:hideMark/>
          </w:tcPr>
          <w:p w14:paraId="64C248EC"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Computer occupations, all other</w:t>
            </w:r>
          </w:p>
        </w:tc>
        <w:tc>
          <w:tcPr>
            <w:tcW w:w="587" w:type="pct"/>
            <w:shd w:val="clear" w:color="auto" w:fill="auto"/>
            <w:noWrap/>
            <w:vAlign w:val="bottom"/>
            <w:hideMark/>
          </w:tcPr>
          <w:p w14:paraId="0C746DB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808</w:t>
            </w:r>
          </w:p>
        </w:tc>
        <w:tc>
          <w:tcPr>
            <w:tcW w:w="492" w:type="pct"/>
            <w:shd w:val="clear" w:color="auto" w:fill="auto"/>
            <w:noWrap/>
            <w:vAlign w:val="bottom"/>
            <w:hideMark/>
          </w:tcPr>
          <w:p w14:paraId="69A2A3A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23.6</w:t>
            </w:r>
          </w:p>
        </w:tc>
        <w:tc>
          <w:tcPr>
            <w:tcW w:w="403" w:type="pct"/>
            <w:shd w:val="clear" w:color="auto" w:fill="auto"/>
            <w:noWrap/>
            <w:vAlign w:val="bottom"/>
            <w:hideMark/>
          </w:tcPr>
          <w:p w14:paraId="1F6C4BA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70.5</w:t>
            </w:r>
          </w:p>
        </w:tc>
        <w:tc>
          <w:tcPr>
            <w:tcW w:w="567" w:type="pct"/>
            <w:shd w:val="clear" w:color="auto" w:fill="auto"/>
            <w:noWrap/>
            <w:vAlign w:val="bottom"/>
            <w:hideMark/>
          </w:tcPr>
          <w:p w14:paraId="189E27C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12.7</w:t>
            </w:r>
          </w:p>
        </w:tc>
        <w:tc>
          <w:tcPr>
            <w:tcW w:w="371" w:type="pct"/>
            <w:shd w:val="clear" w:color="auto" w:fill="auto"/>
            <w:noWrap/>
            <w:vAlign w:val="bottom"/>
            <w:hideMark/>
          </w:tcPr>
          <w:p w14:paraId="06697B7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14.1</w:t>
            </w:r>
          </w:p>
        </w:tc>
        <w:tc>
          <w:tcPr>
            <w:tcW w:w="514" w:type="pct"/>
            <w:shd w:val="clear" w:color="auto" w:fill="auto"/>
            <w:noWrap/>
            <w:vAlign w:val="bottom"/>
            <w:hideMark/>
          </w:tcPr>
          <w:p w14:paraId="17B1C96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9.7</w:t>
            </w:r>
          </w:p>
        </w:tc>
      </w:tr>
      <w:tr w:rsidR="0003145D" w:rsidRPr="008F25F0" w14:paraId="61871B9E" w14:textId="77777777" w:rsidTr="0003145D">
        <w:trPr>
          <w:trHeight w:val="300"/>
        </w:trPr>
        <w:tc>
          <w:tcPr>
            <w:tcW w:w="2066" w:type="pct"/>
            <w:shd w:val="clear" w:color="auto" w:fill="auto"/>
            <w:vAlign w:val="bottom"/>
            <w:hideMark/>
          </w:tcPr>
          <w:p w14:paraId="080D0BEF"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Actuaries</w:t>
            </w:r>
          </w:p>
        </w:tc>
        <w:tc>
          <w:tcPr>
            <w:tcW w:w="587" w:type="pct"/>
            <w:shd w:val="clear" w:color="auto" w:fill="auto"/>
            <w:noWrap/>
            <w:vAlign w:val="bottom"/>
            <w:hideMark/>
          </w:tcPr>
          <w:p w14:paraId="778F8FA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33</w:t>
            </w:r>
          </w:p>
        </w:tc>
        <w:tc>
          <w:tcPr>
            <w:tcW w:w="492" w:type="pct"/>
            <w:shd w:val="clear" w:color="auto" w:fill="auto"/>
            <w:noWrap/>
            <w:vAlign w:val="bottom"/>
            <w:hideMark/>
          </w:tcPr>
          <w:p w14:paraId="59873D4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3447BD5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3F38856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7663B55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6A307F0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3E0E5913" w14:textId="77777777" w:rsidTr="0003145D">
        <w:trPr>
          <w:trHeight w:val="300"/>
        </w:trPr>
        <w:tc>
          <w:tcPr>
            <w:tcW w:w="2066" w:type="pct"/>
            <w:shd w:val="clear" w:color="auto" w:fill="auto"/>
            <w:vAlign w:val="bottom"/>
            <w:hideMark/>
          </w:tcPr>
          <w:p w14:paraId="173B6CF2"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Mathematicians</w:t>
            </w:r>
          </w:p>
        </w:tc>
        <w:tc>
          <w:tcPr>
            <w:tcW w:w="587" w:type="pct"/>
            <w:shd w:val="clear" w:color="auto" w:fill="auto"/>
            <w:noWrap/>
            <w:vAlign w:val="bottom"/>
            <w:hideMark/>
          </w:tcPr>
          <w:p w14:paraId="5DCF2CA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w:t>
            </w:r>
          </w:p>
        </w:tc>
        <w:tc>
          <w:tcPr>
            <w:tcW w:w="492" w:type="pct"/>
            <w:shd w:val="clear" w:color="auto" w:fill="auto"/>
            <w:noWrap/>
            <w:vAlign w:val="bottom"/>
            <w:hideMark/>
          </w:tcPr>
          <w:p w14:paraId="6FF0A0A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7D4F803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6DF72A6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3E21A81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2C39BCD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62848821" w14:textId="77777777" w:rsidTr="0003145D">
        <w:trPr>
          <w:trHeight w:val="300"/>
        </w:trPr>
        <w:tc>
          <w:tcPr>
            <w:tcW w:w="2066" w:type="pct"/>
            <w:shd w:val="clear" w:color="auto" w:fill="auto"/>
            <w:vAlign w:val="bottom"/>
            <w:hideMark/>
          </w:tcPr>
          <w:p w14:paraId="477C06FE"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Operations research analysts</w:t>
            </w:r>
          </w:p>
        </w:tc>
        <w:tc>
          <w:tcPr>
            <w:tcW w:w="587" w:type="pct"/>
            <w:shd w:val="clear" w:color="auto" w:fill="auto"/>
            <w:noWrap/>
            <w:vAlign w:val="bottom"/>
            <w:hideMark/>
          </w:tcPr>
          <w:p w14:paraId="7C2516F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152</w:t>
            </w:r>
          </w:p>
        </w:tc>
        <w:tc>
          <w:tcPr>
            <w:tcW w:w="492" w:type="pct"/>
            <w:shd w:val="clear" w:color="auto" w:fill="auto"/>
            <w:noWrap/>
            <w:vAlign w:val="bottom"/>
            <w:hideMark/>
          </w:tcPr>
          <w:p w14:paraId="35EFC42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42.7</w:t>
            </w:r>
          </w:p>
        </w:tc>
        <w:tc>
          <w:tcPr>
            <w:tcW w:w="403" w:type="pct"/>
            <w:shd w:val="clear" w:color="auto" w:fill="auto"/>
            <w:noWrap/>
            <w:vAlign w:val="bottom"/>
            <w:hideMark/>
          </w:tcPr>
          <w:p w14:paraId="4A44B05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80.5</w:t>
            </w:r>
          </w:p>
        </w:tc>
        <w:tc>
          <w:tcPr>
            <w:tcW w:w="567" w:type="pct"/>
            <w:shd w:val="clear" w:color="auto" w:fill="auto"/>
            <w:noWrap/>
            <w:vAlign w:val="bottom"/>
            <w:hideMark/>
          </w:tcPr>
          <w:p w14:paraId="482E88F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6.8</w:t>
            </w:r>
          </w:p>
        </w:tc>
        <w:tc>
          <w:tcPr>
            <w:tcW w:w="371" w:type="pct"/>
            <w:shd w:val="clear" w:color="auto" w:fill="auto"/>
            <w:noWrap/>
            <w:vAlign w:val="bottom"/>
            <w:hideMark/>
          </w:tcPr>
          <w:p w14:paraId="3C4A74B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8.3</w:t>
            </w:r>
          </w:p>
        </w:tc>
        <w:tc>
          <w:tcPr>
            <w:tcW w:w="514" w:type="pct"/>
            <w:shd w:val="clear" w:color="auto" w:fill="auto"/>
            <w:noWrap/>
            <w:vAlign w:val="bottom"/>
            <w:hideMark/>
          </w:tcPr>
          <w:p w14:paraId="0F6CF87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9.7</w:t>
            </w:r>
          </w:p>
        </w:tc>
      </w:tr>
      <w:tr w:rsidR="0003145D" w:rsidRPr="008F25F0" w14:paraId="5DF32091" w14:textId="77777777" w:rsidTr="0003145D">
        <w:trPr>
          <w:trHeight w:val="300"/>
        </w:trPr>
        <w:tc>
          <w:tcPr>
            <w:tcW w:w="2066" w:type="pct"/>
            <w:shd w:val="clear" w:color="auto" w:fill="auto"/>
            <w:vAlign w:val="bottom"/>
            <w:hideMark/>
          </w:tcPr>
          <w:p w14:paraId="11673BD9"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Statisticians</w:t>
            </w:r>
          </w:p>
        </w:tc>
        <w:tc>
          <w:tcPr>
            <w:tcW w:w="587" w:type="pct"/>
            <w:shd w:val="clear" w:color="auto" w:fill="auto"/>
            <w:noWrap/>
            <w:vAlign w:val="bottom"/>
            <w:hideMark/>
          </w:tcPr>
          <w:p w14:paraId="406FAFD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101</w:t>
            </w:r>
          </w:p>
        </w:tc>
        <w:tc>
          <w:tcPr>
            <w:tcW w:w="492" w:type="pct"/>
            <w:shd w:val="clear" w:color="auto" w:fill="auto"/>
            <w:noWrap/>
            <w:vAlign w:val="bottom"/>
            <w:hideMark/>
          </w:tcPr>
          <w:p w14:paraId="17BA04A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52.4</w:t>
            </w:r>
          </w:p>
        </w:tc>
        <w:tc>
          <w:tcPr>
            <w:tcW w:w="403" w:type="pct"/>
            <w:shd w:val="clear" w:color="auto" w:fill="auto"/>
            <w:noWrap/>
            <w:vAlign w:val="bottom"/>
            <w:hideMark/>
          </w:tcPr>
          <w:p w14:paraId="5650647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69.6</w:t>
            </w:r>
          </w:p>
        </w:tc>
        <w:tc>
          <w:tcPr>
            <w:tcW w:w="567" w:type="pct"/>
            <w:shd w:val="clear" w:color="auto" w:fill="auto"/>
            <w:noWrap/>
            <w:vAlign w:val="bottom"/>
            <w:hideMark/>
          </w:tcPr>
          <w:p w14:paraId="6529EF4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8.2</w:t>
            </w:r>
          </w:p>
        </w:tc>
        <w:tc>
          <w:tcPr>
            <w:tcW w:w="371" w:type="pct"/>
            <w:shd w:val="clear" w:color="auto" w:fill="auto"/>
            <w:noWrap/>
            <w:vAlign w:val="bottom"/>
            <w:hideMark/>
          </w:tcPr>
          <w:p w14:paraId="14CC974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21.1</w:t>
            </w:r>
          </w:p>
        </w:tc>
        <w:tc>
          <w:tcPr>
            <w:tcW w:w="514" w:type="pct"/>
            <w:shd w:val="clear" w:color="auto" w:fill="auto"/>
            <w:noWrap/>
            <w:vAlign w:val="bottom"/>
            <w:hideMark/>
          </w:tcPr>
          <w:p w14:paraId="07D3A87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7.7</w:t>
            </w:r>
          </w:p>
        </w:tc>
      </w:tr>
      <w:tr w:rsidR="0003145D" w:rsidRPr="008F25F0" w14:paraId="2058FA17" w14:textId="77777777" w:rsidTr="0003145D">
        <w:trPr>
          <w:trHeight w:val="300"/>
        </w:trPr>
        <w:tc>
          <w:tcPr>
            <w:tcW w:w="2066" w:type="pct"/>
            <w:shd w:val="clear" w:color="auto" w:fill="auto"/>
            <w:vAlign w:val="bottom"/>
            <w:hideMark/>
          </w:tcPr>
          <w:p w14:paraId="5335491F"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Miscellaneous mathematical science occupations</w:t>
            </w:r>
          </w:p>
        </w:tc>
        <w:tc>
          <w:tcPr>
            <w:tcW w:w="587" w:type="pct"/>
            <w:shd w:val="clear" w:color="auto" w:fill="auto"/>
            <w:noWrap/>
            <w:vAlign w:val="bottom"/>
            <w:hideMark/>
          </w:tcPr>
          <w:p w14:paraId="3E42FA1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22</w:t>
            </w:r>
          </w:p>
        </w:tc>
        <w:tc>
          <w:tcPr>
            <w:tcW w:w="492" w:type="pct"/>
            <w:shd w:val="clear" w:color="auto" w:fill="auto"/>
            <w:noWrap/>
            <w:vAlign w:val="bottom"/>
            <w:hideMark/>
          </w:tcPr>
          <w:p w14:paraId="2A7FFC7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0B0489F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482CA4F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73C0627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368ED39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3EC88D80" w14:textId="77777777" w:rsidTr="0003145D">
        <w:trPr>
          <w:trHeight w:val="360"/>
        </w:trPr>
        <w:tc>
          <w:tcPr>
            <w:tcW w:w="2066" w:type="pct"/>
            <w:shd w:val="clear" w:color="auto" w:fill="auto"/>
            <w:vAlign w:val="bottom"/>
            <w:hideMark/>
          </w:tcPr>
          <w:p w14:paraId="107F05D9"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Architecture and engineering occupations</w:t>
            </w:r>
          </w:p>
        </w:tc>
        <w:tc>
          <w:tcPr>
            <w:tcW w:w="587" w:type="pct"/>
            <w:shd w:val="clear" w:color="auto" w:fill="auto"/>
            <w:noWrap/>
            <w:vAlign w:val="bottom"/>
            <w:hideMark/>
          </w:tcPr>
          <w:p w14:paraId="740FFFD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3,305</w:t>
            </w:r>
          </w:p>
        </w:tc>
        <w:tc>
          <w:tcPr>
            <w:tcW w:w="492" w:type="pct"/>
            <w:shd w:val="clear" w:color="auto" w:fill="auto"/>
            <w:noWrap/>
            <w:vAlign w:val="bottom"/>
            <w:hideMark/>
          </w:tcPr>
          <w:p w14:paraId="24D7BDA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highlight w:val="yellow"/>
              </w:rPr>
              <w:t>15.7</w:t>
            </w:r>
          </w:p>
        </w:tc>
        <w:tc>
          <w:tcPr>
            <w:tcW w:w="403" w:type="pct"/>
            <w:shd w:val="clear" w:color="auto" w:fill="auto"/>
            <w:noWrap/>
            <w:vAlign w:val="bottom"/>
            <w:hideMark/>
          </w:tcPr>
          <w:p w14:paraId="039410A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77.5</w:t>
            </w:r>
          </w:p>
        </w:tc>
        <w:tc>
          <w:tcPr>
            <w:tcW w:w="567" w:type="pct"/>
            <w:shd w:val="clear" w:color="auto" w:fill="auto"/>
            <w:noWrap/>
            <w:vAlign w:val="bottom"/>
            <w:hideMark/>
          </w:tcPr>
          <w:p w14:paraId="6250A89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6.8</w:t>
            </w:r>
          </w:p>
        </w:tc>
        <w:tc>
          <w:tcPr>
            <w:tcW w:w="371" w:type="pct"/>
            <w:shd w:val="clear" w:color="auto" w:fill="auto"/>
            <w:noWrap/>
            <w:vAlign w:val="bottom"/>
            <w:hideMark/>
          </w:tcPr>
          <w:p w14:paraId="4B60B0B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13.3</w:t>
            </w:r>
          </w:p>
        </w:tc>
        <w:tc>
          <w:tcPr>
            <w:tcW w:w="514" w:type="pct"/>
            <w:shd w:val="clear" w:color="auto" w:fill="auto"/>
            <w:noWrap/>
            <w:vAlign w:val="bottom"/>
            <w:hideMark/>
          </w:tcPr>
          <w:p w14:paraId="5767A8E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9.2</w:t>
            </w:r>
          </w:p>
        </w:tc>
      </w:tr>
      <w:tr w:rsidR="0003145D" w:rsidRPr="008F25F0" w14:paraId="401F559E" w14:textId="77777777" w:rsidTr="0003145D">
        <w:trPr>
          <w:trHeight w:val="300"/>
        </w:trPr>
        <w:tc>
          <w:tcPr>
            <w:tcW w:w="2066" w:type="pct"/>
            <w:shd w:val="clear" w:color="auto" w:fill="auto"/>
            <w:vAlign w:val="bottom"/>
            <w:hideMark/>
          </w:tcPr>
          <w:p w14:paraId="2EE93594"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Architects, except naval</w:t>
            </w:r>
          </w:p>
        </w:tc>
        <w:tc>
          <w:tcPr>
            <w:tcW w:w="587" w:type="pct"/>
            <w:shd w:val="clear" w:color="auto" w:fill="auto"/>
            <w:noWrap/>
            <w:vAlign w:val="bottom"/>
            <w:hideMark/>
          </w:tcPr>
          <w:p w14:paraId="43B92C9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208</w:t>
            </w:r>
          </w:p>
        </w:tc>
        <w:tc>
          <w:tcPr>
            <w:tcW w:w="492" w:type="pct"/>
            <w:shd w:val="clear" w:color="auto" w:fill="auto"/>
            <w:noWrap/>
            <w:vAlign w:val="bottom"/>
            <w:hideMark/>
          </w:tcPr>
          <w:p w14:paraId="31F0245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24.5</w:t>
            </w:r>
          </w:p>
        </w:tc>
        <w:tc>
          <w:tcPr>
            <w:tcW w:w="403" w:type="pct"/>
            <w:shd w:val="clear" w:color="auto" w:fill="auto"/>
            <w:noWrap/>
            <w:vAlign w:val="bottom"/>
            <w:hideMark/>
          </w:tcPr>
          <w:p w14:paraId="64AF4A7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82.6</w:t>
            </w:r>
          </w:p>
        </w:tc>
        <w:tc>
          <w:tcPr>
            <w:tcW w:w="567" w:type="pct"/>
            <w:shd w:val="clear" w:color="auto" w:fill="auto"/>
            <w:noWrap/>
            <w:vAlign w:val="bottom"/>
            <w:hideMark/>
          </w:tcPr>
          <w:p w14:paraId="33C892C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6.3</w:t>
            </w:r>
          </w:p>
        </w:tc>
        <w:tc>
          <w:tcPr>
            <w:tcW w:w="371" w:type="pct"/>
            <w:shd w:val="clear" w:color="auto" w:fill="auto"/>
            <w:noWrap/>
            <w:vAlign w:val="bottom"/>
            <w:hideMark/>
          </w:tcPr>
          <w:p w14:paraId="30B44E3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8.8</w:t>
            </w:r>
          </w:p>
        </w:tc>
        <w:tc>
          <w:tcPr>
            <w:tcW w:w="514" w:type="pct"/>
            <w:shd w:val="clear" w:color="auto" w:fill="auto"/>
            <w:noWrap/>
            <w:vAlign w:val="bottom"/>
            <w:hideMark/>
          </w:tcPr>
          <w:p w14:paraId="102A417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8.5</w:t>
            </w:r>
          </w:p>
        </w:tc>
      </w:tr>
      <w:tr w:rsidR="0003145D" w:rsidRPr="008F25F0" w14:paraId="3AE35F74" w14:textId="77777777" w:rsidTr="0003145D">
        <w:trPr>
          <w:trHeight w:val="300"/>
        </w:trPr>
        <w:tc>
          <w:tcPr>
            <w:tcW w:w="2066" w:type="pct"/>
            <w:shd w:val="clear" w:color="auto" w:fill="auto"/>
            <w:vAlign w:val="bottom"/>
            <w:hideMark/>
          </w:tcPr>
          <w:p w14:paraId="0D2455E2"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Surveyors, cartographers, and photogrammetrists</w:t>
            </w:r>
          </w:p>
        </w:tc>
        <w:tc>
          <w:tcPr>
            <w:tcW w:w="587" w:type="pct"/>
            <w:shd w:val="clear" w:color="auto" w:fill="auto"/>
            <w:noWrap/>
            <w:vAlign w:val="bottom"/>
            <w:hideMark/>
          </w:tcPr>
          <w:p w14:paraId="45FF7D8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48</w:t>
            </w:r>
          </w:p>
        </w:tc>
        <w:tc>
          <w:tcPr>
            <w:tcW w:w="492" w:type="pct"/>
            <w:shd w:val="clear" w:color="auto" w:fill="auto"/>
            <w:noWrap/>
            <w:vAlign w:val="bottom"/>
            <w:hideMark/>
          </w:tcPr>
          <w:p w14:paraId="757F168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27912B1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072FD62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5138194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702E4A4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2B9D61E7" w14:textId="77777777" w:rsidTr="0003145D">
        <w:trPr>
          <w:trHeight w:val="300"/>
        </w:trPr>
        <w:tc>
          <w:tcPr>
            <w:tcW w:w="2066" w:type="pct"/>
            <w:shd w:val="clear" w:color="auto" w:fill="auto"/>
            <w:vAlign w:val="bottom"/>
            <w:hideMark/>
          </w:tcPr>
          <w:p w14:paraId="3FD1B5B0"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lastRenderedPageBreak/>
              <w:t>Aerospace engineers</w:t>
            </w:r>
          </w:p>
        </w:tc>
        <w:tc>
          <w:tcPr>
            <w:tcW w:w="587" w:type="pct"/>
            <w:shd w:val="clear" w:color="auto" w:fill="auto"/>
            <w:noWrap/>
            <w:vAlign w:val="bottom"/>
            <w:hideMark/>
          </w:tcPr>
          <w:p w14:paraId="6B3404E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134</w:t>
            </w:r>
          </w:p>
        </w:tc>
        <w:tc>
          <w:tcPr>
            <w:tcW w:w="492" w:type="pct"/>
            <w:shd w:val="clear" w:color="auto" w:fill="auto"/>
            <w:noWrap/>
            <w:vAlign w:val="bottom"/>
            <w:hideMark/>
          </w:tcPr>
          <w:p w14:paraId="45AC848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highlight w:val="yellow"/>
              </w:rPr>
              <w:t>13.8</w:t>
            </w:r>
          </w:p>
        </w:tc>
        <w:tc>
          <w:tcPr>
            <w:tcW w:w="403" w:type="pct"/>
            <w:shd w:val="clear" w:color="auto" w:fill="auto"/>
            <w:noWrap/>
            <w:vAlign w:val="bottom"/>
            <w:hideMark/>
          </w:tcPr>
          <w:p w14:paraId="0664357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78.0</w:t>
            </w:r>
          </w:p>
        </w:tc>
        <w:tc>
          <w:tcPr>
            <w:tcW w:w="567" w:type="pct"/>
            <w:shd w:val="clear" w:color="auto" w:fill="auto"/>
            <w:noWrap/>
            <w:vAlign w:val="bottom"/>
            <w:hideMark/>
          </w:tcPr>
          <w:p w14:paraId="4D62C4B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6.5</w:t>
            </w:r>
          </w:p>
        </w:tc>
        <w:tc>
          <w:tcPr>
            <w:tcW w:w="371" w:type="pct"/>
            <w:shd w:val="clear" w:color="auto" w:fill="auto"/>
            <w:noWrap/>
            <w:vAlign w:val="bottom"/>
            <w:hideMark/>
          </w:tcPr>
          <w:p w14:paraId="612218D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14.5</w:t>
            </w:r>
          </w:p>
        </w:tc>
        <w:tc>
          <w:tcPr>
            <w:tcW w:w="514" w:type="pct"/>
            <w:shd w:val="clear" w:color="auto" w:fill="auto"/>
            <w:noWrap/>
            <w:vAlign w:val="bottom"/>
            <w:hideMark/>
          </w:tcPr>
          <w:p w14:paraId="7420DBC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7.3</w:t>
            </w:r>
          </w:p>
        </w:tc>
      </w:tr>
      <w:tr w:rsidR="0003145D" w:rsidRPr="008F25F0" w14:paraId="08A5AA64" w14:textId="77777777" w:rsidTr="0003145D">
        <w:trPr>
          <w:trHeight w:val="300"/>
        </w:trPr>
        <w:tc>
          <w:tcPr>
            <w:tcW w:w="2066" w:type="pct"/>
            <w:shd w:val="clear" w:color="auto" w:fill="auto"/>
            <w:vAlign w:val="bottom"/>
            <w:hideMark/>
          </w:tcPr>
          <w:p w14:paraId="4FC19C54"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Agricultural engineers</w:t>
            </w:r>
          </w:p>
        </w:tc>
        <w:tc>
          <w:tcPr>
            <w:tcW w:w="587" w:type="pct"/>
            <w:shd w:val="clear" w:color="auto" w:fill="auto"/>
            <w:noWrap/>
            <w:vAlign w:val="bottom"/>
            <w:hideMark/>
          </w:tcPr>
          <w:p w14:paraId="5197324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w:t>
            </w:r>
          </w:p>
        </w:tc>
        <w:tc>
          <w:tcPr>
            <w:tcW w:w="492" w:type="pct"/>
            <w:shd w:val="clear" w:color="auto" w:fill="auto"/>
            <w:noWrap/>
            <w:vAlign w:val="bottom"/>
            <w:hideMark/>
          </w:tcPr>
          <w:p w14:paraId="3071DAD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1AE5314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65A0ACC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6011911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1CF89CD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7137C793" w14:textId="77777777" w:rsidTr="0003145D">
        <w:trPr>
          <w:trHeight w:val="300"/>
        </w:trPr>
        <w:tc>
          <w:tcPr>
            <w:tcW w:w="2066" w:type="pct"/>
            <w:shd w:val="clear" w:color="auto" w:fill="auto"/>
            <w:vAlign w:val="bottom"/>
            <w:hideMark/>
          </w:tcPr>
          <w:p w14:paraId="56868057"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Biomedical engineers</w:t>
            </w:r>
          </w:p>
        </w:tc>
        <w:tc>
          <w:tcPr>
            <w:tcW w:w="587" w:type="pct"/>
            <w:shd w:val="clear" w:color="auto" w:fill="auto"/>
            <w:noWrap/>
            <w:vAlign w:val="bottom"/>
            <w:hideMark/>
          </w:tcPr>
          <w:p w14:paraId="00F6646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25</w:t>
            </w:r>
          </w:p>
        </w:tc>
        <w:tc>
          <w:tcPr>
            <w:tcW w:w="492" w:type="pct"/>
            <w:shd w:val="clear" w:color="auto" w:fill="auto"/>
            <w:noWrap/>
            <w:vAlign w:val="bottom"/>
            <w:hideMark/>
          </w:tcPr>
          <w:p w14:paraId="07773C6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04552BF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52845AF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3AA288B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0863A18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75A90DBA" w14:textId="77777777" w:rsidTr="0003145D">
        <w:trPr>
          <w:trHeight w:val="300"/>
        </w:trPr>
        <w:tc>
          <w:tcPr>
            <w:tcW w:w="2066" w:type="pct"/>
            <w:shd w:val="clear" w:color="auto" w:fill="auto"/>
            <w:vAlign w:val="bottom"/>
            <w:hideMark/>
          </w:tcPr>
          <w:p w14:paraId="03F039F5"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Chemical engineers</w:t>
            </w:r>
          </w:p>
        </w:tc>
        <w:tc>
          <w:tcPr>
            <w:tcW w:w="587" w:type="pct"/>
            <w:shd w:val="clear" w:color="auto" w:fill="auto"/>
            <w:noWrap/>
            <w:vAlign w:val="bottom"/>
            <w:hideMark/>
          </w:tcPr>
          <w:p w14:paraId="31EC20A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87</w:t>
            </w:r>
          </w:p>
        </w:tc>
        <w:tc>
          <w:tcPr>
            <w:tcW w:w="492" w:type="pct"/>
            <w:shd w:val="clear" w:color="auto" w:fill="auto"/>
            <w:noWrap/>
            <w:vAlign w:val="bottom"/>
            <w:hideMark/>
          </w:tcPr>
          <w:p w14:paraId="4AAE814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14.4</w:t>
            </w:r>
          </w:p>
        </w:tc>
        <w:tc>
          <w:tcPr>
            <w:tcW w:w="403" w:type="pct"/>
            <w:shd w:val="clear" w:color="auto" w:fill="auto"/>
            <w:noWrap/>
            <w:vAlign w:val="bottom"/>
            <w:hideMark/>
          </w:tcPr>
          <w:p w14:paraId="23A2B1B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75.6</w:t>
            </w:r>
          </w:p>
        </w:tc>
        <w:tc>
          <w:tcPr>
            <w:tcW w:w="567" w:type="pct"/>
            <w:shd w:val="clear" w:color="auto" w:fill="auto"/>
            <w:noWrap/>
            <w:vAlign w:val="bottom"/>
            <w:hideMark/>
          </w:tcPr>
          <w:p w14:paraId="3387F43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4.0</w:t>
            </w:r>
          </w:p>
        </w:tc>
        <w:tc>
          <w:tcPr>
            <w:tcW w:w="371" w:type="pct"/>
            <w:shd w:val="clear" w:color="auto" w:fill="auto"/>
            <w:noWrap/>
            <w:vAlign w:val="bottom"/>
            <w:hideMark/>
          </w:tcPr>
          <w:p w14:paraId="01B1F50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17.1</w:t>
            </w:r>
          </w:p>
        </w:tc>
        <w:tc>
          <w:tcPr>
            <w:tcW w:w="514" w:type="pct"/>
            <w:shd w:val="clear" w:color="auto" w:fill="auto"/>
            <w:noWrap/>
            <w:vAlign w:val="bottom"/>
            <w:hideMark/>
          </w:tcPr>
          <w:p w14:paraId="23119C6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2.4</w:t>
            </w:r>
          </w:p>
        </w:tc>
      </w:tr>
      <w:tr w:rsidR="0003145D" w:rsidRPr="008F25F0" w14:paraId="2FF70566" w14:textId="77777777" w:rsidTr="0003145D">
        <w:trPr>
          <w:trHeight w:val="300"/>
        </w:trPr>
        <w:tc>
          <w:tcPr>
            <w:tcW w:w="2066" w:type="pct"/>
            <w:shd w:val="clear" w:color="auto" w:fill="auto"/>
            <w:vAlign w:val="bottom"/>
            <w:hideMark/>
          </w:tcPr>
          <w:p w14:paraId="71809D44"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Civil engineers</w:t>
            </w:r>
          </w:p>
        </w:tc>
        <w:tc>
          <w:tcPr>
            <w:tcW w:w="587" w:type="pct"/>
            <w:shd w:val="clear" w:color="auto" w:fill="auto"/>
            <w:noWrap/>
            <w:vAlign w:val="bottom"/>
            <w:hideMark/>
          </w:tcPr>
          <w:p w14:paraId="6E1E2DE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475</w:t>
            </w:r>
          </w:p>
        </w:tc>
        <w:tc>
          <w:tcPr>
            <w:tcW w:w="492" w:type="pct"/>
            <w:shd w:val="clear" w:color="auto" w:fill="auto"/>
            <w:noWrap/>
            <w:vAlign w:val="bottom"/>
            <w:hideMark/>
          </w:tcPr>
          <w:p w14:paraId="16D45FB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13.9</w:t>
            </w:r>
          </w:p>
        </w:tc>
        <w:tc>
          <w:tcPr>
            <w:tcW w:w="403" w:type="pct"/>
            <w:shd w:val="clear" w:color="auto" w:fill="auto"/>
            <w:noWrap/>
            <w:vAlign w:val="bottom"/>
            <w:hideMark/>
          </w:tcPr>
          <w:p w14:paraId="6C68FD7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80.3</w:t>
            </w:r>
          </w:p>
        </w:tc>
        <w:tc>
          <w:tcPr>
            <w:tcW w:w="567" w:type="pct"/>
            <w:shd w:val="clear" w:color="auto" w:fill="auto"/>
            <w:noWrap/>
            <w:vAlign w:val="bottom"/>
            <w:hideMark/>
          </w:tcPr>
          <w:p w14:paraId="12D0C67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5.9</w:t>
            </w:r>
          </w:p>
        </w:tc>
        <w:tc>
          <w:tcPr>
            <w:tcW w:w="371" w:type="pct"/>
            <w:shd w:val="clear" w:color="auto" w:fill="auto"/>
            <w:noWrap/>
            <w:vAlign w:val="bottom"/>
            <w:hideMark/>
          </w:tcPr>
          <w:p w14:paraId="6E5A0C4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12.2</w:t>
            </w:r>
          </w:p>
        </w:tc>
        <w:tc>
          <w:tcPr>
            <w:tcW w:w="514" w:type="pct"/>
            <w:shd w:val="clear" w:color="auto" w:fill="auto"/>
            <w:noWrap/>
            <w:vAlign w:val="bottom"/>
            <w:hideMark/>
          </w:tcPr>
          <w:p w14:paraId="0F97071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8.4</w:t>
            </w:r>
          </w:p>
        </w:tc>
      </w:tr>
      <w:tr w:rsidR="0003145D" w:rsidRPr="008F25F0" w14:paraId="1CCBE0F4" w14:textId="77777777" w:rsidTr="0003145D">
        <w:trPr>
          <w:trHeight w:val="300"/>
        </w:trPr>
        <w:tc>
          <w:tcPr>
            <w:tcW w:w="2066" w:type="pct"/>
            <w:shd w:val="clear" w:color="auto" w:fill="auto"/>
            <w:vAlign w:val="bottom"/>
            <w:hideMark/>
          </w:tcPr>
          <w:p w14:paraId="3296D4F3"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Computer hardware engineers</w:t>
            </w:r>
          </w:p>
        </w:tc>
        <w:tc>
          <w:tcPr>
            <w:tcW w:w="587" w:type="pct"/>
            <w:shd w:val="clear" w:color="auto" w:fill="auto"/>
            <w:noWrap/>
            <w:vAlign w:val="bottom"/>
            <w:hideMark/>
          </w:tcPr>
          <w:p w14:paraId="5F743F4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77</w:t>
            </w:r>
          </w:p>
        </w:tc>
        <w:tc>
          <w:tcPr>
            <w:tcW w:w="492" w:type="pct"/>
            <w:shd w:val="clear" w:color="auto" w:fill="auto"/>
            <w:noWrap/>
            <w:vAlign w:val="bottom"/>
            <w:hideMark/>
          </w:tcPr>
          <w:p w14:paraId="09AC47D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22.8</w:t>
            </w:r>
          </w:p>
        </w:tc>
        <w:tc>
          <w:tcPr>
            <w:tcW w:w="403" w:type="pct"/>
            <w:shd w:val="clear" w:color="auto" w:fill="auto"/>
            <w:noWrap/>
            <w:vAlign w:val="bottom"/>
            <w:hideMark/>
          </w:tcPr>
          <w:p w14:paraId="314C835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54.3</w:t>
            </w:r>
          </w:p>
        </w:tc>
        <w:tc>
          <w:tcPr>
            <w:tcW w:w="567" w:type="pct"/>
            <w:shd w:val="clear" w:color="auto" w:fill="auto"/>
            <w:noWrap/>
            <w:vAlign w:val="bottom"/>
            <w:hideMark/>
          </w:tcPr>
          <w:p w14:paraId="5F571C4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5.7</w:t>
            </w:r>
          </w:p>
        </w:tc>
        <w:tc>
          <w:tcPr>
            <w:tcW w:w="371" w:type="pct"/>
            <w:shd w:val="clear" w:color="auto" w:fill="auto"/>
            <w:noWrap/>
            <w:vAlign w:val="bottom"/>
            <w:hideMark/>
          </w:tcPr>
          <w:p w14:paraId="2BE3FBA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38.4</w:t>
            </w:r>
          </w:p>
        </w:tc>
        <w:tc>
          <w:tcPr>
            <w:tcW w:w="514" w:type="pct"/>
            <w:shd w:val="clear" w:color="auto" w:fill="auto"/>
            <w:noWrap/>
            <w:vAlign w:val="bottom"/>
            <w:hideMark/>
          </w:tcPr>
          <w:p w14:paraId="6439E9D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10.2</w:t>
            </w:r>
          </w:p>
        </w:tc>
      </w:tr>
      <w:tr w:rsidR="0003145D" w:rsidRPr="008F25F0" w14:paraId="60E733E4" w14:textId="77777777" w:rsidTr="0003145D">
        <w:trPr>
          <w:trHeight w:val="300"/>
        </w:trPr>
        <w:tc>
          <w:tcPr>
            <w:tcW w:w="2066" w:type="pct"/>
            <w:shd w:val="clear" w:color="auto" w:fill="auto"/>
            <w:vAlign w:val="bottom"/>
            <w:hideMark/>
          </w:tcPr>
          <w:p w14:paraId="5481A4F1"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Electrical and electronics engineers</w:t>
            </w:r>
          </w:p>
        </w:tc>
        <w:tc>
          <w:tcPr>
            <w:tcW w:w="587" w:type="pct"/>
            <w:shd w:val="clear" w:color="auto" w:fill="auto"/>
            <w:noWrap/>
            <w:vAlign w:val="bottom"/>
            <w:hideMark/>
          </w:tcPr>
          <w:p w14:paraId="0CA1832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285</w:t>
            </w:r>
          </w:p>
        </w:tc>
        <w:tc>
          <w:tcPr>
            <w:tcW w:w="492" w:type="pct"/>
            <w:shd w:val="clear" w:color="auto" w:fill="auto"/>
            <w:noWrap/>
            <w:vAlign w:val="bottom"/>
            <w:hideMark/>
          </w:tcPr>
          <w:p w14:paraId="2B311B3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highlight w:val="yellow"/>
              </w:rPr>
              <w:t>11.6</w:t>
            </w:r>
          </w:p>
        </w:tc>
        <w:tc>
          <w:tcPr>
            <w:tcW w:w="403" w:type="pct"/>
            <w:shd w:val="clear" w:color="auto" w:fill="auto"/>
            <w:noWrap/>
            <w:vAlign w:val="bottom"/>
            <w:hideMark/>
          </w:tcPr>
          <w:p w14:paraId="15EE526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71.3</w:t>
            </w:r>
          </w:p>
        </w:tc>
        <w:tc>
          <w:tcPr>
            <w:tcW w:w="567" w:type="pct"/>
            <w:shd w:val="clear" w:color="auto" w:fill="auto"/>
            <w:noWrap/>
            <w:vAlign w:val="bottom"/>
            <w:hideMark/>
          </w:tcPr>
          <w:p w14:paraId="72DC9E3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7.3</w:t>
            </w:r>
          </w:p>
        </w:tc>
        <w:tc>
          <w:tcPr>
            <w:tcW w:w="371" w:type="pct"/>
            <w:shd w:val="clear" w:color="auto" w:fill="auto"/>
            <w:noWrap/>
            <w:vAlign w:val="bottom"/>
            <w:hideMark/>
          </w:tcPr>
          <w:p w14:paraId="14AFCCC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19.9</w:t>
            </w:r>
          </w:p>
        </w:tc>
        <w:tc>
          <w:tcPr>
            <w:tcW w:w="514" w:type="pct"/>
            <w:shd w:val="clear" w:color="auto" w:fill="auto"/>
            <w:noWrap/>
            <w:vAlign w:val="bottom"/>
            <w:hideMark/>
          </w:tcPr>
          <w:p w14:paraId="374EB0F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8.7</w:t>
            </w:r>
          </w:p>
        </w:tc>
      </w:tr>
      <w:tr w:rsidR="0003145D" w:rsidRPr="008F25F0" w14:paraId="6AC329E5" w14:textId="77777777" w:rsidTr="0003145D">
        <w:trPr>
          <w:trHeight w:val="300"/>
        </w:trPr>
        <w:tc>
          <w:tcPr>
            <w:tcW w:w="2066" w:type="pct"/>
            <w:shd w:val="clear" w:color="auto" w:fill="auto"/>
            <w:vAlign w:val="bottom"/>
            <w:hideMark/>
          </w:tcPr>
          <w:p w14:paraId="20BE94F6"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Environmental engineers</w:t>
            </w:r>
          </w:p>
        </w:tc>
        <w:tc>
          <w:tcPr>
            <w:tcW w:w="587" w:type="pct"/>
            <w:shd w:val="clear" w:color="auto" w:fill="auto"/>
            <w:noWrap/>
            <w:vAlign w:val="bottom"/>
            <w:hideMark/>
          </w:tcPr>
          <w:p w14:paraId="4A6560C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25</w:t>
            </w:r>
          </w:p>
        </w:tc>
        <w:tc>
          <w:tcPr>
            <w:tcW w:w="492" w:type="pct"/>
            <w:shd w:val="clear" w:color="auto" w:fill="auto"/>
            <w:noWrap/>
            <w:vAlign w:val="bottom"/>
            <w:hideMark/>
          </w:tcPr>
          <w:p w14:paraId="2E3DBF9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11EB671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0EDE741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07173EB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21CDAF1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00546E3D" w14:textId="77777777" w:rsidTr="0003145D">
        <w:trPr>
          <w:trHeight w:val="300"/>
        </w:trPr>
        <w:tc>
          <w:tcPr>
            <w:tcW w:w="2066" w:type="pct"/>
            <w:shd w:val="clear" w:color="auto" w:fill="auto"/>
            <w:vAlign w:val="bottom"/>
            <w:hideMark/>
          </w:tcPr>
          <w:p w14:paraId="5C2B31E6"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Industrial engineers, including health and safety</w:t>
            </w:r>
          </w:p>
        </w:tc>
        <w:tc>
          <w:tcPr>
            <w:tcW w:w="587" w:type="pct"/>
            <w:shd w:val="clear" w:color="auto" w:fill="auto"/>
            <w:noWrap/>
            <w:vAlign w:val="bottom"/>
            <w:hideMark/>
          </w:tcPr>
          <w:p w14:paraId="00261A2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245</w:t>
            </w:r>
          </w:p>
        </w:tc>
        <w:tc>
          <w:tcPr>
            <w:tcW w:w="492" w:type="pct"/>
            <w:shd w:val="clear" w:color="auto" w:fill="auto"/>
            <w:noWrap/>
            <w:vAlign w:val="bottom"/>
            <w:hideMark/>
          </w:tcPr>
          <w:p w14:paraId="50C501B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24.3</w:t>
            </w:r>
          </w:p>
        </w:tc>
        <w:tc>
          <w:tcPr>
            <w:tcW w:w="403" w:type="pct"/>
            <w:shd w:val="clear" w:color="auto" w:fill="auto"/>
            <w:noWrap/>
            <w:vAlign w:val="bottom"/>
            <w:hideMark/>
          </w:tcPr>
          <w:p w14:paraId="30E0676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80.7</w:t>
            </w:r>
          </w:p>
        </w:tc>
        <w:tc>
          <w:tcPr>
            <w:tcW w:w="567" w:type="pct"/>
            <w:shd w:val="clear" w:color="auto" w:fill="auto"/>
            <w:noWrap/>
            <w:vAlign w:val="bottom"/>
            <w:hideMark/>
          </w:tcPr>
          <w:p w14:paraId="2BEBEE6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7.9</w:t>
            </w:r>
          </w:p>
        </w:tc>
        <w:tc>
          <w:tcPr>
            <w:tcW w:w="371" w:type="pct"/>
            <w:shd w:val="clear" w:color="auto" w:fill="auto"/>
            <w:noWrap/>
            <w:vAlign w:val="bottom"/>
            <w:hideMark/>
          </w:tcPr>
          <w:p w14:paraId="1525B54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9.4</w:t>
            </w:r>
          </w:p>
        </w:tc>
        <w:tc>
          <w:tcPr>
            <w:tcW w:w="514" w:type="pct"/>
            <w:shd w:val="clear" w:color="auto" w:fill="auto"/>
            <w:noWrap/>
            <w:vAlign w:val="bottom"/>
            <w:hideMark/>
          </w:tcPr>
          <w:p w14:paraId="62A8C9D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5.9</w:t>
            </w:r>
          </w:p>
        </w:tc>
      </w:tr>
      <w:tr w:rsidR="0003145D" w:rsidRPr="008F25F0" w14:paraId="7825BD04" w14:textId="77777777" w:rsidTr="0003145D">
        <w:trPr>
          <w:trHeight w:val="300"/>
        </w:trPr>
        <w:tc>
          <w:tcPr>
            <w:tcW w:w="2066" w:type="pct"/>
            <w:shd w:val="clear" w:color="auto" w:fill="auto"/>
            <w:vAlign w:val="bottom"/>
            <w:hideMark/>
          </w:tcPr>
          <w:p w14:paraId="4215DCEC"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Marine engineers and naval architects</w:t>
            </w:r>
          </w:p>
        </w:tc>
        <w:tc>
          <w:tcPr>
            <w:tcW w:w="587" w:type="pct"/>
            <w:shd w:val="clear" w:color="auto" w:fill="auto"/>
            <w:noWrap/>
            <w:vAlign w:val="bottom"/>
            <w:hideMark/>
          </w:tcPr>
          <w:p w14:paraId="5BC91D8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w:t>
            </w:r>
          </w:p>
        </w:tc>
        <w:tc>
          <w:tcPr>
            <w:tcW w:w="492" w:type="pct"/>
            <w:shd w:val="clear" w:color="auto" w:fill="auto"/>
            <w:noWrap/>
            <w:vAlign w:val="bottom"/>
            <w:hideMark/>
          </w:tcPr>
          <w:p w14:paraId="4D7DC8E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6D92685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24B8D00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611280D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1DE5136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1D9C38E0" w14:textId="77777777" w:rsidTr="0003145D">
        <w:trPr>
          <w:trHeight w:val="300"/>
        </w:trPr>
        <w:tc>
          <w:tcPr>
            <w:tcW w:w="2066" w:type="pct"/>
            <w:shd w:val="clear" w:color="auto" w:fill="auto"/>
            <w:vAlign w:val="bottom"/>
            <w:hideMark/>
          </w:tcPr>
          <w:p w14:paraId="5AD12C8D"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Materials engineers</w:t>
            </w:r>
          </w:p>
        </w:tc>
        <w:tc>
          <w:tcPr>
            <w:tcW w:w="587" w:type="pct"/>
            <w:shd w:val="clear" w:color="auto" w:fill="auto"/>
            <w:noWrap/>
            <w:vAlign w:val="bottom"/>
            <w:hideMark/>
          </w:tcPr>
          <w:p w14:paraId="25A6FED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44</w:t>
            </w:r>
          </w:p>
        </w:tc>
        <w:tc>
          <w:tcPr>
            <w:tcW w:w="492" w:type="pct"/>
            <w:shd w:val="clear" w:color="auto" w:fill="auto"/>
            <w:noWrap/>
            <w:vAlign w:val="bottom"/>
            <w:hideMark/>
          </w:tcPr>
          <w:p w14:paraId="128BE50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1BDE5D1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3CA5240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2662F12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3CC99D1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28753971" w14:textId="77777777" w:rsidTr="0003145D">
        <w:trPr>
          <w:trHeight w:val="300"/>
        </w:trPr>
        <w:tc>
          <w:tcPr>
            <w:tcW w:w="2066" w:type="pct"/>
            <w:shd w:val="clear" w:color="auto" w:fill="auto"/>
            <w:vAlign w:val="bottom"/>
            <w:hideMark/>
          </w:tcPr>
          <w:p w14:paraId="0D3EA1B9"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Mechanical engineers</w:t>
            </w:r>
          </w:p>
        </w:tc>
        <w:tc>
          <w:tcPr>
            <w:tcW w:w="587" w:type="pct"/>
            <w:shd w:val="clear" w:color="auto" w:fill="auto"/>
            <w:noWrap/>
            <w:vAlign w:val="bottom"/>
            <w:hideMark/>
          </w:tcPr>
          <w:p w14:paraId="36CF007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351</w:t>
            </w:r>
          </w:p>
        </w:tc>
        <w:tc>
          <w:tcPr>
            <w:tcW w:w="492" w:type="pct"/>
            <w:shd w:val="clear" w:color="auto" w:fill="auto"/>
            <w:noWrap/>
            <w:vAlign w:val="bottom"/>
            <w:hideMark/>
          </w:tcPr>
          <w:p w14:paraId="3E5188E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highlight w:val="yellow"/>
              </w:rPr>
              <w:t>6.6</w:t>
            </w:r>
          </w:p>
        </w:tc>
        <w:tc>
          <w:tcPr>
            <w:tcW w:w="403" w:type="pct"/>
            <w:shd w:val="clear" w:color="auto" w:fill="auto"/>
            <w:noWrap/>
            <w:vAlign w:val="bottom"/>
            <w:hideMark/>
          </w:tcPr>
          <w:p w14:paraId="58FEF90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80.4</w:t>
            </w:r>
          </w:p>
        </w:tc>
        <w:tc>
          <w:tcPr>
            <w:tcW w:w="567" w:type="pct"/>
            <w:shd w:val="clear" w:color="auto" w:fill="auto"/>
            <w:noWrap/>
            <w:vAlign w:val="bottom"/>
            <w:hideMark/>
          </w:tcPr>
          <w:p w14:paraId="48A4C1A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5.1</w:t>
            </w:r>
          </w:p>
        </w:tc>
        <w:tc>
          <w:tcPr>
            <w:tcW w:w="371" w:type="pct"/>
            <w:shd w:val="clear" w:color="auto" w:fill="auto"/>
            <w:noWrap/>
            <w:vAlign w:val="bottom"/>
            <w:hideMark/>
          </w:tcPr>
          <w:p w14:paraId="73A63FB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11.6</w:t>
            </w:r>
          </w:p>
        </w:tc>
        <w:tc>
          <w:tcPr>
            <w:tcW w:w="514" w:type="pct"/>
            <w:shd w:val="clear" w:color="auto" w:fill="auto"/>
            <w:noWrap/>
            <w:vAlign w:val="bottom"/>
            <w:hideMark/>
          </w:tcPr>
          <w:p w14:paraId="4BE8439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8.4</w:t>
            </w:r>
          </w:p>
        </w:tc>
      </w:tr>
      <w:tr w:rsidR="0003145D" w:rsidRPr="008F25F0" w14:paraId="5C93D02E" w14:textId="77777777" w:rsidTr="0003145D">
        <w:trPr>
          <w:trHeight w:val="300"/>
        </w:trPr>
        <w:tc>
          <w:tcPr>
            <w:tcW w:w="2066" w:type="pct"/>
            <w:shd w:val="clear" w:color="auto" w:fill="auto"/>
            <w:vAlign w:val="bottom"/>
            <w:hideMark/>
          </w:tcPr>
          <w:p w14:paraId="34297221"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Mining and geological engineers, including mining safety engineers</w:t>
            </w:r>
          </w:p>
        </w:tc>
        <w:tc>
          <w:tcPr>
            <w:tcW w:w="587" w:type="pct"/>
            <w:shd w:val="clear" w:color="auto" w:fill="auto"/>
            <w:noWrap/>
            <w:vAlign w:val="bottom"/>
            <w:hideMark/>
          </w:tcPr>
          <w:p w14:paraId="350C19C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w:t>
            </w:r>
          </w:p>
        </w:tc>
        <w:tc>
          <w:tcPr>
            <w:tcW w:w="492" w:type="pct"/>
            <w:shd w:val="clear" w:color="auto" w:fill="auto"/>
            <w:noWrap/>
            <w:vAlign w:val="bottom"/>
            <w:hideMark/>
          </w:tcPr>
          <w:p w14:paraId="2C46C80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3275A13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65B6BCE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2E79E8C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15E3BB4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6C38505F" w14:textId="77777777" w:rsidTr="0003145D">
        <w:trPr>
          <w:trHeight w:val="300"/>
        </w:trPr>
        <w:tc>
          <w:tcPr>
            <w:tcW w:w="2066" w:type="pct"/>
            <w:shd w:val="clear" w:color="auto" w:fill="auto"/>
            <w:vAlign w:val="bottom"/>
            <w:hideMark/>
          </w:tcPr>
          <w:p w14:paraId="2DA6628F"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Nuclear engineers</w:t>
            </w:r>
          </w:p>
        </w:tc>
        <w:tc>
          <w:tcPr>
            <w:tcW w:w="587" w:type="pct"/>
            <w:shd w:val="clear" w:color="auto" w:fill="auto"/>
            <w:noWrap/>
            <w:vAlign w:val="bottom"/>
            <w:hideMark/>
          </w:tcPr>
          <w:p w14:paraId="631FC65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w:t>
            </w:r>
          </w:p>
        </w:tc>
        <w:tc>
          <w:tcPr>
            <w:tcW w:w="492" w:type="pct"/>
            <w:shd w:val="clear" w:color="auto" w:fill="auto"/>
            <w:noWrap/>
            <w:vAlign w:val="bottom"/>
            <w:hideMark/>
          </w:tcPr>
          <w:p w14:paraId="5509C36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7299927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0895CA5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758001B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4ACE6CF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436BFB19" w14:textId="77777777" w:rsidTr="0003145D">
        <w:trPr>
          <w:trHeight w:val="300"/>
        </w:trPr>
        <w:tc>
          <w:tcPr>
            <w:tcW w:w="2066" w:type="pct"/>
            <w:shd w:val="clear" w:color="auto" w:fill="auto"/>
            <w:vAlign w:val="bottom"/>
            <w:hideMark/>
          </w:tcPr>
          <w:p w14:paraId="47702F44"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Petroleum engineers</w:t>
            </w:r>
          </w:p>
        </w:tc>
        <w:tc>
          <w:tcPr>
            <w:tcW w:w="587" w:type="pct"/>
            <w:shd w:val="clear" w:color="auto" w:fill="auto"/>
            <w:noWrap/>
            <w:vAlign w:val="bottom"/>
            <w:hideMark/>
          </w:tcPr>
          <w:p w14:paraId="35D22D2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24</w:t>
            </w:r>
          </w:p>
        </w:tc>
        <w:tc>
          <w:tcPr>
            <w:tcW w:w="492" w:type="pct"/>
            <w:shd w:val="clear" w:color="auto" w:fill="auto"/>
            <w:noWrap/>
            <w:vAlign w:val="bottom"/>
            <w:hideMark/>
          </w:tcPr>
          <w:p w14:paraId="5B1A144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1288674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15EE917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7C5056E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3123BF3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1286F861" w14:textId="77777777" w:rsidTr="0003145D">
        <w:trPr>
          <w:trHeight w:val="300"/>
        </w:trPr>
        <w:tc>
          <w:tcPr>
            <w:tcW w:w="2066" w:type="pct"/>
            <w:shd w:val="clear" w:color="auto" w:fill="auto"/>
            <w:vAlign w:val="bottom"/>
            <w:hideMark/>
          </w:tcPr>
          <w:p w14:paraId="208CBE8F"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Engineers, all other</w:t>
            </w:r>
          </w:p>
        </w:tc>
        <w:tc>
          <w:tcPr>
            <w:tcW w:w="587" w:type="pct"/>
            <w:shd w:val="clear" w:color="auto" w:fill="auto"/>
            <w:noWrap/>
            <w:vAlign w:val="bottom"/>
            <w:hideMark/>
          </w:tcPr>
          <w:p w14:paraId="52772A9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582</w:t>
            </w:r>
          </w:p>
        </w:tc>
        <w:tc>
          <w:tcPr>
            <w:tcW w:w="492" w:type="pct"/>
            <w:shd w:val="clear" w:color="auto" w:fill="auto"/>
            <w:noWrap/>
            <w:vAlign w:val="bottom"/>
            <w:hideMark/>
          </w:tcPr>
          <w:p w14:paraId="40A90CD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highlight w:val="yellow"/>
              </w:rPr>
              <w:t>13.9</w:t>
            </w:r>
          </w:p>
        </w:tc>
        <w:tc>
          <w:tcPr>
            <w:tcW w:w="403" w:type="pct"/>
            <w:shd w:val="clear" w:color="auto" w:fill="auto"/>
            <w:noWrap/>
            <w:vAlign w:val="bottom"/>
            <w:hideMark/>
          </w:tcPr>
          <w:p w14:paraId="305E59D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71.8</w:t>
            </w:r>
          </w:p>
        </w:tc>
        <w:tc>
          <w:tcPr>
            <w:tcW w:w="567" w:type="pct"/>
            <w:shd w:val="clear" w:color="auto" w:fill="auto"/>
            <w:noWrap/>
            <w:vAlign w:val="bottom"/>
            <w:hideMark/>
          </w:tcPr>
          <w:p w14:paraId="2EAA513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5.4</w:t>
            </w:r>
          </w:p>
        </w:tc>
        <w:tc>
          <w:tcPr>
            <w:tcW w:w="371" w:type="pct"/>
            <w:shd w:val="clear" w:color="auto" w:fill="auto"/>
            <w:noWrap/>
            <w:vAlign w:val="bottom"/>
            <w:hideMark/>
          </w:tcPr>
          <w:p w14:paraId="56FBAF2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20.6</w:t>
            </w:r>
          </w:p>
        </w:tc>
        <w:tc>
          <w:tcPr>
            <w:tcW w:w="514" w:type="pct"/>
            <w:shd w:val="clear" w:color="auto" w:fill="auto"/>
            <w:noWrap/>
            <w:vAlign w:val="bottom"/>
            <w:hideMark/>
          </w:tcPr>
          <w:p w14:paraId="107C7AF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9.8</w:t>
            </w:r>
          </w:p>
        </w:tc>
      </w:tr>
      <w:tr w:rsidR="0003145D" w:rsidRPr="008F25F0" w14:paraId="10D9916E" w14:textId="77777777" w:rsidTr="0003145D">
        <w:trPr>
          <w:trHeight w:val="300"/>
        </w:trPr>
        <w:tc>
          <w:tcPr>
            <w:tcW w:w="2066" w:type="pct"/>
            <w:shd w:val="clear" w:color="auto" w:fill="auto"/>
            <w:vAlign w:val="bottom"/>
            <w:hideMark/>
          </w:tcPr>
          <w:p w14:paraId="5EF36B1E"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Drafters</w:t>
            </w:r>
          </w:p>
        </w:tc>
        <w:tc>
          <w:tcPr>
            <w:tcW w:w="587" w:type="pct"/>
            <w:shd w:val="clear" w:color="auto" w:fill="auto"/>
            <w:noWrap/>
            <w:vAlign w:val="bottom"/>
            <w:hideMark/>
          </w:tcPr>
          <w:p w14:paraId="3B613B7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113</w:t>
            </w:r>
          </w:p>
        </w:tc>
        <w:tc>
          <w:tcPr>
            <w:tcW w:w="492" w:type="pct"/>
            <w:shd w:val="clear" w:color="auto" w:fill="auto"/>
            <w:noWrap/>
            <w:vAlign w:val="bottom"/>
            <w:hideMark/>
          </w:tcPr>
          <w:p w14:paraId="1C33D8D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23.3</w:t>
            </w:r>
          </w:p>
        </w:tc>
        <w:tc>
          <w:tcPr>
            <w:tcW w:w="403" w:type="pct"/>
            <w:shd w:val="clear" w:color="auto" w:fill="auto"/>
            <w:noWrap/>
            <w:vAlign w:val="bottom"/>
            <w:hideMark/>
          </w:tcPr>
          <w:p w14:paraId="0C1387C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90.8</w:t>
            </w:r>
          </w:p>
        </w:tc>
        <w:tc>
          <w:tcPr>
            <w:tcW w:w="567" w:type="pct"/>
            <w:shd w:val="clear" w:color="auto" w:fill="auto"/>
            <w:noWrap/>
            <w:vAlign w:val="bottom"/>
            <w:hideMark/>
          </w:tcPr>
          <w:p w14:paraId="644DA46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3.5</w:t>
            </w:r>
          </w:p>
        </w:tc>
        <w:tc>
          <w:tcPr>
            <w:tcW w:w="371" w:type="pct"/>
            <w:shd w:val="clear" w:color="auto" w:fill="auto"/>
            <w:noWrap/>
            <w:vAlign w:val="bottom"/>
            <w:hideMark/>
          </w:tcPr>
          <w:p w14:paraId="11A9EB7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2.7</w:t>
            </w:r>
          </w:p>
        </w:tc>
        <w:tc>
          <w:tcPr>
            <w:tcW w:w="514" w:type="pct"/>
            <w:shd w:val="clear" w:color="auto" w:fill="auto"/>
            <w:noWrap/>
            <w:vAlign w:val="bottom"/>
            <w:hideMark/>
          </w:tcPr>
          <w:p w14:paraId="3EBA6C4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14.7</w:t>
            </w:r>
          </w:p>
        </w:tc>
      </w:tr>
      <w:tr w:rsidR="0003145D" w:rsidRPr="008F25F0" w14:paraId="1F664CED" w14:textId="77777777" w:rsidTr="0003145D">
        <w:trPr>
          <w:trHeight w:val="300"/>
        </w:trPr>
        <w:tc>
          <w:tcPr>
            <w:tcW w:w="2066" w:type="pct"/>
            <w:shd w:val="clear" w:color="auto" w:fill="auto"/>
            <w:vAlign w:val="bottom"/>
            <w:hideMark/>
          </w:tcPr>
          <w:p w14:paraId="05ACD912"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Engineering technicians, except drafters</w:t>
            </w:r>
          </w:p>
        </w:tc>
        <w:tc>
          <w:tcPr>
            <w:tcW w:w="587" w:type="pct"/>
            <w:shd w:val="clear" w:color="auto" w:fill="auto"/>
            <w:noWrap/>
            <w:vAlign w:val="bottom"/>
            <w:hideMark/>
          </w:tcPr>
          <w:p w14:paraId="53102C2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496</w:t>
            </w:r>
          </w:p>
        </w:tc>
        <w:tc>
          <w:tcPr>
            <w:tcW w:w="492" w:type="pct"/>
            <w:shd w:val="clear" w:color="auto" w:fill="auto"/>
            <w:noWrap/>
            <w:vAlign w:val="bottom"/>
            <w:hideMark/>
          </w:tcPr>
          <w:p w14:paraId="2E7BB3B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19.8</w:t>
            </w:r>
          </w:p>
        </w:tc>
        <w:tc>
          <w:tcPr>
            <w:tcW w:w="403" w:type="pct"/>
            <w:shd w:val="clear" w:color="auto" w:fill="auto"/>
            <w:noWrap/>
            <w:vAlign w:val="bottom"/>
            <w:hideMark/>
          </w:tcPr>
          <w:p w14:paraId="5AAAF0A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76.5</w:t>
            </w:r>
          </w:p>
        </w:tc>
        <w:tc>
          <w:tcPr>
            <w:tcW w:w="567" w:type="pct"/>
            <w:shd w:val="clear" w:color="auto" w:fill="auto"/>
            <w:noWrap/>
            <w:vAlign w:val="bottom"/>
            <w:hideMark/>
          </w:tcPr>
          <w:p w14:paraId="6ADF7A8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12.1</w:t>
            </w:r>
          </w:p>
        </w:tc>
        <w:tc>
          <w:tcPr>
            <w:tcW w:w="371" w:type="pct"/>
            <w:shd w:val="clear" w:color="auto" w:fill="auto"/>
            <w:noWrap/>
            <w:vAlign w:val="bottom"/>
            <w:hideMark/>
          </w:tcPr>
          <w:p w14:paraId="1A6C85E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8.3</w:t>
            </w:r>
          </w:p>
        </w:tc>
        <w:tc>
          <w:tcPr>
            <w:tcW w:w="514" w:type="pct"/>
            <w:shd w:val="clear" w:color="auto" w:fill="auto"/>
            <w:noWrap/>
            <w:vAlign w:val="bottom"/>
            <w:hideMark/>
          </w:tcPr>
          <w:p w14:paraId="5059C84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12.7</w:t>
            </w:r>
          </w:p>
        </w:tc>
      </w:tr>
      <w:tr w:rsidR="0003145D" w:rsidRPr="008F25F0" w14:paraId="45DD804B" w14:textId="77777777" w:rsidTr="0003145D">
        <w:trPr>
          <w:trHeight w:val="300"/>
        </w:trPr>
        <w:tc>
          <w:tcPr>
            <w:tcW w:w="2066" w:type="pct"/>
            <w:shd w:val="clear" w:color="auto" w:fill="auto"/>
            <w:vAlign w:val="bottom"/>
            <w:hideMark/>
          </w:tcPr>
          <w:p w14:paraId="32A1EBDA"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Surveying and mapping technicians</w:t>
            </w:r>
          </w:p>
        </w:tc>
        <w:tc>
          <w:tcPr>
            <w:tcW w:w="587" w:type="pct"/>
            <w:shd w:val="clear" w:color="auto" w:fill="auto"/>
            <w:noWrap/>
            <w:vAlign w:val="bottom"/>
            <w:hideMark/>
          </w:tcPr>
          <w:p w14:paraId="08E1D62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53</w:t>
            </w:r>
          </w:p>
        </w:tc>
        <w:tc>
          <w:tcPr>
            <w:tcW w:w="492" w:type="pct"/>
            <w:shd w:val="clear" w:color="auto" w:fill="auto"/>
            <w:noWrap/>
            <w:vAlign w:val="bottom"/>
            <w:hideMark/>
          </w:tcPr>
          <w:p w14:paraId="5AE236D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highlight w:val="yellow"/>
              </w:rPr>
              <w:t>6.8</w:t>
            </w:r>
          </w:p>
        </w:tc>
        <w:tc>
          <w:tcPr>
            <w:tcW w:w="403" w:type="pct"/>
            <w:shd w:val="clear" w:color="auto" w:fill="auto"/>
            <w:noWrap/>
            <w:vAlign w:val="bottom"/>
            <w:hideMark/>
          </w:tcPr>
          <w:p w14:paraId="335FB72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86.3</w:t>
            </w:r>
          </w:p>
        </w:tc>
        <w:tc>
          <w:tcPr>
            <w:tcW w:w="567" w:type="pct"/>
            <w:shd w:val="clear" w:color="auto" w:fill="auto"/>
            <w:noWrap/>
            <w:vAlign w:val="bottom"/>
            <w:hideMark/>
          </w:tcPr>
          <w:p w14:paraId="7A02C24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6.6</w:t>
            </w:r>
          </w:p>
        </w:tc>
        <w:tc>
          <w:tcPr>
            <w:tcW w:w="371" w:type="pct"/>
            <w:shd w:val="clear" w:color="auto" w:fill="auto"/>
            <w:noWrap/>
            <w:vAlign w:val="bottom"/>
            <w:hideMark/>
          </w:tcPr>
          <w:p w14:paraId="56E375C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3.5</w:t>
            </w:r>
          </w:p>
        </w:tc>
        <w:tc>
          <w:tcPr>
            <w:tcW w:w="514" w:type="pct"/>
            <w:shd w:val="clear" w:color="auto" w:fill="auto"/>
            <w:noWrap/>
            <w:vAlign w:val="bottom"/>
            <w:hideMark/>
          </w:tcPr>
          <w:p w14:paraId="6F2A53C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10.9</w:t>
            </w:r>
          </w:p>
        </w:tc>
      </w:tr>
      <w:tr w:rsidR="0003145D" w:rsidRPr="008F25F0" w14:paraId="39A5CD2D" w14:textId="77777777" w:rsidTr="0003145D">
        <w:trPr>
          <w:trHeight w:val="360"/>
        </w:trPr>
        <w:tc>
          <w:tcPr>
            <w:tcW w:w="2066" w:type="pct"/>
            <w:shd w:val="clear" w:color="auto" w:fill="auto"/>
            <w:vAlign w:val="bottom"/>
            <w:hideMark/>
          </w:tcPr>
          <w:p w14:paraId="5D8F864D"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Life, physical, and social science occupations</w:t>
            </w:r>
          </w:p>
        </w:tc>
        <w:tc>
          <w:tcPr>
            <w:tcW w:w="587" w:type="pct"/>
            <w:shd w:val="clear" w:color="auto" w:fill="auto"/>
            <w:noWrap/>
            <w:vAlign w:val="bottom"/>
            <w:hideMark/>
          </w:tcPr>
          <w:p w14:paraId="662015A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1,485</w:t>
            </w:r>
          </w:p>
        </w:tc>
        <w:tc>
          <w:tcPr>
            <w:tcW w:w="492" w:type="pct"/>
            <w:shd w:val="clear" w:color="auto" w:fill="auto"/>
            <w:noWrap/>
            <w:vAlign w:val="bottom"/>
            <w:hideMark/>
          </w:tcPr>
          <w:p w14:paraId="77EAC3A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49.4</w:t>
            </w:r>
          </w:p>
        </w:tc>
        <w:tc>
          <w:tcPr>
            <w:tcW w:w="403" w:type="pct"/>
            <w:shd w:val="clear" w:color="auto" w:fill="auto"/>
            <w:noWrap/>
            <w:vAlign w:val="bottom"/>
            <w:hideMark/>
          </w:tcPr>
          <w:p w14:paraId="0460319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76.9</w:t>
            </w:r>
          </w:p>
        </w:tc>
        <w:tc>
          <w:tcPr>
            <w:tcW w:w="567" w:type="pct"/>
            <w:shd w:val="clear" w:color="auto" w:fill="auto"/>
            <w:noWrap/>
            <w:vAlign w:val="bottom"/>
            <w:hideMark/>
          </w:tcPr>
          <w:p w14:paraId="795C0F0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6.3</w:t>
            </w:r>
          </w:p>
        </w:tc>
        <w:tc>
          <w:tcPr>
            <w:tcW w:w="371" w:type="pct"/>
            <w:shd w:val="clear" w:color="auto" w:fill="auto"/>
            <w:noWrap/>
            <w:vAlign w:val="bottom"/>
            <w:hideMark/>
          </w:tcPr>
          <w:p w14:paraId="5BB8715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14.4</w:t>
            </w:r>
          </w:p>
        </w:tc>
        <w:tc>
          <w:tcPr>
            <w:tcW w:w="514" w:type="pct"/>
            <w:shd w:val="clear" w:color="auto" w:fill="auto"/>
            <w:noWrap/>
            <w:vAlign w:val="bottom"/>
            <w:hideMark/>
          </w:tcPr>
          <w:p w14:paraId="4DE086F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9.5</w:t>
            </w:r>
          </w:p>
        </w:tc>
      </w:tr>
      <w:tr w:rsidR="0003145D" w:rsidRPr="008F25F0" w14:paraId="1DD9A655" w14:textId="77777777" w:rsidTr="0003145D">
        <w:trPr>
          <w:trHeight w:val="300"/>
        </w:trPr>
        <w:tc>
          <w:tcPr>
            <w:tcW w:w="2066" w:type="pct"/>
            <w:shd w:val="clear" w:color="auto" w:fill="auto"/>
            <w:vAlign w:val="bottom"/>
            <w:hideMark/>
          </w:tcPr>
          <w:p w14:paraId="28BD1A54"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Agricultural and food scientists</w:t>
            </w:r>
          </w:p>
        </w:tc>
        <w:tc>
          <w:tcPr>
            <w:tcW w:w="587" w:type="pct"/>
            <w:shd w:val="clear" w:color="auto" w:fill="auto"/>
            <w:noWrap/>
            <w:vAlign w:val="bottom"/>
            <w:hideMark/>
          </w:tcPr>
          <w:p w14:paraId="79A7E05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37</w:t>
            </w:r>
          </w:p>
        </w:tc>
        <w:tc>
          <w:tcPr>
            <w:tcW w:w="492" w:type="pct"/>
            <w:shd w:val="clear" w:color="auto" w:fill="auto"/>
            <w:noWrap/>
            <w:vAlign w:val="bottom"/>
            <w:hideMark/>
          </w:tcPr>
          <w:p w14:paraId="3855F23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543A4A5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5B4329C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3AA66AE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1D6098F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689CC6A6" w14:textId="77777777" w:rsidTr="0003145D">
        <w:trPr>
          <w:trHeight w:val="300"/>
        </w:trPr>
        <w:tc>
          <w:tcPr>
            <w:tcW w:w="2066" w:type="pct"/>
            <w:shd w:val="clear" w:color="auto" w:fill="auto"/>
            <w:vAlign w:val="bottom"/>
            <w:hideMark/>
          </w:tcPr>
          <w:p w14:paraId="41CED9DB"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Biological scientists</w:t>
            </w:r>
          </w:p>
        </w:tc>
        <w:tc>
          <w:tcPr>
            <w:tcW w:w="587" w:type="pct"/>
            <w:shd w:val="clear" w:color="auto" w:fill="auto"/>
            <w:noWrap/>
            <w:vAlign w:val="bottom"/>
            <w:hideMark/>
          </w:tcPr>
          <w:p w14:paraId="37886B4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104</w:t>
            </w:r>
          </w:p>
        </w:tc>
        <w:tc>
          <w:tcPr>
            <w:tcW w:w="492" w:type="pct"/>
            <w:shd w:val="clear" w:color="auto" w:fill="auto"/>
            <w:noWrap/>
            <w:vAlign w:val="bottom"/>
            <w:hideMark/>
          </w:tcPr>
          <w:p w14:paraId="0787FF3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47.7</w:t>
            </w:r>
          </w:p>
        </w:tc>
        <w:tc>
          <w:tcPr>
            <w:tcW w:w="403" w:type="pct"/>
            <w:shd w:val="clear" w:color="auto" w:fill="auto"/>
            <w:noWrap/>
            <w:vAlign w:val="bottom"/>
            <w:hideMark/>
          </w:tcPr>
          <w:p w14:paraId="075605C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81.0</w:t>
            </w:r>
          </w:p>
        </w:tc>
        <w:tc>
          <w:tcPr>
            <w:tcW w:w="567" w:type="pct"/>
            <w:shd w:val="clear" w:color="auto" w:fill="auto"/>
            <w:noWrap/>
            <w:vAlign w:val="bottom"/>
            <w:hideMark/>
          </w:tcPr>
          <w:p w14:paraId="0A29146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3.4</w:t>
            </w:r>
          </w:p>
        </w:tc>
        <w:tc>
          <w:tcPr>
            <w:tcW w:w="371" w:type="pct"/>
            <w:shd w:val="clear" w:color="auto" w:fill="auto"/>
            <w:noWrap/>
            <w:vAlign w:val="bottom"/>
            <w:hideMark/>
          </w:tcPr>
          <w:p w14:paraId="6500EDE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14.4</w:t>
            </w:r>
          </w:p>
        </w:tc>
        <w:tc>
          <w:tcPr>
            <w:tcW w:w="514" w:type="pct"/>
            <w:shd w:val="clear" w:color="auto" w:fill="auto"/>
            <w:noWrap/>
            <w:vAlign w:val="bottom"/>
            <w:hideMark/>
          </w:tcPr>
          <w:p w14:paraId="6FB407D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8.7</w:t>
            </w:r>
          </w:p>
        </w:tc>
      </w:tr>
      <w:tr w:rsidR="0003145D" w:rsidRPr="008F25F0" w14:paraId="30F10FC1" w14:textId="77777777" w:rsidTr="0003145D">
        <w:trPr>
          <w:trHeight w:val="300"/>
        </w:trPr>
        <w:tc>
          <w:tcPr>
            <w:tcW w:w="2066" w:type="pct"/>
            <w:shd w:val="clear" w:color="auto" w:fill="auto"/>
            <w:vAlign w:val="bottom"/>
            <w:hideMark/>
          </w:tcPr>
          <w:p w14:paraId="617DB388"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Conservation scientists and foresters</w:t>
            </w:r>
          </w:p>
        </w:tc>
        <w:tc>
          <w:tcPr>
            <w:tcW w:w="587" w:type="pct"/>
            <w:shd w:val="clear" w:color="auto" w:fill="auto"/>
            <w:noWrap/>
            <w:vAlign w:val="bottom"/>
            <w:hideMark/>
          </w:tcPr>
          <w:p w14:paraId="2E5D517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20</w:t>
            </w:r>
          </w:p>
        </w:tc>
        <w:tc>
          <w:tcPr>
            <w:tcW w:w="492" w:type="pct"/>
            <w:shd w:val="clear" w:color="auto" w:fill="auto"/>
            <w:noWrap/>
            <w:vAlign w:val="bottom"/>
            <w:hideMark/>
          </w:tcPr>
          <w:p w14:paraId="4D0AC24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30CD0B2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453157F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1109850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35419B5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7FEA11B9" w14:textId="77777777" w:rsidTr="0003145D">
        <w:trPr>
          <w:trHeight w:val="300"/>
        </w:trPr>
        <w:tc>
          <w:tcPr>
            <w:tcW w:w="2066" w:type="pct"/>
            <w:shd w:val="clear" w:color="auto" w:fill="auto"/>
            <w:vAlign w:val="bottom"/>
            <w:hideMark/>
          </w:tcPr>
          <w:p w14:paraId="2AF62CF7"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Medical scientists</w:t>
            </w:r>
          </w:p>
        </w:tc>
        <w:tc>
          <w:tcPr>
            <w:tcW w:w="587" w:type="pct"/>
            <w:shd w:val="clear" w:color="auto" w:fill="auto"/>
            <w:noWrap/>
            <w:vAlign w:val="bottom"/>
            <w:hideMark/>
          </w:tcPr>
          <w:p w14:paraId="4127CF0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170</w:t>
            </w:r>
          </w:p>
        </w:tc>
        <w:tc>
          <w:tcPr>
            <w:tcW w:w="492" w:type="pct"/>
            <w:shd w:val="clear" w:color="auto" w:fill="auto"/>
            <w:noWrap/>
            <w:vAlign w:val="bottom"/>
            <w:hideMark/>
          </w:tcPr>
          <w:p w14:paraId="2F3D39F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51.8</w:t>
            </w:r>
          </w:p>
        </w:tc>
        <w:tc>
          <w:tcPr>
            <w:tcW w:w="403" w:type="pct"/>
            <w:shd w:val="clear" w:color="auto" w:fill="auto"/>
            <w:noWrap/>
            <w:vAlign w:val="bottom"/>
            <w:hideMark/>
          </w:tcPr>
          <w:p w14:paraId="5AE4D7E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64.1</w:t>
            </w:r>
          </w:p>
        </w:tc>
        <w:tc>
          <w:tcPr>
            <w:tcW w:w="567" w:type="pct"/>
            <w:shd w:val="clear" w:color="auto" w:fill="auto"/>
            <w:noWrap/>
            <w:vAlign w:val="bottom"/>
            <w:hideMark/>
          </w:tcPr>
          <w:p w14:paraId="183C5ED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7.3</w:t>
            </w:r>
          </w:p>
        </w:tc>
        <w:tc>
          <w:tcPr>
            <w:tcW w:w="371" w:type="pct"/>
            <w:shd w:val="clear" w:color="auto" w:fill="auto"/>
            <w:noWrap/>
            <w:vAlign w:val="bottom"/>
            <w:hideMark/>
          </w:tcPr>
          <w:p w14:paraId="5F100DD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27.8</w:t>
            </w:r>
          </w:p>
        </w:tc>
        <w:tc>
          <w:tcPr>
            <w:tcW w:w="514" w:type="pct"/>
            <w:shd w:val="clear" w:color="auto" w:fill="auto"/>
            <w:noWrap/>
            <w:vAlign w:val="bottom"/>
            <w:hideMark/>
          </w:tcPr>
          <w:p w14:paraId="05F0BF5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8.8</w:t>
            </w:r>
          </w:p>
        </w:tc>
      </w:tr>
      <w:tr w:rsidR="0003145D" w:rsidRPr="008F25F0" w14:paraId="3AF452BA" w14:textId="77777777" w:rsidTr="0003145D">
        <w:trPr>
          <w:trHeight w:val="300"/>
        </w:trPr>
        <w:tc>
          <w:tcPr>
            <w:tcW w:w="2066" w:type="pct"/>
            <w:shd w:val="clear" w:color="auto" w:fill="auto"/>
            <w:vAlign w:val="bottom"/>
            <w:hideMark/>
          </w:tcPr>
          <w:p w14:paraId="51B6D639"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Life scientists, all other</w:t>
            </w:r>
          </w:p>
        </w:tc>
        <w:tc>
          <w:tcPr>
            <w:tcW w:w="587" w:type="pct"/>
            <w:shd w:val="clear" w:color="auto" w:fill="auto"/>
            <w:noWrap/>
            <w:vAlign w:val="bottom"/>
            <w:hideMark/>
          </w:tcPr>
          <w:p w14:paraId="6E4537D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w:t>
            </w:r>
          </w:p>
        </w:tc>
        <w:tc>
          <w:tcPr>
            <w:tcW w:w="492" w:type="pct"/>
            <w:shd w:val="clear" w:color="auto" w:fill="auto"/>
            <w:noWrap/>
            <w:vAlign w:val="bottom"/>
            <w:hideMark/>
          </w:tcPr>
          <w:p w14:paraId="707B81C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4D2F81E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329701B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662A777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0635045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614925AC" w14:textId="77777777" w:rsidTr="0003145D">
        <w:trPr>
          <w:trHeight w:val="300"/>
        </w:trPr>
        <w:tc>
          <w:tcPr>
            <w:tcW w:w="2066" w:type="pct"/>
            <w:shd w:val="clear" w:color="auto" w:fill="auto"/>
            <w:vAlign w:val="bottom"/>
            <w:hideMark/>
          </w:tcPr>
          <w:p w14:paraId="4A166A3C"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Astronomers and physicists</w:t>
            </w:r>
          </w:p>
        </w:tc>
        <w:tc>
          <w:tcPr>
            <w:tcW w:w="587" w:type="pct"/>
            <w:shd w:val="clear" w:color="auto" w:fill="auto"/>
            <w:noWrap/>
            <w:vAlign w:val="bottom"/>
            <w:hideMark/>
          </w:tcPr>
          <w:p w14:paraId="58F6504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17</w:t>
            </w:r>
          </w:p>
        </w:tc>
        <w:tc>
          <w:tcPr>
            <w:tcW w:w="492" w:type="pct"/>
            <w:shd w:val="clear" w:color="auto" w:fill="auto"/>
            <w:noWrap/>
            <w:vAlign w:val="bottom"/>
            <w:hideMark/>
          </w:tcPr>
          <w:p w14:paraId="7C72440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46A9908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721A2A6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70DAE8A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191BF9C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6A9BC94B" w14:textId="77777777" w:rsidTr="0003145D">
        <w:trPr>
          <w:trHeight w:val="300"/>
        </w:trPr>
        <w:tc>
          <w:tcPr>
            <w:tcW w:w="2066" w:type="pct"/>
            <w:shd w:val="clear" w:color="auto" w:fill="auto"/>
            <w:vAlign w:val="bottom"/>
            <w:hideMark/>
          </w:tcPr>
          <w:p w14:paraId="4E37190A"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Atmospheric and space scientists</w:t>
            </w:r>
          </w:p>
        </w:tc>
        <w:tc>
          <w:tcPr>
            <w:tcW w:w="587" w:type="pct"/>
            <w:shd w:val="clear" w:color="auto" w:fill="auto"/>
            <w:noWrap/>
            <w:vAlign w:val="bottom"/>
            <w:hideMark/>
          </w:tcPr>
          <w:p w14:paraId="32C8818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w:t>
            </w:r>
          </w:p>
        </w:tc>
        <w:tc>
          <w:tcPr>
            <w:tcW w:w="492" w:type="pct"/>
            <w:shd w:val="clear" w:color="auto" w:fill="auto"/>
            <w:noWrap/>
            <w:vAlign w:val="bottom"/>
            <w:hideMark/>
          </w:tcPr>
          <w:p w14:paraId="511D08C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61E6AF1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69D87F7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319EDE3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36BF794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16098A04" w14:textId="77777777" w:rsidTr="0003145D">
        <w:trPr>
          <w:trHeight w:val="300"/>
        </w:trPr>
        <w:tc>
          <w:tcPr>
            <w:tcW w:w="2066" w:type="pct"/>
            <w:shd w:val="clear" w:color="auto" w:fill="auto"/>
            <w:vAlign w:val="bottom"/>
            <w:hideMark/>
          </w:tcPr>
          <w:p w14:paraId="758626CC"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Chemists and materials scientists</w:t>
            </w:r>
          </w:p>
        </w:tc>
        <w:tc>
          <w:tcPr>
            <w:tcW w:w="587" w:type="pct"/>
            <w:shd w:val="clear" w:color="auto" w:fill="auto"/>
            <w:noWrap/>
            <w:vAlign w:val="bottom"/>
            <w:hideMark/>
          </w:tcPr>
          <w:p w14:paraId="368B572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97</w:t>
            </w:r>
          </w:p>
        </w:tc>
        <w:tc>
          <w:tcPr>
            <w:tcW w:w="492" w:type="pct"/>
            <w:shd w:val="clear" w:color="auto" w:fill="auto"/>
            <w:noWrap/>
            <w:vAlign w:val="bottom"/>
            <w:hideMark/>
          </w:tcPr>
          <w:p w14:paraId="1A9BFE9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42.5</w:t>
            </w:r>
          </w:p>
        </w:tc>
        <w:tc>
          <w:tcPr>
            <w:tcW w:w="403" w:type="pct"/>
            <w:shd w:val="clear" w:color="auto" w:fill="auto"/>
            <w:noWrap/>
            <w:vAlign w:val="bottom"/>
            <w:hideMark/>
          </w:tcPr>
          <w:p w14:paraId="6D82A4E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75.7</w:t>
            </w:r>
          </w:p>
        </w:tc>
        <w:tc>
          <w:tcPr>
            <w:tcW w:w="567" w:type="pct"/>
            <w:shd w:val="clear" w:color="auto" w:fill="auto"/>
            <w:noWrap/>
            <w:vAlign w:val="bottom"/>
            <w:hideMark/>
          </w:tcPr>
          <w:p w14:paraId="47FCCE5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7.0</w:t>
            </w:r>
          </w:p>
        </w:tc>
        <w:tc>
          <w:tcPr>
            <w:tcW w:w="371" w:type="pct"/>
            <w:shd w:val="clear" w:color="auto" w:fill="auto"/>
            <w:noWrap/>
            <w:vAlign w:val="bottom"/>
            <w:hideMark/>
          </w:tcPr>
          <w:p w14:paraId="4883CD4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13.7</w:t>
            </w:r>
          </w:p>
        </w:tc>
        <w:tc>
          <w:tcPr>
            <w:tcW w:w="514" w:type="pct"/>
            <w:shd w:val="clear" w:color="auto" w:fill="auto"/>
            <w:noWrap/>
            <w:vAlign w:val="bottom"/>
            <w:hideMark/>
          </w:tcPr>
          <w:p w14:paraId="0366B3B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8.2</w:t>
            </w:r>
          </w:p>
        </w:tc>
      </w:tr>
      <w:tr w:rsidR="0003145D" w:rsidRPr="008F25F0" w14:paraId="0892AD3D" w14:textId="77777777" w:rsidTr="0003145D">
        <w:trPr>
          <w:trHeight w:val="300"/>
        </w:trPr>
        <w:tc>
          <w:tcPr>
            <w:tcW w:w="2066" w:type="pct"/>
            <w:shd w:val="clear" w:color="auto" w:fill="auto"/>
            <w:vAlign w:val="bottom"/>
            <w:hideMark/>
          </w:tcPr>
          <w:p w14:paraId="07006BB6"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Environmental scientists and geoscientists</w:t>
            </w:r>
          </w:p>
        </w:tc>
        <w:tc>
          <w:tcPr>
            <w:tcW w:w="587" w:type="pct"/>
            <w:shd w:val="clear" w:color="auto" w:fill="auto"/>
            <w:noWrap/>
            <w:vAlign w:val="bottom"/>
            <w:hideMark/>
          </w:tcPr>
          <w:p w14:paraId="3630D7B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119</w:t>
            </w:r>
          </w:p>
        </w:tc>
        <w:tc>
          <w:tcPr>
            <w:tcW w:w="492" w:type="pct"/>
            <w:shd w:val="clear" w:color="auto" w:fill="auto"/>
            <w:noWrap/>
            <w:vAlign w:val="bottom"/>
            <w:hideMark/>
          </w:tcPr>
          <w:p w14:paraId="0ACF927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33.0</w:t>
            </w:r>
          </w:p>
        </w:tc>
        <w:tc>
          <w:tcPr>
            <w:tcW w:w="403" w:type="pct"/>
            <w:shd w:val="clear" w:color="auto" w:fill="auto"/>
            <w:noWrap/>
            <w:vAlign w:val="bottom"/>
            <w:hideMark/>
          </w:tcPr>
          <w:p w14:paraId="5831DD8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85.1</w:t>
            </w:r>
          </w:p>
        </w:tc>
        <w:tc>
          <w:tcPr>
            <w:tcW w:w="567" w:type="pct"/>
            <w:shd w:val="clear" w:color="auto" w:fill="auto"/>
            <w:noWrap/>
            <w:vAlign w:val="bottom"/>
            <w:hideMark/>
          </w:tcPr>
          <w:p w14:paraId="0C0C742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4.8</w:t>
            </w:r>
          </w:p>
        </w:tc>
        <w:tc>
          <w:tcPr>
            <w:tcW w:w="371" w:type="pct"/>
            <w:shd w:val="clear" w:color="auto" w:fill="auto"/>
            <w:noWrap/>
            <w:vAlign w:val="bottom"/>
            <w:hideMark/>
          </w:tcPr>
          <w:p w14:paraId="54D0325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7.4</w:t>
            </w:r>
          </w:p>
        </w:tc>
        <w:tc>
          <w:tcPr>
            <w:tcW w:w="514" w:type="pct"/>
            <w:shd w:val="clear" w:color="auto" w:fill="auto"/>
            <w:noWrap/>
            <w:vAlign w:val="bottom"/>
            <w:hideMark/>
          </w:tcPr>
          <w:p w14:paraId="5228F6D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12.4</w:t>
            </w:r>
          </w:p>
        </w:tc>
      </w:tr>
      <w:tr w:rsidR="0003145D" w:rsidRPr="008F25F0" w14:paraId="3AF5E527" w14:textId="77777777" w:rsidTr="0003145D">
        <w:trPr>
          <w:trHeight w:val="300"/>
        </w:trPr>
        <w:tc>
          <w:tcPr>
            <w:tcW w:w="2066" w:type="pct"/>
            <w:shd w:val="clear" w:color="auto" w:fill="auto"/>
            <w:vAlign w:val="bottom"/>
            <w:hideMark/>
          </w:tcPr>
          <w:p w14:paraId="7E0CBECB"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Physical scientists, all other</w:t>
            </w:r>
          </w:p>
        </w:tc>
        <w:tc>
          <w:tcPr>
            <w:tcW w:w="587" w:type="pct"/>
            <w:shd w:val="clear" w:color="auto" w:fill="auto"/>
            <w:noWrap/>
            <w:vAlign w:val="bottom"/>
            <w:hideMark/>
          </w:tcPr>
          <w:p w14:paraId="4A00767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298</w:t>
            </w:r>
          </w:p>
        </w:tc>
        <w:tc>
          <w:tcPr>
            <w:tcW w:w="492" w:type="pct"/>
            <w:shd w:val="clear" w:color="auto" w:fill="auto"/>
            <w:noWrap/>
            <w:vAlign w:val="bottom"/>
            <w:hideMark/>
          </w:tcPr>
          <w:p w14:paraId="0ECCC14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43.7</w:t>
            </w:r>
          </w:p>
        </w:tc>
        <w:tc>
          <w:tcPr>
            <w:tcW w:w="403" w:type="pct"/>
            <w:shd w:val="clear" w:color="auto" w:fill="auto"/>
            <w:noWrap/>
            <w:vAlign w:val="bottom"/>
            <w:hideMark/>
          </w:tcPr>
          <w:p w14:paraId="601F1CF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68.3</w:t>
            </w:r>
          </w:p>
        </w:tc>
        <w:tc>
          <w:tcPr>
            <w:tcW w:w="567" w:type="pct"/>
            <w:shd w:val="clear" w:color="auto" w:fill="auto"/>
            <w:noWrap/>
            <w:vAlign w:val="bottom"/>
            <w:hideMark/>
          </w:tcPr>
          <w:p w14:paraId="24A7836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3.4</w:t>
            </w:r>
          </w:p>
        </w:tc>
        <w:tc>
          <w:tcPr>
            <w:tcW w:w="371" w:type="pct"/>
            <w:shd w:val="clear" w:color="auto" w:fill="auto"/>
            <w:noWrap/>
            <w:vAlign w:val="bottom"/>
            <w:hideMark/>
          </w:tcPr>
          <w:p w14:paraId="4968E56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25.7</w:t>
            </w:r>
          </w:p>
        </w:tc>
        <w:tc>
          <w:tcPr>
            <w:tcW w:w="514" w:type="pct"/>
            <w:shd w:val="clear" w:color="auto" w:fill="auto"/>
            <w:noWrap/>
            <w:vAlign w:val="bottom"/>
            <w:hideMark/>
          </w:tcPr>
          <w:p w14:paraId="58366CB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7.1</w:t>
            </w:r>
          </w:p>
        </w:tc>
      </w:tr>
      <w:tr w:rsidR="0003145D" w:rsidRPr="008F25F0" w14:paraId="6B8CE954" w14:textId="77777777" w:rsidTr="0003145D">
        <w:trPr>
          <w:trHeight w:val="300"/>
        </w:trPr>
        <w:tc>
          <w:tcPr>
            <w:tcW w:w="2066" w:type="pct"/>
            <w:shd w:val="clear" w:color="auto" w:fill="auto"/>
            <w:vAlign w:val="bottom"/>
            <w:hideMark/>
          </w:tcPr>
          <w:p w14:paraId="0664CAE2"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Economists</w:t>
            </w:r>
          </w:p>
        </w:tc>
        <w:tc>
          <w:tcPr>
            <w:tcW w:w="587" w:type="pct"/>
            <w:shd w:val="clear" w:color="auto" w:fill="auto"/>
            <w:noWrap/>
            <w:vAlign w:val="bottom"/>
            <w:hideMark/>
          </w:tcPr>
          <w:p w14:paraId="63C7FF0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35</w:t>
            </w:r>
          </w:p>
        </w:tc>
        <w:tc>
          <w:tcPr>
            <w:tcW w:w="492" w:type="pct"/>
            <w:shd w:val="clear" w:color="auto" w:fill="auto"/>
            <w:noWrap/>
            <w:vAlign w:val="bottom"/>
            <w:hideMark/>
          </w:tcPr>
          <w:p w14:paraId="0A9012A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5428595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2AF88C8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1C336DF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7C0F21B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5D9351F4" w14:textId="77777777" w:rsidTr="0003145D">
        <w:trPr>
          <w:trHeight w:val="300"/>
        </w:trPr>
        <w:tc>
          <w:tcPr>
            <w:tcW w:w="2066" w:type="pct"/>
            <w:shd w:val="clear" w:color="auto" w:fill="auto"/>
            <w:vAlign w:val="bottom"/>
            <w:hideMark/>
          </w:tcPr>
          <w:p w14:paraId="17E02DEF"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Survey researchers</w:t>
            </w:r>
          </w:p>
        </w:tc>
        <w:tc>
          <w:tcPr>
            <w:tcW w:w="587" w:type="pct"/>
            <w:shd w:val="clear" w:color="auto" w:fill="auto"/>
            <w:noWrap/>
            <w:vAlign w:val="bottom"/>
            <w:hideMark/>
          </w:tcPr>
          <w:p w14:paraId="0E4EEB6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0</w:t>
            </w:r>
          </w:p>
        </w:tc>
        <w:tc>
          <w:tcPr>
            <w:tcW w:w="492" w:type="pct"/>
            <w:shd w:val="clear" w:color="auto" w:fill="auto"/>
            <w:noWrap/>
            <w:vAlign w:val="bottom"/>
            <w:hideMark/>
          </w:tcPr>
          <w:p w14:paraId="04A90C5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644AEAC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291D9C3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6FFF1EE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295283B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39A5EF96" w14:textId="77777777" w:rsidTr="0003145D">
        <w:trPr>
          <w:trHeight w:val="300"/>
        </w:trPr>
        <w:tc>
          <w:tcPr>
            <w:tcW w:w="2066" w:type="pct"/>
            <w:shd w:val="clear" w:color="auto" w:fill="auto"/>
            <w:vAlign w:val="bottom"/>
            <w:hideMark/>
          </w:tcPr>
          <w:p w14:paraId="77BBD501"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Psychologists</w:t>
            </w:r>
          </w:p>
        </w:tc>
        <w:tc>
          <w:tcPr>
            <w:tcW w:w="587" w:type="pct"/>
            <w:shd w:val="clear" w:color="auto" w:fill="auto"/>
            <w:noWrap/>
            <w:vAlign w:val="bottom"/>
            <w:hideMark/>
          </w:tcPr>
          <w:p w14:paraId="7BE77F9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234</w:t>
            </w:r>
          </w:p>
        </w:tc>
        <w:tc>
          <w:tcPr>
            <w:tcW w:w="492" w:type="pct"/>
            <w:shd w:val="clear" w:color="auto" w:fill="auto"/>
            <w:noWrap/>
            <w:vAlign w:val="bottom"/>
            <w:hideMark/>
          </w:tcPr>
          <w:p w14:paraId="7B17E52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79.7</w:t>
            </w:r>
          </w:p>
        </w:tc>
        <w:tc>
          <w:tcPr>
            <w:tcW w:w="403" w:type="pct"/>
            <w:shd w:val="clear" w:color="auto" w:fill="auto"/>
            <w:noWrap/>
            <w:vAlign w:val="bottom"/>
            <w:hideMark/>
          </w:tcPr>
          <w:p w14:paraId="5EBE124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89.9</w:t>
            </w:r>
          </w:p>
        </w:tc>
        <w:tc>
          <w:tcPr>
            <w:tcW w:w="567" w:type="pct"/>
            <w:shd w:val="clear" w:color="auto" w:fill="auto"/>
            <w:noWrap/>
            <w:vAlign w:val="bottom"/>
            <w:hideMark/>
          </w:tcPr>
          <w:p w14:paraId="3CCF3DC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5.8</w:t>
            </w:r>
          </w:p>
        </w:tc>
        <w:tc>
          <w:tcPr>
            <w:tcW w:w="371" w:type="pct"/>
            <w:shd w:val="clear" w:color="auto" w:fill="auto"/>
            <w:noWrap/>
            <w:vAlign w:val="bottom"/>
            <w:hideMark/>
          </w:tcPr>
          <w:p w14:paraId="7581BFE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3.5</w:t>
            </w:r>
          </w:p>
        </w:tc>
        <w:tc>
          <w:tcPr>
            <w:tcW w:w="514" w:type="pct"/>
            <w:shd w:val="clear" w:color="auto" w:fill="auto"/>
            <w:noWrap/>
            <w:vAlign w:val="bottom"/>
            <w:hideMark/>
          </w:tcPr>
          <w:p w14:paraId="0DACCFA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10.3</w:t>
            </w:r>
          </w:p>
        </w:tc>
      </w:tr>
      <w:tr w:rsidR="0003145D" w:rsidRPr="008F25F0" w14:paraId="5A8F36EF" w14:textId="77777777" w:rsidTr="0003145D">
        <w:trPr>
          <w:trHeight w:val="300"/>
        </w:trPr>
        <w:tc>
          <w:tcPr>
            <w:tcW w:w="2066" w:type="pct"/>
            <w:shd w:val="clear" w:color="auto" w:fill="auto"/>
            <w:vAlign w:val="bottom"/>
            <w:hideMark/>
          </w:tcPr>
          <w:p w14:paraId="2DE52BC1"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Sociologists</w:t>
            </w:r>
          </w:p>
        </w:tc>
        <w:tc>
          <w:tcPr>
            <w:tcW w:w="587" w:type="pct"/>
            <w:shd w:val="clear" w:color="auto" w:fill="auto"/>
            <w:noWrap/>
            <w:vAlign w:val="bottom"/>
            <w:hideMark/>
          </w:tcPr>
          <w:p w14:paraId="4BCC51E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w:t>
            </w:r>
          </w:p>
        </w:tc>
        <w:tc>
          <w:tcPr>
            <w:tcW w:w="492" w:type="pct"/>
            <w:shd w:val="clear" w:color="auto" w:fill="auto"/>
            <w:noWrap/>
            <w:vAlign w:val="bottom"/>
            <w:hideMark/>
          </w:tcPr>
          <w:p w14:paraId="786F972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6C06E43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5F6E40F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23BE162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4E63826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768DA71E" w14:textId="77777777" w:rsidTr="0003145D">
        <w:trPr>
          <w:trHeight w:val="300"/>
        </w:trPr>
        <w:tc>
          <w:tcPr>
            <w:tcW w:w="2066" w:type="pct"/>
            <w:shd w:val="clear" w:color="auto" w:fill="auto"/>
            <w:vAlign w:val="bottom"/>
            <w:hideMark/>
          </w:tcPr>
          <w:p w14:paraId="433B5686"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lastRenderedPageBreak/>
              <w:t>Urban and regional planners</w:t>
            </w:r>
          </w:p>
        </w:tc>
        <w:tc>
          <w:tcPr>
            <w:tcW w:w="587" w:type="pct"/>
            <w:shd w:val="clear" w:color="auto" w:fill="auto"/>
            <w:noWrap/>
            <w:vAlign w:val="bottom"/>
            <w:hideMark/>
          </w:tcPr>
          <w:p w14:paraId="56733B8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25</w:t>
            </w:r>
          </w:p>
        </w:tc>
        <w:tc>
          <w:tcPr>
            <w:tcW w:w="492" w:type="pct"/>
            <w:shd w:val="clear" w:color="auto" w:fill="auto"/>
            <w:noWrap/>
            <w:vAlign w:val="bottom"/>
            <w:hideMark/>
          </w:tcPr>
          <w:p w14:paraId="1DBEA22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355E6C6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0272AAC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040D6C1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11F81D6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57C7A088" w14:textId="77777777" w:rsidTr="0003145D">
        <w:trPr>
          <w:trHeight w:val="300"/>
        </w:trPr>
        <w:tc>
          <w:tcPr>
            <w:tcW w:w="2066" w:type="pct"/>
            <w:shd w:val="clear" w:color="auto" w:fill="auto"/>
            <w:vAlign w:val="bottom"/>
            <w:hideMark/>
          </w:tcPr>
          <w:p w14:paraId="33511443"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Miscellaneous social scientists and related workers</w:t>
            </w:r>
          </w:p>
        </w:tc>
        <w:tc>
          <w:tcPr>
            <w:tcW w:w="587" w:type="pct"/>
            <w:shd w:val="clear" w:color="auto" w:fill="auto"/>
            <w:noWrap/>
            <w:vAlign w:val="bottom"/>
            <w:hideMark/>
          </w:tcPr>
          <w:p w14:paraId="48830ED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39</w:t>
            </w:r>
          </w:p>
        </w:tc>
        <w:tc>
          <w:tcPr>
            <w:tcW w:w="492" w:type="pct"/>
            <w:shd w:val="clear" w:color="auto" w:fill="auto"/>
            <w:noWrap/>
            <w:vAlign w:val="bottom"/>
            <w:hideMark/>
          </w:tcPr>
          <w:p w14:paraId="66DDAA1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60D33FF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23490FF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44F6438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3689993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03EE6DA8" w14:textId="77777777" w:rsidTr="0003145D">
        <w:trPr>
          <w:trHeight w:val="300"/>
        </w:trPr>
        <w:tc>
          <w:tcPr>
            <w:tcW w:w="2066" w:type="pct"/>
            <w:shd w:val="clear" w:color="auto" w:fill="auto"/>
            <w:vAlign w:val="bottom"/>
            <w:hideMark/>
          </w:tcPr>
          <w:p w14:paraId="20665B2C"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Agricultural and food science technicians</w:t>
            </w:r>
          </w:p>
        </w:tc>
        <w:tc>
          <w:tcPr>
            <w:tcW w:w="587" w:type="pct"/>
            <w:shd w:val="clear" w:color="auto" w:fill="auto"/>
            <w:noWrap/>
            <w:vAlign w:val="bottom"/>
            <w:hideMark/>
          </w:tcPr>
          <w:p w14:paraId="11C471B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20</w:t>
            </w:r>
          </w:p>
        </w:tc>
        <w:tc>
          <w:tcPr>
            <w:tcW w:w="492" w:type="pct"/>
            <w:shd w:val="clear" w:color="auto" w:fill="auto"/>
            <w:noWrap/>
            <w:vAlign w:val="bottom"/>
            <w:hideMark/>
          </w:tcPr>
          <w:p w14:paraId="384A4A7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1516EBA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2B5A4EC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428C6F6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209B613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095AF1AB" w14:textId="77777777" w:rsidTr="0003145D">
        <w:trPr>
          <w:trHeight w:val="300"/>
        </w:trPr>
        <w:tc>
          <w:tcPr>
            <w:tcW w:w="2066" w:type="pct"/>
            <w:shd w:val="clear" w:color="auto" w:fill="auto"/>
            <w:vAlign w:val="bottom"/>
            <w:hideMark/>
          </w:tcPr>
          <w:p w14:paraId="6CF1693F"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Biological technicians</w:t>
            </w:r>
          </w:p>
        </w:tc>
        <w:tc>
          <w:tcPr>
            <w:tcW w:w="587" w:type="pct"/>
            <w:shd w:val="clear" w:color="auto" w:fill="auto"/>
            <w:noWrap/>
            <w:vAlign w:val="bottom"/>
            <w:hideMark/>
          </w:tcPr>
          <w:p w14:paraId="045F7DF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23</w:t>
            </w:r>
          </w:p>
        </w:tc>
        <w:tc>
          <w:tcPr>
            <w:tcW w:w="492" w:type="pct"/>
            <w:shd w:val="clear" w:color="auto" w:fill="auto"/>
            <w:noWrap/>
            <w:vAlign w:val="bottom"/>
            <w:hideMark/>
          </w:tcPr>
          <w:p w14:paraId="5E702BB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104B0F0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2A8BAAA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4B1E83D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6CB57BC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0DFE8AD8" w14:textId="77777777" w:rsidTr="0003145D">
        <w:trPr>
          <w:trHeight w:val="300"/>
        </w:trPr>
        <w:tc>
          <w:tcPr>
            <w:tcW w:w="2066" w:type="pct"/>
            <w:shd w:val="clear" w:color="auto" w:fill="auto"/>
            <w:vAlign w:val="bottom"/>
            <w:hideMark/>
          </w:tcPr>
          <w:p w14:paraId="00F5D536"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Chemical technicians</w:t>
            </w:r>
          </w:p>
        </w:tc>
        <w:tc>
          <w:tcPr>
            <w:tcW w:w="587" w:type="pct"/>
            <w:shd w:val="clear" w:color="auto" w:fill="auto"/>
            <w:noWrap/>
            <w:vAlign w:val="bottom"/>
            <w:hideMark/>
          </w:tcPr>
          <w:p w14:paraId="720132E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56</w:t>
            </w:r>
          </w:p>
        </w:tc>
        <w:tc>
          <w:tcPr>
            <w:tcW w:w="492" w:type="pct"/>
            <w:shd w:val="clear" w:color="auto" w:fill="auto"/>
            <w:noWrap/>
            <w:vAlign w:val="bottom"/>
            <w:hideMark/>
          </w:tcPr>
          <w:p w14:paraId="330AFAA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30.8</w:t>
            </w:r>
          </w:p>
        </w:tc>
        <w:tc>
          <w:tcPr>
            <w:tcW w:w="403" w:type="pct"/>
            <w:shd w:val="clear" w:color="auto" w:fill="auto"/>
            <w:noWrap/>
            <w:vAlign w:val="bottom"/>
            <w:hideMark/>
          </w:tcPr>
          <w:p w14:paraId="473D936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80.1</w:t>
            </w:r>
          </w:p>
        </w:tc>
        <w:tc>
          <w:tcPr>
            <w:tcW w:w="567" w:type="pct"/>
            <w:shd w:val="clear" w:color="auto" w:fill="auto"/>
            <w:noWrap/>
            <w:vAlign w:val="bottom"/>
            <w:hideMark/>
          </w:tcPr>
          <w:p w14:paraId="204BE67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10.6</w:t>
            </w:r>
          </w:p>
        </w:tc>
        <w:tc>
          <w:tcPr>
            <w:tcW w:w="371" w:type="pct"/>
            <w:shd w:val="clear" w:color="auto" w:fill="auto"/>
            <w:noWrap/>
            <w:vAlign w:val="bottom"/>
            <w:hideMark/>
          </w:tcPr>
          <w:p w14:paraId="1AD5A1E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6.3</w:t>
            </w:r>
          </w:p>
        </w:tc>
        <w:tc>
          <w:tcPr>
            <w:tcW w:w="514" w:type="pct"/>
            <w:shd w:val="clear" w:color="auto" w:fill="auto"/>
            <w:noWrap/>
            <w:vAlign w:val="bottom"/>
            <w:hideMark/>
          </w:tcPr>
          <w:p w14:paraId="10B1BF2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12.2</w:t>
            </w:r>
          </w:p>
        </w:tc>
      </w:tr>
      <w:tr w:rsidR="0003145D" w:rsidRPr="008F25F0" w14:paraId="4C21AA64" w14:textId="77777777" w:rsidTr="0003145D">
        <w:trPr>
          <w:trHeight w:val="300"/>
        </w:trPr>
        <w:tc>
          <w:tcPr>
            <w:tcW w:w="2066" w:type="pct"/>
            <w:shd w:val="clear" w:color="auto" w:fill="auto"/>
            <w:vAlign w:val="bottom"/>
            <w:hideMark/>
          </w:tcPr>
          <w:p w14:paraId="79212DDF"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Geological and petroleum technicians</w:t>
            </w:r>
          </w:p>
        </w:tc>
        <w:tc>
          <w:tcPr>
            <w:tcW w:w="587" w:type="pct"/>
            <w:shd w:val="clear" w:color="auto" w:fill="auto"/>
            <w:noWrap/>
            <w:vAlign w:val="bottom"/>
            <w:hideMark/>
          </w:tcPr>
          <w:p w14:paraId="08E9C71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20</w:t>
            </w:r>
          </w:p>
        </w:tc>
        <w:tc>
          <w:tcPr>
            <w:tcW w:w="492" w:type="pct"/>
            <w:shd w:val="clear" w:color="auto" w:fill="auto"/>
            <w:noWrap/>
            <w:vAlign w:val="bottom"/>
            <w:hideMark/>
          </w:tcPr>
          <w:p w14:paraId="0B867ED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41BBCEC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5CF85A4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3EABE8D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640FC5B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641E0B7A" w14:textId="77777777" w:rsidTr="0003145D">
        <w:trPr>
          <w:trHeight w:val="300"/>
        </w:trPr>
        <w:tc>
          <w:tcPr>
            <w:tcW w:w="2066" w:type="pct"/>
            <w:shd w:val="clear" w:color="auto" w:fill="auto"/>
            <w:vAlign w:val="bottom"/>
            <w:hideMark/>
          </w:tcPr>
          <w:p w14:paraId="4292AA26"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Nuclear technicians</w:t>
            </w:r>
          </w:p>
        </w:tc>
        <w:tc>
          <w:tcPr>
            <w:tcW w:w="587" w:type="pct"/>
            <w:shd w:val="clear" w:color="auto" w:fill="auto"/>
            <w:noWrap/>
            <w:vAlign w:val="bottom"/>
            <w:hideMark/>
          </w:tcPr>
          <w:p w14:paraId="0F965C4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w:t>
            </w:r>
          </w:p>
        </w:tc>
        <w:tc>
          <w:tcPr>
            <w:tcW w:w="492" w:type="pct"/>
            <w:shd w:val="clear" w:color="auto" w:fill="auto"/>
            <w:noWrap/>
            <w:vAlign w:val="bottom"/>
            <w:hideMark/>
          </w:tcPr>
          <w:p w14:paraId="165E0B6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30E7FD1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4EE5BF5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5EEB225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7D91F98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7BC65C81" w14:textId="77777777" w:rsidTr="0003145D">
        <w:trPr>
          <w:trHeight w:val="300"/>
        </w:trPr>
        <w:tc>
          <w:tcPr>
            <w:tcW w:w="2066" w:type="pct"/>
            <w:shd w:val="clear" w:color="auto" w:fill="auto"/>
            <w:vAlign w:val="bottom"/>
            <w:hideMark/>
          </w:tcPr>
          <w:p w14:paraId="6FAB2EF2"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Social science research assistants</w:t>
            </w:r>
          </w:p>
        </w:tc>
        <w:tc>
          <w:tcPr>
            <w:tcW w:w="587" w:type="pct"/>
            <w:shd w:val="clear" w:color="auto" w:fill="auto"/>
            <w:noWrap/>
            <w:vAlign w:val="bottom"/>
            <w:hideMark/>
          </w:tcPr>
          <w:p w14:paraId="1534DBC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w:t>
            </w:r>
          </w:p>
        </w:tc>
        <w:tc>
          <w:tcPr>
            <w:tcW w:w="492" w:type="pct"/>
            <w:shd w:val="clear" w:color="auto" w:fill="auto"/>
            <w:noWrap/>
            <w:vAlign w:val="bottom"/>
            <w:hideMark/>
          </w:tcPr>
          <w:p w14:paraId="27DFF71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56174E7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57297FD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6E1A7B2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08F3606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4E5E9F0C" w14:textId="77777777" w:rsidTr="0003145D">
        <w:trPr>
          <w:trHeight w:val="300"/>
        </w:trPr>
        <w:tc>
          <w:tcPr>
            <w:tcW w:w="2066" w:type="pct"/>
            <w:shd w:val="clear" w:color="auto" w:fill="auto"/>
            <w:vAlign w:val="bottom"/>
            <w:hideMark/>
          </w:tcPr>
          <w:p w14:paraId="03D7C232"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Miscellaneous life, physical, and social science technicians</w:t>
            </w:r>
          </w:p>
        </w:tc>
        <w:tc>
          <w:tcPr>
            <w:tcW w:w="587" w:type="pct"/>
            <w:shd w:val="clear" w:color="auto" w:fill="auto"/>
            <w:noWrap/>
            <w:vAlign w:val="bottom"/>
            <w:hideMark/>
          </w:tcPr>
          <w:p w14:paraId="0741991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152</w:t>
            </w:r>
          </w:p>
        </w:tc>
        <w:tc>
          <w:tcPr>
            <w:tcW w:w="492" w:type="pct"/>
            <w:shd w:val="clear" w:color="auto" w:fill="auto"/>
            <w:noWrap/>
            <w:vAlign w:val="bottom"/>
            <w:hideMark/>
          </w:tcPr>
          <w:p w14:paraId="7A99A45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54.0</w:t>
            </w:r>
          </w:p>
        </w:tc>
        <w:tc>
          <w:tcPr>
            <w:tcW w:w="403" w:type="pct"/>
            <w:shd w:val="clear" w:color="auto" w:fill="auto"/>
            <w:noWrap/>
            <w:vAlign w:val="bottom"/>
            <w:hideMark/>
          </w:tcPr>
          <w:p w14:paraId="7341CFC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72.8</w:t>
            </w:r>
          </w:p>
        </w:tc>
        <w:tc>
          <w:tcPr>
            <w:tcW w:w="567" w:type="pct"/>
            <w:shd w:val="clear" w:color="auto" w:fill="auto"/>
            <w:noWrap/>
            <w:vAlign w:val="bottom"/>
            <w:hideMark/>
          </w:tcPr>
          <w:p w14:paraId="3ECC039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8.6</w:t>
            </w:r>
          </w:p>
        </w:tc>
        <w:tc>
          <w:tcPr>
            <w:tcW w:w="371" w:type="pct"/>
            <w:shd w:val="clear" w:color="auto" w:fill="auto"/>
            <w:noWrap/>
            <w:vAlign w:val="bottom"/>
            <w:hideMark/>
          </w:tcPr>
          <w:p w14:paraId="33B2A80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15.0</w:t>
            </w:r>
          </w:p>
        </w:tc>
        <w:tc>
          <w:tcPr>
            <w:tcW w:w="514" w:type="pct"/>
            <w:shd w:val="clear" w:color="auto" w:fill="auto"/>
            <w:noWrap/>
            <w:vAlign w:val="bottom"/>
            <w:hideMark/>
          </w:tcPr>
          <w:p w14:paraId="67E4C4C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13.4</w:t>
            </w:r>
          </w:p>
        </w:tc>
      </w:tr>
      <w:tr w:rsidR="0003145D" w:rsidRPr="008F25F0" w14:paraId="72A57E8B" w14:textId="77777777" w:rsidTr="0003145D">
        <w:trPr>
          <w:trHeight w:val="360"/>
        </w:trPr>
        <w:tc>
          <w:tcPr>
            <w:tcW w:w="2066" w:type="pct"/>
            <w:shd w:val="clear" w:color="auto" w:fill="auto"/>
            <w:vAlign w:val="bottom"/>
            <w:hideMark/>
          </w:tcPr>
          <w:p w14:paraId="1F088081"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Community and social service occupations</w:t>
            </w:r>
          </w:p>
        </w:tc>
        <w:tc>
          <w:tcPr>
            <w:tcW w:w="587" w:type="pct"/>
            <w:shd w:val="clear" w:color="auto" w:fill="auto"/>
            <w:noWrap/>
            <w:vAlign w:val="bottom"/>
            <w:hideMark/>
          </w:tcPr>
          <w:p w14:paraId="243692F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2,717</w:t>
            </w:r>
          </w:p>
        </w:tc>
        <w:tc>
          <w:tcPr>
            <w:tcW w:w="492" w:type="pct"/>
            <w:shd w:val="clear" w:color="auto" w:fill="auto"/>
            <w:noWrap/>
            <w:vAlign w:val="bottom"/>
            <w:hideMark/>
          </w:tcPr>
          <w:p w14:paraId="5CB170E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67.5</w:t>
            </w:r>
          </w:p>
        </w:tc>
        <w:tc>
          <w:tcPr>
            <w:tcW w:w="403" w:type="pct"/>
            <w:shd w:val="clear" w:color="auto" w:fill="auto"/>
            <w:noWrap/>
            <w:vAlign w:val="bottom"/>
            <w:hideMark/>
          </w:tcPr>
          <w:p w14:paraId="1E4590A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72.9</w:t>
            </w:r>
          </w:p>
        </w:tc>
        <w:tc>
          <w:tcPr>
            <w:tcW w:w="567" w:type="pct"/>
            <w:shd w:val="clear" w:color="auto" w:fill="auto"/>
            <w:noWrap/>
            <w:vAlign w:val="bottom"/>
            <w:hideMark/>
          </w:tcPr>
          <w:p w14:paraId="6DCB5A1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20.1</w:t>
            </w:r>
          </w:p>
        </w:tc>
        <w:tc>
          <w:tcPr>
            <w:tcW w:w="371" w:type="pct"/>
            <w:shd w:val="clear" w:color="auto" w:fill="auto"/>
            <w:noWrap/>
            <w:vAlign w:val="bottom"/>
            <w:hideMark/>
          </w:tcPr>
          <w:p w14:paraId="2D4C152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3.6</w:t>
            </w:r>
          </w:p>
        </w:tc>
        <w:tc>
          <w:tcPr>
            <w:tcW w:w="514" w:type="pct"/>
            <w:shd w:val="clear" w:color="auto" w:fill="auto"/>
            <w:noWrap/>
            <w:vAlign w:val="bottom"/>
            <w:hideMark/>
          </w:tcPr>
          <w:p w14:paraId="5AD32E5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13.0</w:t>
            </w:r>
          </w:p>
        </w:tc>
      </w:tr>
      <w:tr w:rsidR="0003145D" w:rsidRPr="008F25F0" w14:paraId="3918F3DB" w14:textId="77777777" w:rsidTr="0003145D">
        <w:trPr>
          <w:trHeight w:val="300"/>
        </w:trPr>
        <w:tc>
          <w:tcPr>
            <w:tcW w:w="2066" w:type="pct"/>
            <w:shd w:val="clear" w:color="auto" w:fill="auto"/>
            <w:vAlign w:val="bottom"/>
            <w:hideMark/>
          </w:tcPr>
          <w:p w14:paraId="51F48A83"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Counselors</w:t>
            </w:r>
          </w:p>
        </w:tc>
        <w:tc>
          <w:tcPr>
            <w:tcW w:w="587" w:type="pct"/>
            <w:shd w:val="clear" w:color="auto" w:fill="auto"/>
            <w:noWrap/>
            <w:vAlign w:val="bottom"/>
            <w:hideMark/>
          </w:tcPr>
          <w:p w14:paraId="2D72B2B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927</w:t>
            </w:r>
          </w:p>
        </w:tc>
        <w:tc>
          <w:tcPr>
            <w:tcW w:w="492" w:type="pct"/>
            <w:shd w:val="clear" w:color="auto" w:fill="auto"/>
            <w:noWrap/>
            <w:vAlign w:val="bottom"/>
            <w:hideMark/>
          </w:tcPr>
          <w:p w14:paraId="243EB1E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75.7</w:t>
            </w:r>
          </w:p>
        </w:tc>
        <w:tc>
          <w:tcPr>
            <w:tcW w:w="403" w:type="pct"/>
            <w:shd w:val="clear" w:color="auto" w:fill="auto"/>
            <w:noWrap/>
            <w:vAlign w:val="bottom"/>
            <w:hideMark/>
          </w:tcPr>
          <w:p w14:paraId="143BD73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72.7</w:t>
            </w:r>
          </w:p>
        </w:tc>
        <w:tc>
          <w:tcPr>
            <w:tcW w:w="567" w:type="pct"/>
            <w:shd w:val="clear" w:color="auto" w:fill="auto"/>
            <w:noWrap/>
            <w:vAlign w:val="bottom"/>
            <w:hideMark/>
          </w:tcPr>
          <w:p w14:paraId="56BB385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21.2</w:t>
            </w:r>
          </w:p>
        </w:tc>
        <w:tc>
          <w:tcPr>
            <w:tcW w:w="371" w:type="pct"/>
            <w:shd w:val="clear" w:color="auto" w:fill="auto"/>
            <w:noWrap/>
            <w:vAlign w:val="bottom"/>
            <w:hideMark/>
          </w:tcPr>
          <w:p w14:paraId="676D044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2.7</w:t>
            </w:r>
          </w:p>
        </w:tc>
        <w:tc>
          <w:tcPr>
            <w:tcW w:w="514" w:type="pct"/>
            <w:shd w:val="clear" w:color="auto" w:fill="auto"/>
            <w:noWrap/>
            <w:vAlign w:val="bottom"/>
            <w:hideMark/>
          </w:tcPr>
          <w:p w14:paraId="5C4AB54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12.7</w:t>
            </w:r>
          </w:p>
        </w:tc>
      </w:tr>
      <w:tr w:rsidR="0003145D" w:rsidRPr="008F25F0" w14:paraId="0DEDFE14" w14:textId="77777777" w:rsidTr="0003145D">
        <w:trPr>
          <w:trHeight w:val="300"/>
        </w:trPr>
        <w:tc>
          <w:tcPr>
            <w:tcW w:w="2066" w:type="pct"/>
            <w:shd w:val="clear" w:color="auto" w:fill="auto"/>
            <w:vAlign w:val="bottom"/>
            <w:hideMark/>
          </w:tcPr>
          <w:p w14:paraId="0D4FDF98"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Social workers</w:t>
            </w:r>
          </w:p>
        </w:tc>
        <w:tc>
          <w:tcPr>
            <w:tcW w:w="587" w:type="pct"/>
            <w:shd w:val="clear" w:color="auto" w:fill="auto"/>
            <w:noWrap/>
            <w:vAlign w:val="bottom"/>
            <w:hideMark/>
          </w:tcPr>
          <w:p w14:paraId="4C41853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823</w:t>
            </w:r>
          </w:p>
        </w:tc>
        <w:tc>
          <w:tcPr>
            <w:tcW w:w="492" w:type="pct"/>
            <w:shd w:val="clear" w:color="auto" w:fill="auto"/>
            <w:noWrap/>
            <w:vAlign w:val="bottom"/>
            <w:hideMark/>
          </w:tcPr>
          <w:p w14:paraId="089F5A6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81.9</w:t>
            </w:r>
          </w:p>
        </w:tc>
        <w:tc>
          <w:tcPr>
            <w:tcW w:w="403" w:type="pct"/>
            <w:shd w:val="clear" w:color="auto" w:fill="auto"/>
            <w:noWrap/>
            <w:vAlign w:val="bottom"/>
            <w:hideMark/>
          </w:tcPr>
          <w:p w14:paraId="645C04B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69.6</w:t>
            </w:r>
          </w:p>
        </w:tc>
        <w:tc>
          <w:tcPr>
            <w:tcW w:w="567" w:type="pct"/>
            <w:shd w:val="clear" w:color="auto" w:fill="auto"/>
            <w:noWrap/>
            <w:vAlign w:val="bottom"/>
            <w:hideMark/>
          </w:tcPr>
          <w:p w14:paraId="392D145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23.0</w:t>
            </w:r>
          </w:p>
        </w:tc>
        <w:tc>
          <w:tcPr>
            <w:tcW w:w="371" w:type="pct"/>
            <w:shd w:val="clear" w:color="auto" w:fill="auto"/>
            <w:noWrap/>
            <w:vAlign w:val="bottom"/>
            <w:hideMark/>
          </w:tcPr>
          <w:p w14:paraId="1172ABE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3.7</w:t>
            </w:r>
          </w:p>
        </w:tc>
        <w:tc>
          <w:tcPr>
            <w:tcW w:w="514" w:type="pct"/>
            <w:shd w:val="clear" w:color="auto" w:fill="auto"/>
            <w:noWrap/>
            <w:vAlign w:val="bottom"/>
            <w:hideMark/>
          </w:tcPr>
          <w:p w14:paraId="773A2D6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14.3</w:t>
            </w:r>
          </w:p>
        </w:tc>
      </w:tr>
      <w:tr w:rsidR="0003145D" w:rsidRPr="008F25F0" w14:paraId="50FCDA97" w14:textId="77777777" w:rsidTr="0003145D">
        <w:trPr>
          <w:trHeight w:val="300"/>
        </w:trPr>
        <w:tc>
          <w:tcPr>
            <w:tcW w:w="2066" w:type="pct"/>
            <w:shd w:val="clear" w:color="auto" w:fill="auto"/>
            <w:vAlign w:val="bottom"/>
            <w:hideMark/>
          </w:tcPr>
          <w:p w14:paraId="7E38F764"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Probation officers and correctional treatment specialists</w:t>
            </w:r>
          </w:p>
        </w:tc>
        <w:tc>
          <w:tcPr>
            <w:tcW w:w="587" w:type="pct"/>
            <w:shd w:val="clear" w:color="auto" w:fill="auto"/>
            <w:noWrap/>
            <w:vAlign w:val="bottom"/>
            <w:hideMark/>
          </w:tcPr>
          <w:p w14:paraId="6A77A50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97</w:t>
            </w:r>
          </w:p>
        </w:tc>
        <w:tc>
          <w:tcPr>
            <w:tcW w:w="492" w:type="pct"/>
            <w:shd w:val="clear" w:color="auto" w:fill="auto"/>
            <w:noWrap/>
            <w:vAlign w:val="bottom"/>
            <w:hideMark/>
          </w:tcPr>
          <w:p w14:paraId="0B02AE0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44.6</w:t>
            </w:r>
          </w:p>
        </w:tc>
        <w:tc>
          <w:tcPr>
            <w:tcW w:w="403" w:type="pct"/>
            <w:shd w:val="clear" w:color="auto" w:fill="auto"/>
            <w:noWrap/>
            <w:vAlign w:val="bottom"/>
            <w:hideMark/>
          </w:tcPr>
          <w:p w14:paraId="00DAE3A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70.6</w:t>
            </w:r>
          </w:p>
        </w:tc>
        <w:tc>
          <w:tcPr>
            <w:tcW w:w="567" w:type="pct"/>
            <w:shd w:val="clear" w:color="auto" w:fill="auto"/>
            <w:noWrap/>
            <w:vAlign w:val="bottom"/>
            <w:hideMark/>
          </w:tcPr>
          <w:p w14:paraId="685CAF2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26.7</w:t>
            </w:r>
          </w:p>
        </w:tc>
        <w:tc>
          <w:tcPr>
            <w:tcW w:w="371" w:type="pct"/>
            <w:shd w:val="clear" w:color="auto" w:fill="auto"/>
            <w:noWrap/>
            <w:vAlign w:val="bottom"/>
            <w:hideMark/>
          </w:tcPr>
          <w:p w14:paraId="46B9109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0.4</w:t>
            </w:r>
          </w:p>
        </w:tc>
        <w:tc>
          <w:tcPr>
            <w:tcW w:w="514" w:type="pct"/>
            <w:shd w:val="clear" w:color="auto" w:fill="auto"/>
            <w:noWrap/>
            <w:vAlign w:val="bottom"/>
            <w:hideMark/>
          </w:tcPr>
          <w:p w14:paraId="44BE3B7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15.8</w:t>
            </w:r>
          </w:p>
        </w:tc>
      </w:tr>
      <w:tr w:rsidR="0003145D" w:rsidRPr="008F25F0" w14:paraId="2C89A949" w14:textId="77777777" w:rsidTr="0003145D">
        <w:trPr>
          <w:trHeight w:val="300"/>
        </w:trPr>
        <w:tc>
          <w:tcPr>
            <w:tcW w:w="2066" w:type="pct"/>
            <w:shd w:val="clear" w:color="auto" w:fill="auto"/>
            <w:vAlign w:val="bottom"/>
            <w:hideMark/>
          </w:tcPr>
          <w:p w14:paraId="0F5AA4D5"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Social and human service assistants</w:t>
            </w:r>
          </w:p>
        </w:tc>
        <w:tc>
          <w:tcPr>
            <w:tcW w:w="587" w:type="pct"/>
            <w:shd w:val="clear" w:color="auto" w:fill="auto"/>
            <w:noWrap/>
            <w:vAlign w:val="bottom"/>
            <w:hideMark/>
          </w:tcPr>
          <w:p w14:paraId="237227E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238</w:t>
            </w:r>
          </w:p>
        </w:tc>
        <w:tc>
          <w:tcPr>
            <w:tcW w:w="492" w:type="pct"/>
            <w:shd w:val="clear" w:color="auto" w:fill="auto"/>
            <w:noWrap/>
            <w:vAlign w:val="bottom"/>
            <w:hideMark/>
          </w:tcPr>
          <w:p w14:paraId="6D72201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79.0</w:t>
            </w:r>
          </w:p>
        </w:tc>
        <w:tc>
          <w:tcPr>
            <w:tcW w:w="403" w:type="pct"/>
            <w:shd w:val="clear" w:color="auto" w:fill="auto"/>
            <w:noWrap/>
            <w:vAlign w:val="bottom"/>
            <w:hideMark/>
          </w:tcPr>
          <w:p w14:paraId="4E46C5C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65.2</w:t>
            </w:r>
          </w:p>
        </w:tc>
        <w:tc>
          <w:tcPr>
            <w:tcW w:w="567" w:type="pct"/>
            <w:shd w:val="clear" w:color="auto" w:fill="auto"/>
            <w:noWrap/>
            <w:vAlign w:val="bottom"/>
            <w:hideMark/>
          </w:tcPr>
          <w:p w14:paraId="0C1E945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25.5</w:t>
            </w:r>
          </w:p>
        </w:tc>
        <w:tc>
          <w:tcPr>
            <w:tcW w:w="371" w:type="pct"/>
            <w:shd w:val="clear" w:color="auto" w:fill="auto"/>
            <w:noWrap/>
            <w:vAlign w:val="bottom"/>
            <w:hideMark/>
          </w:tcPr>
          <w:p w14:paraId="0C2DFC7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4.3</w:t>
            </w:r>
          </w:p>
        </w:tc>
        <w:tc>
          <w:tcPr>
            <w:tcW w:w="514" w:type="pct"/>
            <w:shd w:val="clear" w:color="auto" w:fill="auto"/>
            <w:noWrap/>
            <w:vAlign w:val="bottom"/>
            <w:hideMark/>
          </w:tcPr>
          <w:p w14:paraId="5B3C1F4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16.4</w:t>
            </w:r>
          </w:p>
        </w:tc>
      </w:tr>
      <w:tr w:rsidR="0003145D" w:rsidRPr="008F25F0" w14:paraId="55EC3674" w14:textId="77777777" w:rsidTr="0003145D">
        <w:trPr>
          <w:trHeight w:val="600"/>
        </w:trPr>
        <w:tc>
          <w:tcPr>
            <w:tcW w:w="2066" w:type="pct"/>
            <w:shd w:val="clear" w:color="auto" w:fill="auto"/>
            <w:vAlign w:val="bottom"/>
            <w:hideMark/>
          </w:tcPr>
          <w:p w14:paraId="383026F8"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Miscellaneous community and social service specialists, including health educators and community health workers</w:t>
            </w:r>
          </w:p>
        </w:tc>
        <w:tc>
          <w:tcPr>
            <w:tcW w:w="587" w:type="pct"/>
            <w:shd w:val="clear" w:color="auto" w:fill="auto"/>
            <w:noWrap/>
            <w:vAlign w:val="bottom"/>
            <w:hideMark/>
          </w:tcPr>
          <w:p w14:paraId="2A53BC9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78</w:t>
            </w:r>
          </w:p>
        </w:tc>
        <w:tc>
          <w:tcPr>
            <w:tcW w:w="492" w:type="pct"/>
            <w:shd w:val="clear" w:color="auto" w:fill="auto"/>
            <w:noWrap/>
            <w:vAlign w:val="bottom"/>
            <w:hideMark/>
          </w:tcPr>
          <w:p w14:paraId="6976545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70.8</w:t>
            </w:r>
          </w:p>
        </w:tc>
        <w:tc>
          <w:tcPr>
            <w:tcW w:w="403" w:type="pct"/>
            <w:shd w:val="clear" w:color="auto" w:fill="auto"/>
            <w:noWrap/>
            <w:vAlign w:val="bottom"/>
            <w:hideMark/>
          </w:tcPr>
          <w:p w14:paraId="7B8EF1A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71.1</w:t>
            </w:r>
          </w:p>
        </w:tc>
        <w:tc>
          <w:tcPr>
            <w:tcW w:w="567" w:type="pct"/>
            <w:shd w:val="clear" w:color="auto" w:fill="auto"/>
            <w:noWrap/>
            <w:vAlign w:val="bottom"/>
            <w:hideMark/>
          </w:tcPr>
          <w:p w14:paraId="35DAC37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22.5</w:t>
            </w:r>
          </w:p>
        </w:tc>
        <w:tc>
          <w:tcPr>
            <w:tcW w:w="371" w:type="pct"/>
            <w:shd w:val="clear" w:color="auto" w:fill="auto"/>
            <w:noWrap/>
            <w:vAlign w:val="bottom"/>
            <w:hideMark/>
          </w:tcPr>
          <w:p w14:paraId="248A17B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2.5</w:t>
            </w:r>
          </w:p>
        </w:tc>
        <w:tc>
          <w:tcPr>
            <w:tcW w:w="514" w:type="pct"/>
            <w:shd w:val="clear" w:color="auto" w:fill="auto"/>
            <w:noWrap/>
            <w:vAlign w:val="bottom"/>
            <w:hideMark/>
          </w:tcPr>
          <w:p w14:paraId="60BD36C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21.9</w:t>
            </w:r>
          </w:p>
        </w:tc>
      </w:tr>
      <w:tr w:rsidR="0003145D" w:rsidRPr="008F25F0" w14:paraId="09EA422A" w14:textId="77777777" w:rsidTr="0003145D">
        <w:trPr>
          <w:trHeight w:val="300"/>
        </w:trPr>
        <w:tc>
          <w:tcPr>
            <w:tcW w:w="2066" w:type="pct"/>
            <w:shd w:val="clear" w:color="auto" w:fill="auto"/>
            <w:vAlign w:val="bottom"/>
            <w:hideMark/>
          </w:tcPr>
          <w:p w14:paraId="61F1F421"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Clergy</w:t>
            </w:r>
          </w:p>
        </w:tc>
        <w:tc>
          <w:tcPr>
            <w:tcW w:w="587" w:type="pct"/>
            <w:shd w:val="clear" w:color="auto" w:fill="auto"/>
            <w:noWrap/>
            <w:vAlign w:val="bottom"/>
            <w:hideMark/>
          </w:tcPr>
          <w:p w14:paraId="1A2F76B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413</w:t>
            </w:r>
          </w:p>
        </w:tc>
        <w:tc>
          <w:tcPr>
            <w:tcW w:w="492" w:type="pct"/>
            <w:shd w:val="clear" w:color="auto" w:fill="auto"/>
            <w:noWrap/>
            <w:vAlign w:val="bottom"/>
            <w:hideMark/>
          </w:tcPr>
          <w:p w14:paraId="29EA5DC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20.7</w:t>
            </w:r>
          </w:p>
        </w:tc>
        <w:tc>
          <w:tcPr>
            <w:tcW w:w="403" w:type="pct"/>
            <w:shd w:val="clear" w:color="auto" w:fill="auto"/>
            <w:noWrap/>
            <w:vAlign w:val="bottom"/>
            <w:hideMark/>
          </w:tcPr>
          <w:p w14:paraId="1F1CEC4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79.1</w:t>
            </w:r>
          </w:p>
        </w:tc>
        <w:tc>
          <w:tcPr>
            <w:tcW w:w="567" w:type="pct"/>
            <w:shd w:val="clear" w:color="auto" w:fill="auto"/>
            <w:noWrap/>
            <w:vAlign w:val="bottom"/>
            <w:hideMark/>
          </w:tcPr>
          <w:p w14:paraId="33A0DD6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12.2</w:t>
            </w:r>
          </w:p>
        </w:tc>
        <w:tc>
          <w:tcPr>
            <w:tcW w:w="371" w:type="pct"/>
            <w:shd w:val="clear" w:color="auto" w:fill="auto"/>
            <w:noWrap/>
            <w:vAlign w:val="bottom"/>
            <w:hideMark/>
          </w:tcPr>
          <w:p w14:paraId="3D5A4CB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5.9</w:t>
            </w:r>
          </w:p>
        </w:tc>
        <w:tc>
          <w:tcPr>
            <w:tcW w:w="514" w:type="pct"/>
            <w:shd w:val="clear" w:color="auto" w:fill="auto"/>
            <w:noWrap/>
            <w:vAlign w:val="bottom"/>
            <w:hideMark/>
          </w:tcPr>
          <w:p w14:paraId="4C3E37A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7.7</w:t>
            </w:r>
          </w:p>
        </w:tc>
      </w:tr>
      <w:tr w:rsidR="0003145D" w:rsidRPr="008F25F0" w14:paraId="33118B31" w14:textId="77777777" w:rsidTr="0003145D">
        <w:trPr>
          <w:trHeight w:val="300"/>
        </w:trPr>
        <w:tc>
          <w:tcPr>
            <w:tcW w:w="2066" w:type="pct"/>
            <w:shd w:val="clear" w:color="auto" w:fill="auto"/>
            <w:vAlign w:val="bottom"/>
            <w:hideMark/>
          </w:tcPr>
          <w:p w14:paraId="7AF8EAB8"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Directors, religious activities and education</w:t>
            </w:r>
          </w:p>
        </w:tc>
        <w:tc>
          <w:tcPr>
            <w:tcW w:w="587" w:type="pct"/>
            <w:shd w:val="clear" w:color="auto" w:fill="auto"/>
            <w:noWrap/>
            <w:vAlign w:val="bottom"/>
            <w:hideMark/>
          </w:tcPr>
          <w:p w14:paraId="3A518E2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72</w:t>
            </w:r>
          </w:p>
        </w:tc>
        <w:tc>
          <w:tcPr>
            <w:tcW w:w="492" w:type="pct"/>
            <w:shd w:val="clear" w:color="auto" w:fill="auto"/>
            <w:noWrap/>
            <w:vAlign w:val="bottom"/>
            <w:hideMark/>
          </w:tcPr>
          <w:p w14:paraId="65C74B0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48.6</w:t>
            </w:r>
          </w:p>
        </w:tc>
        <w:tc>
          <w:tcPr>
            <w:tcW w:w="403" w:type="pct"/>
            <w:shd w:val="clear" w:color="auto" w:fill="auto"/>
            <w:noWrap/>
            <w:vAlign w:val="bottom"/>
            <w:hideMark/>
          </w:tcPr>
          <w:p w14:paraId="2995413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92.3</w:t>
            </w:r>
          </w:p>
        </w:tc>
        <w:tc>
          <w:tcPr>
            <w:tcW w:w="567" w:type="pct"/>
            <w:shd w:val="clear" w:color="auto" w:fill="auto"/>
            <w:noWrap/>
            <w:vAlign w:val="bottom"/>
            <w:hideMark/>
          </w:tcPr>
          <w:p w14:paraId="5DF41C1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5.1</w:t>
            </w:r>
          </w:p>
        </w:tc>
        <w:tc>
          <w:tcPr>
            <w:tcW w:w="371" w:type="pct"/>
            <w:shd w:val="clear" w:color="auto" w:fill="auto"/>
            <w:noWrap/>
            <w:vAlign w:val="bottom"/>
            <w:hideMark/>
          </w:tcPr>
          <w:p w14:paraId="78E5BBB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2.3</w:t>
            </w:r>
          </w:p>
        </w:tc>
        <w:tc>
          <w:tcPr>
            <w:tcW w:w="514" w:type="pct"/>
            <w:shd w:val="clear" w:color="auto" w:fill="auto"/>
            <w:noWrap/>
            <w:vAlign w:val="bottom"/>
            <w:hideMark/>
          </w:tcPr>
          <w:p w14:paraId="20608D1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13.4</w:t>
            </w:r>
          </w:p>
        </w:tc>
      </w:tr>
      <w:tr w:rsidR="0003145D" w:rsidRPr="008F25F0" w14:paraId="4DDB88B2" w14:textId="77777777" w:rsidTr="0003145D">
        <w:trPr>
          <w:trHeight w:val="300"/>
        </w:trPr>
        <w:tc>
          <w:tcPr>
            <w:tcW w:w="2066" w:type="pct"/>
            <w:shd w:val="clear" w:color="auto" w:fill="auto"/>
            <w:vAlign w:val="bottom"/>
            <w:hideMark/>
          </w:tcPr>
          <w:p w14:paraId="4315967D"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Religious workers, all other</w:t>
            </w:r>
          </w:p>
        </w:tc>
        <w:tc>
          <w:tcPr>
            <w:tcW w:w="587" w:type="pct"/>
            <w:shd w:val="clear" w:color="auto" w:fill="auto"/>
            <w:noWrap/>
            <w:vAlign w:val="bottom"/>
            <w:hideMark/>
          </w:tcPr>
          <w:p w14:paraId="2E3B226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69</w:t>
            </w:r>
          </w:p>
        </w:tc>
        <w:tc>
          <w:tcPr>
            <w:tcW w:w="492" w:type="pct"/>
            <w:shd w:val="clear" w:color="auto" w:fill="auto"/>
            <w:noWrap/>
            <w:vAlign w:val="bottom"/>
            <w:hideMark/>
          </w:tcPr>
          <w:p w14:paraId="2DA2F5C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72.7</w:t>
            </w:r>
          </w:p>
        </w:tc>
        <w:tc>
          <w:tcPr>
            <w:tcW w:w="403" w:type="pct"/>
            <w:shd w:val="clear" w:color="auto" w:fill="auto"/>
            <w:noWrap/>
            <w:vAlign w:val="bottom"/>
            <w:hideMark/>
          </w:tcPr>
          <w:p w14:paraId="5FBC780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89.6</w:t>
            </w:r>
          </w:p>
        </w:tc>
        <w:tc>
          <w:tcPr>
            <w:tcW w:w="567" w:type="pct"/>
            <w:shd w:val="clear" w:color="auto" w:fill="auto"/>
            <w:noWrap/>
            <w:vAlign w:val="bottom"/>
            <w:hideMark/>
          </w:tcPr>
          <w:p w14:paraId="5C55E4C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5.1</w:t>
            </w:r>
          </w:p>
        </w:tc>
        <w:tc>
          <w:tcPr>
            <w:tcW w:w="371" w:type="pct"/>
            <w:shd w:val="clear" w:color="auto" w:fill="auto"/>
            <w:noWrap/>
            <w:vAlign w:val="bottom"/>
            <w:hideMark/>
          </w:tcPr>
          <w:p w14:paraId="6637B67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4.7</w:t>
            </w:r>
          </w:p>
        </w:tc>
        <w:tc>
          <w:tcPr>
            <w:tcW w:w="514" w:type="pct"/>
            <w:shd w:val="clear" w:color="auto" w:fill="auto"/>
            <w:noWrap/>
            <w:vAlign w:val="bottom"/>
            <w:hideMark/>
          </w:tcPr>
          <w:p w14:paraId="0260925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8.3</w:t>
            </w:r>
          </w:p>
        </w:tc>
      </w:tr>
      <w:tr w:rsidR="0003145D" w:rsidRPr="008F25F0" w14:paraId="417AA5B7" w14:textId="77777777" w:rsidTr="0003145D">
        <w:trPr>
          <w:trHeight w:val="360"/>
        </w:trPr>
        <w:tc>
          <w:tcPr>
            <w:tcW w:w="2066" w:type="pct"/>
            <w:shd w:val="clear" w:color="auto" w:fill="auto"/>
            <w:vAlign w:val="bottom"/>
            <w:hideMark/>
          </w:tcPr>
          <w:p w14:paraId="7A17F41F"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Legal occupations</w:t>
            </w:r>
          </w:p>
        </w:tc>
        <w:tc>
          <w:tcPr>
            <w:tcW w:w="587" w:type="pct"/>
            <w:shd w:val="clear" w:color="auto" w:fill="auto"/>
            <w:noWrap/>
            <w:vAlign w:val="bottom"/>
            <w:hideMark/>
          </w:tcPr>
          <w:p w14:paraId="03FD49D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1,955</w:t>
            </w:r>
          </w:p>
        </w:tc>
        <w:tc>
          <w:tcPr>
            <w:tcW w:w="492" w:type="pct"/>
            <w:shd w:val="clear" w:color="auto" w:fill="auto"/>
            <w:noWrap/>
            <w:vAlign w:val="bottom"/>
            <w:hideMark/>
          </w:tcPr>
          <w:p w14:paraId="27068B4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52.7</w:t>
            </w:r>
          </w:p>
        </w:tc>
        <w:tc>
          <w:tcPr>
            <w:tcW w:w="403" w:type="pct"/>
            <w:shd w:val="clear" w:color="auto" w:fill="auto"/>
            <w:noWrap/>
            <w:vAlign w:val="bottom"/>
            <w:hideMark/>
          </w:tcPr>
          <w:p w14:paraId="411927C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83.0</w:t>
            </w:r>
          </w:p>
        </w:tc>
        <w:tc>
          <w:tcPr>
            <w:tcW w:w="567" w:type="pct"/>
            <w:shd w:val="clear" w:color="auto" w:fill="auto"/>
            <w:noWrap/>
            <w:vAlign w:val="bottom"/>
            <w:hideMark/>
          </w:tcPr>
          <w:p w14:paraId="7D1733E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8.3</w:t>
            </w:r>
          </w:p>
        </w:tc>
        <w:tc>
          <w:tcPr>
            <w:tcW w:w="371" w:type="pct"/>
            <w:shd w:val="clear" w:color="auto" w:fill="auto"/>
            <w:noWrap/>
            <w:vAlign w:val="bottom"/>
            <w:hideMark/>
          </w:tcPr>
          <w:p w14:paraId="7E305EB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6.1</w:t>
            </w:r>
          </w:p>
        </w:tc>
        <w:tc>
          <w:tcPr>
            <w:tcW w:w="514" w:type="pct"/>
            <w:shd w:val="clear" w:color="auto" w:fill="auto"/>
            <w:noWrap/>
            <w:vAlign w:val="bottom"/>
            <w:hideMark/>
          </w:tcPr>
          <w:p w14:paraId="20ADAAB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9.5</w:t>
            </w:r>
          </w:p>
        </w:tc>
      </w:tr>
      <w:tr w:rsidR="0003145D" w:rsidRPr="008F25F0" w14:paraId="74E91060" w14:textId="77777777" w:rsidTr="0003145D">
        <w:trPr>
          <w:trHeight w:val="300"/>
        </w:trPr>
        <w:tc>
          <w:tcPr>
            <w:tcW w:w="2066" w:type="pct"/>
            <w:shd w:val="clear" w:color="auto" w:fill="auto"/>
            <w:vAlign w:val="bottom"/>
            <w:hideMark/>
          </w:tcPr>
          <w:p w14:paraId="19342DA8"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Lawyers</w:t>
            </w:r>
          </w:p>
        </w:tc>
        <w:tc>
          <w:tcPr>
            <w:tcW w:w="587" w:type="pct"/>
            <w:shd w:val="clear" w:color="auto" w:fill="auto"/>
            <w:noWrap/>
            <w:vAlign w:val="bottom"/>
            <w:hideMark/>
          </w:tcPr>
          <w:p w14:paraId="01C8472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1,240</w:t>
            </w:r>
          </w:p>
        </w:tc>
        <w:tc>
          <w:tcPr>
            <w:tcW w:w="492" w:type="pct"/>
            <w:shd w:val="clear" w:color="auto" w:fill="auto"/>
            <w:noWrap/>
            <w:vAlign w:val="bottom"/>
            <w:hideMark/>
          </w:tcPr>
          <w:p w14:paraId="7B5E2A5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36.4</w:t>
            </w:r>
          </w:p>
        </w:tc>
        <w:tc>
          <w:tcPr>
            <w:tcW w:w="403" w:type="pct"/>
            <w:shd w:val="clear" w:color="auto" w:fill="auto"/>
            <w:noWrap/>
            <w:vAlign w:val="bottom"/>
            <w:hideMark/>
          </w:tcPr>
          <w:p w14:paraId="668BF60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86.6</w:t>
            </w:r>
          </w:p>
        </w:tc>
        <w:tc>
          <w:tcPr>
            <w:tcW w:w="567" w:type="pct"/>
            <w:shd w:val="clear" w:color="auto" w:fill="auto"/>
            <w:noWrap/>
            <w:vAlign w:val="bottom"/>
            <w:hideMark/>
          </w:tcPr>
          <w:p w14:paraId="226B070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5.9</w:t>
            </w:r>
          </w:p>
        </w:tc>
        <w:tc>
          <w:tcPr>
            <w:tcW w:w="371" w:type="pct"/>
            <w:shd w:val="clear" w:color="auto" w:fill="auto"/>
            <w:noWrap/>
            <w:vAlign w:val="bottom"/>
            <w:hideMark/>
          </w:tcPr>
          <w:p w14:paraId="7EFA254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5.7</w:t>
            </w:r>
          </w:p>
        </w:tc>
        <w:tc>
          <w:tcPr>
            <w:tcW w:w="514" w:type="pct"/>
            <w:shd w:val="clear" w:color="auto" w:fill="auto"/>
            <w:noWrap/>
            <w:vAlign w:val="bottom"/>
            <w:hideMark/>
          </w:tcPr>
          <w:p w14:paraId="5D7537C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5.8</w:t>
            </w:r>
          </w:p>
        </w:tc>
      </w:tr>
      <w:tr w:rsidR="0003145D" w:rsidRPr="008F25F0" w14:paraId="4EE1DFC1" w14:textId="77777777" w:rsidTr="0003145D">
        <w:trPr>
          <w:trHeight w:val="300"/>
        </w:trPr>
        <w:tc>
          <w:tcPr>
            <w:tcW w:w="2066" w:type="pct"/>
            <w:shd w:val="clear" w:color="auto" w:fill="auto"/>
            <w:vAlign w:val="bottom"/>
            <w:hideMark/>
          </w:tcPr>
          <w:p w14:paraId="2C26193B"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Judicial law clerks</w:t>
            </w:r>
          </w:p>
        </w:tc>
        <w:tc>
          <w:tcPr>
            <w:tcW w:w="587" w:type="pct"/>
            <w:shd w:val="clear" w:color="auto" w:fill="auto"/>
            <w:noWrap/>
            <w:vAlign w:val="bottom"/>
            <w:hideMark/>
          </w:tcPr>
          <w:p w14:paraId="4CA2A4B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w:t>
            </w:r>
          </w:p>
        </w:tc>
        <w:tc>
          <w:tcPr>
            <w:tcW w:w="492" w:type="pct"/>
            <w:shd w:val="clear" w:color="auto" w:fill="auto"/>
            <w:noWrap/>
            <w:vAlign w:val="bottom"/>
            <w:hideMark/>
          </w:tcPr>
          <w:p w14:paraId="1695770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7F0498D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6E67702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1145728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3047D5C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1F8A0081" w14:textId="77777777" w:rsidTr="0003145D">
        <w:trPr>
          <w:trHeight w:val="300"/>
        </w:trPr>
        <w:tc>
          <w:tcPr>
            <w:tcW w:w="2066" w:type="pct"/>
            <w:shd w:val="clear" w:color="auto" w:fill="auto"/>
            <w:vAlign w:val="bottom"/>
            <w:hideMark/>
          </w:tcPr>
          <w:p w14:paraId="4A51D77D"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Judges, magistrates, and other judicial workers</w:t>
            </w:r>
          </w:p>
        </w:tc>
        <w:tc>
          <w:tcPr>
            <w:tcW w:w="587" w:type="pct"/>
            <w:shd w:val="clear" w:color="auto" w:fill="auto"/>
            <w:noWrap/>
            <w:vAlign w:val="bottom"/>
            <w:hideMark/>
          </w:tcPr>
          <w:p w14:paraId="40C4B13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70</w:t>
            </w:r>
          </w:p>
        </w:tc>
        <w:tc>
          <w:tcPr>
            <w:tcW w:w="492" w:type="pct"/>
            <w:shd w:val="clear" w:color="auto" w:fill="auto"/>
            <w:noWrap/>
            <w:vAlign w:val="bottom"/>
            <w:hideMark/>
          </w:tcPr>
          <w:p w14:paraId="54CFB73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52.5</w:t>
            </w:r>
          </w:p>
        </w:tc>
        <w:tc>
          <w:tcPr>
            <w:tcW w:w="403" w:type="pct"/>
            <w:shd w:val="clear" w:color="auto" w:fill="auto"/>
            <w:noWrap/>
            <w:vAlign w:val="bottom"/>
            <w:hideMark/>
          </w:tcPr>
          <w:p w14:paraId="3FB58FB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81.5</w:t>
            </w:r>
          </w:p>
        </w:tc>
        <w:tc>
          <w:tcPr>
            <w:tcW w:w="567" w:type="pct"/>
            <w:shd w:val="clear" w:color="auto" w:fill="auto"/>
            <w:noWrap/>
            <w:vAlign w:val="bottom"/>
            <w:hideMark/>
          </w:tcPr>
          <w:p w14:paraId="3356BF7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13.4</w:t>
            </w:r>
          </w:p>
        </w:tc>
        <w:tc>
          <w:tcPr>
            <w:tcW w:w="371" w:type="pct"/>
            <w:shd w:val="clear" w:color="auto" w:fill="auto"/>
            <w:noWrap/>
            <w:vAlign w:val="bottom"/>
            <w:hideMark/>
          </w:tcPr>
          <w:p w14:paraId="21FCE2B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4.8</w:t>
            </w:r>
          </w:p>
        </w:tc>
        <w:tc>
          <w:tcPr>
            <w:tcW w:w="514" w:type="pct"/>
            <w:shd w:val="clear" w:color="auto" w:fill="auto"/>
            <w:noWrap/>
            <w:vAlign w:val="bottom"/>
            <w:hideMark/>
          </w:tcPr>
          <w:p w14:paraId="7D93860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8.6</w:t>
            </w:r>
          </w:p>
        </w:tc>
      </w:tr>
      <w:tr w:rsidR="0003145D" w:rsidRPr="008F25F0" w14:paraId="369E2DEA" w14:textId="77777777" w:rsidTr="0003145D">
        <w:trPr>
          <w:trHeight w:val="300"/>
        </w:trPr>
        <w:tc>
          <w:tcPr>
            <w:tcW w:w="2066" w:type="pct"/>
            <w:shd w:val="clear" w:color="auto" w:fill="auto"/>
            <w:vAlign w:val="bottom"/>
            <w:hideMark/>
          </w:tcPr>
          <w:p w14:paraId="0C422ACF"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Paralegals and legal assistants</w:t>
            </w:r>
          </w:p>
        </w:tc>
        <w:tc>
          <w:tcPr>
            <w:tcW w:w="587" w:type="pct"/>
            <w:shd w:val="clear" w:color="auto" w:fill="auto"/>
            <w:noWrap/>
            <w:vAlign w:val="bottom"/>
            <w:hideMark/>
          </w:tcPr>
          <w:p w14:paraId="617107C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444</w:t>
            </w:r>
          </w:p>
        </w:tc>
        <w:tc>
          <w:tcPr>
            <w:tcW w:w="492" w:type="pct"/>
            <w:shd w:val="clear" w:color="auto" w:fill="auto"/>
            <w:noWrap/>
            <w:vAlign w:val="bottom"/>
            <w:hideMark/>
          </w:tcPr>
          <w:p w14:paraId="484499E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89.6</w:t>
            </w:r>
          </w:p>
        </w:tc>
        <w:tc>
          <w:tcPr>
            <w:tcW w:w="403" w:type="pct"/>
            <w:shd w:val="clear" w:color="auto" w:fill="auto"/>
            <w:noWrap/>
            <w:vAlign w:val="bottom"/>
            <w:hideMark/>
          </w:tcPr>
          <w:p w14:paraId="0AD07A9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77.1</w:t>
            </w:r>
          </w:p>
        </w:tc>
        <w:tc>
          <w:tcPr>
            <w:tcW w:w="567" w:type="pct"/>
            <w:shd w:val="clear" w:color="auto" w:fill="auto"/>
            <w:noWrap/>
            <w:vAlign w:val="bottom"/>
            <w:hideMark/>
          </w:tcPr>
          <w:p w14:paraId="7AFB1C7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11.8</w:t>
            </w:r>
          </w:p>
        </w:tc>
        <w:tc>
          <w:tcPr>
            <w:tcW w:w="371" w:type="pct"/>
            <w:shd w:val="clear" w:color="auto" w:fill="auto"/>
            <w:noWrap/>
            <w:vAlign w:val="bottom"/>
            <w:hideMark/>
          </w:tcPr>
          <w:p w14:paraId="0E7FCA8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6.7</w:t>
            </w:r>
          </w:p>
        </w:tc>
        <w:tc>
          <w:tcPr>
            <w:tcW w:w="514" w:type="pct"/>
            <w:shd w:val="clear" w:color="auto" w:fill="auto"/>
            <w:noWrap/>
            <w:vAlign w:val="bottom"/>
            <w:hideMark/>
          </w:tcPr>
          <w:p w14:paraId="5788CFF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17.7</w:t>
            </w:r>
          </w:p>
        </w:tc>
      </w:tr>
      <w:tr w:rsidR="0003145D" w:rsidRPr="008F25F0" w14:paraId="7B6067B3" w14:textId="77777777" w:rsidTr="0003145D">
        <w:trPr>
          <w:trHeight w:val="300"/>
        </w:trPr>
        <w:tc>
          <w:tcPr>
            <w:tcW w:w="2066" w:type="pct"/>
            <w:shd w:val="clear" w:color="auto" w:fill="auto"/>
            <w:vAlign w:val="bottom"/>
            <w:hideMark/>
          </w:tcPr>
          <w:p w14:paraId="6D5429EB"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Miscellaneous legal support workers</w:t>
            </w:r>
          </w:p>
        </w:tc>
        <w:tc>
          <w:tcPr>
            <w:tcW w:w="587" w:type="pct"/>
            <w:shd w:val="clear" w:color="auto" w:fill="auto"/>
            <w:noWrap/>
            <w:vAlign w:val="bottom"/>
            <w:hideMark/>
          </w:tcPr>
          <w:p w14:paraId="50D91A4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193</w:t>
            </w:r>
          </w:p>
        </w:tc>
        <w:tc>
          <w:tcPr>
            <w:tcW w:w="492" w:type="pct"/>
            <w:shd w:val="clear" w:color="auto" w:fill="auto"/>
            <w:noWrap/>
            <w:vAlign w:val="bottom"/>
            <w:hideMark/>
          </w:tcPr>
          <w:p w14:paraId="33D0E91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72.5</w:t>
            </w:r>
          </w:p>
        </w:tc>
        <w:tc>
          <w:tcPr>
            <w:tcW w:w="403" w:type="pct"/>
            <w:shd w:val="clear" w:color="auto" w:fill="auto"/>
            <w:noWrap/>
            <w:vAlign w:val="bottom"/>
            <w:hideMark/>
          </w:tcPr>
          <w:p w14:paraId="708AB0A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74.2</w:t>
            </w:r>
          </w:p>
        </w:tc>
        <w:tc>
          <w:tcPr>
            <w:tcW w:w="567" w:type="pct"/>
            <w:shd w:val="clear" w:color="auto" w:fill="auto"/>
            <w:noWrap/>
            <w:vAlign w:val="bottom"/>
            <w:hideMark/>
          </w:tcPr>
          <w:p w14:paraId="13A8EC3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13.2</w:t>
            </w:r>
          </w:p>
        </w:tc>
        <w:tc>
          <w:tcPr>
            <w:tcW w:w="371" w:type="pct"/>
            <w:shd w:val="clear" w:color="auto" w:fill="auto"/>
            <w:noWrap/>
            <w:vAlign w:val="bottom"/>
            <w:hideMark/>
          </w:tcPr>
          <w:p w14:paraId="5279B35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8.0</w:t>
            </w:r>
          </w:p>
        </w:tc>
        <w:tc>
          <w:tcPr>
            <w:tcW w:w="514" w:type="pct"/>
            <w:shd w:val="clear" w:color="auto" w:fill="auto"/>
            <w:noWrap/>
            <w:vAlign w:val="bottom"/>
            <w:hideMark/>
          </w:tcPr>
          <w:p w14:paraId="21E222D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13.9</w:t>
            </w:r>
          </w:p>
        </w:tc>
      </w:tr>
      <w:tr w:rsidR="0003145D" w:rsidRPr="008F25F0" w14:paraId="16B570A3" w14:textId="77777777" w:rsidTr="0003145D">
        <w:trPr>
          <w:trHeight w:val="360"/>
        </w:trPr>
        <w:tc>
          <w:tcPr>
            <w:tcW w:w="2066" w:type="pct"/>
            <w:shd w:val="clear" w:color="auto" w:fill="auto"/>
            <w:vAlign w:val="bottom"/>
            <w:hideMark/>
          </w:tcPr>
          <w:p w14:paraId="3C77420D"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Education, training, and library occupations</w:t>
            </w:r>
          </w:p>
        </w:tc>
        <w:tc>
          <w:tcPr>
            <w:tcW w:w="587" w:type="pct"/>
            <w:shd w:val="clear" w:color="auto" w:fill="auto"/>
            <w:noWrap/>
            <w:vAlign w:val="bottom"/>
            <w:hideMark/>
          </w:tcPr>
          <w:p w14:paraId="462DC8A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9,455</w:t>
            </w:r>
          </w:p>
        </w:tc>
        <w:tc>
          <w:tcPr>
            <w:tcW w:w="492" w:type="pct"/>
            <w:shd w:val="clear" w:color="auto" w:fill="auto"/>
            <w:noWrap/>
            <w:vAlign w:val="bottom"/>
            <w:hideMark/>
          </w:tcPr>
          <w:p w14:paraId="6577D05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73.6</w:t>
            </w:r>
          </w:p>
        </w:tc>
        <w:tc>
          <w:tcPr>
            <w:tcW w:w="403" w:type="pct"/>
            <w:shd w:val="clear" w:color="auto" w:fill="auto"/>
            <w:noWrap/>
            <w:vAlign w:val="bottom"/>
            <w:hideMark/>
          </w:tcPr>
          <w:p w14:paraId="408158E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81.7</w:t>
            </w:r>
          </w:p>
        </w:tc>
        <w:tc>
          <w:tcPr>
            <w:tcW w:w="567" w:type="pct"/>
            <w:shd w:val="clear" w:color="auto" w:fill="auto"/>
            <w:noWrap/>
            <w:vAlign w:val="bottom"/>
            <w:hideMark/>
          </w:tcPr>
          <w:p w14:paraId="3D3B621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10.2</w:t>
            </w:r>
          </w:p>
        </w:tc>
        <w:tc>
          <w:tcPr>
            <w:tcW w:w="371" w:type="pct"/>
            <w:shd w:val="clear" w:color="auto" w:fill="auto"/>
            <w:noWrap/>
            <w:vAlign w:val="bottom"/>
            <w:hideMark/>
          </w:tcPr>
          <w:p w14:paraId="2A2EE89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5.3</w:t>
            </w:r>
          </w:p>
        </w:tc>
        <w:tc>
          <w:tcPr>
            <w:tcW w:w="514" w:type="pct"/>
            <w:shd w:val="clear" w:color="auto" w:fill="auto"/>
            <w:noWrap/>
            <w:vAlign w:val="bottom"/>
            <w:hideMark/>
          </w:tcPr>
          <w:p w14:paraId="649DD9B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11.0</w:t>
            </w:r>
          </w:p>
        </w:tc>
      </w:tr>
      <w:tr w:rsidR="0003145D" w:rsidRPr="008F25F0" w14:paraId="007C4B8C" w14:textId="77777777" w:rsidTr="0003145D">
        <w:trPr>
          <w:trHeight w:val="300"/>
        </w:trPr>
        <w:tc>
          <w:tcPr>
            <w:tcW w:w="2066" w:type="pct"/>
            <w:shd w:val="clear" w:color="auto" w:fill="auto"/>
            <w:vAlign w:val="bottom"/>
            <w:hideMark/>
          </w:tcPr>
          <w:p w14:paraId="49AED111"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Postsecondary teachers</w:t>
            </w:r>
          </w:p>
        </w:tc>
        <w:tc>
          <w:tcPr>
            <w:tcW w:w="587" w:type="pct"/>
            <w:shd w:val="clear" w:color="auto" w:fill="auto"/>
            <w:noWrap/>
            <w:vAlign w:val="bottom"/>
            <w:hideMark/>
          </w:tcPr>
          <w:p w14:paraId="5297475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1,386</w:t>
            </w:r>
          </w:p>
        </w:tc>
        <w:tc>
          <w:tcPr>
            <w:tcW w:w="492" w:type="pct"/>
            <w:shd w:val="clear" w:color="auto" w:fill="auto"/>
            <w:noWrap/>
            <w:vAlign w:val="bottom"/>
            <w:hideMark/>
          </w:tcPr>
          <w:p w14:paraId="1098264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47.4</w:t>
            </w:r>
          </w:p>
        </w:tc>
        <w:tc>
          <w:tcPr>
            <w:tcW w:w="403" w:type="pct"/>
            <w:shd w:val="clear" w:color="auto" w:fill="auto"/>
            <w:noWrap/>
            <w:vAlign w:val="bottom"/>
            <w:hideMark/>
          </w:tcPr>
          <w:p w14:paraId="3802281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75.3</w:t>
            </w:r>
          </w:p>
        </w:tc>
        <w:tc>
          <w:tcPr>
            <w:tcW w:w="567" w:type="pct"/>
            <w:shd w:val="clear" w:color="auto" w:fill="auto"/>
            <w:noWrap/>
            <w:vAlign w:val="bottom"/>
            <w:hideMark/>
          </w:tcPr>
          <w:p w14:paraId="45C81B0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7.0</w:t>
            </w:r>
          </w:p>
        </w:tc>
        <w:tc>
          <w:tcPr>
            <w:tcW w:w="371" w:type="pct"/>
            <w:shd w:val="clear" w:color="auto" w:fill="auto"/>
            <w:noWrap/>
            <w:vAlign w:val="bottom"/>
            <w:hideMark/>
          </w:tcPr>
          <w:p w14:paraId="28C2736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15.1</w:t>
            </w:r>
          </w:p>
        </w:tc>
        <w:tc>
          <w:tcPr>
            <w:tcW w:w="514" w:type="pct"/>
            <w:shd w:val="clear" w:color="auto" w:fill="auto"/>
            <w:noWrap/>
            <w:vAlign w:val="bottom"/>
            <w:hideMark/>
          </w:tcPr>
          <w:p w14:paraId="46D1FA4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8.3</w:t>
            </w:r>
          </w:p>
        </w:tc>
      </w:tr>
      <w:tr w:rsidR="0003145D" w:rsidRPr="008F25F0" w14:paraId="4D3A6A4B" w14:textId="77777777" w:rsidTr="0003145D">
        <w:trPr>
          <w:trHeight w:val="300"/>
        </w:trPr>
        <w:tc>
          <w:tcPr>
            <w:tcW w:w="2066" w:type="pct"/>
            <w:shd w:val="clear" w:color="auto" w:fill="auto"/>
            <w:vAlign w:val="bottom"/>
            <w:hideMark/>
          </w:tcPr>
          <w:p w14:paraId="3B6AD8BB"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Preschool and kindergarten teachers</w:t>
            </w:r>
          </w:p>
        </w:tc>
        <w:tc>
          <w:tcPr>
            <w:tcW w:w="587" w:type="pct"/>
            <w:shd w:val="clear" w:color="auto" w:fill="auto"/>
            <w:noWrap/>
            <w:vAlign w:val="bottom"/>
            <w:hideMark/>
          </w:tcPr>
          <w:p w14:paraId="0D09517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655</w:t>
            </w:r>
          </w:p>
        </w:tc>
        <w:tc>
          <w:tcPr>
            <w:tcW w:w="492" w:type="pct"/>
            <w:shd w:val="clear" w:color="auto" w:fill="auto"/>
            <w:noWrap/>
            <w:vAlign w:val="bottom"/>
            <w:hideMark/>
          </w:tcPr>
          <w:p w14:paraId="3987AEE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98.7</w:t>
            </w:r>
          </w:p>
        </w:tc>
        <w:tc>
          <w:tcPr>
            <w:tcW w:w="403" w:type="pct"/>
            <w:shd w:val="clear" w:color="auto" w:fill="auto"/>
            <w:noWrap/>
            <w:vAlign w:val="bottom"/>
            <w:hideMark/>
          </w:tcPr>
          <w:p w14:paraId="254EB2B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75.8</w:t>
            </w:r>
          </w:p>
        </w:tc>
        <w:tc>
          <w:tcPr>
            <w:tcW w:w="567" w:type="pct"/>
            <w:shd w:val="clear" w:color="auto" w:fill="auto"/>
            <w:noWrap/>
            <w:vAlign w:val="bottom"/>
            <w:hideMark/>
          </w:tcPr>
          <w:p w14:paraId="572B9AB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15.7</w:t>
            </w:r>
          </w:p>
        </w:tc>
        <w:tc>
          <w:tcPr>
            <w:tcW w:w="371" w:type="pct"/>
            <w:shd w:val="clear" w:color="auto" w:fill="auto"/>
            <w:noWrap/>
            <w:vAlign w:val="bottom"/>
            <w:hideMark/>
          </w:tcPr>
          <w:p w14:paraId="3EDAE56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5.2</w:t>
            </w:r>
          </w:p>
        </w:tc>
        <w:tc>
          <w:tcPr>
            <w:tcW w:w="514" w:type="pct"/>
            <w:shd w:val="clear" w:color="auto" w:fill="auto"/>
            <w:noWrap/>
            <w:vAlign w:val="bottom"/>
            <w:hideMark/>
          </w:tcPr>
          <w:p w14:paraId="6E9E629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14.9</w:t>
            </w:r>
          </w:p>
        </w:tc>
      </w:tr>
      <w:tr w:rsidR="0003145D" w:rsidRPr="008F25F0" w14:paraId="5CCE7242" w14:textId="77777777" w:rsidTr="0003145D">
        <w:trPr>
          <w:trHeight w:val="300"/>
        </w:trPr>
        <w:tc>
          <w:tcPr>
            <w:tcW w:w="2066" w:type="pct"/>
            <w:shd w:val="clear" w:color="auto" w:fill="auto"/>
            <w:vAlign w:val="bottom"/>
            <w:hideMark/>
          </w:tcPr>
          <w:p w14:paraId="550C94E3"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Elementary and middle school teachers</w:t>
            </w:r>
          </w:p>
        </w:tc>
        <w:tc>
          <w:tcPr>
            <w:tcW w:w="587" w:type="pct"/>
            <w:shd w:val="clear" w:color="auto" w:fill="auto"/>
            <w:noWrap/>
            <w:vAlign w:val="bottom"/>
            <w:hideMark/>
          </w:tcPr>
          <w:p w14:paraId="5EB8B9E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3,604</w:t>
            </w:r>
          </w:p>
        </w:tc>
        <w:tc>
          <w:tcPr>
            <w:tcW w:w="492" w:type="pct"/>
            <w:shd w:val="clear" w:color="auto" w:fill="auto"/>
            <w:noWrap/>
            <w:vAlign w:val="bottom"/>
            <w:hideMark/>
          </w:tcPr>
          <w:p w14:paraId="6FC0D34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80.5</w:t>
            </w:r>
          </w:p>
        </w:tc>
        <w:tc>
          <w:tcPr>
            <w:tcW w:w="403" w:type="pct"/>
            <w:shd w:val="clear" w:color="auto" w:fill="auto"/>
            <w:noWrap/>
            <w:vAlign w:val="bottom"/>
            <w:hideMark/>
          </w:tcPr>
          <w:p w14:paraId="5375DDA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84.7</w:t>
            </w:r>
          </w:p>
        </w:tc>
        <w:tc>
          <w:tcPr>
            <w:tcW w:w="567" w:type="pct"/>
            <w:shd w:val="clear" w:color="auto" w:fill="auto"/>
            <w:noWrap/>
            <w:vAlign w:val="bottom"/>
            <w:hideMark/>
          </w:tcPr>
          <w:p w14:paraId="6BC606F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10.2</w:t>
            </w:r>
          </w:p>
        </w:tc>
        <w:tc>
          <w:tcPr>
            <w:tcW w:w="371" w:type="pct"/>
            <w:shd w:val="clear" w:color="auto" w:fill="auto"/>
            <w:noWrap/>
            <w:vAlign w:val="bottom"/>
            <w:hideMark/>
          </w:tcPr>
          <w:p w14:paraId="2707339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2.6</w:t>
            </w:r>
          </w:p>
        </w:tc>
        <w:tc>
          <w:tcPr>
            <w:tcW w:w="514" w:type="pct"/>
            <w:shd w:val="clear" w:color="auto" w:fill="auto"/>
            <w:noWrap/>
            <w:vAlign w:val="bottom"/>
            <w:hideMark/>
          </w:tcPr>
          <w:p w14:paraId="5A53D2E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10.2</w:t>
            </w:r>
          </w:p>
        </w:tc>
      </w:tr>
      <w:tr w:rsidR="0003145D" w:rsidRPr="008F25F0" w14:paraId="20FBFEF1" w14:textId="77777777" w:rsidTr="0003145D">
        <w:trPr>
          <w:trHeight w:val="300"/>
        </w:trPr>
        <w:tc>
          <w:tcPr>
            <w:tcW w:w="2066" w:type="pct"/>
            <w:shd w:val="clear" w:color="auto" w:fill="auto"/>
            <w:vAlign w:val="bottom"/>
            <w:hideMark/>
          </w:tcPr>
          <w:p w14:paraId="77022A5C"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Secondary school teachers</w:t>
            </w:r>
          </w:p>
        </w:tc>
        <w:tc>
          <w:tcPr>
            <w:tcW w:w="587" w:type="pct"/>
            <w:shd w:val="clear" w:color="auto" w:fill="auto"/>
            <w:noWrap/>
            <w:vAlign w:val="bottom"/>
            <w:hideMark/>
          </w:tcPr>
          <w:p w14:paraId="29200A3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1,015</w:t>
            </w:r>
          </w:p>
        </w:tc>
        <w:tc>
          <w:tcPr>
            <w:tcW w:w="492" w:type="pct"/>
            <w:shd w:val="clear" w:color="auto" w:fill="auto"/>
            <w:noWrap/>
            <w:vAlign w:val="bottom"/>
            <w:hideMark/>
          </w:tcPr>
          <w:p w14:paraId="4D342D4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56.5</w:t>
            </w:r>
          </w:p>
        </w:tc>
        <w:tc>
          <w:tcPr>
            <w:tcW w:w="403" w:type="pct"/>
            <w:shd w:val="clear" w:color="auto" w:fill="auto"/>
            <w:noWrap/>
            <w:vAlign w:val="bottom"/>
            <w:hideMark/>
          </w:tcPr>
          <w:p w14:paraId="65B8F19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87.1</w:t>
            </w:r>
          </w:p>
        </w:tc>
        <w:tc>
          <w:tcPr>
            <w:tcW w:w="567" w:type="pct"/>
            <w:shd w:val="clear" w:color="auto" w:fill="auto"/>
            <w:noWrap/>
            <w:vAlign w:val="bottom"/>
            <w:hideMark/>
          </w:tcPr>
          <w:p w14:paraId="031881E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7.3</w:t>
            </w:r>
          </w:p>
        </w:tc>
        <w:tc>
          <w:tcPr>
            <w:tcW w:w="371" w:type="pct"/>
            <w:shd w:val="clear" w:color="auto" w:fill="auto"/>
            <w:noWrap/>
            <w:vAlign w:val="bottom"/>
            <w:hideMark/>
          </w:tcPr>
          <w:p w14:paraId="5E3B304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3.3</w:t>
            </w:r>
          </w:p>
        </w:tc>
        <w:tc>
          <w:tcPr>
            <w:tcW w:w="514" w:type="pct"/>
            <w:shd w:val="clear" w:color="auto" w:fill="auto"/>
            <w:noWrap/>
            <w:vAlign w:val="bottom"/>
            <w:hideMark/>
          </w:tcPr>
          <w:p w14:paraId="1FB940E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8.8</w:t>
            </w:r>
          </w:p>
        </w:tc>
      </w:tr>
      <w:tr w:rsidR="0003145D" w:rsidRPr="008F25F0" w14:paraId="15D92D94" w14:textId="77777777" w:rsidTr="0003145D">
        <w:trPr>
          <w:trHeight w:val="300"/>
        </w:trPr>
        <w:tc>
          <w:tcPr>
            <w:tcW w:w="2066" w:type="pct"/>
            <w:shd w:val="clear" w:color="auto" w:fill="auto"/>
            <w:vAlign w:val="bottom"/>
            <w:hideMark/>
          </w:tcPr>
          <w:p w14:paraId="7E702449"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Special education teachers</w:t>
            </w:r>
          </w:p>
        </w:tc>
        <w:tc>
          <w:tcPr>
            <w:tcW w:w="587" w:type="pct"/>
            <w:shd w:val="clear" w:color="auto" w:fill="auto"/>
            <w:noWrap/>
            <w:vAlign w:val="bottom"/>
            <w:hideMark/>
          </w:tcPr>
          <w:p w14:paraId="2F2D025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331</w:t>
            </w:r>
          </w:p>
        </w:tc>
        <w:tc>
          <w:tcPr>
            <w:tcW w:w="492" w:type="pct"/>
            <w:shd w:val="clear" w:color="auto" w:fill="auto"/>
            <w:noWrap/>
            <w:vAlign w:val="bottom"/>
            <w:hideMark/>
          </w:tcPr>
          <w:p w14:paraId="6CBF031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86.7</w:t>
            </w:r>
          </w:p>
        </w:tc>
        <w:tc>
          <w:tcPr>
            <w:tcW w:w="403" w:type="pct"/>
            <w:shd w:val="clear" w:color="auto" w:fill="auto"/>
            <w:noWrap/>
            <w:vAlign w:val="bottom"/>
            <w:hideMark/>
          </w:tcPr>
          <w:p w14:paraId="76E67A7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85.2</w:t>
            </w:r>
          </w:p>
        </w:tc>
        <w:tc>
          <w:tcPr>
            <w:tcW w:w="567" w:type="pct"/>
            <w:shd w:val="clear" w:color="auto" w:fill="auto"/>
            <w:noWrap/>
            <w:vAlign w:val="bottom"/>
            <w:hideMark/>
          </w:tcPr>
          <w:p w14:paraId="02F63EC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9.2</w:t>
            </w:r>
          </w:p>
        </w:tc>
        <w:tc>
          <w:tcPr>
            <w:tcW w:w="371" w:type="pct"/>
            <w:shd w:val="clear" w:color="auto" w:fill="auto"/>
            <w:noWrap/>
            <w:vAlign w:val="bottom"/>
            <w:hideMark/>
          </w:tcPr>
          <w:p w14:paraId="3BD2BCF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3.5</w:t>
            </w:r>
          </w:p>
        </w:tc>
        <w:tc>
          <w:tcPr>
            <w:tcW w:w="514" w:type="pct"/>
            <w:shd w:val="clear" w:color="auto" w:fill="auto"/>
            <w:noWrap/>
            <w:vAlign w:val="bottom"/>
            <w:hideMark/>
          </w:tcPr>
          <w:p w14:paraId="1EA75E4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6.5</w:t>
            </w:r>
          </w:p>
        </w:tc>
      </w:tr>
      <w:tr w:rsidR="0003145D" w:rsidRPr="008F25F0" w14:paraId="2ABCEF1C" w14:textId="77777777" w:rsidTr="0003145D">
        <w:trPr>
          <w:trHeight w:val="300"/>
        </w:trPr>
        <w:tc>
          <w:tcPr>
            <w:tcW w:w="2066" w:type="pct"/>
            <w:shd w:val="clear" w:color="auto" w:fill="auto"/>
            <w:vAlign w:val="bottom"/>
            <w:hideMark/>
          </w:tcPr>
          <w:p w14:paraId="47B6416F"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lastRenderedPageBreak/>
              <w:t>Other teachers and instructors</w:t>
            </w:r>
          </w:p>
        </w:tc>
        <w:tc>
          <w:tcPr>
            <w:tcW w:w="587" w:type="pct"/>
            <w:shd w:val="clear" w:color="auto" w:fill="auto"/>
            <w:noWrap/>
            <w:vAlign w:val="bottom"/>
            <w:hideMark/>
          </w:tcPr>
          <w:p w14:paraId="35F921C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1,017</w:t>
            </w:r>
          </w:p>
        </w:tc>
        <w:tc>
          <w:tcPr>
            <w:tcW w:w="492" w:type="pct"/>
            <w:shd w:val="clear" w:color="auto" w:fill="auto"/>
            <w:noWrap/>
            <w:vAlign w:val="bottom"/>
            <w:hideMark/>
          </w:tcPr>
          <w:p w14:paraId="3191C30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64.6</w:t>
            </w:r>
          </w:p>
        </w:tc>
        <w:tc>
          <w:tcPr>
            <w:tcW w:w="403" w:type="pct"/>
            <w:shd w:val="clear" w:color="auto" w:fill="auto"/>
            <w:noWrap/>
            <w:vAlign w:val="bottom"/>
            <w:hideMark/>
          </w:tcPr>
          <w:p w14:paraId="3FF4E24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78.4</w:t>
            </w:r>
          </w:p>
        </w:tc>
        <w:tc>
          <w:tcPr>
            <w:tcW w:w="567" w:type="pct"/>
            <w:shd w:val="clear" w:color="auto" w:fill="auto"/>
            <w:noWrap/>
            <w:vAlign w:val="bottom"/>
            <w:hideMark/>
          </w:tcPr>
          <w:p w14:paraId="309990B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11.7</w:t>
            </w:r>
          </w:p>
        </w:tc>
        <w:tc>
          <w:tcPr>
            <w:tcW w:w="371" w:type="pct"/>
            <w:shd w:val="clear" w:color="auto" w:fill="auto"/>
            <w:noWrap/>
            <w:vAlign w:val="bottom"/>
            <w:hideMark/>
          </w:tcPr>
          <w:p w14:paraId="0E527F6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6.1</w:t>
            </w:r>
          </w:p>
        </w:tc>
        <w:tc>
          <w:tcPr>
            <w:tcW w:w="514" w:type="pct"/>
            <w:shd w:val="clear" w:color="auto" w:fill="auto"/>
            <w:noWrap/>
            <w:vAlign w:val="bottom"/>
            <w:hideMark/>
          </w:tcPr>
          <w:p w14:paraId="0DEF272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11.6</w:t>
            </w:r>
          </w:p>
        </w:tc>
      </w:tr>
      <w:tr w:rsidR="0003145D" w:rsidRPr="008F25F0" w14:paraId="6D786A93" w14:textId="77777777" w:rsidTr="0003145D">
        <w:trPr>
          <w:trHeight w:val="300"/>
        </w:trPr>
        <w:tc>
          <w:tcPr>
            <w:tcW w:w="2066" w:type="pct"/>
            <w:shd w:val="clear" w:color="auto" w:fill="auto"/>
            <w:vAlign w:val="bottom"/>
            <w:hideMark/>
          </w:tcPr>
          <w:p w14:paraId="2D2DE202"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Archivists, curators, and museum technicians</w:t>
            </w:r>
          </w:p>
        </w:tc>
        <w:tc>
          <w:tcPr>
            <w:tcW w:w="587" w:type="pct"/>
            <w:shd w:val="clear" w:color="auto" w:fill="auto"/>
            <w:noWrap/>
            <w:vAlign w:val="bottom"/>
            <w:hideMark/>
          </w:tcPr>
          <w:p w14:paraId="5444429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48</w:t>
            </w:r>
          </w:p>
        </w:tc>
        <w:tc>
          <w:tcPr>
            <w:tcW w:w="492" w:type="pct"/>
            <w:shd w:val="clear" w:color="auto" w:fill="auto"/>
            <w:noWrap/>
            <w:vAlign w:val="bottom"/>
            <w:hideMark/>
          </w:tcPr>
          <w:p w14:paraId="59BB68D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05B276C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2A833BE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079E130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564D45B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0A433124" w14:textId="77777777" w:rsidTr="0003145D">
        <w:trPr>
          <w:trHeight w:val="300"/>
        </w:trPr>
        <w:tc>
          <w:tcPr>
            <w:tcW w:w="2066" w:type="pct"/>
            <w:shd w:val="clear" w:color="auto" w:fill="auto"/>
            <w:vAlign w:val="bottom"/>
            <w:hideMark/>
          </w:tcPr>
          <w:p w14:paraId="3F9D7539"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Librarians</w:t>
            </w:r>
          </w:p>
        </w:tc>
        <w:tc>
          <w:tcPr>
            <w:tcW w:w="587" w:type="pct"/>
            <w:shd w:val="clear" w:color="auto" w:fill="auto"/>
            <w:noWrap/>
            <w:vAlign w:val="bottom"/>
            <w:hideMark/>
          </w:tcPr>
          <w:p w14:paraId="16A6F43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179</w:t>
            </w:r>
          </w:p>
        </w:tc>
        <w:tc>
          <w:tcPr>
            <w:tcW w:w="492" w:type="pct"/>
            <w:shd w:val="clear" w:color="auto" w:fill="auto"/>
            <w:noWrap/>
            <w:vAlign w:val="bottom"/>
            <w:hideMark/>
          </w:tcPr>
          <w:p w14:paraId="1DF4643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79.9</w:t>
            </w:r>
          </w:p>
        </w:tc>
        <w:tc>
          <w:tcPr>
            <w:tcW w:w="403" w:type="pct"/>
            <w:shd w:val="clear" w:color="auto" w:fill="auto"/>
            <w:noWrap/>
            <w:vAlign w:val="bottom"/>
            <w:hideMark/>
          </w:tcPr>
          <w:p w14:paraId="43B4365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87.8</w:t>
            </w:r>
          </w:p>
        </w:tc>
        <w:tc>
          <w:tcPr>
            <w:tcW w:w="567" w:type="pct"/>
            <w:shd w:val="clear" w:color="auto" w:fill="auto"/>
            <w:noWrap/>
            <w:vAlign w:val="bottom"/>
            <w:hideMark/>
          </w:tcPr>
          <w:p w14:paraId="73967F1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6.0</w:t>
            </w:r>
          </w:p>
        </w:tc>
        <w:tc>
          <w:tcPr>
            <w:tcW w:w="371" w:type="pct"/>
            <w:shd w:val="clear" w:color="auto" w:fill="auto"/>
            <w:noWrap/>
            <w:vAlign w:val="bottom"/>
            <w:hideMark/>
          </w:tcPr>
          <w:p w14:paraId="6F95EE5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3.2</w:t>
            </w:r>
          </w:p>
        </w:tc>
        <w:tc>
          <w:tcPr>
            <w:tcW w:w="514" w:type="pct"/>
            <w:shd w:val="clear" w:color="auto" w:fill="auto"/>
            <w:noWrap/>
            <w:vAlign w:val="bottom"/>
            <w:hideMark/>
          </w:tcPr>
          <w:p w14:paraId="65E4815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9.8</w:t>
            </w:r>
          </w:p>
        </w:tc>
      </w:tr>
      <w:tr w:rsidR="0003145D" w:rsidRPr="008F25F0" w14:paraId="0BD0EBEE" w14:textId="77777777" w:rsidTr="0003145D">
        <w:trPr>
          <w:trHeight w:val="300"/>
        </w:trPr>
        <w:tc>
          <w:tcPr>
            <w:tcW w:w="2066" w:type="pct"/>
            <w:shd w:val="clear" w:color="auto" w:fill="auto"/>
            <w:vAlign w:val="bottom"/>
            <w:hideMark/>
          </w:tcPr>
          <w:p w14:paraId="4EC0E494"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Library technicians</w:t>
            </w:r>
          </w:p>
        </w:tc>
        <w:tc>
          <w:tcPr>
            <w:tcW w:w="587" w:type="pct"/>
            <w:shd w:val="clear" w:color="auto" w:fill="auto"/>
            <w:noWrap/>
            <w:vAlign w:val="bottom"/>
            <w:hideMark/>
          </w:tcPr>
          <w:p w14:paraId="590DEBF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33</w:t>
            </w:r>
          </w:p>
        </w:tc>
        <w:tc>
          <w:tcPr>
            <w:tcW w:w="492" w:type="pct"/>
            <w:shd w:val="clear" w:color="auto" w:fill="auto"/>
            <w:noWrap/>
            <w:vAlign w:val="bottom"/>
            <w:hideMark/>
          </w:tcPr>
          <w:p w14:paraId="06213EC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447294B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7AC0E9D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55D75BA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41E5112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0568A92A" w14:textId="77777777" w:rsidTr="0003145D">
        <w:trPr>
          <w:trHeight w:val="300"/>
        </w:trPr>
        <w:tc>
          <w:tcPr>
            <w:tcW w:w="2066" w:type="pct"/>
            <w:shd w:val="clear" w:color="auto" w:fill="auto"/>
            <w:vAlign w:val="bottom"/>
            <w:hideMark/>
          </w:tcPr>
          <w:p w14:paraId="68F7B13F"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Teacher assistants</w:t>
            </w:r>
          </w:p>
        </w:tc>
        <w:tc>
          <w:tcPr>
            <w:tcW w:w="587" w:type="pct"/>
            <w:shd w:val="clear" w:color="auto" w:fill="auto"/>
            <w:noWrap/>
            <w:vAlign w:val="bottom"/>
            <w:hideMark/>
          </w:tcPr>
          <w:p w14:paraId="0157A90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999</w:t>
            </w:r>
          </w:p>
        </w:tc>
        <w:tc>
          <w:tcPr>
            <w:tcW w:w="492" w:type="pct"/>
            <w:shd w:val="clear" w:color="auto" w:fill="auto"/>
            <w:noWrap/>
            <w:vAlign w:val="bottom"/>
            <w:hideMark/>
          </w:tcPr>
          <w:p w14:paraId="1AFC8E5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89.7</w:t>
            </w:r>
          </w:p>
        </w:tc>
        <w:tc>
          <w:tcPr>
            <w:tcW w:w="403" w:type="pct"/>
            <w:shd w:val="clear" w:color="auto" w:fill="auto"/>
            <w:noWrap/>
            <w:vAlign w:val="bottom"/>
            <w:hideMark/>
          </w:tcPr>
          <w:p w14:paraId="65EE8CA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79.0</w:t>
            </w:r>
          </w:p>
        </w:tc>
        <w:tc>
          <w:tcPr>
            <w:tcW w:w="567" w:type="pct"/>
            <w:shd w:val="clear" w:color="auto" w:fill="auto"/>
            <w:noWrap/>
            <w:vAlign w:val="bottom"/>
            <w:hideMark/>
          </w:tcPr>
          <w:p w14:paraId="0B96EC9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13.4</w:t>
            </w:r>
          </w:p>
        </w:tc>
        <w:tc>
          <w:tcPr>
            <w:tcW w:w="371" w:type="pct"/>
            <w:shd w:val="clear" w:color="auto" w:fill="auto"/>
            <w:noWrap/>
            <w:vAlign w:val="bottom"/>
            <w:hideMark/>
          </w:tcPr>
          <w:p w14:paraId="37FE95F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4.1</w:t>
            </w:r>
          </w:p>
        </w:tc>
        <w:tc>
          <w:tcPr>
            <w:tcW w:w="514" w:type="pct"/>
            <w:shd w:val="clear" w:color="auto" w:fill="auto"/>
            <w:noWrap/>
            <w:vAlign w:val="bottom"/>
            <w:hideMark/>
          </w:tcPr>
          <w:p w14:paraId="3CCC51B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18.0</w:t>
            </w:r>
          </w:p>
        </w:tc>
      </w:tr>
      <w:tr w:rsidR="0003145D" w:rsidRPr="008F25F0" w14:paraId="45F553B6" w14:textId="77777777" w:rsidTr="0003145D">
        <w:trPr>
          <w:trHeight w:val="300"/>
        </w:trPr>
        <w:tc>
          <w:tcPr>
            <w:tcW w:w="2066" w:type="pct"/>
            <w:shd w:val="clear" w:color="auto" w:fill="auto"/>
            <w:vAlign w:val="bottom"/>
            <w:hideMark/>
          </w:tcPr>
          <w:p w14:paraId="1B2E5A25"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Other education, training, and library workers</w:t>
            </w:r>
          </w:p>
        </w:tc>
        <w:tc>
          <w:tcPr>
            <w:tcW w:w="587" w:type="pct"/>
            <w:shd w:val="clear" w:color="auto" w:fill="auto"/>
            <w:noWrap/>
            <w:vAlign w:val="bottom"/>
            <w:hideMark/>
          </w:tcPr>
          <w:p w14:paraId="5C45058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189</w:t>
            </w:r>
          </w:p>
        </w:tc>
        <w:tc>
          <w:tcPr>
            <w:tcW w:w="492" w:type="pct"/>
            <w:shd w:val="clear" w:color="auto" w:fill="auto"/>
            <w:noWrap/>
            <w:vAlign w:val="bottom"/>
            <w:hideMark/>
          </w:tcPr>
          <w:p w14:paraId="5EF1B57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72.6</w:t>
            </w:r>
          </w:p>
        </w:tc>
        <w:tc>
          <w:tcPr>
            <w:tcW w:w="403" w:type="pct"/>
            <w:shd w:val="clear" w:color="auto" w:fill="auto"/>
            <w:noWrap/>
            <w:vAlign w:val="bottom"/>
            <w:hideMark/>
          </w:tcPr>
          <w:p w14:paraId="79CBF45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82.4</w:t>
            </w:r>
          </w:p>
        </w:tc>
        <w:tc>
          <w:tcPr>
            <w:tcW w:w="567" w:type="pct"/>
            <w:shd w:val="clear" w:color="auto" w:fill="auto"/>
            <w:noWrap/>
            <w:vAlign w:val="bottom"/>
            <w:hideMark/>
          </w:tcPr>
          <w:p w14:paraId="2068AFF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12.6</w:t>
            </w:r>
          </w:p>
        </w:tc>
        <w:tc>
          <w:tcPr>
            <w:tcW w:w="371" w:type="pct"/>
            <w:shd w:val="clear" w:color="auto" w:fill="auto"/>
            <w:noWrap/>
            <w:vAlign w:val="bottom"/>
            <w:hideMark/>
          </w:tcPr>
          <w:p w14:paraId="6B32E61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3.5</w:t>
            </w:r>
          </w:p>
        </w:tc>
        <w:tc>
          <w:tcPr>
            <w:tcW w:w="514" w:type="pct"/>
            <w:shd w:val="clear" w:color="auto" w:fill="auto"/>
            <w:noWrap/>
            <w:vAlign w:val="bottom"/>
            <w:hideMark/>
          </w:tcPr>
          <w:p w14:paraId="1AB251B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12.2</w:t>
            </w:r>
          </w:p>
        </w:tc>
      </w:tr>
      <w:tr w:rsidR="0003145D" w:rsidRPr="008F25F0" w14:paraId="5BBC97DF" w14:textId="77777777" w:rsidTr="0003145D">
        <w:trPr>
          <w:trHeight w:val="360"/>
        </w:trPr>
        <w:tc>
          <w:tcPr>
            <w:tcW w:w="2066" w:type="pct"/>
            <w:shd w:val="clear" w:color="auto" w:fill="auto"/>
            <w:vAlign w:val="bottom"/>
            <w:hideMark/>
          </w:tcPr>
          <w:p w14:paraId="6F99477A"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Arts, design, entertainment, sports, and media occupations</w:t>
            </w:r>
          </w:p>
        </w:tc>
        <w:tc>
          <w:tcPr>
            <w:tcW w:w="587" w:type="pct"/>
            <w:shd w:val="clear" w:color="auto" w:fill="auto"/>
            <w:noWrap/>
            <w:vAlign w:val="bottom"/>
            <w:hideMark/>
          </w:tcPr>
          <w:p w14:paraId="665815C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3,285</w:t>
            </w:r>
          </w:p>
        </w:tc>
        <w:tc>
          <w:tcPr>
            <w:tcW w:w="492" w:type="pct"/>
            <w:shd w:val="clear" w:color="auto" w:fill="auto"/>
            <w:noWrap/>
            <w:vAlign w:val="bottom"/>
            <w:hideMark/>
          </w:tcPr>
          <w:p w14:paraId="5C48098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49.0</w:t>
            </w:r>
          </w:p>
        </w:tc>
        <w:tc>
          <w:tcPr>
            <w:tcW w:w="403" w:type="pct"/>
            <w:shd w:val="clear" w:color="auto" w:fill="auto"/>
            <w:noWrap/>
            <w:vAlign w:val="bottom"/>
            <w:hideMark/>
          </w:tcPr>
          <w:p w14:paraId="52A317A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82.8</w:t>
            </w:r>
          </w:p>
        </w:tc>
        <w:tc>
          <w:tcPr>
            <w:tcW w:w="567" w:type="pct"/>
            <w:shd w:val="clear" w:color="auto" w:fill="auto"/>
            <w:noWrap/>
            <w:vAlign w:val="bottom"/>
            <w:hideMark/>
          </w:tcPr>
          <w:p w14:paraId="55D01D3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7.7</w:t>
            </w:r>
          </w:p>
        </w:tc>
        <w:tc>
          <w:tcPr>
            <w:tcW w:w="371" w:type="pct"/>
            <w:shd w:val="clear" w:color="auto" w:fill="auto"/>
            <w:noWrap/>
            <w:vAlign w:val="bottom"/>
            <w:hideMark/>
          </w:tcPr>
          <w:p w14:paraId="2BFCB65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5.9</w:t>
            </w:r>
          </w:p>
        </w:tc>
        <w:tc>
          <w:tcPr>
            <w:tcW w:w="514" w:type="pct"/>
            <w:shd w:val="clear" w:color="auto" w:fill="auto"/>
            <w:noWrap/>
            <w:vAlign w:val="bottom"/>
            <w:hideMark/>
          </w:tcPr>
          <w:p w14:paraId="18ED1EA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11.6</w:t>
            </w:r>
          </w:p>
        </w:tc>
      </w:tr>
      <w:tr w:rsidR="0003145D" w:rsidRPr="008F25F0" w14:paraId="30333891" w14:textId="77777777" w:rsidTr="0003145D">
        <w:trPr>
          <w:trHeight w:val="300"/>
        </w:trPr>
        <w:tc>
          <w:tcPr>
            <w:tcW w:w="2066" w:type="pct"/>
            <w:shd w:val="clear" w:color="auto" w:fill="auto"/>
            <w:vAlign w:val="bottom"/>
            <w:hideMark/>
          </w:tcPr>
          <w:p w14:paraId="6D1B253E"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Artists and related workers</w:t>
            </w:r>
          </w:p>
        </w:tc>
        <w:tc>
          <w:tcPr>
            <w:tcW w:w="587" w:type="pct"/>
            <w:shd w:val="clear" w:color="auto" w:fill="auto"/>
            <w:noWrap/>
            <w:vAlign w:val="bottom"/>
            <w:hideMark/>
          </w:tcPr>
          <w:p w14:paraId="4570B68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248</w:t>
            </w:r>
          </w:p>
        </w:tc>
        <w:tc>
          <w:tcPr>
            <w:tcW w:w="492" w:type="pct"/>
            <w:shd w:val="clear" w:color="auto" w:fill="auto"/>
            <w:noWrap/>
            <w:vAlign w:val="bottom"/>
            <w:hideMark/>
          </w:tcPr>
          <w:p w14:paraId="1018495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54.0</w:t>
            </w:r>
          </w:p>
        </w:tc>
        <w:tc>
          <w:tcPr>
            <w:tcW w:w="403" w:type="pct"/>
            <w:shd w:val="clear" w:color="auto" w:fill="auto"/>
            <w:noWrap/>
            <w:vAlign w:val="bottom"/>
            <w:hideMark/>
          </w:tcPr>
          <w:p w14:paraId="0EC1793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86.8</w:t>
            </w:r>
          </w:p>
        </w:tc>
        <w:tc>
          <w:tcPr>
            <w:tcW w:w="567" w:type="pct"/>
            <w:shd w:val="clear" w:color="auto" w:fill="auto"/>
            <w:noWrap/>
            <w:vAlign w:val="bottom"/>
            <w:hideMark/>
          </w:tcPr>
          <w:p w14:paraId="2F536C0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4.5</w:t>
            </w:r>
          </w:p>
        </w:tc>
        <w:tc>
          <w:tcPr>
            <w:tcW w:w="371" w:type="pct"/>
            <w:shd w:val="clear" w:color="auto" w:fill="auto"/>
            <w:noWrap/>
            <w:vAlign w:val="bottom"/>
            <w:hideMark/>
          </w:tcPr>
          <w:p w14:paraId="2E63FB7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3.8</w:t>
            </w:r>
          </w:p>
        </w:tc>
        <w:tc>
          <w:tcPr>
            <w:tcW w:w="514" w:type="pct"/>
            <w:shd w:val="clear" w:color="auto" w:fill="auto"/>
            <w:noWrap/>
            <w:vAlign w:val="bottom"/>
            <w:hideMark/>
          </w:tcPr>
          <w:p w14:paraId="4CB3FE6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11.1</w:t>
            </w:r>
          </w:p>
        </w:tc>
      </w:tr>
      <w:tr w:rsidR="0003145D" w:rsidRPr="008F25F0" w14:paraId="5DB562BC" w14:textId="77777777" w:rsidTr="0003145D">
        <w:trPr>
          <w:trHeight w:val="300"/>
        </w:trPr>
        <w:tc>
          <w:tcPr>
            <w:tcW w:w="2066" w:type="pct"/>
            <w:shd w:val="clear" w:color="auto" w:fill="auto"/>
            <w:vAlign w:val="bottom"/>
            <w:hideMark/>
          </w:tcPr>
          <w:p w14:paraId="380DDE47"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Designers</w:t>
            </w:r>
          </w:p>
        </w:tc>
        <w:tc>
          <w:tcPr>
            <w:tcW w:w="587" w:type="pct"/>
            <w:shd w:val="clear" w:color="auto" w:fill="auto"/>
            <w:noWrap/>
            <w:vAlign w:val="bottom"/>
            <w:hideMark/>
          </w:tcPr>
          <w:p w14:paraId="07152E3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983</w:t>
            </w:r>
          </w:p>
        </w:tc>
        <w:tc>
          <w:tcPr>
            <w:tcW w:w="492" w:type="pct"/>
            <w:shd w:val="clear" w:color="auto" w:fill="auto"/>
            <w:noWrap/>
            <w:vAlign w:val="bottom"/>
            <w:hideMark/>
          </w:tcPr>
          <w:p w14:paraId="529A1D4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54.0</w:t>
            </w:r>
          </w:p>
        </w:tc>
        <w:tc>
          <w:tcPr>
            <w:tcW w:w="403" w:type="pct"/>
            <w:shd w:val="clear" w:color="auto" w:fill="auto"/>
            <w:noWrap/>
            <w:vAlign w:val="bottom"/>
            <w:hideMark/>
          </w:tcPr>
          <w:p w14:paraId="7D6273A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82.2</w:t>
            </w:r>
          </w:p>
        </w:tc>
        <w:tc>
          <w:tcPr>
            <w:tcW w:w="567" w:type="pct"/>
            <w:shd w:val="clear" w:color="auto" w:fill="auto"/>
            <w:noWrap/>
            <w:vAlign w:val="bottom"/>
            <w:hideMark/>
          </w:tcPr>
          <w:p w14:paraId="44FBAA5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5.7</w:t>
            </w:r>
          </w:p>
        </w:tc>
        <w:tc>
          <w:tcPr>
            <w:tcW w:w="371" w:type="pct"/>
            <w:shd w:val="clear" w:color="auto" w:fill="auto"/>
            <w:noWrap/>
            <w:vAlign w:val="bottom"/>
            <w:hideMark/>
          </w:tcPr>
          <w:p w14:paraId="05C3331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9.0</w:t>
            </w:r>
          </w:p>
        </w:tc>
        <w:tc>
          <w:tcPr>
            <w:tcW w:w="514" w:type="pct"/>
            <w:shd w:val="clear" w:color="auto" w:fill="auto"/>
            <w:noWrap/>
            <w:vAlign w:val="bottom"/>
            <w:hideMark/>
          </w:tcPr>
          <w:p w14:paraId="2C8AA3A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11.0</w:t>
            </w:r>
          </w:p>
        </w:tc>
      </w:tr>
      <w:tr w:rsidR="0003145D" w:rsidRPr="008F25F0" w14:paraId="1F4B7A34" w14:textId="77777777" w:rsidTr="0003145D">
        <w:trPr>
          <w:trHeight w:val="300"/>
        </w:trPr>
        <w:tc>
          <w:tcPr>
            <w:tcW w:w="2066" w:type="pct"/>
            <w:shd w:val="clear" w:color="auto" w:fill="auto"/>
            <w:vAlign w:val="bottom"/>
            <w:hideMark/>
          </w:tcPr>
          <w:p w14:paraId="1299A60F"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Actors</w:t>
            </w:r>
          </w:p>
        </w:tc>
        <w:tc>
          <w:tcPr>
            <w:tcW w:w="587" w:type="pct"/>
            <w:shd w:val="clear" w:color="auto" w:fill="auto"/>
            <w:noWrap/>
            <w:vAlign w:val="bottom"/>
            <w:hideMark/>
          </w:tcPr>
          <w:p w14:paraId="2B84462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40</w:t>
            </w:r>
          </w:p>
        </w:tc>
        <w:tc>
          <w:tcPr>
            <w:tcW w:w="492" w:type="pct"/>
            <w:shd w:val="clear" w:color="auto" w:fill="auto"/>
            <w:noWrap/>
            <w:vAlign w:val="bottom"/>
            <w:hideMark/>
          </w:tcPr>
          <w:p w14:paraId="0C84CCB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5DAE744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08B0966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79878F0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608667D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0AB2FB9C" w14:textId="77777777" w:rsidTr="0003145D">
        <w:trPr>
          <w:trHeight w:val="300"/>
        </w:trPr>
        <w:tc>
          <w:tcPr>
            <w:tcW w:w="2066" w:type="pct"/>
            <w:shd w:val="clear" w:color="auto" w:fill="auto"/>
            <w:vAlign w:val="bottom"/>
            <w:hideMark/>
          </w:tcPr>
          <w:p w14:paraId="2D9BEC77"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Producers and directors</w:t>
            </w:r>
          </w:p>
        </w:tc>
        <w:tc>
          <w:tcPr>
            <w:tcW w:w="587" w:type="pct"/>
            <w:shd w:val="clear" w:color="auto" w:fill="auto"/>
            <w:noWrap/>
            <w:vAlign w:val="bottom"/>
            <w:hideMark/>
          </w:tcPr>
          <w:p w14:paraId="51CB675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186</w:t>
            </w:r>
          </w:p>
        </w:tc>
        <w:tc>
          <w:tcPr>
            <w:tcW w:w="492" w:type="pct"/>
            <w:shd w:val="clear" w:color="auto" w:fill="auto"/>
            <w:noWrap/>
            <w:vAlign w:val="bottom"/>
            <w:hideMark/>
          </w:tcPr>
          <w:p w14:paraId="0347A9A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42.5</w:t>
            </w:r>
          </w:p>
        </w:tc>
        <w:tc>
          <w:tcPr>
            <w:tcW w:w="403" w:type="pct"/>
            <w:shd w:val="clear" w:color="auto" w:fill="auto"/>
            <w:noWrap/>
            <w:vAlign w:val="bottom"/>
            <w:hideMark/>
          </w:tcPr>
          <w:p w14:paraId="6F45397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86.7</w:t>
            </w:r>
          </w:p>
        </w:tc>
        <w:tc>
          <w:tcPr>
            <w:tcW w:w="567" w:type="pct"/>
            <w:shd w:val="clear" w:color="auto" w:fill="auto"/>
            <w:noWrap/>
            <w:vAlign w:val="bottom"/>
            <w:hideMark/>
          </w:tcPr>
          <w:p w14:paraId="4DBAB8D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6.4</w:t>
            </w:r>
          </w:p>
        </w:tc>
        <w:tc>
          <w:tcPr>
            <w:tcW w:w="371" w:type="pct"/>
            <w:shd w:val="clear" w:color="auto" w:fill="auto"/>
            <w:noWrap/>
            <w:vAlign w:val="bottom"/>
            <w:hideMark/>
          </w:tcPr>
          <w:p w14:paraId="0F50FD0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3.5</w:t>
            </w:r>
          </w:p>
        </w:tc>
        <w:tc>
          <w:tcPr>
            <w:tcW w:w="514" w:type="pct"/>
            <w:shd w:val="clear" w:color="auto" w:fill="auto"/>
            <w:noWrap/>
            <w:vAlign w:val="bottom"/>
            <w:hideMark/>
          </w:tcPr>
          <w:p w14:paraId="3107938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8.0</w:t>
            </w:r>
          </w:p>
        </w:tc>
      </w:tr>
      <w:tr w:rsidR="0003145D" w:rsidRPr="008F25F0" w14:paraId="1BC6778C" w14:textId="77777777" w:rsidTr="0003145D">
        <w:trPr>
          <w:trHeight w:val="300"/>
        </w:trPr>
        <w:tc>
          <w:tcPr>
            <w:tcW w:w="2066" w:type="pct"/>
            <w:shd w:val="clear" w:color="auto" w:fill="auto"/>
            <w:vAlign w:val="bottom"/>
            <w:hideMark/>
          </w:tcPr>
          <w:p w14:paraId="0F6B3C2F"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Athletes, coaches, umpires, and related workers</w:t>
            </w:r>
          </w:p>
        </w:tc>
        <w:tc>
          <w:tcPr>
            <w:tcW w:w="587" w:type="pct"/>
            <w:shd w:val="clear" w:color="auto" w:fill="auto"/>
            <w:noWrap/>
            <w:vAlign w:val="bottom"/>
            <w:hideMark/>
          </w:tcPr>
          <w:p w14:paraId="1FF0868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345</w:t>
            </w:r>
          </w:p>
        </w:tc>
        <w:tc>
          <w:tcPr>
            <w:tcW w:w="492" w:type="pct"/>
            <w:shd w:val="clear" w:color="auto" w:fill="auto"/>
            <w:noWrap/>
            <w:vAlign w:val="bottom"/>
            <w:hideMark/>
          </w:tcPr>
          <w:p w14:paraId="6964DBE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35.3</w:t>
            </w:r>
          </w:p>
        </w:tc>
        <w:tc>
          <w:tcPr>
            <w:tcW w:w="403" w:type="pct"/>
            <w:shd w:val="clear" w:color="auto" w:fill="auto"/>
            <w:noWrap/>
            <w:vAlign w:val="bottom"/>
            <w:hideMark/>
          </w:tcPr>
          <w:p w14:paraId="5D54187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81.1</w:t>
            </w:r>
          </w:p>
        </w:tc>
        <w:tc>
          <w:tcPr>
            <w:tcW w:w="567" w:type="pct"/>
            <w:shd w:val="clear" w:color="auto" w:fill="auto"/>
            <w:noWrap/>
            <w:vAlign w:val="bottom"/>
            <w:hideMark/>
          </w:tcPr>
          <w:p w14:paraId="7E3C2D6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9.3</w:t>
            </w:r>
          </w:p>
        </w:tc>
        <w:tc>
          <w:tcPr>
            <w:tcW w:w="371" w:type="pct"/>
            <w:shd w:val="clear" w:color="auto" w:fill="auto"/>
            <w:noWrap/>
            <w:vAlign w:val="bottom"/>
            <w:hideMark/>
          </w:tcPr>
          <w:p w14:paraId="65A6B8E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4.3</w:t>
            </w:r>
          </w:p>
        </w:tc>
        <w:tc>
          <w:tcPr>
            <w:tcW w:w="514" w:type="pct"/>
            <w:shd w:val="clear" w:color="auto" w:fill="auto"/>
            <w:noWrap/>
            <w:vAlign w:val="bottom"/>
            <w:hideMark/>
          </w:tcPr>
          <w:p w14:paraId="480FA8A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10.8</w:t>
            </w:r>
          </w:p>
        </w:tc>
      </w:tr>
      <w:tr w:rsidR="0003145D" w:rsidRPr="008F25F0" w14:paraId="219F4A3D" w14:textId="77777777" w:rsidTr="0003145D">
        <w:trPr>
          <w:trHeight w:val="300"/>
        </w:trPr>
        <w:tc>
          <w:tcPr>
            <w:tcW w:w="2066" w:type="pct"/>
            <w:shd w:val="clear" w:color="auto" w:fill="auto"/>
            <w:vAlign w:val="bottom"/>
            <w:hideMark/>
          </w:tcPr>
          <w:p w14:paraId="27E4FE04"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Dancers and choreographers</w:t>
            </w:r>
          </w:p>
        </w:tc>
        <w:tc>
          <w:tcPr>
            <w:tcW w:w="587" w:type="pct"/>
            <w:shd w:val="clear" w:color="auto" w:fill="auto"/>
            <w:noWrap/>
            <w:vAlign w:val="bottom"/>
            <w:hideMark/>
          </w:tcPr>
          <w:p w14:paraId="16F1B63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23</w:t>
            </w:r>
          </w:p>
        </w:tc>
        <w:tc>
          <w:tcPr>
            <w:tcW w:w="492" w:type="pct"/>
            <w:shd w:val="clear" w:color="auto" w:fill="auto"/>
            <w:noWrap/>
            <w:vAlign w:val="bottom"/>
            <w:hideMark/>
          </w:tcPr>
          <w:p w14:paraId="51E8693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5C19723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574099C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645743C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02D0DC4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6DFB786A" w14:textId="77777777" w:rsidTr="0003145D">
        <w:trPr>
          <w:trHeight w:val="300"/>
        </w:trPr>
        <w:tc>
          <w:tcPr>
            <w:tcW w:w="2066" w:type="pct"/>
            <w:shd w:val="clear" w:color="auto" w:fill="auto"/>
            <w:vAlign w:val="bottom"/>
            <w:hideMark/>
          </w:tcPr>
          <w:p w14:paraId="76EFD3B6"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Musicians, singers, and related workers</w:t>
            </w:r>
          </w:p>
        </w:tc>
        <w:tc>
          <w:tcPr>
            <w:tcW w:w="587" w:type="pct"/>
            <w:shd w:val="clear" w:color="auto" w:fill="auto"/>
            <w:noWrap/>
            <w:vAlign w:val="bottom"/>
            <w:hideMark/>
          </w:tcPr>
          <w:p w14:paraId="6999DDE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202</w:t>
            </w:r>
          </w:p>
        </w:tc>
        <w:tc>
          <w:tcPr>
            <w:tcW w:w="492" w:type="pct"/>
            <w:shd w:val="clear" w:color="auto" w:fill="auto"/>
            <w:noWrap/>
            <w:vAlign w:val="bottom"/>
            <w:hideMark/>
          </w:tcPr>
          <w:p w14:paraId="4EE20F2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36.7</w:t>
            </w:r>
          </w:p>
        </w:tc>
        <w:tc>
          <w:tcPr>
            <w:tcW w:w="403" w:type="pct"/>
            <w:shd w:val="clear" w:color="auto" w:fill="auto"/>
            <w:noWrap/>
            <w:vAlign w:val="bottom"/>
            <w:hideMark/>
          </w:tcPr>
          <w:p w14:paraId="516D16A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78.9</w:t>
            </w:r>
          </w:p>
        </w:tc>
        <w:tc>
          <w:tcPr>
            <w:tcW w:w="567" w:type="pct"/>
            <w:shd w:val="clear" w:color="auto" w:fill="auto"/>
            <w:noWrap/>
            <w:vAlign w:val="bottom"/>
            <w:hideMark/>
          </w:tcPr>
          <w:p w14:paraId="610ACE5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12.4</w:t>
            </w:r>
          </w:p>
        </w:tc>
        <w:tc>
          <w:tcPr>
            <w:tcW w:w="371" w:type="pct"/>
            <w:shd w:val="clear" w:color="auto" w:fill="auto"/>
            <w:noWrap/>
            <w:vAlign w:val="bottom"/>
            <w:hideMark/>
          </w:tcPr>
          <w:p w14:paraId="769A0ED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3.9</w:t>
            </w:r>
          </w:p>
        </w:tc>
        <w:tc>
          <w:tcPr>
            <w:tcW w:w="514" w:type="pct"/>
            <w:shd w:val="clear" w:color="auto" w:fill="auto"/>
            <w:noWrap/>
            <w:vAlign w:val="bottom"/>
            <w:hideMark/>
          </w:tcPr>
          <w:p w14:paraId="0F37E29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9.7</w:t>
            </w:r>
          </w:p>
        </w:tc>
      </w:tr>
      <w:tr w:rsidR="0003145D" w:rsidRPr="008F25F0" w14:paraId="6679AB47" w14:textId="77777777" w:rsidTr="0003145D">
        <w:trPr>
          <w:trHeight w:val="300"/>
        </w:trPr>
        <w:tc>
          <w:tcPr>
            <w:tcW w:w="2066" w:type="pct"/>
            <w:shd w:val="clear" w:color="auto" w:fill="auto"/>
            <w:vAlign w:val="bottom"/>
            <w:hideMark/>
          </w:tcPr>
          <w:p w14:paraId="63476CFF"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Entertainers and performers, sports and related workers, all other</w:t>
            </w:r>
          </w:p>
        </w:tc>
        <w:tc>
          <w:tcPr>
            <w:tcW w:w="587" w:type="pct"/>
            <w:shd w:val="clear" w:color="auto" w:fill="auto"/>
            <w:noWrap/>
            <w:vAlign w:val="bottom"/>
            <w:hideMark/>
          </w:tcPr>
          <w:p w14:paraId="462D617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50</w:t>
            </w:r>
          </w:p>
        </w:tc>
        <w:tc>
          <w:tcPr>
            <w:tcW w:w="492" w:type="pct"/>
            <w:shd w:val="clear" w:color="auto" w:fill="auto"/>
            <w:noWrap/>
            <w:vAlign w:val="bottom"/>
            <w:hideMark/>
          </w:tcPr>
          <w:p w14:paraId="560091C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32.8</w:t>
            </w:r>
          </w:p>
        </w:tc>
        <w:tc>
          <w:tcPr>
            <w:tcW w:w="403" w:type="pct"/>
            <w:shd w:val="clear" w:color="auto" w:fill="auto"/>
            <w:noWrap/>
            <w:vAlign w:val="bottom"/>
            <w:hideMark/>
          </w:tcPr>
          <w:p w14:paraId="6EE57C0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86.4</w:t>
            </w:r>
          </w:p>
        </w:tc>
        <w:tc>
          <w:tcPr>
            <w:tcW w:w="567" w:type="pct"/>
            <w:shd w:val="clear" w:color="auto" w:fill="auto"/>
            <w:noWrap/>
            <w:vAlign w:val="bottom"/>
            <w:hideMark/>
          </w:tcPr>
          <w:p w14:paraId="74D4C2C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5.0</w:t>
            </w:r>
          </w:p>
        </w:tc>
        <w:tc>
          <w:tcPr>
            <w:tcW w:w="371" w:type="pct"/>
            <w:shd w:val="clear" w:color="auto" w:fill="auto"/>
            <w:noWrap/>
            <w:vAlign w:val="bottom"/>
            <w:hideMark/>
          </w:tcPr>
          <w:p w14:paraId="2140639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0.3</w:t>
            </w:r>
          </w:p>
        </w:tc>
        <w:tc>
          <w:tcPr>
            <w:tcW w:w="514" w:type="pct"/>
            <w:shd w:val="clear" w:color="auto" w:fill="auto"/>
            <w:noWrap/>
            <w:vAlign w:val="bottom"/>
            <w:hideMark/>
          </w:tcPr>
          <w:p w14:paraId="3E3A87D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7.3</w:t>
            </w:r>
          </w:p>
        </w:tc>
      </w:tr>
      <w:tr w:rsidR="0003145D" w:rsidRPr="008F25F0" w14:paraId="572DEE48" w14:textId="77777777" w:rsidTr="0003145D">
        <w:trPr>
          <w:trHeight w:val="300"/>
        </w:trPr>
        <w:tc>
          <w:tcPr>
            <w:tcW w:w="2066" w:type="pct"/>
            <w:shd w:val="clear" w:color="auto" w:fill="auto"/>
            <w:vAlign w:val="bottom"/>
            <w:hideMark/>
          </w:tcPr>
          <w:p w14:paraId="64ACA5C5"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Announcers</w:t>
            </w:r>
          </w:p>
        </w:tc>
        <w:tc>
          <w:tcPr>
            <w:tcW w:w="587" w:type="pct"/>
            <w:shd w:val="clear" w:color="auto" w:fill="auto"/>
            <w:noWrap/>
            <w:vAlign w:val="bottom"/>
            <w:hideMark/>
          </w:tcPr>
          <w:p w14:paraId="4E6074B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58</w:t>
            </w:r>
          </w:p>
        </w:tc>
        <w:tc>
          <w:tcPr>
            <w:tcW w:w="492" w:type="pct"/>
            <w:shd w:val="clear" w:color="auto" w:fill="auto"/>
            <w:noWrap/>
            <w:vAlign w:val="bottom"/>
            <w:hideMark/>
          </w:tcPr>
          <w:p w14:paraId="656B98B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30.4</w:t>
            </w:r>
          </w:p>
        </w:tc>
        <w:tc>
          <w:tcPr>
            <w:tcW w:w="403" w:type="pct"/>
            <w:shd w:val="clear" w:color="auto" w:fill="auto"/>
            <w:noWrap/>
            <w:vAlign w:val="bottom"/>
            <w:hideMark/>
          </w:tcPr>
          <w:p w14:paraId="6BCF138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75.6</w:t>
            </w:r>
          </w:p>
        </w:tc>
        <w:tc>
          <w:tcPr>
            <w:tcW w:w="567" w:type="pct"/>
            <w:shd w:val="clear" w:color="auto" w:fill="auto"/>
            <w:noWrap/>
            <w:vAlign w:val="bottom"/>
            <w:hideMark/>
          </w:tcPr>
          <w:p w14:paraId="022BFFF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15.7</w:t>
            </w:r>
          </w:p>
        </w:tc>
        <w:tc>
          <w:tcPr>
            <w:tcW w:w="371" w:type="pct"/>
            <w:shd w:val="clear" w:color="auto" w:fill="auto"/>
            <w:noWrap/>
            <w:vAlign w:val="bottom"/>
            <w:hideMark/>
          </w:tcPr>
          <w:p w14:paraId="6D07D1A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5.3</w:t>
            </w:r>
          </w:p>
        </w:tc>
        <w:tc>
          <w:tcPr>
            <w:tcW w:w="514" w:type="pct"/>
            <w:shd w:val="clear" w:color="auto" w:fill="auto"/>
            <w:noWrap/>
            <w:vAlign w:val="bottom"/>
            <w:hideMark/>
          </w:tcPr>
          <w:p w14:paraId="600266C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19.2</w:t>
            </w:r>
          </w:p>
        </w:tc>
      </w:tr>
      <w:tr w:rsidR="0003145D" w:rsidRPr="008F25F0" w14:paraId="673C4718" w14:textId="77777777" w:rsidTr="0003145D">
        <w:trPr>
          <w:trHeight w:val="300"/>
        </w:trPr>
        <w:tc>
          <w:tcPr>
            <w:tcW w:w="2066" w:type="pct"/>
            <w:shd w:val="clear" w:color="auto" w:fill="auto"/>
            <w:vAlign w:val="bottom"/>
            <w:hideMark/>
          </w:tcPr>
          <w:p w14:paraId="181B2204"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News analysts, reporters and correspondents</w:t>
            </w:r>
          </w:p>
        </w:tc>
        <w:tc>
          <w:tcPr>
            <w:tcW w:w="587" w:type="pct"/>
            <w:shd w:val="clear" w:color="auto" w:fill="auto"/>
            <w:noWrap/>
            <w:vAlign w:val="bottom"/>
            <w:hideMark/>
          </w:tcPr>
          <w:p w14:paraId="63F4AF7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93</w:t>
            </w:r>
          </w:p>
        </w:tc>
        <w:tc>
          <w:tcPr>
            <w:tcW w:w="492" w:type="pct"/>
            <w:shd w:val="clear" w:color="auto" w:fill="auto"/>
            <w:noWrap/>
            <w:vAlign w:val="bottom"/>
            <w:hideMark/>
          </w:tcPr>
          <w:p w14:paraId="3CFC7B6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45.1</w:t>
            </w:r>
          </w:p>
        </w:tc>
        <w:tc>
          <w:tcPr>
            <w:tcW w:w="403" w:type="pct"/>
            <w:shd w:val="clear" w:color="auto" w:fill="auto"/>
            <w:noWrap/>
            <w:vAlign w:val="bottom"/>
            <w:hideMark/>
          </w:tcPr>
          <w:p w14:paraId="3D167B4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82.4</w:t>
            </w:r>
          </w:p>
        </w:tc>
        <w:tc>
          <w:tcPr>
            <w:tcW w:w="567" w:type="pct"/>
            <w:shd w:val="clear" w:color="auto" w:fill="auto"/>
            <w:noWrap/>
            <w:vAlign w:val="bottom"/>
            <w:hideMark/>
          </w:tcPr>
          <w:p w14:paraId="2284255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6.9</w:t>
            </w:r>
          </w:p>
        </w:tc>
        <w:tc>
          <w:tcPr>
            <w:tcW w:w="371" w:type="pct"/>
            <w:shd w:val="clear" w:color="auto" w:fill="auto"/>
            <w:noWrap/>
            <w:vAlign w:val="bottom"/>
            <w:hideMark/>
          </w:tcPr>
          <w:p w14:paraId="429A411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9.7</w:t>
            </w:r>
          </w:p>
        </w:tc>
        <w:tc>
          <w:tcPr>
            <w:tcW w:w="514" w:type="pct"/>
            <w:shd w:val="clear" w:color="auto" w:fill="auto"/>
            <w:noWrap/>
            <w:vAlign w:val="bottom"/>
            <w:hideMark/>
          </w:tcPr>
          <w:p w14:paraId="32BF12A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9.3</w:t>
            </w:r>
          </w:p>
        </w:tc>
      </w:tr>
      <w:tr w:rsidR="0003145D" w:rsidRPr="008F25F0" w14:paraId="6DCB1CFD" w14:textId="77777777" w:rsidTr="0003145D">
        <w:trPr>
          <w:trHeight w:val="300"/>
        </w:trPr>
        <w:tc>
          <w:tcPr>
            <w:tcW w:w="2066" w:type="pct"/>
            <w:shd w:val="clear" w:color="auto" w:fill="auto"/>
            <w:vAlign w:val="bottom"/>
            <w:hideMark/>
          </w:tcPr>
          <w:p w14:paraId="0E80522B"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Public relations specialists</w:t>
            </w:r>
          </w:p>
        </w:tc>
        <w:tc>
          <w:tcPr>
            <w:tcW w:w="587" w:type="pct"/>
            <w:shd w:val="clear" w:color="auto" w:fill="auto"/>
            <w:noWrap/>
            <w:vAlign w:val="bottom"/>
            <w:hideMark/>
          </w:tcPr>
          <w:p w14:paraId="6BDCE50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137</w:t>
            </w:r>
          </w:p>
        </w:tc>
        <w:tc>
          <w:tcPr>
            <w:tcW w:w="492" w:type="pct"/>
            <w:shd w:val="clear" w:color="auto" w:fill="auto"/>
            <w:noWrap/>
            <w:vAlign w:val="bottom"/>
            <w:hideMark/>
          </w:tcPr>
          <w:p w14:paraId="144C351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63.6</w:t>
            </w:r>
          </w:p>
        </w:tc>
        <w:tc>
          <w:tcPr>
            <w:tcW w:w="403" w:type="pct"/>
            <w:shd w:val="clear" w:color="auto" w:fill="auto"/>
            <w:noWrap/>
            <w:vAlign w:val="bottom"/>
            <w:hideMark/>
          </w:tcPr>
          <w:p w14:paraId="4A9D4F2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83.6</w:t>
            </w:r>
          </w:p>
        </w:tc>
        <w:tc>
          <w:tcPr>
            <w:tcW w:w="567" w:type="pct"/>
            <w:shd w:val="clear" w:color="auto" w:fill="auto"/>
            <w:noWrap/>
            <w:vAlign w:val="bottom"/>
            <w:hideMark/>
          </w:tcPr>
          <w:p w14:paraId="0FF273E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9.9</w:t>
            </w:r>
          </w:p>
        </w:tc>
        <w:tc>
          <w:tcPr>
            <w:tcW w:w="371" w:type="pct"/>
            <w:shd w:val="clear" w:color="auto" w:fill="auto"/>
            <w:noWrap/>
            <w:vAlign w:val="bottom"/>
            <w:hideMark/>
          </w:tcPr>
          <w:p w14:paraId="6355D5A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5.8</w:t>
            </w:r>
          </w:p>
        </w:tc>
        <w:tc>
          <w:tcPr>
            <w:tcW w:w="514" w:type="pct"/>
            <w:shd w:val="clear" w:color="auto" w:fill="auto"/>
            <w:noWrap/>
            <w:vAlign w:val="bottom"/>
            <w:hideMark/>
          </w:tcPr>
          <w:p w14:paraId="6EF2A5A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13.6</w:t>
            </w:r>
          </w:p>
        </w:tc>
      </w:tr>
      <w:tr w:rsidR="0003145D" w:rsidRPr="008F25F0" w14:paraId="2276D5DB" w14:textId="77777777" w:rsidTr="0003145D">
        <w:trPr>
          <w:trHeight w:val="300"/>
        </w:trPr>
        <w:tc>
          <w:tcPr>
            <w:tcW w:w="2066" w:type="pct"/>
            <w:shd w:val="clear" w:color="auto" w:fill="auto"/>
            <w:vAlign w:val="bottom"/>
            <w:hideMark/>
          </w:tcPr>
          <w:p w14:paraId="2423FDD6"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Editors</w:t>
            </w:r>
          </w:p>
        </w:tc>
        <w:tc>
          <w:tcPr>
            <w:tcW w:w="587" w:type="pct"/>
            <w:shd w:val="clear" w:color="auto" w:fill="auto"/>
            <w:noWrap/>
            <w:vAlign w:val="bottom"/>
            <w:hideMark/>
          </w:tcPr>
          <w:p w14:paraId="13CDD23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147</w:t>
            </w:r>
          </w:p>
        </w:tc>
        <w:tc>
          <w:tcPr>
            <w:tcW w:w="492" w:type="pct"/>
            <w:shd w:val="clear" w:color="auto" w:fill="auto"/>
            <w:noWrap/>
            <w:vAlign w:val="bottom"/>
            <w:hideMark/>
          </w:tcPr>
          <w:p w14:paraId="5A052DF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63.3</w:t>
            </w:r>
          </w:p>
        </w:tc>
        <w:tc>
          <w:tcPr>
            <w:tcW w:w="403" w:type="pct"/>
            <w:shd w:val="clear" w:color="auto" w:fill="auto"/>
            <w:noWrap/>
            <w:vAlign w:val="bottom"/>
            <w:hideMark/>
          </w:tcPr>
          <w:p w14:paraId="13C03A5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91.3</w:t>
            </w:r>
          </w:p>
        </w:tc>
        <w:tc>
          <w:tcPr>
            <w:tcW w:w="567" w:type="pct"/>
            <w:shd w:val="clear" w:color="auto" w:fill="auto"/>
            <w:noWrap/>
            <w:vAlign w:val="bottom"/>
            <w:hideMark/>
          </w:tcPr>
          <w:p w14:paraId="508BC40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3.0</w:t>
            </w:r>
          </w:p>
        </w:tc>
        <w:tc>
          <w:tcPr>
            <w:tcW w:w="371" w:type="pct"/>
            <w:shd w:val="clear" w:color="auto" w:fill="auto"/>
            <w:noWrap/>
            <w:vAlign w:val="bottom"/>
            <w:hideMark/>
          </w:tcPr>
          <w:p w14:paraId="1CEBE38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2.4</w:t>
            </w:r>
          </w:p>
        </w:tc>
        <w:tc>
          <w:tcPr>
            <w:tcW w:w="514" w:type="pct"/>
            <w:shd w:val="clear" w:color="auto" w:fill="auto"/>
            <w:noWrap/>
            <w:vAlign w:val="bottom"/>
            <w:hideMark/>
          </w:tcPr>
          <w:p w14:paraId="2084D1F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10.6</w:t>
            </w:r>
          </w:p>
        </w:tc>
      </w:tr>
      <w:tr w:rsidR="0003145D" w:rsidRPr="008F25F0" w14:paraId="05245147" w14:textId="77777777" w:rsidTr="0003145D">
        <w:trPr>
          <w:trHeight w:val="300"/>
        </w:trPr>
        <w:tc>
          <w:tcPr>
            <w:tcW w:w="2066" w:type="pct"/>
            <w:shd w:val="clear" w:color="auto" w:fill="auto"/>
            <w:vAlign w:val="bottom"/>
            <w:hideMark/>
          </w:tcPr>
          <w:p w14:paraId="43F6FB17"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Technical writers</w:t>
            </w:r>
          </w:p>
        </w:tc>
        <w:tc>
          <w:tcPr>
            <w:tcW w:w="587" w:type="pct"/>
            <w:shd w:val="clear" w:color="auto" w:fill="auto"/>
            <w:noWrap/>
            <w:vAlign w:val="bottom"/>
            <w:hideMark/>
          </w:tcPr>
          <w:p w14:paraId="750B749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61</w:t>
            </w:r>
          </w:p>
        </w:tc>
        <w:tc>
          <w:tcPr>
            <w:tcW w:w="492" w:type="pct"/>
            <w:shd w:val="clear" w:color="auto" w:fill="auto"/>
            <w:noWrap/>
            <w:vAlign w:val="bottom"/>
            <w:hideMark/>
          </w:tcPr>
          <w:p w14:paraId="53850A3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57.8</w:t>
            </w:r>
          </w:p>
        </w:tc>
        <w:tc>
          <w:tcPr>
            <w:tcW w:w="403" w:type="pct"/>
            <w:shd w:val="clear" w:color="auto" w:fill="auto"/>
            <w:noWrap/>
            <w:vAlign w:val="bottom"/>
            <w:hideMark/>
          </w:tcPr>
          <w:p w14:paraId="31E5CAE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84.2</w:t>
            </w:r>
          </w:p>
        </w:tc>
        <w:tc>
          <w:tcPr>
            <w:tcW w:w="567" w:type="pct"/>
            <w:shd w:val="clear" w:color="auto" w:fill="auto"/>
            <w:noWrap/>
            <w:vAlign w:val="bottom"/>
            <w:hideMark/>
          </w:tcPr>
          <w:p w14:paraId="57A5E17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11.8</w:t>
            </w:r>
          </w:p>
        </w:tc>
        <w:tc>
          <w:tcPr>
            <w:tcW w:w="371" w:type="pct"/>
            <w:shd w:val="clear" w:color="auto" w:fill="auto"/>
            <w:noWrap/>
            <w:vAlign w:val="bottom"/>
            <w:hideMark/>
          </w:tcPr>
          <w:p w14:paraId="11C7CBD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2.9</w:t>
            </w:r>
          </w:p>
        </w:tc>
        <w:tc>
          <w:tcPr>
            <w:tcW w:w="514" w:type="pct"/>
            <w:shd w:val="clear" w:color="auto" w:fill="auto"/>
            <w:noWrap/>
            <w:vAlign w:val="bottom"/>
            <w:hideMark/>
          </w:tcPr>
          <w:p w14:paraId="38E35AE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8.8</w:t>
            </w:r>
          </w:p>
        </w:tc>
      </w:tr>
      <w:tr w:rsidR="0003145D" w:rsidRPr="008F25F0" w14:paraId="2E0CE9F1" w14:textId="77777777" w:rsidTr="0003145D">
        <w:trPr>
          <w:trHeight w:val="300"/>
        </w:trPr>
        <w:tc>
          <w:tcPr>
            <w:tcW w:w="2066" w:type="pct"/>
            <w:shd w:val="clear" w:color="auto" w:fill="auto"/>
            <w:vAlign w:val="bottom"/>
            <w:hideMark/>
          </w:tcPr>
          <w:p w14:paraId="5D4ECB16"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Writers and authors</w:t>
            </w:r>
          </w:p>
        </w:tc>
        <w:tc>
          <w:tcPr>
            <w:tcW w:w="587" w:type="pct"/>
            <w:shd w:val="clear" w:color="auto" w:fill="auto"/>
            <w:noWrap/>
            <w:vAlign w:val="bottom"/>
            <w:hideMark/>
          </w:tcPr>
          <w:p w14:paraId="32D1F0F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225</w:t>
            </w:r>
          </w:p>
        </w:tc>
        <w:tc>
          <w:tcPr>
            <w:tcW w:w="492" w:type="pct"/>
            <w:shd w:val="clear" w:color="auto" w:fill="auto"/>
            <w:noWrap/>
            <w:vAlign w:val="bottom"/>
            <w:hideMark/>
          </w:tcPr>
          <w:p w14:paraId="3B163C1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63.5</w:t>
            </w:r>
          </w:p>
        </w:tc>
        <w:tc>
          <w:tcPr>
            <w:tcW w:w="403" w:type="pct"/>
            <w:shd w:val="clear" w:color="auto" w:fill="auto"/>
            <w:noWrap/>
            <w:vAlign w:val="bottom"/>
            <w:hideMark/>
          </w:tcPr>
          <w:p w14:paraId="5F0C7B6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89.6</w:t>
            </w:r>
          </w:p>
        </w:tc>
        <w:tc>
          <w:tcPr>
            <w:tcW w:w="567" w:type="pct"/>
            <w:shd w:val="clear" w:color="auto" w:fill="auto"/>
            <w:noWrap/>
            <w:vAlign w:val="bottom"/>
            <w:hideMark/>
          </w:tcPr>
          <w:p w14:paraId="7CE6DC9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5.9</w:t>
            </w:r>
          </w:p>
        </w:tc>
        <w:tc>
          <w:tcPr>
            <w:tcW w:w="371" w:type="pct"/>
            <w:shd w:val="clear" w:color="auto" w:fill="auto"/>
            <w:noWrap/>
            <w:vAlign w:val="bottom"/>
            <w:hideMark/>
          </w:tcPr>
          <w:p w14:paraId="3FAA1D5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3.4</w:t>
            </w:r>
          </w:p>
        </w:tc>
        <w:tc>
          <w:tcPr>
            <w:tcW w:w="514" w:type="pct"/>
            <w:shd w:val="clear" w:color="auto" w:fill="auto"/>
            <w:noWrap/>
            <w:vAlign w:val="bottom"/>
            <w:hideMark/>
          </w:tcPr>
          <w:p w14:paraId="7C35911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4.8</w:t>
            </w:r>
          </w:p>
        </w:tc>
      </w:tr>
      <w:tr w:rsidR="0003145D" w:rsidRPr="008F25F0" w14:paraId="7426D15D" w14:textId="77777777" w:rsidTr="0003145D">
        <w:trPr>
          <w:trHeight w:val="300"/>
        </w:trPr>
        <w:tc>
          <w:tcPr>
            <w:tcW w:w="2066" w:type="pct"/>
            <w:shd w:val="clear" w:color="auto" w:fill="auto"/>
            <w:vAlign w:val="bottom"/>
            <w:hideMark/>
          </w:tcPr>
          <w:p w14:paraId="40778550"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Miscellaneous media and communication workers</w:t>
            </w:r>
          </w:p>
        </w:tc>
        <w:tc>
          <w:tcPr>
            <w:tcW w:w="587" w:type="pct"/>
            <w:shd w:val="clear" w:color="auto" w:fill="auto"/>
            <w:noWrap/>
            <w:vAlign w:val="bottom"/>
            <w:hideMark/>
          </w:tcPr>
          <w:p w14:paraId="444221D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118</w:t>
            </w:r>
          </w:p>
        </w:tc>
        <w:tc>
          <w:tcPr>
            <w:tcW w:w="492" w:type="pct"/>
            <w:shd w:val="clear" w:color="auto" w:fill="auto"/>
            <w:noWrap/>
            <w:vAlign w:val="bottom"/>
            <w:hideMark/>
          </w:tcPr>
          <w:p w14:paraId="3818C51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66.4</w:t>
            </w:r>
          </w:p>
        </w:tc>
        <w:tc>
          <w:tcPr>
            <w:tcW w:w="403" w:type="pct"/>
            <w:shd w:val="clear" w:color="auto" w:fill="auto"/>
            <w:noWrap/>
            <w:vAlign w:val="bottom"/>
            <w:hideMark/>
          </w:tcPr>
          <w:p w14:paraId="294CEB1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67.8</w:t>
            </w:r>
          </w:p>
        </w:tc>
        <w:tc>
          <w:tcPr>
            <w:tcW w:w="567" w:type="pct"/>
            <w:shd w:val="clear" w:color="auto" w:fill="auto"/>
            <w:noWrap/>
            <w:vAlign w:val="bottom"/>
            <w:hideMark/>
          </w:tcPr>
          <w:p w14:paraId="06E41AB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14.6</w:t>
            </w:r>
          </w:p>
        </w:tc>
        <w:tc>
          <w:tcPr>
            <w:tcW w:w="371" w:type="pct"/>
            <w:shd w:val="clear" w:color="auto" w:fill="auto"/>
            <w:noWrap/>
            <w:vAlign w:val="bottom"/>
            <w:hideMark/>
          </w:tcPr>
          <w:p w14:paraId="77E0AE6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11.2</w:t>
            </w:r>
          </w:p>
        </w:tc>
        <w:tc>
          <w:tcPr>
            <w:tcW w:w="514" w:type="pct"/>
            <w:shd w:val="clear" w:color="auto" w:fill="auto"/>
            <w:noWrap/>
            <w:vAlign w:val="bottom"/>
            <w:hideMark/>
          </w:tcPr>
          <w:p w14:paraId="018F5E7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35.3</w:t>
            </w:r>
          </w:p>
        </w:tc>
      </w:tr>
      <w:tr w:rsidR="0003145D" w:rsidRPr="008F25F0" w14:paraId="656A210A" w14:textId="77777777" w:rsidTr="0003145D">
        <w:trPr>
          <w:trHeight w:val="300"/>
        </w:trPr>
        <w:tc>
          <w:tcPr>
            <w:tcW w:w="2066" w:type="pct"/>
            <w:shd w:val="clear" w:color="auto" w:fill="auto"/>
            <w:vAlign w:val="bottom"/>
            <w:hideMark/>
          </w:tcPr>
          <w:p w14:paraId="103AE575"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Broadcast and sound engineering technicians and radio operators</w:t>
            </w:r>
          </w:p>
        </w:tc>
        <w:tc>
          <w:tcPr>
            <w:tcW w:w="587" w:type="pct"/>
            <w:shd w:val="clear" w:color="auto" w:fill="auto"/>
            <w:noWrap/>
            <w:vAlign w:val="bottom"/>
            <w:hideMark/>
          </w:tcPr>
          <w:p w14:paraId="3E81848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119</w:t>
            </w:r>
          </w:p>
        </w:tc>
        <w:tc>
          <w:tcPr>
            <w:tcW w:w="492" w:type="pct"/>
            <w:shd w:val="clear" w:color="auto" w:fill="auto"/>
            <w:noWrap/>
            <w:vAlign w:val="bottom"/>
            <w:hideMark/>
          </w:tcPr>
          <w:p w14:paraId="09C5424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highlight w:val="yellow"/>
              </w:rPr>
              <w:t>12.0</w:t>
            </w:r>
          </w:p>
        </w:tc>
        <w:tc>
          <w:tcPr>
            <w:tcW w:w="403" w:type="pct"/>
            <w:shd w:val="clear" w:color="auto" w:fill="auto"/>
            <w:noWrap/>
            <w:vAlign w:val="bottom"/>
            <w:hideMark/>
          </w:tcPr>
          <w:p w14:paraId="6F8B4E9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78.3</w:t>
            </w:r>
          </w:p>
        </w:tc>
        <w:tc>
          <w:tcPr>
            <w:tcW w:w="567" w:type="pct"/>
            <w:shd w:val="clear" w:color="auto" w:fill="auto"/>
            <w:noWrap/>
            <w:vAlign w:val="bottom"/>
            <w:hideMark/>
          </w:tcPr>
          <w:p w14:paraId="4E53D42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9.1</w:t>
            </w:r>
          </w:p>
        </w:tc>
        <w:tc>
          <w:tcPr>
            <w:tcW w:w="371" w:type="pct"/>
            <w:shd w:val="clear" w:color="auto" w:fill="auto"/>
            <w:noWrap/>
            <w:vAlign w:val="bottom"/>
            <w:hideMark/>
          </w:tcPr>
          <w:p w14:paraId="00FF6EA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7.9</w:t>
            </w:r>
          </w:p>
        </w:tc>
        <w:tc>
          <w:tcPr>
            <w:tcW w:w="514" w:type="pct"/>
            <w:shd w:val="clear" w:color="auto" w:fill="auto"/>
            <w:noWrap/>
            <w:vAlign w:val="bottom"/>
            <w:hideMark/>
          </w:tcPr>
          <w:p w14:paraId="6243FDB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14.0</w:t>
            </w:r>
          </w:p>
        </w:tc>
      </w:tr>
      <w:tr w:rsidR="0003145D" w:rsidRPr="008F25F0" w14:paraId="23ED49EB" w14:textId="77777777" w:rsidTr="0003145D">
        <w:trPr>
          <w:trHeight w:val="300"/>
        </w:trPr>
        <w:tc>
          <w:tcPr>
            <w:tcW w:w="2066" w:type="pct"/>
            <w:shd w:val="clear" w:color="auto" w:fill="auto"/>
            <w:vAlign w:val="bottom"/>
            <w:hideMark/>
          </w:tcPr>
          <w:p w14:paraId="338258B9"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Photographers</w:t>
            </w:r>
          </w:p>
        </w:tc>
        <w:tc>
          <w:tcPr>
            <w:tcW w:w="587" w:type="pct"/>
            <w:shd w:val="clear" w:color="auto" w:fill="auto"/>
            <w:noWrap/>
            <w:vAlign w:val="bottom"/>
            <w:hideMark/>
          </w:tcPr>
          <w:p w14:paraId="2A926DC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188</w:t>
            </w:r>
          </w:p>
        </w:tc>
        <w:tc>
          <w:tcPr>
            <w:tcW w:w="492" w:type="pct"/>
            <w:shd w:val="clear" w:color="auto" w:fill="auto"/>
            <w:noWrap/>
            <w:vAlign w:val="bottom"/>
            <w:hideMark/>
          </w:tcPr>
          <w:p w14:paraId="4E892F9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49.3</w:t>
            </w:r>
          </w:p>
        </w:tc>
        <w:tc>
          <w:tcPr>
            <w:tcW w:w="403" w:type="pct"/>
            <w:shd w:val="clear" w:color="auto" w:fill="auto"/>
            <w:noWrap/>
            <w:vAlign w:val="bottom"/>
            <w:hideMark/>
          </w:tcPr>
          <w:p w14:paraId="7FF3DA0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84.3</w:t>
            </w:r>
          </w:p>
        </w:tc>
        <w:tc>
          <w:tcPr>
            <w:tcW w:w="567" w:type="pct"/>
            <w:shd w:val="clear" w:color="auto" w:fill="auto"/>
            <w:noWrap/>
            <w:vAlign w:val="bottom"/>
            <w:hideMark/>
          </w:tcPr>
          <w:p w14:paraId="4900D38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8.6</w:t>
            </w:r>
          </w:p>
        </w:tc>
        <w:tc>
          <w:tcPr>
            <w:tcW w:w="371" w:type="pct"/>
            <w:shd w:val="clear" w:color="auto" w:fill="auto"/>
            <w:noWrap/>
            <w:vAlign w:val="bottom"/>
            <w:hideMark/>
          </w:tcPr>
          <w:p w14:paraId="3FC0B64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3.5</w:t>
            </w:r>
          </w:p>
        </w:tc>
        <w:tc>
          <w:tcPr>
            <w:tcW w:w="514" w:type="pct"/>
            <w:shd w:val="clear" w:color="auto" w:fill="auto"/>
            <w:noWrap/>
            <w:vAlign w:val="bottom"/>
            <w:hideMark/>
          </w:tcPr>
          <w:p w14:paraId="5F1E2E9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12.3</w:t>
            </w:r>
          </w:p>
        </w:tc>
      </w:tr>
      <w:tr w:rsidR="0003145D" w:rsidRPr="008F25F0" w14:paraId="616F2342" w14:textId="77777777" w:rsidTr="0003145D">
        <w:trPr>
          <w:trHeight w:val="300"/>
        </w:trPr>
        <w:tc>
          <w:tcPr>
            <w:tcW w:w="2066" w:type="pct"/>
            <w:shd w:val="clear" w:color="auto" w:fill="auto"/>
            <w:vAlign w:val="bottom"/>
            <w:hideMark/>
          </w:tcPr>
          <w:p w14:paraId="61397CA8"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Television, video, and motion picture camera operators and editors</w:t>
            </w:r>
          </w:p>
        </w:tc>
        <w:tc>
          <w:tcPr>
            <w:tcW w:w="587" w:type="pct"/>
            <w:shd w:val="clear" w:color="auto" w:fill="auto"/>
            <w:noWrap/>
            <w:vAlign w:val="bottom"/>
            <w:hideMark/>
          </w:tcPr>
          <w:p w14:paraId="7570336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60</w:t>
            </w:r>
          </w:p>
        </w:tc>
        <w:tc>
          <w:tcPr>
            <w:tcW w:w="492" w:type="pct"/>
            <w:shd w:val="clear" w:color="auto" w:fill="auto"/>
            <w:noWrap/>
            <w:vAlign w:val="bottom"/>
            <w:hideMark/>
          </w:tcPr>
          <w:p w14:paraId="6C704E8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highlight w:val="yellow"/>
              </w:rPr>
              <w:t>16.3</w:t>
            </w:r>
          </w:p>
        </w:tc>
        <w:tc>
          <w:tcPr>
            <w:tcW w:w="403" w:type="pct"/>
            <w:shd w:val="clear" w:color="auto" w:fill="auto"/>
            <w:noWrap/>
            <w:vAlign w:val="bottom"/>
            <w:hideMark/>
          </w:tcPr>
          <w:p w14:paraId="2B82858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83.0</w:t>
            </w:r>
          </w:p>
        </w:tc>
        <w:tc>
          <w:tcPr>
            <w:tcW w:w="567" w:type="pct"/>
            <w:shd w:val="clear" w:color="auto" w:fill="auto"/>
            <w:noWrap/>
            <w:vAlign w:val="bottom"/>
            <w:hideMark/>
          </w:tcPr>
          <w:p w14:paraId="4948CA0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10.7</w:t>
            </w:r>
          </w:p>
        </w:tc>
        <w:tc>
          <w:tcPr>
            <w:tcW w:w="371" w:type="pct"/>
            <w:shd w:val="clear" w:color="auto" w:fill="auto"/>
            <w:noWrap/>
            <w:vAlign w:val="bottom"/>
            <w:hideMark/>
          </w:tcPr>
          <w:p w14:paraId="087B6DC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0.6</w:t>
            </w:r>
          </w:p>
        </w:tc>
        <w:tc>
          <w:tcPr>
            <w:tcW w:w="514" w:type="pct"/>
            <w:shd w:val="clear" w:color="auto" w:fill="auto"/>
            <w:noWrap/>
            <w:vAlign w:val="bottom"/>
            <w:hideMark/>
          </w:tcPr>
          <w:p w14:paraId="022F08B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12.7</w:t>
            </w:r>
          </w:p>
        </w:tc>
      </w:tr>
      <w:tr w:rsidR="0003145D" w:rsidRPr="008F25F0" w14:paraId="3A6558FE" w14:textId="77777777" w:rsidTr="0003145D">
        <w:trPr>
          <w:trHeight w:val="300"/>
        </w:trPr>
        <w:tc>
          <w:tcPr>
            <w:tcW w:w="2066" w:type="pct"/>
            <w:shd w:val="clear" w:color="auto" w:fill="auto"/>
            <w:vAlign w:val="bottom"/>
            <w:hideMark/>
          </w:tcPr>
          <w:p w14:paraId="7FA88AB2"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Media and communication equipment workers, all other</w:t>
            </w:r>
          </w:p>
        </w:tc>
        <w:tc>
          <w:tcPr>
            <w:tcW w:w="587" w:type="pct"/>
            <w:shd w:val="clear" w:color="auto" w:fill="auto"/>
            <w:noWrap/>
            <w:vAlign w:val="bottom"/>
            <w:hideMark/>
          </w:tcPr>
          <w:p w14:paraId="7FDDB8D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0</w:t>
            </w:r>
          </w:p>
        </w:tc>
        <w:tc>
          <w:tcPr>
            <w:tcW w:w="492" w:type="pct"/>
            <w:shd w:val="clear" w:color="auto" w:fill="auto"/>
            <w:noWrap/>
            <w:vAlign w:val="bottom"/>
            <w:hideMark/>
          </w:tcPr>
          <w:p w14:paraId="7808D26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057D234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2CBEE42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3243C76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6D463B7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55F307F0" w14:textId="77777777" w:rsidTr="0003145D">
        <w:trPr>
          <w:trHeight w:val="360"/>
        </w:trPr>
        <w:tc>
          <w:tcPr>
            <w:tcW w:w="2066" w:type="pct"/>
            <w:shd w:val="clear" w:color="auto" w:fill="auto"/>
            <w:vAlign w:val="bottom"/>
            <w:hideMark/>
          </w:tcPr>
          <w:p w14:paraId="5D13EACD"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Healthcare practitioners and technical occupations</w:t>
            </w:r>
          </w:p>
        </w:tc>
        <w:tc>
          <w:tcPr>
            <w:tcW w:w="587" w:type="pct"/>
            <w:shd w:val="clear" w:color="auto" w:fill="auto"/>
            <w:noWrap/>
            <w:vAlign w:val="bottom"/>
            <w:hideMark/>
          </w:tcPr>
          <w:p w14:paraId="6023B53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9,684</w:t>
            </w:r>
          </w:p>
        </w:tc>
        <w:tc>
          <w:tcPr>
            <w:tcW w:w="492" w:type="pct"/>
            <w:shd w:val="clear" w:color="auto" w:fill="auto"/>
            <w:noWrap/>
            <w:vAlign w:val="bottom"/>
            <w:hideMark/>
          </w:tcPr>
          <w:p w14:paraId="54EB79F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75.4</w:t>
            </w:r>
          </w:p>
        </w:tc>
        <w:tc>
          <w:tcPr>
            <w:tcW w:w="403" w:type="pct"/>
            <w:shd w:val="clear" w:color="auto" w:fill="auto"/>
            <w:noWrap/>
            <w:vAlign w:val="bottom"/>
            <w:hideMark/>
          </w:tcPr>
          <w:p w14:paraId="68B2A5A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75.3</w:t>
            </w:r>
          </w:p>
        </w:tc>
        <w:tc>
          <w:tcPr>
            <w:tcW w:w="567" w:type="pct"/>
            <w:shd w:val="clear" w:color="auto" w:fill="auto"/>
            <w:noWrap/>
            <w:vAlign w:val="bottom"/>
            <w:hideMark/>
          </w:tcPr>
          <w:p w14:paraId="288B2A2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12.5</w:t>
            </w:r>
          </w:p>
        </w:tc>
        <w:tc>
          <w:tcPr>
            <w:tcW w:w="371" w:type="pct"/>
            <w:shd w:val="clear" w:color="auto" w:fill="auto"/>
            <w:noWrap/>
            <w:vAlign w:val="bottom"/>
            <w:hideMark/>
          </w:tcPr>
          <w:p w14:paraId="7DDDE6F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9.6</w:t>
            </w:r>
          </w:p>
        </w:tc>
        <w:tc>
          <w:tcPr>
            <w:tcW w:w="514" w:type="pct"/>
            <w:shd w:val="clear" w:color="auto" w:fill="auto"/>
            <w:noWrap/>
            <w:vAlign w:val="bottom"/>
            <w:hideMark/>
          </w:tcPr>
          <w:p w14:paraId="44F3BEF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9.0</w:t>
            </w:r>
          </w:p>
        </w:tc>
      </w:tr>
      <w:tr w:rsidR="0003145D" w:rsidRPr="008F25F0" w14:paraId="36E6B25F" w14:textId="77777777" w:rsidTr="0003145D">
        <w:trPr>
          <w:trHeight w:val="300"/>
        </w:trPr>
        <w:tc>
          <w:tcPr>
            <w:tcW w:w="2066" w:type="pct"/>
            <w:shd w:val="clear" w:color="auto" w:fill="auto"/>
            <w:vAlign w:val="bottom"/>
            <w:hideMark/>
          </w:tcPr>
          <w:p w14:paraId="67847114"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Chiropractors</w:t>
            </w:r>
          </w:p>
        </w:tc>
        <w:tc>
          <w:tcPr>
            <w:tcW w:w="587" w:type="pct"/>
            <w:shd w:val="clear" w:color="auto" w:fill="auto"/>
            <w:noWrap/>
            <w:vAlign w:val="bottom"/>
            <w:hideMark/>
          </w:tcPr>
          <w:p w14:paraId="5EF305D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61</w:t>
            </w:r>
          </w:p>
        </w:tc>
        <w:tc>
          <w:tcPr>
            <w:tcW w:w="492" w:type="pct"/>
            <w:shd w:val="clear" w:color="auto" w:fill="auto"/>
            <w:noWrap/>
            <w:vAlign w:val="bottom"/>
            <w:hideMark/>
          </w:tcPr>
          <w:p w14:paraId="2C3534A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28.0</w:t>
            </w:r>
          </w:p>
        </w:tc>
        <w:tc>
          <w:tcPr>
            <w:tcW w:w="403" w:type="pct"/>
            <w:shd w:val="clear" w:color="auto" w:fill="auto"/>
            <w:noWrap/>
            <w:vAlign w:val="bottom"/>
            <w:hideMark/>
          </w:tcPr>
          <w:p w14:paraId="103188B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86.1</w:t>
            </w:r>
          </w:p>
        </w:tc>
        <w:tc>
          <w:tcPr>
            <w:tcW w:w="567" w:type="pct"/>
            <w:shd w:val="clear" w:color="auto" w:fill="auto"/>
            <w:noWrap/>
            <w:vAlign w:val="bottom"/>
            <w:hideMark/>
          </w:tcPr>
          <w:p w14:paraId="5756A81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2.8</w:t>
            </w:r>
          </w:p>
        </w:tc>
        <w:tc>
          <w:tcPr>
            <w:tcW w:w="371" w:type="pct"/>
            <w:shd w:val="clear" w:color="auto" w:fill="auto"/>
            <w:noWrap/>
            <w:vAlign w:val="bottom"/>
            <w:hideMark/>
          </w:tcPr>
          <w:p w14:paraId="327BBC3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5.3</w:t>
            </w:r>
          </w:p>
        </w:tc>
        <w:tc>
          <w:tcPr>
            <w:tcW w:w="514" w:type="pct"/>
            <w:shd w:val="clear" w:color="auto" w:fill="auto"/>
            <w:noWrap/>
            <w:vAlign w:val="bottom"/>
            <w:hideMark/>
          </w:tcPr>
          <w:p w14:paraId="4FEFA05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6.4</w:t>
            </w:r>
          </w:p>
        </w:tc>
      </w:tr>
      <w:tr w:rsidR="0003145D" w:rsidRPr="008F25F0" w14:paraId="683ADDDE" w14:textId="77777777" w:rsidTr="0003145D">
        <w:trPr>
          <w:trHeight w:val="300"/>
        </w:trPr>
        <w:tc>
          <w:tcPr>
            <w:tcW w:w="2066" w:type="pct"/>
            <w:shd w:val="clear" w:color="auto" w:fill="auto"/>
            <w:vAlign w:val="bottom"/>
            <w:hideMark/>
          </w:tcPr>
          <w:p w14:paraId="4B55CA04"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Dentists</w:t>
            </w:r>
          </w:p>
        </w:tc>
        <w:tc>
          <w:tcPr>
            <w:tcW w:w="587" w:type="pct"/>
            <w:shd w:val="clear" w:color="auto" w:fill="auto"/>
            <w:noWrap/>
            <w:vAlign w:val="bottom"/>
            <w:hideMark/>
          </w:tcPr>
          <w:p w14:paraId="3533DDA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162</w:t>
            </w:r>
          </w:p>
        </w:tc>
        <w:tc>
          <w:tcPr>
            <w:tcW w:w="492" w:type="pct"/>
            <w:shd w:val="clear" w:color="auto" w:fill="auto"/>
            <w:noWrap/>
            <w:vAlign w:val="bottom"/>
            <w:hideMark/>
          </w:tcPr>
          <w:p w14:paraId="21CC617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33.9</w:t>
            </w:r>
          </w:p>
        </w:tc>
        <w:tc>
          <w:tcPr>
            <w:tcW w:w="403" w:type="pct"/>
            <w:shd w:val="clear" w:color="auto" w:fill="auto"/>
            <w:noWrap/>
            <w:vAlign w:val="bottom"/>
            <w:hideMark/>
          </w:tcPr>
          <w:p w14:paraId="38C2B78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74.3</w:t>
            </w:r>
          </w:p>
        </w:tc>
        <w:tc>
          <w:tcPr>
            <w:tcW w:w="567" w:type="pct"/>
            <w:shd w:val="clear" w:color="auto" w:fill="auto"/>
            <w:noWrap/>
            <w:vAlign w:val="bottom"/>
            <w:hideMark/>
          </w:tcPr>
          <w:p w14:paraId="210714C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0.8</w:t>
            </w:r>
          </w:p>
        </w:tc>
        <w:tc>
          <w:tcPr>
            <w:tcW w:w="371" w:type="pct"/>
            <w:shd w:val="clear" w:color="auto" w:fill="auto"/>
            <w:noWrap/>
            <w:vAlign w:val="bottom"/>
            <w:hideMark/>
          </w:tcPr>
          <w:p w14:paraId="27B4D74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23.6</w:t>
            </w:r>
          </w:p>
        </w:tc>
        <w:tc>
          <w:tcPr>
            <w:tcW w:w="514" w:type="pct"/>
            <w:shd w:val="clear" w:color="auto" w:fill="auto"/>
            <w:noWrap/>
            <w:vAlign w:val="bottom"/>
            <w:hideMark/>
          </w:tcPr>
          <w:p w14:paraId="5FB2C4F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7.2</w:t>
            </w:r>
          </w:p>
        </w:tc>
      </w:tr>
      <w:tr w:rsidR="0003145D" w:rsidRPr="008F25F0" w14:paraId="74AEF0F1" w14:textId="77777777" w:rsidTr="0003145D">
        <w:trPr>
          <w:trHeight w:val="300"/>
        </w:trPr>
        <w:tc>
          <w:tcPr>
            <w:tcW w:w="2066" w:type="pct"/>
            <w:shd w:val="clear" w:color="auto" w:fill="auto"/>
            <w:vAlign w:val="bottom"/>
            <w:hideMark/>
          </w:tcPr>
          <w:p w14:paraId="355E78F2"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Dietitians and nutritionists</w:t>
            </w:r>
          </w:p>
        </w:tc>
        <w:tc>
          <w:tcPr>
            <w:tcW w:w="587" w:type="pct"/>
            <w:shd w:val="clear" w:color="auto" w:fill="auto"/>
            <w:noWrap/>
            <w:vAlign w:val="bottom"/>
            <w:hideMark/>
          </w:tcPr>
          <w:p w14:paraId="0452B9F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128</w:t>
            </w:r>
          </w:p>
        </w:tc>
        <w:tc>
          <w:tcPr>
            <w:tcW w:w="492" w:type="pct"/>
            <w:shd w:val="clear" w:color="auto" w:fill="auto"/>
            <w:noWrap/>
            <w:vAlign w:val="bottom"/>
            <w:hideMark/>
          </w:tcPr>
          <w:p w14:paraId="74B4778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92.1</w:t>
            </w:r>
          </w:p>
        </w:tc>
        <w:tc>
          <w:tcPr>
            <w:tcW w:w="403" w:type="pct"/>
            <w:shd w:val="clear" w:color="auto" w:fill="auto"/>
            <w:noWrap/>
            <w:vAlign w:val="bottom"/>
            <w:hideMark/>
          </w:tcPr>
          <w:p w14:paraId="4A5AE84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77.9</w:t>
            </w:r>
          </w:p>
        </w:tc>
        <w:tc>
          <w:tcPr>
            <w:tcW w:w="567" w:type="pct"/>
            <w:shd w:val="clear" w:color="auto" w:fill="auto"/>
            <w:noWrap/>
            <w:vAlign w:val="bottom"/>
            <w:hideMark/>
          </w:tcPr>
          <w:p w14:paraId="1C8E1BC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15.2</w:t>
            </w:r>
          </w:p>
        </w:tc>
        <w:tc>
          <w:tcPr>
            <w:tcW w:w="371" w:type="pct"/>
            <w:shd w:val="clear" w:color="auto" w:fill="auto"/>
            <w:noWrap/>
            <w:vAlign w:val="bottom"/>
            <w:hideMark/>
          </w:tcPr>
          <w:p w14:paraId="12CD54C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5.9</w:t>
            </w:r>
          </w:p>
        </w:tc>
        <w:tc>
          <w:tcPr>
            <w:tcW w:w="514" w:type="pct"/>
            <w:shd w:val="clear" w:color="auto" w:fill="auto"/>
            <w:noWrap/>
            <w:vAlign w:val="bottom"/>
            <w:hideMark/>
          </w:tcPr>
          <w:p w14:paraId="6A3B015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9.0</w:t>
            </w:r>
          </w:p>
        </w:tc>
      </w:tr>
      <w:tr w:rsidR="0003145D" w:rsidRPr="008F25F0" w14:paraId="2EBB17B0" w14:textId="77777777" w:rsidTr="0003145D">
        <w:trPr>
          <w:trHeight w:val="300"/>
        </w:trPr>
        <w:tc>
          <w:tcPr>
            <w:tcW w:w="2066" w:type="pct"/>
            <w:shd w:val="clear" w:color="auto" w:fill="auto"/>
            <w:vAlign w:val="bottom"/>
            <w:hideMark/>
          </w:tcPr>
          <w:p w14:paraId="765E504C"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Optometrists</w:t>
            </w:r>
          </w:p>
        </w:tc>
        <w:tc>
          <w:tcPr>
            <w:tcW w:w="587" w:type="pct"/>
            <w:shd w:val="clear" w:color="auto" w:fill="auto"/>
            <w:noWrap/>
            <w:vAlign w:val="bottom"/>
            <w:hideMark/>
          </w:tcPr>
          <w:p w14:paraId="1B3B727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43</w:t>
            </w:r>
          </w:p>
        </w:tc>
        <w:tc>
          <w:tcPr>
            <w:tcW w:w="492" w:type="pct"/>
            <w:shd w:val="clear" w:color="auto" w:fill="auto"/>
            <w:noWrap/>
            <w:vAlign w:val="bottom"/>
            <w:hideMark/>
          </w:tcPr>
          <w:p w14:paraId="52A306A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5342790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3829C4E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3573B71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33430F9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5D976355" w14:textId="77777777" w:rsidTr="0003145D">
        <w:trPr>
          <w:trHeight w:val="300"/>
        </w:trPr>
        <w:tc>
          <w:tcPr>
            <w:tcW w:w="2066" w:type="pct"/>
            <w:shd w:val="clear" w:color="auto" w:fill="auto"/>
            <w:vAlign w:val="bottom"/>
            <w:hideMark/>
          </w:tcPr>
          <w:p w14:paraId="5A887501"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lastRenderedPageBreak/>
              <w:t>Pharmacists</w:t>
            </w:r>
          </w:p>
        </w:tc>
        <w:tc>
          <w:tcPr>
            <w:tcW w:w="587" w:type="pct"/>
            <w:shd w:val="clear" w:color="auto" w:fill="auto"/>
            <w:noWrap/>
            <w:vAlign w:val="bottom"/>
            <w:hideMark/>
          </w:tcPr>
          <w:p w14:paraId="3FFD9EC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341</w:t>
            </w:r>
          </w:p>
        </w:tc>
        <w:tc>
          <w:tcPr>
            <w:tcW w:w="492" w:type="pct"/>
            <w:shd w:val="clear" w:color="auto" w:fill="auto"/>
            <w:noWrap/>
            <w:vAlign w:val="bottom"/>
            <w:hideMark/>
          </w:tcPr>
          <w:p w14:paraId="7FC1E67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60.4</w:t>
            </w:r>
          </w:p>
        </w:tc>
        <w:tc>
          <w:tcPr>
            <w:tcW w:w="403" w:type="pct"/>
            <w:shd w:val="clear" w:color="auto" w:fill="auto"/>
            <w:noWrap/>
            <w:vAlign w:val="bottom"/>
            <w:hideMark/>
          </w:tcPr>
          <w:p w14:paraId="4CB3C58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64.5</w:t>
            </w:r>
          </w:p>
        </w:tc>
        <w:tc>
          <w:tcPr>
            <w:tcW w:w="567" w:type="pct"/>
            <w:shd w:val="clear" w:color="auto" w:fill="auto"/>
            <w:noWrap/>
            <w:vAlign w:val="bottom"/>
            <w:hideMark/>
          </w:tcPr>
          <w:p w14:paraId="27AD21B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10.5</w:t>
            </w:r>
          </w:p>
        </w:tc>
        <w:tc>
          <w:tcPr>
            <w:tcW w:w="371" w:type="pct"/>
            <w:shd w:val="clear" w:color="auto" w:fill="auto"/>
            <w:noWrap/>
            <w:vAlign w:val="bottom"/>
            <w:hideMark/>
          </w:tcPr>
          <w:p w14:paraId="37F304E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22.0</w:t>
            </w:r>
          </w:p>
        </w:tc>
        <w:tc>
          <w:tcPr>
            <w:tcW w:w="514" w:type="pct"/>
            <w:shd w:val="clear" w:color="auto" w:fill="auto"/>
            <w:noWrap/>
            <w:vAlign w:val="bottom"/>
            <w:hideMark/>
          </w:tcPr>
          <w:p w14:paraId="010FFE3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2.7</w:t>
            </w:r>
          </w:p>
        </w:tc>
      </w:tr>
      <w:tr w:rsidR="0003145D" w:rsidRPr="008F25F0" w14:paraId="5052F6FC" w14:textId="77777777" w:rsidTr="0003145D">
        <w:trPr>
          <w:trHeight w:val="300"/>
        </w:trPr>
        <w:tc>
          <w:tcPr>
            <w:tcW w:w="2066" w:type="pct"/>
            <w:shd w:val="clear" w:color="auto" w:fill="auto"/>
            <w:vAlign w:val="bottom"/>
            <w:hideMark/>
          </w:tcPr>
          <w:p w14:paraId="13CAA34D"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Physicians and surgeons</w:t>
            </w:r>
          </w:p>
        </w:tc>
        <w:tc>
          <w:tcPr>
            <w:tcW w:w="587" w:type="pct"/>
            <w:shd w:val="clear" w:color="auto" w:fill="auto"/>
            <w:noWrap/>
            <w:vAlign w:val="bottom"/>
            <w:hideMark/>
          </w:tcPr>
          <w:p w14:paraId="5FE783B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1,098</w:t>
            </w:r>
          </w:p>
        </w:tc>
        <w:tc>
          <w:tcPr>
            <w:tcW w:w="492" w:type="pct"/>
            <w:shd w:val="clear" w:color="auto" w:fill="auto"/>
            <w:noWrap/>
            <w:vAlign w:val="bottom"/>
            <w:hideMark/>
          </w:tcPr>
          <w:p w14:paraId="4FB5971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40.8</w:t>
            </w:r>
          </w:p>
        </w:tc>
        <w:tc>
          <w:tcPr>
            <w:tcW w:w="403" w:type="pct"/>
            <w:shd w:val="clear" w:color="auto" w:fill="auto"/>
            <w:noWrap/>
            <w:vAlign w:val="bottom"/>
            <w:hideMark/>
          </w:tcPr>
          <w:p w14:paraId="047143D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72.0</w:t>
            </w:r>
          </w:p>
        </w:tc>
        <w:tc>
          <w:tcPr>
            <w:tcW w:w="567" w:type="pct"/>
            <w:shd w:val="clear" w:color="auto" w:fill="auto"/>
            <w:noWrap/>
            <w:vAlign w:val="bottom"/>
            <w:hideMark/>
          </w:tcPr>
          <w:p w14:paraId="0845433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8.2</w:t>
            </w:r>
          </w:p>
        </w:tc>
        <w:tc>
          <w:tcPr>
            <w:tcW w:w="371" w:type="pct"/>
            <w:shd w:val="clear" w:color="auto" w:fill="auto"/>
            <w:noWrap/>
            <w:vAlign w:val="bottom"/>
            <w:hideMark/>
          </w:tcPr>
          <w:p w14:paraId="643044D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18.0</w:t>
            </w:r>
          </w:p>
        </w:tc>
        <w:tc>
          <w:tcPr>
            <w:tcW w:w="514" w:type="pct"/>
            <w:shd w:val="clear" w:color="auto" w:fill="auto"/>
            <w:noWrap/>
            <w:vAlign w:val="bottom"/>
            <w:hideMark/>
          </w:tcPr>
          <w:p w14:paraId="2ACE886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7.6</w:t>
            </w:r>
          </w:p>
        </w:tc>
      </w:tr>
      <w:tr w:rsidR="0003145D" w:rsidRPr="008F25F0" w14:paraId="09A21BA1" w14:textId="77777777" w:rsidTr="0003145D">
        <w:trPr>
          <w:trHeight w:val="300"/>
        </w:trPr>
        <w:tc>
          <w:tcPr>
            <w:tcW w:w="2066" w:type="pct"/>
            <w:shd w:val="clear" w:color="auto" w:fill="auto"/>
            <w:vAlign w:val="bottom"/>
            <w:hideMark/>
          </w:tcPr>
          <w:p w14:paraId="19DA0428"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Physician assistants</w:t>
            </w:r>
          </w:p>
        </w:tc>
        <w:tc>
          <w:tcPr>
            <w:tcW w:w="587" w:type="pct"/>
            <w:shd w:val="clear" w:color="auto" w:fill="auto"/>
            <w:noWrap/>
            <w:vAlign w:val="bottom"/>
            <w:hideMark/>
          </w:tcPr>
          <w:p w14:paraId="5BDE278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131</w:t>
            </w:r>
          </w:p>
        </w:tc>
        <w:tc>
          <w:tcPr>
            <w:tcW w:w="492" w:type="pct"/>
            <w:shd w:val="clear" w:color="auto" w:fill="auto"/>
            <w:noWrap/>
            <w:vAlign w:val="bottom"/>
            <w:hideMark/>
          </w:tcPr>
          <w:p w14:paraId="749E69C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70.8</w:t>
            </w:r>
          </w:p>
        </w:tc>
        <w:tc>
          <w:tcPr>
            <w:tcW w:w="403" w:type="pct"/>
            <w:shd w:val="clear" w:color="auto" w:fill="auto"/>
            <w:noWrap/>
            <w:vAlign w:val="bottom"/>
            <w:hideMark/>
          </w:tcPr>
          <w:p w14:paraId="7C4E244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84.3</w:t>
            </w:r>
          </w:p>
        </w:tc>
        <w:tc>
          <w:tcPr>
            <w:tcW w:w="567" w:type="pct"/>
            <w:shd w:val="clear" w:color="auto" w:fill="auto"/>
            <w:noWrap/>
            <w:vAlign w:val="bottom"/>
            <w:hideMark/>
          </w:tcPr>
          <w:p w14:paraId="5CD1CDC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4.5</w:t>
            </w:r>
          </w:p>
        </w:tc>
        <w:tc>
          <w:tcPr>
            <w:tcW w:w="371" w:type="pct"/>
            <w:shd w:val="clear" w:color="auto" w:fill="auto"/>
            <w:noWrap/>
            <w:vAlign w:val="bottom"/>
            <w:hideMark/>
          </w:tcPr>
          <w:p w14:paraId="77CFD7A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6.8</w:t>
            </w:r>
          </w:p>
        </w:tc>
        <w:tc>
          <w:tcPr>
            <w:tcW w:w="514" w:type="pct"/>
            <w:shd w:val="clear" w:color="auto" w:fill="auto"/>
            <w:noWrap/>
            <w:vAlign w:val="bottom"/>
            <w:hideMark/>
          </w:tcPr>
          <w:p w14:paraId="7B9120B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8.6</w:t>
            </w:r>
          </w:p>
        </w:tc>
      </w:tr>
      <w:tr w:rsidR="0003145D" w:rsidRPr="008F25F0" w14:paraId="641BF85A" w14:textId="77777777" w:rsidTr="0003145D">
        <w:trPr>
          <w:trHeight w:val="300"/>
        </w:trPr>
        <w:tc>
          <w:tcPr>
            <w:tcW w:w="2066" w:type="pct"/>
            <w:shd w:val="clear" w:color="auto" w:fill="auto"/>
            <w:vAlign w:val="bottom"/>
            <w:hideMark/>
          </w:tcPr>
          <w:p w14:paraId="2B0A93AE"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Podiatrists</w:t>
            </w:r>
          </w:p>
        </w:tc>
        <w:tc>
          <w:tcPr>
            <w:tcW w:w="587" w:type="pct"/>
            <w:shd w:val="clear" w:color="auto" w:fill="auto"/>
            <w:noWrap/>
            <w:vAlign w:val="bottom"/>
            <w:hideMark/>
          </w:tcPr>
          <w:p w14:paraId="4FD049C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w:t>
            </w:r>
          </w:p>
        </w:tc>
        <w:tc>
          <w:tcPr>
            <w:tcW w:w="492" w:type="pct"/>
            <w:shd w:val="clear" w:color="auto" w:fill="auto"/>
            <w:noWrap/>
            <w:vAlign w:val="bottom"/>
            <w:hideMark/>
          </w:tcPr>
          <w:p w14:paraId="04AB7A1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4178790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45C91C1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4F46E6C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6E0F82D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1B69346D" w14:textId="77777777" w:rsidTr="0003145D">
        <w:trPr>
          <w:trHeight w:val="300"/>
        </w:trPr>
        <w:tc>
          <w:tcPr>
            <w:tcW w:w="2066" w:type="pct"/>
            <w:shd w:val="clear" w:color="auto" w:fill="auto"/>
            <w:vAlign w:val="bottom"/>
            <w:hideMark/>
          </w:tcPr>
          <w:p w14:paraId="20138B02"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Audiologists</w:t>
            </w:r>
          </w:p>
        </w:tc>
        <w:tc>
          <w:tcPr>
            <w:tcW w:w="587" w:type="pct"/>
            <w:shd w:val="clear" w:color="auto" w:fill="auto"/>
            <w:noWrap/>
            <w:vAlign w:val="bottom"/>
            <w:hideMark/>
          </w:tcPr>
          <w:p w14:paraId="28C89E4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14</w:t>
            </w:r>
          </w:p>
        </w:tc>
        <w:tc>
          <w:tcPr>
            <w:tcW w:w="492" w:type="pct"/>
            <w:shd w:val="clear" w:color="auto" w:fill="auto"/>
            <w:noWrap/>
            <w:vAlign w:val="bottom"/>
            <w:hideMark/>
          </w:tcPr>
          <w:p w14:paraId="336DA9E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111B795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660A5BC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366F364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63825E5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2AAEA1A3" w14:textId="77777777" w:rsidTr="0003145D">
        <w:trPr>
          <w:trHeight w:val="300"/>
        </w:trPr>
        <w:tc>
          <w:tcPr>
            <w:tcW w:w="2066" w:type="pct"/>
            <w:shd w:val="clear" w:color="auto" w:fill="auto"/>
            <w:vAlign w:val="bottom"/>
            <w:hideMark/>
          </w:tcPr>
          <w:p w14:paraId="2E0CFBC3"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Occupational therapists</w:t>
            </w:r>
          </w:p>
        </w:tc>
        <w:tc>
          <w:tcPr>
            <w:tcW w:w="587" w:type="pct"/>
            <w:shd w:val="clear" w:color="auto" w:fill="auto"/>
            <w:noWrap/>
            <w:vAlign w:val="bottom"/>
            <w:hideMark/>
          </w:tcPr>
          <w:p w14:paraId="43232A3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136</w:t>
            </w:r>
          </w:p>
        </w:tc>
        <w:tc>
          <w:tcPr>
            <w:tcW w:w="492" w:type="pct"/>
            <w:shd w:val="clear" w:color="auto" w:fill="auto"/>
            <w:noWrap/>
            <w:vAlign w:val="bottom"/>
            <w:hideMark/>
          </w:tcPr>
          <w:p w14:paraId="3717CA5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88.0</w:t>
            </w:r>
          </w:p>
        </w:tc>
        <w:tc>
          <w:tcPr>
            <w:tcW w:w="403" w:type="pct"/>
            <w:shd w:val="clear" w:color="auto" w:fill="auto"/>
            <w:noWrap/>
            <w:vAlign w:val="bottom"/>
            <w:hideMark/>
          </w:tcPr>
          <w:p w14:paraId="26BB1CB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75.7</w:t>
            </w:r>
          </w:p>
        </w:tc>
        <w:tc>
          <w:tcPr>
            <w:tcW w:w="567" w:type="pct"/>
            <w:shd w:val="clear" w:color="auto" w:fill="auto"/>
            <w:noWrap/>
            <w:vAlign w:val="bottom"/>
            <w:hideMark/>
          </w:tcPr>
          <w:p w14:paraId="7349648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10.2</w:t>
            </w:r>
          </w:p>
        </w:tc>
        <w:tc>
          <w:tcPr>
            <w:tcW w:w="371" w:type="pct"/>
            <w:shd w:val="clear" w:color="auto" w:fill="auto"/>
            <w:noWrap/>
            <w:vAlign w:val="bottom"/>
            <w:hideMark/>
          </w:tcPr>
          <w:p w14:paraId="61A29D4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12.4</w:t>
            </w:r>
          </w:p>
        </w:tc>
        <w:tc>
          <w:tcPr>
            <w:tcW w:w="514" w:type="pct"/>
            <w:shd w:val="clear" w:color="auto" w:fill="auto"/>
            <w:noWrap/>
            <w:vAlign w:val="bottom"/>
            <w:hideMark/>
          </w:tcPr>
          <w:p w14:paraId="3677BD8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10.2</w:t>
            </w:r>
          </w:p>
        </w:tc>
      </w:tr>
      <w:tr w:rsidR="0003145D" w:rsidRPr="008F25F0" w14:paraId="3D83162F" w14:textId="77777777" w:rsidTr="0003145D">
        <w:trPr>
          <w:trHeight w:val="300"/>
        </w:trPr>
        <w:tc>
          <w:tcPr>
            <w:tcW w:w="2066" w:type="pct"/>
            <w:shd w:val="clear" w:color="auto" w:fill="auto"/>
            <w:vAlign w:val="bottom"/>
            <w:hideMark/>
          </w:tcPr>
          <w:p w14:paraId="087BA988"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Physical therapists</w:t>
            </w:r>
          </w:p>
        </w:tc>
        <w:tc>
          <w:tcPr>
            <w:tcW w:w="587" w:type="pct"/>
            <w:shd w:val="clear" w:color="auto" w:fill="auto"/>
            <w:noWrap/>
            <w:vAlign w:val="bottom"/>
            <w:hideMark/>
          </w:tcPr>
          <w:p w14:paraId="0B238C8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304</w:t>
            </w:r>
          </w:p>
        </w:tc>
        <w:tc>
          <w:tcPr>
            <w:tcW w:w="492" w:type="pct"/>
            <w:shd w:val="clear" w:color="auto" w:fill="auto"/>
            <w:noWrap/>
            <w:vAlign w:val="bottom"/>
            <w:hideMark/>
          </w:tcPr>
          <w:p w14:paraId="6DD3649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67.9</w:t>
            </w:r>
          </w:p>
        </w:tc>
        <w:tc>
          <w:tcPr>
            <w:tcW w:w="403" w:type="pct"/>
            <w:shd w:val="clear" w:color="auto" w:fill="auto"/>
            <w:noWrap/>
            <w:vAlign w:val="bottom"/>
            <w:hideMark/>
          </w:tcPr>
          <w:p w14:paraId="61C6181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76.4</w:t>
            </w:r>
          </w:p>
        </w:tc>
        <w:tc>
          <w:tcPr>
            <w:tcW w:w="567" w:type="pct"/>
            <w:shd w:val="clear" w:color="auto" w:fill="auto"/>
            <w:noWrap/>
            <w:vAlign w:val="bottom"/>
            <w:hideMark/>
          </w:tcPr>
          <w:p w14:paraId="07972FA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5.9</w:t>
            </w:r>
          </w:p>
        </w:tc>
        <w:tc>
          <w:tcPr>
            <w:tcW w:w="371" w:type="pct"/>
            <w:shd w:val="clear" w:color="auto" w:fill="auto"/>
            <w:noWrap/>
            <w:vAlign w:val="bottom"/>
            <w:hideMark/>
          </w:tcPr>
          <w:p w14:paraId="4E0BF8D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14.1</w:t>
            </w:r>
          </w:p>
        </w:tc>
        <w:tc>
          <w:tcPr>
            <w:tcW w:w="514" w:type="pct"/>
            <w:shd w:val="clear" w:color="auto" w:fill="auto"/>
            <w:noWrap/>
            <w:vAlign w:val="bottom"/>
            <w:hideMark/>
          </w:tcPr>
          <w:p w14:paraId="3C55AAB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4.0</w:t>
            </w:r>
          </w:p>
        </w:tc>
      </w:tr>
      <w:tr w:rsidR="0003145D" w:rsidRPr="008F25F0" w14:paraId="1A1C4098" w14:textId="77777777" w:rsidTr="0003145D">
        <w:trPr>
          <w:trHeight w:val="300"/>
        </w:trPr>
        <w:tc>
          <w:tcPr>
            <w:tcW w:w="2066" w:type="pct"/>
            <w:shd w:val="clear" w:color="auto" w:fill="auto"/>
            <w:vAlign w:val="bottom"/>
            <w:hideMark/>
          </w:tcPr>
          <w:p w14:paraId="68F6CB89"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Radiation therapists</w:t>
            </w:r>
          </w:p>
        </w:tc>
        <w:tc>
          <w:tcPr>
            <w:tcW w:w="587" w:type="pct"/>
            <w:shd w:val="clear" w:color="auto" w:fill="auto"/>
            <w:noWrap/>
            <w:vAlign w:val="bottom"/>
            <w:hideMark/>
          </w:tcPr>
          <w:p w14:paraId="5EEB250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16</w:t>
            </w:r>
          </w:p>
        </w:tc>
        <w:tc>
          <w:tcPr>
            <w:tcW w:w="492" w:type="pct"/>
            <w:shd w:val="clear" w:color="auto" w:fill="auto"/>
            <w:noWrap/>
            <w:vAlign w:val="bottom"/>
            <w:hideMark/>
          </w:tcPr>
          <w:p w14:paraId="7DF86AB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3E22BAE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55693A9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40FA54D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5E9520E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2BF89D41" w14:textId="77777777" w:rsidTr="0003145D">
        <w:trPr>
          <w:trHeight w:val="300"/>
        </w:trPr>
        <w:tc>
          <w:tcPr>
            <w:tcW w:w="2066" w:type="pct"/>
            <w:shd w:val="clear" w:color="auto" w:fill="auto"/>
            <w:vAlign w:val="bottom"/>
            <w:hideMark/>
          </w:tcPr>
          <w:p w14:paraId="48E6D8AA"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Recreational therapists</w:t>
            </w:r>
          </w:p>
        </w:tc>
        <w:tc>
          <w:tcPr>
            <w:tcW w:w="587" w:type="pct"/>
            <w:shd w:val="clear" w:color="auto" w:fill="auto"/>
            <w:noWrap/>
            <w:vAlign w:val="bottom"/>
            <w:hideMark/>
          </w:tcPr>
          <w:p w14:paraId="5B12DC9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w:t>
            </w:r>
          </w:p>
        </w:tc>
        <w:tc>
          <w:tcPr>
            <w:tcW w:w="492" w:type="pct"/>
            <w:shd w:val="clear" w:color="auto" w:fill="auto"/>
            <w:noWrap/>
            <w:vAlign w:val="bottom"/>
            <w:hideMark/>
          </w:tcPr>
          <w:p w14:paraId="7DA600E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647D422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3460DB9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02D60E6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68F2216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4B8A48E1" w14:textId="77777777" w:rsidTr="0003145D">
        <w:trPr>
          <w:trHeight w:val="300"/>
        </w:trPr>
        <w:tc>
          <w:tcPr>
            <w:tcW w:w="2066" w:type="pct"/>
            <w:shd w:val="clear" w:color="auto" w:fill="auto"/>
            <w:vAlign w:val="bottom"/>
            <w:hideMark/>
          </w:tcPr>
          <w:p w14:paraId="7BB58480"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Respiratory therapists</w:t>
            </w:r>
          </w:p>
        </w:tc>
        <w:tc>
          <w:tcPr>
            <w:tcW w:w="587" w:type="pct"/>
            <w:shd w:val="clear" w:color="auto" w:fill="auto"/>
            <w:noWrap/>
            <w:vAlign w:val="bottom"/>
            <w:hideMark/>
          </w:tcPr>
          <w:p w14:paraId="7DA9240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112</w:t>
            </w:r>
          </w:p>
        </w:tc>
        <w:tc>
          <w:tcPr>
            <w:tcW w:w="492" w:type="pct"/>
            <w:shd w:val="clear" w:color="auto" w:fill="auto"/>
            <w:noWrap/>
            <w:vAlign w:val="bottom"/>
            <w:hideMark/>
          </w:tcPr>
          <w:p w14:paraId="5CD8E2C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66.8</w:t>
            </w:r>
          </w:p>
        </w:tc>
        <w:tc>
          <w:tcPr>
            <w:tcW w:w="403" w:type="pct"/>
            <w:shd w:val="clear" w:color="auto" w:fill="auto"/>
            <w:noWrap/>
            <w:vAlign w:val="bottom"/>
            <w:hideMark/>
          </w:tcPr>
          <w:p w14:paraId="0782022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66.2</w:t>
            </w:r>
          </w:p>
        </w:tc>
        <w:tc>
          <w:tcPr>
            <w:tcW w:w="567" w:type="pct"/>
            <w:shd w:val="clear" w:color="auto" w:fill="auto"/>
            <w:noWrap/>
            <w:vAlign w:val="bottom"/>
            <w:hideMark/>
          </w:tcPr>
          <w:p w14:paraId="219A768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23.2</w:t>
            </w:r>
          </w:p>
        </w:tc>
        <w:tc>
          <w:tcPr>
            <w:tcW w:w="371" w:type="pct"/>
            <w:shd w:val="clear" w:color="auto" w:fill="auto"/>
            <w:noWrap/>
            <w:vAlign w:val="bottom"/>
            <w:hideMark/>
          </w:tcPr>
          <w:p w14:paraId="3DC1EE6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8.9</w:t>
            </w:r>
          </w:p>
        </w:tc>
        <w:tc>
          <w:tcPr>
            <w:tcW w:w="514" w:type="pct"/>
            <w:shd w:val="clear" w:color="auto" w:fill="auto"/>
            <w:noWrap/>
            <w:vAlign w:val="bottom"/>
            <w:hideMark/>
          </w:tcPr>
          <w:p w14:paraId="53E3218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8.6</w:t>
            </w:r>
          </w:p>
        </w:tc>
      </w:tr>
      <w:tr w:rsidR="0003145D" w:rsidRPr="008F25F0" w14:paraId="622FE35E" w14:textId="77777777" w:rsidTr="0003145D">
        <w:trPr>
          <w:trHeight w:val="300"/>
        </w:trPr>
        <w:tc>
          <w:tcPr>
            <w:tcW w:w="2066" w:type="pct"/>
            <w:shd w:val="clear" w:color="auto" w:fill="auto"/>
            <w:vAlign w:val="bottom"/>
            <w:hideMark/>
          </w:tcPr>
          <w:p w14:paraId="131ABDDA"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Speech-language pathologists</w:t>
            </w:r>
          </w:p>
        </w:tc>
        <w:tc>
          <w:tcPr>
            <w:tcW w:w="587" w:type="pct"/>
            <w:shd w:val="clear" w:color="auto" w:fill="auto"/>
            <w:noWrap/>
            <w:vAlign w:val="bottom"/>
            <w:hideMark/>
          </w:tcPr>
          <w:p w14:paraId="03F20D1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180</w:t>
            </w:r>
          </w:p>
        </w:tc>
        <w:tc>
          <w:tcPr>
            <w:tcW w:w="492" w:type="pct"/>
            <w:shd w:val="clear" w:color="auto" w:fill="auto"/>
            <w:noWrap/>
            <w:vAlign w:val="bottom"/>
            <w:hideMark/>
          </w:tcPr>
          <w:p w14:paraId="77EC19D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95.8</w:t>
            </w:r>
          </w:p>
        </w:tc>
        <w:tc>
          <w:tcPr>
            <w:tcW w:w="403" w:type="pct"/>
            <w:shd w:val="clear" w:color="auto" w:fill="auto"/>
            <w:noWrap/>
            <w:vAlign w:val="bottom"/>
            <w:hideMark/>
          </w:tcPr>
          <w:p w14:paraId="37A8570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93.7</w:t>
            </w:r>
          </w:p>
        </w:tc>
        <w:tc>
          <w:tcPr>
            <w:tcW w:w="567" w:type="pct"/>
            <w:shd w:val="clear" w:color="auto" w:fill="auto"/>
            <w:noWrap/>
            <w:vAlign w:val="bottom"/>
            <w:hideMark/>
          </w:tcPr>
          <w:p w14:paraId="502050A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3.9</w:t>
            </w:r>
          </w:p>
        </w:tc>
        <w:tc>
          <w:tcPr>
            <w:tcW w:w="371" w:type="pct"/>
            <w:shd w:val="clear" w:color="auto" w:fill="auto"/>
            <w:noWrap/>
            <w:vAlign w:val="bottom"/>
            <w:hideMark/>
          </w:tcPr>
          <w:p w14:paraId="02C2389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2.2</w:t>
            </w:r>
          </w:p>
        </w:tc>
        <w:tc>
          <w:tcPr>
            <w:tcW w:w="514" w:type="pct"/>
            <w:shd w:val="clear" w:color="auto" w:fill="auto"/>
            <w:noWrap/>
            <w:vAlign w:val="bottom"/>
            <w:hideMark/>
          </w:tcPr>
          <w:p w14:paraId="70009A6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6.7</w:t>
            </w:r>
          </w:p>
        </w:tc>
      </w:tr>
      <w:tr w:rsidR="0003145D" w:rsidRPr="008F25F0" w14:paraId="2C23349E" w14:textId="77777777" w:rsidTr="0003145D">
        <w:trPr>
          <w:trHeight w:val="300"/>
        </w:trPr>
        <w:tc>
          <w:tcPr>
            <w:tcW w:w="2066" w:type="pct"/>
            <w:shd w:val="clear" w:color="auto" w:fill="auto"/>
            <w:vAlign w:val="bottom"/>
            <w:hideMark/>
          </w:tcPr>
          <w:p w14:paraId="6232736C"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Exercise physiologists</w:t>
            </w:r>
          </w:p>
        </w:tc>
        <w:tc>
          <w:tcPr>
            <w:tcW w:w="587" w:type="pct"/>
            <w:shd w:val="clear" w:color="auto" w:fill="auto"/>
            <w:noWrap/>
            <w:vAlign w:val="bottom"/>
            <w:hideMark/>
          </w:tcPr>
          <w:p w14:paraId="4482F41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w:t>
            </w:r>
          </w:p>
        </w:tc>
        <w:tc>
          <w:tcPr>
            <w:tcW w:w="492" w:type="pct"/>
            <w:shd w:val="clear" w:color="auto" w:fill="auto"/>
            <w:noWrap/>
            <w:vAlign w:val="bottom"/>
            <w:hideMark/>
          </w:tcPr>
          <w:p w14:paraId="6EDBDC5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03A1E83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7555D5A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78F23B6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7FDF148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03439156" w14:textId="77777777" w:rsidTr="0003145D">
        <w:trPr>
          <w:trHeight w:val="300"/>
        </w:trPr>
        <w:tc>
          <w:tcPr>
            <w:tcW w:w="2066" w:type="pct"/>
            <w:shd w:val="clear" w:color="auto" w:fill="auto"/>
            <w:vAlign w:val="bottom"/>
            <w:hideMark/>
          </w:tcPr>
          <w:p w14:paraId="5DA66671"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Therapists, all other</w:t>
            </w:r>
          </w:p>
        </w:tc>
        <w:tc>
          <w:tcPr>
            <w:tcW w:w="587" w:type="pct"/>
            <w:shd w:val="clear" w:color="auto" w:fill="auto"/>
            <w:noWrap/>
            <w:vAlign w:val="bottom"/>
            <w:hideMark/>
          </w:tcPr>
          <w:p w14:paraId="53B4DD1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235</w:t>
            </w:r>
          </w:p>
        </w:tc>
        <w:tc>
          <w:tcPr>
            <w:tcW w:w="492" w:type="pct"/>
            <w:shd w:val="clear" w:color="auto" w:fill="auto"/>
            <w:noWrap/>
            <w:vAlign w:val="bottom"/>
            <w:hideMark/>
          </w:tcPr>
          <w:p w14:paraId="5C934FC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81.4</w:t>
            </w:r>
          </w:p>
        </w:tc>
        <w:tc>
          <w:tcPr>
            <w:tcW w:w="403" w:type="pct"/>
            <w:shd w:val="clear" w:color="auto" w:fill="auto"/>
            <w:noWrap/>
            <w:vAlign w:val="bottom"/>
            <w:hideMark/>
          </w:tcPr>
          <w:p w14:paraId="1A67EED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81.1</w:t>
            </w:r>
          </w:p>
        </w:tc>
        <w:tc>
          <w:tcPr>
            <w:tcW w:w="567" w:type="pct"/>
            <w:shd w:val="clear" w:color="auto" w:fill="auto"/>
            <w:noWrap/>
            <w:vAlign w:val="bottom"/>
            <w:hideMark/>
          </w:tcPr>
          <w:p w14:paraId="20418EE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12.2</w:t>
            </w:r>
          </w:p>
        </w:tc>
        <w:tc>
          <w:tcPr>
            <w:tcW w:w="371" w:type="pct"/>
            <w:shd w:val="clear" w:color="auto" w:fill="auto"/>
            <w:noWrap/>
            <w:vAlign w:val="bottom"/>
            <w:hideMark/>
          </w:tcPr>
          <w:p w14:paraId="0E134E7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5.1</w:t>
            </w:r>
          </w:p>
        </w:tc>
        <w:tc>
          <w:tcPr>
            <w:tcW w:w="514" w:type="pct"/>
            <w:shd w:val="clear" w:color="auto" w:fill="auto"/>
            <w:noWrap/>
            <w:vAlign w:val="bottom"/>
            <w:hideMark/>
          </w:tcPr>
          <w:p w14:paraId="15B6075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11.9</w:t>
            </w:r>
          </w:p>
        </w:tc>
      </w:tr>
      <w:tr w:rsidR="0003145D" w:rsidRPr="008F25F0" w14:paraId="68ABB101" w14:textId="77777777" w:rsidTr="0003145D">
        <w:trPr>
          <w:trHeight w:val="300"/>
        </w:trPr>
        <w:tc>
          <w:tcPr>
            <w:tcW w:w="2066" w:type="pct"/>
            <w:shd w:val="clear" w:color="auto" w:fill="auto"/>
            <w:vAlign w:val="bottom"/>
            <w:hideMark/>
          </w:tcPr>
          <w:p w14:paraId="522B3ABA"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Veterinarians</w:t>
            </w:r>
          </w:p>
        </w:tc>
        <w:tc>
          <w:tcPr>
            <w:tcW w:w="587" w:type="pct"/>
            <w:shd w:val="clear" w:color="auto" w:fill="auto"/>
            <w:noWrap/>
            <w:vAlign w:val="bottom"/>
            <w:hideMark/>
          </w:tcPr>
          <w:p w14:paraId="5F78CB0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104</w:t>
            </w:r>
          </w:p>
        </w:tc>
        <w:tc>
          <w:tcPr>
            <w:tcW w:w="492" w:type="pct"/>
            <w:shd w:val="clear" w:color="auto" w:fill="auto"/>
            <w:noWrap/>
            <w:vAlign w:val="bottom"/>
            <w:hideMark/>
          </w:tcPr>
          <w:p w14:paraId="3812047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68.3</w:t>
            </w:r>
          </w:p>
        </w:tc>
        <w:tc>
          <w:tcPr>
            <w:tcW w:w="403" w:type="pct"/>
            <w:shd w:val="clear" w:color="auto" w:fill="auto"/>
            <w:noWrap/>
            <w:vAlign w:val="bottom"/>
            <w:hideMark/>
          </w:tcPr>
          <w:p w14:paraId="26422E2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89.8</w:t>
            </w:r>
          </w:p>
        </w:tc>
        <w:tc>
          <w:tcPr>
            <w:tcW w:w="567" w:type="pct"/>
            <w:shd w:val="clear" w:color="auto" w:fill="auto"/>
            <w:noWrap/>
            <w:vAlign w:val="bottom"/>
            <w:hideMark/>
          </w:tcPr>
          <w:p w14:paraId="53F1A81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0.0</w:t>
            </w:r>
          </w:p>
        </w:tc>
        <w:tc>
          <w:tcPr>
            <w:tcW w:w="371" w:type="pct"/>
            <w:shd w:val="clear" w:color="auto" w:fill="auto"/>
            <w:noWrap/>
            <w:vAlign w:val="bottom"/>
            <w:hideMark/>
          </w:tcPr>
          <w:p w14:paraId="78C997D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6.1</w:t>
            </w:r>
          </w:p>
        </w:tc>
        <w:tc>
          <w:tcPr>
            <w:tcW w:w="514" w:type="pct"/>
            <w:shd w:val="clear" w:color="auto" w:fill="auto"/>
            <w:noWrap/>
            <w:vAlign w:val="bottom"/>
            <w:hideMark/>
          </w:tcPr>
          <w:p w14:paraId="68D258F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1.6</w:t>
            </w:r>
          </w:p>
        </w:tc>
      </w:tr>
      <w:tr w:rsidR="0003145D" w:rsidRPr="008F25F0" w14:paraId="3AFB37E8" w14:textId="77777777" w:rsidTr="0003145D">
        <w:trPr>
          <w:trHeight w:val="300"/>
        </w:trPr>
        <w:tc>
          <w:tcPr>
            <w:tcW w:w="2066" w:type="pct"/>
            <w:shd w:val="clear" w:color="auto" w:fill="auto"/>
            <w:vAlign w:val="bottom"/>
            <w:hideMark/>
          </w:tcPr>
          <w:p w14:paraId="1DB252D3"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Registered nurses</w:t>
            </w:r>
          </w:p>
        </w:tc>
        <w:tc>
          <w:tcPr>
            <w:tcW w:w="587" w:type="pct"/>
            <w:shd w:val="clear" w:color="auto" w:fill="auto"/>
            <w:noWrap/>
            <w:vAlign w:val="bottom"/>
            <w:hideMark/>
          </w:tcPr>
          <w:p w14:paraId="5D202BD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3,242</w:t>
            </w:r>
          </w:p>
        </w:tc>
        <w:tc>
          <w:tcPr>
            <w:tcW w:w="492" w:type="pct"/>
            <w:shd w:val="clear" w:color="auto" w:fill="auto"/>
            <w:noWrap/>
            <w:vAlign w:val="bottom"/>
            <w:hideMark/>
          </w:tcPr>
          <w:p w14:paraId="363F948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88.9</w:t>
            </w:r>
          </w:p>
        </w:tc>
        <w:tc>
          <w:tcPr>
            <w:tcW w:w="403" w:type="pct"/>
            <w:shd w:val="clear" w:color="auto" w:fill="auto"/>
            <w:noWrap/>
            <w:vAlign w:val="bottom"/>
            <w:hideMark/>
          </w:tcPr>
          <w:p w14:paraId="4030DCD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75.9</w:t>
            </w:r>
          </w:p>
        </w:tc>
        <w:tc>
          <w:tcPr>
            <w:tcW w:w="567" w:type="pct"/>
            <w:shd w:val="clear" w:color="auto" w:fill="auto"/>
            <w:noWrap/>
            <w:vAlign w:val="bottom"/>
            <w:hideMark/>
          </w:tcPr>
          <w:p w14:paraId="2D945AD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12.4</w:t>
            </w:r>
          </w:p>
        </w:tc>
        <w:tc>
          <w:tcPr>
            <w:tcW w:w="371" w:type="pct"/>
            <w:shd w:val="clear" w:color="auto" w:fill="auto"/>
            <w:noWrap/>
            <w:vAlign w:val="bottom"/>
            <w:hideMark/>
          </w:tcPr>
          <w:p w14:paraId="2F6D382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9.2</w:t>
            </w:r>
          </w:p>
        </w:tc>
        <w:tc>
          <w:tcPr>
            <w:tcW w:w="514" w:type="pct"/>
            <w:shd w:val="clear" w:color="auto" w:fill="auto"/>
            <w:noWrap/>
            <w:vAlign w:val="bottom"/>
            <w:hideMark/>
          </w:tcPr>
          <w:p w14:paraId="0C0F1DE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7.2</w:t>
            </w:r>
          </w:p>
        </w:tc>
      </w:tr>
      <w:tr w:rsidR="0003145D" w:rsidRPr="008F25F0" w14:paraId="779D6D6A" w14:textId="77777777" w:rsidTr="0003145D">
        <w:trPr>
          <w:trHeight w:val="300"/>
        </w:trPr>
        <w:tc>
          <w:tcPr>
            <w:tcW w:w="2066" w:type="pct"/>
            <w:shd w:val="clear" w:color="auto" w:fill="auto"/>
            <w:vAlign w:val="bottom"/>
            <w:hideMark/>
          </w:tcPr>
          <w:p w14:paraId="529C84F7"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Nurse anesthetists</w:t>
            </w:r>
          </w:p>
        </w:tc>
        <w:tc>
          <w:tcPr>
            <w:tcW w:w="587" w:type="pct"/>
            <w:shd w:val="clear" w:color="auto" w:fill="auto"/>
            <w:noWrap/>
            <w:vAlign w:val="bottom"/>
            <w:hideMark/>
          </w:tcPr>
          <w:p w14:paraId="59A5CEB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33</w:t>
            </w:r>
          </w:p>
        </w:tc>
        <w:tc>
          <w:tcPr>
            <w:tcW w:w="492" w:type="pct"/>
            <w:shd w:val="clear" w:color="auto" w:fill="auto"/>
            <w:noWrap/>
            <w:vAlign w:val="bottom"/>
            <w:hideMark/>
          </w:tcPr>
          <w:p w14:paraId="48F864A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7C392AA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38267BB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37662D0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65DA027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69ABC5D0" w14:textId="77777777" w:rsidTr="0003145D">
        <w:trPr>
          <w:trHeight w:val="300"/>
        </w:trPr>
        <w:tc>
          <w:tcPr>
            <w:tcW w:w="2066" w:type="pct"/>
            <w:shd w:val="clear" w:color="auto" w:fill="auto"/>
            <w:vAlign w:val="bottom"/>
            <w:hideMark/>
          </w:tcPr>
          <w:p w14:paraId="6D7B61B5"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Nurse midwives</w:t>
            </w:r>
          </w:p>
        </w:tc>
        <w:tc>
          <w:tcPr>
            <w:tcW w:w="587" w:type="pct"/>
            <w:shd w:val="clear" w:color="auto" w:fill="auto"/>
            <w:noWrap/>
            <w:vAlign w:val="bottom"/>
            <w:hideMark/>
          </w:tcPr>
          <w:p w14:paraId="316053A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w:t>
            </w:r>
          </w:p>
        </w:tc>
        <w:tc>
          <w:tcPr>
            <w:tcW w:w="492" w:type="pct"/>
            <w:shd w:val="clear" w:color="auto" w:fill="auto"/>
            <w:noWrap/>
            <w:vAlign w:val="bottom"/>
            <w:hideMark/>
          </w:tcPr>
          <w:p w14:paraId="577684C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78D0FFA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04ED052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13EAC43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30773EA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3881FDED" w14:textId="77777777" w:rsidTr="0003145D">
        <w:trPr>
          <w:trHeight w:val="300"/>
        </w:trPr>
        <w:tc>
          <w:tcPr>
            <w:tcW w:w="2066" w:type="pct"/>
            <w:shd w:val="clear" w:color="auto" w:fill="auto"/>
            <w:vAlign w:val="bottom"/>
            <w:hideMark/>
          </w:tcPr>
          <w:p w14:paraId="7DD0B664"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Nurse practitioners</w:t>
            </w:r>
          </w:p>
        </w:tc>
        <w:tc>
          <w:tcPr>
            <w:tcW w:w="587" w:type="pct"/>
            <w:shd w:val="clear" w:color="auto" w:fill="auto"/>
            <w:noWrap/>
            <w:vAlign w:val="bottom"/>
            <w:hideMark/>
          </w:tcPr>
          <w:p w14:paraId="4AF227D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225</w:t>
            </w:r>
          </w:p>
        </w:tc>
        <w:tc>
          <w:tcPr>
            <w:tcW w:w="492" w:type="pct"/>
            <w:shd w:val="clear" w:color="auto" w:fill="auto"/>
            <w:noWrap/>
            <w:vAlign w:val="bottom"/>
            <w:hideMark/>
          </w:tcPr>
          <w:p w14:paraId="46F04E2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87.8</w:t>
            </w:r>
          </w:p>
        </w:tc>
        <w:tc>
          <w:tcPr>
            <w:tcW w:w="403" w:type="pct"/>
            <w:shd w:val="clear" w:color="auto" w:fill="auto"/>
            <w:noWrap/>
            <w:vAlign w:val="bottom"/>
            <w:hideMark/>
          </w:tcPr>
          <w:p w14:paraId="0BF24A1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76.6</w:t>
            </w:r>
          </w:p>
        </w:tc>
        <w:tc>
          <w:tcPr>
            <w:tcW w:w="567" w:type="pct"/>
            <w:shd w:val="clear" w:color="auto" w:fill="auto"/>
            <w:noWrap/>
            <w:vAlign w:val="bottom"/>
            <w:hideMark/>
          </w:tcPr>
          <w:p w14:paraId="69102E3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12.2</w:t>
            </w:r>
          </w:p>
        </w:tc>
        <w:tc>
          <w:tcPr>
            <w:tcW w:w="371" w:type="pct"/>
            <w:shd w:val="clear" w:color="auto" w:fill="auto"/>
            <w:noWrap/>
            <w:vAlign w:val="bottom"/>
            <w:hideMark/>
          </w:tcPr>
          <w:p w14:paraId="2CCABF9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9.9</w:t>
            </w:r>
          </w:p>
        </w:tc>
        <w:tc>
          <w:tcPr>
            <w:tcW w:w="514" w:type="pct"/>
            <w:shd w:val="clear" w:color="auto" w:fill="auto"/>
            <w:noWrap/>
            <w:vAlign w:val="bottom"/>
            <w:hideMark/>
          </w:tcPr>
          <w:p w14:paraId="7925C1A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2.6</w:t>
            </w:r>
          </w:p>
        </w:tc>
      </w:tr>
      <w:tr w:rsidR="0003145D" w:rsidRPr="008F25F0" w14:paraId="518688AD" w14:textId="77777777" w:rsidTr="0003145D">
        <w:trPr>
          <w:trHeight w:val="300"/>
        </w:trPr>
        <w:tc>
          <w:tcPr>
            <w:tcW w:w="2066" w:type="pct"/>
            <w:shd w:val="clear" w:color="auto" w:fill="auto"/>
            <w:vAlign w:val="bottom"/>
            <w:hideMark/>
          </w:tcPr>
          <w:p w14:paraId="6DF74F07"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Health diagnosing and treating practitioners, all other</w:t>
            </w:r>
          </w:p>
        </w:tc>
        <w:tc>
          <w:tcPr>
            <w:tcW w:w="587" w:type="pct"/>
            <w:shd w:val="clear" w:color="auto" w:fill="auto"/>
            <w:noWrap/>
            <w:vAlign w:val="bottom"/>
            <w:hideMark/>
          </w:tcPr>
          <w:p w14:paraId="439FA8E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35</w:t>
            </w:r>
          </w:p>
        </w:tc>
        <w:tc>
          <w:tcPr>
            <w:tcW w:w="492" w:type="pct"/>
            <w:shd w:val="clear" w:color="auto" w:fill="auto"/>
            <w:noWrap/>
            <w:vAlign w:val="bottom"/>
            <w:hideMark/>
          </w:tcPr>
          <w:p w14:paraId="5F1F1BA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4774B3E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6327784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7C3DBB7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674EB51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48E493B1" w14:textId="77777777" w:rsidTr="0003145D">
        <w:trPr>
          <w:trHeight w:val="300"/>
        </w:trPr>
        <w:tc>
          <w:tcPr>
            <w:tcW w:w="2066" w:type="pct"/>
            <w:shd w:val="clear" w:color="auto" w:fill="auto"/>
            <w:vAlign w:val="bottom"/>
            <w:hideMark/>
          </w:tcPr>
          <w:p w14:paraId="313633B5"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Clinical laboratory technologists and technicians</w:t>
            </w:r>
          </w:p>
        </w:tc>
        <w:tc>
          <w:tcPr>
            <w:tcW w:w="587" w:type="pct"/>
            <w:shd w:val="clear" w:color="auto" w:fill="auto"/>
            <w:noWrap/>
            <w:vAlign w:val="bottom"/>
            <w:hideMark/>
          </w:tcPr>
          <w:p w14:paraId="076A7EF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323</w:t>
            </w:r>
          </w:p>
        </w:tc>
        <w:tc>
          <w:tcPr>
            <w:tcW w:w="492" w:type="pct"/>
            <w:shd w:val="clear" w:color="auto" w:fill="auto"/>
            <w:noWrap/>
            <w:vAlign w:val="bottom"/>
            <w:hideMark/>
          </w:tcPr>
          <w:p w14:paraId="1B94DBB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73.8</w:t>
            </w:r>
          </w:p>
        </w:tc>
        <w:tc>
          <w:tcPr>
            <w:tcW w:w="403" w:type="pct"/>
            <w:shd w:val="clear" w:color="auto" w:fill="auto"/>
            <w:noWrap/>
            <w:vAlign w:val="bottom"/>
            <w:hideMark/>
          </w:tcPr>
          <w:p w14:paraId="38BEA2A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71.1</w:t>
            </w:r>
          </w:p>
        </w:tc>
        <w:tc>
          <w:tcPr>
            <w:tcW w:w="567" w:type="pct"/>
            <w:shd w:val="clear" w:color="auto" w:fill="auto"/>
            <w:noWrap/>
            <w:vAlign w:val="bottom"/>
            <w:hideMark/>
          </w:tcPr>
          <w:p w14:paraId="04719A1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15.3</w:t>
            </w:r>
          </w:p>
        </w:tc>
        <w:tc>
          <w:tcPr>
            <w:tcW w:w="371" w:type="pct"/>
            <w:shd w:val="clear" w:color="auto" w:fill="auto"/>
            <w:noWrap/>
            <w:vAlign w:val="bottom"/>
            <w:hideMark/>
          </w:tcPr>
          <w:p w14:paraId="1531F0A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10.0</w:t>
            </w:r>
          </w:p>
        </w:tc>
        <w:tc>
          <w:tcPr>
            <w:tcW w:w="514" w:type="pct"/>
            <w:shd w:val="clear" w:color="auto" w:fill="auto"/>
            <w:noWrap/>
            <w:vAlign w:val="bottom"/>
            <w:hideMark/>
          </w:tcPr>
          <w:p w14:paraId="37EAE1C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13.0</w:t>
            </w:r>
          </w:p>
        </w:tc>
      </w:tr>
      <w:tr w:rsidR="0003145D" w:rsidRPr="008F25F0" w14:paraId="37556FFA" w14:textId="77777777" w:rsidTr="0003145D">
        <w:trPr>
          <w:trHeight w:val="300"/>
        </w:trPr>
        <w:tc>
          <w:tcPr>
            <w:tcW w:w="2066" w:type="pct"/>
            <w:shd w:val="clear" w:color="auto" w:fill="auto"/>
            <w:vAlign w:val="bottom"/>
            <w:hideMark/>
          </w:tcPr>
          <w:p w14:paraId="0402C592"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Dental hygienists</w:t>
            </w:r>
          </w:p>
        </w:tc>
        <w:tc>
          <w:tcPr>
            <w:tcW w:w="587" w:type="pct"/>
            <w:shd w:val="clear" w:color="auto" w:fill="auto"/>
            <w:noWrap/>
            <w:vAlign w:val="bottom"/>
            <w:hideMark/>
          </w:tcPr>
          <w:p w14:paraId="7962247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208</w:t>
            </w:r>
          </w:p>
        </w:tc>
        <w:tc>
          <w:tcPr>
            <w:tcW w:w="492" w:type="pct"/>
            <w:shd w:val="clear" w:color="auto" w:fill="auto"/>
            <w:noWrap/>
            <w:vAlign w:val="bottom"/>
            <w:hideMark/>
          </w:tcPr>
          <w:p w14:paraId="451DCC6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96.0</w:t>
            </w:r>
          </w:p>
        </w:tc>
        <w:tc>
          <w:tcPr>
            <w:tcW w:w="403" w:type="pct"/>
            <w:shd w:val="clear" w:color="auto" w:fill="auto"/>
            <w:noWrap/>
            <w:vAlign w:val="bottom"/>
            <w:hideMark/>
          </w:tcPr>
          <w:p w14:paraId="2338AB0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88.2</w:t>
            </w:r>
          </w:p>
        </w:tc>
        <w:tc>
          <w:tcPr>
            <w:tcW w:w="567" w:type="pct"/>
            <w:shd w:val="clear" w:color="auto" w:fill="auto"/>
            <w:noWrap/>
            <w:vAlign w:val="bottom"/>
            <w:hideMark/>
          </w:tcPr>
          <w:p w14:paraId="5006B45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5.1</w:t>
            </w:r>
          </w:p>
        </w:tc>
        <w:tc>
          <w:tcPr>
            <w:tcW w:w="371" w:type="pct"/>
            <w:shd w:val="clear" w:color="auto" w:fill="auto"/>
            <w:noWrap/>
            <w:vAlign w:val="bottom"/>
            <w:hideMark/>
          </w:tcPr>
          <w:p w14:paraId="2C41444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5.0</w:t>
            </w:r>
          </w:p>
        </w:tc>
        <w:tc>
          <w:tcPr>
            <w:tcW w:w="514" w:type="pct"/>
            <w:shd w:val="clear" w:color="auto" w:fill="auto"/>
            <w:noWrap/>
            <w:vAlign w:val="bottom"/>
            <w:hideMark/>
          </w:tcPr>
          <w:p w14:paraId="5EE5F78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11.3</w:t>
            </w:r>
          </w:p>
        </w:tc>
      </w:tr>
      <w:tr w:rsidR="0003145D" w:rsidRPr="008F25F0" w14:paraId="757E3455" w14:textId="77777777" w:rsidTr="0003145D">
        <w:trPr>
          <w:trHeight w:val="300"/>
        </w:trPr>
        <w:tc>
          <w:tcPr>
            <w:tcW w:w="2066" w:type="pct"/>
            <w:shd w:val="clear" w:color="auto" w:fill="auto"/>
            <w:vAlign w:val="bottom"/>
            <w:hideMark/>
          </w:tcPr>
          <w:p w14:paraId="63B5884F"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Diagnostic related technologists and technicians</w:t>
            </w:r>
          </w:p>
        </w:tc>
        <w:tc>
          <w:tcPr>
            <w:tcW w:w="587" w:type="pct"/>
            <w:shd w:val="clear" w:color="auto" w:fill="auto"/>
            <w:noWrap/>
            <w:vAlign w:val="bottom"/>
            <w:hideMark/>
          </w:tcPr>
          <w:p w14:paraId="463B2B4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398</w:t>
            </w:r>
          </w:p>
        </w:tc>
        <w:tc>
          <w:tcPr>
            <w:tcW w:w="492" w:type="pct"/>
            <w:shd w:val="clear" w:color="auto" w:fill="auto"/>
            <w:noWrap/>
            <w:vAlign w:val="bottom"/>
            <w:hideMark/>
          </w:tcPr>
          <w:p w14:paraId="66F7D77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70.0</w:t>
            </w:r>
          </w:p>
        </w:tc>
        <w:tc>
          <w:tcPr>
            <w:tcW w:w="403" w:type="pct"/>
            <w:shd w:val="clear" w:color="auto" w:fill="auto"/>
            <w:noWrap/>
            <w:vAlign w:val="bottom"/>
            <w:hideMark/>
          </w:tcPr>
          <w:p w14:paraId="4D121BE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76.7</w:t>
            </w:r>
          </w:p>
        </w:tc>
        <w:tc>
          <w:tcPr>
            <w:tcW w:w="567" w:type="pct"/>
            <w:shd w:val="clear" w:color="auto" w:fill="auto"/>
            <w:noWrap/>
            <w:vAlign w:val="bottom"/>
            <w:hideMark/>
          </w:tcPr>
          <w:p w14:paraId="4AC4D8F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12.8</w:t>
            </w:r>
          </w:p>
        </w:tc>
        <w:tc>
          <w:tcPr>
            <w:tcW w:w="371" w:type="pct"/>
            <w:shd w:val="clear" w:color="auto" w:fill="auto"/>
            <w:noWrap/>
            <w:vAlign w:val="bottom"/>
            <w:hideMark/>
          </w:tcPr>
          <w:p w14:paraId="7CC52F9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5.8</w:t>
            </w:r>
          </w:p>
        </w:tc>
        <w:tc>
          <w:tcPr>
            <w:tcW w:w="514" w:type="pct"/>
            <w:shd w:val="clear" w:color="auto" w:fill="auto"/>
            <w:noWrap/>
            <w:vAlign w:val="bottom"/>
            <w:hideMark/>
          </w:tcPr>
          <w:p w14:paraId="33C05B6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9.7</w:t>
            </w:r>
          </w:p>
        </w:tc>
      </w:tr>
      <w:tr w:rsidR="0003145D" w:rsidRPr="008F25F0" w14:paraId="302CE8A4" w14:textId="77777777" w:rsidTr="0003145D">
        <w:trPr>
          <w:trHeight w:val="300"/>
        </w:trPr>
        <w:tc>
          <w:tcPr>
            <w:tcW w:w="2066" w:type="pct"/>
            <w:shd w:val="clear" w:color="auto" w:fill="auto"/>
            <w:vAlign w:val="bottom"/>
            <w:hideMark/>
          </w:tcPr>
          <w:p w14:paraId="05AAA582"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Emergency medical technicians and paramedics</w:t>
            </w:r>
          </w:p>
        </w:tc>
        <w:tc>
          <w:tcPr>
            <w:tcW w:w="587" w:type="pct"/>
            <w:shd w:val="clear" w:color="auto" w:fill="auto"/>
            <w:noWrap/>
            <w:vAlign w:val="bottom"/>
            <w:hideMark/>
          </w:tcPr>
          <w:p w14:paraId="7E9C0CD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206</w:t>
            </w:r>
          </w:p>
        </w:tc>
        <w:tc>
          <w:tcPr>
            <w:tcW w:w="492" w:type="pct"/>
            <w:shd w:val="clear" w:color="auto" w:fill="auto"/>
            <w:noWrap/>
            <w:vAlign w:val="bottom"/>
            <w:hideMark/>
          </w:tcPr>
          <w:p w14:paraId="43A4AEA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33.5</w:t>
            </w:r>
          </w:p>
        </w:tc>
        <w:tc>
          <w:tcPr>
            <w:tcW w:w="403" w:type="pct"/>
            <w:shd w:val="clear" w:color="auto" w:fill="auto"/>
            <w:noWrap/>
            <w:vAlign w:val="bottom"/>
            <w:hideMark/>
          </w:tcPr>
          <w:p w14:paraId="1FCD18E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86.6</w:t>
            </w:r>
          </w:p>
        </w:tc>
        <w:tc>
          <w:tcPr>
            <w:tcW w:w="567" w:type="pct"/>
            <w:shd w:val="clear" w:color="auto" w:fill="auto"/>
            <w:noWrap/>
            <w:vAlign w:val="bottom"/>
            <w:hideMark/>
          </w:tcPr>
          <w:p w14:paraId="1A4146C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10.5</w:t>
            </w:r>
          </w:p>
        </w:tc>
        <w:tc>
          <w:tcPr>
            <w:tcW w:w="371" w:type="pct"/>
            <w:shd w:val="clear" w:color="auto" w:fill="auto"/>
            <w:noWrap/>
            <w:vAlign w:val="bottom"/>
            <w:hideMark/>
          </w:tcPr>
          <w:p w14:paraId="55446F7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0.8</w:t>
            </w:r>
          </w:p>
        </w:tc>
        <w:tc>
          <w:tcPr>
            <w:tcW w:w="514" w:type="pct"/>
            <w:shd w:val="clear" w:color="auto" w:fill="auto"/>
            <w:noWrap/>
            <w:vAlign w:val="bottom"/>
            <w:hideMark/>
          </w:tcPr>
          <w:p w14:paraId="3D7442A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11.5</w:t>
            </w:r>
          </w:p>
        </w:tc>
      </w:tr>
      <w:tr w:rsidR="0003145D" w:rsidRPr="008F25F0" w14:paraId="6D0F44CA" w14:textId="77777777" w:rsidTr="0003145D">
        <w:trPr>
          <w:trHeight w:val="300"/>
        </w:trPr>
        <w:tc>
          <w:tcPr>
            <w:tcW w:w="2066" w:type="pct"/>
            <w:shd w:val="clear" w:color="auto" w:fill="auto"/>
            <w:vAlign w:val="bottom"/>
            <w:hideMark/>
          </w:tcPr>
          <w:p w14:paraId="45E5A05D"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Health practitioner support technologists and technicians</w:t>
            </w:r>
          </w:p>
        </w:tc>
        <w:tc>
          <w:tcPr>
            <w:tcW w:w="587" w:type="pct"/>
            <w:shd w:val="clear" w:color="auto" w:fill="auto"/>
            <w:noWrap/>
            <w:vAlign w:val="bottom"/>
            <w:hideMark/>
          </w:tcPr>
          <w:p w14:paraId="1545DFE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710</w:t>
            </w:r>
          </w:p>
        </w:tc>
        <w:tc>
          <w:tcPr>
            <w:tcW w:w="492" w:type="pct"/>
            <w:shd w:val="clear" w:color="auto" w:fill="auto"/>
            <w:noWrap/>
            <w:vAlign w:val="bottom"/>
            <w:hideMark/>
          </w:tcPr>
          <w:p w14:paraId="34AAC19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79.0</w:t>
            </w:r>
          </w:p>
        </w:tc>
        <w:tc>
          <w:tcPr>
            <w:tcW w:w="403" w:type="pct"/>
            <w:shd w:val="clear" w:color="auto" w:fill="auto"/>
            <w:noWrap/>
            <w:vAlign w:val="bottom"/>
            <w:hideMark/>
          </w:tcPr>
          <w:p w14:paraId="15D255B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74.7</w:t>
            </w:r>
          </w:p>
        </w:tc>
        <w:tc>
          <w:tcPr>
            <w:tcW w:w="567" w:type="pct"/>
            <w:shd w:val="clear" w:color="auto" w:fill="auto"/>
            <w:noWrap/>
            <w:vAlign w:val="bottom"/>
            <w:hideMark/>
          </w:tcPr>
          <w:p w14:paraId="412F115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15.6</w:t>
            </w:r>
          </w:p>
        </w:tc>
        <w:tc>
          <w:tcPr>
            <w:tcW w:w="371" w:type="pct"/>
            <w:shd w:val="clear" w:color="auto" w:fill="auto"/>
            <w:noWrap/>
            <w:vAlign w:val="bottom"/>
            <w:hideMark/>
          </w:tcPr>
          <w:p w14:paraId="45BA0C5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5.4</w:t>
            </w:r>
          </w:p>
        </w:tc>
        <w:tc>
          <w:tcPr>
            <w:tcW w:w="514" w:type="pct"/>
            <w:shd w:val="clear" w:color="auto" w:fill="auto"/>
            <w:noWrap/>
            <w:vAlign w:val="bottom"/>
            <w:hideMark/>
          </w:tcPr>
          <w:p w14:paraId="0D78C44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16.5</w:t>
            </w:r>
          </w:p>
        </w:tc>
      </w:tr>
      <w:tr w:rsidR="0003145D" w:rsidRPr="008F25F0" w14:paraId="5F045359" w14:textId="77777777" w:rsidTr="0003145D">
        <w:trPr>
          <w:trHeight w:val="300"/>
        </w:trPr>
        <w:tc>
          <w:tcPr>
            <w:tcW w:w="2066" w:type="pct"/>
            <w:shd w:val="clear" w:color="auto" w:fill="auto"/>
            <w:vAlign w:val="bottom"/>
            <w:hideMark/>
          </w:tcPr>
          <w:p w14:paraId="7DCEE786"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Licensed practical and licensed vocational nurses</w:t>
            </w:r>
          </w:p>
        </w:tc>
        <w:tc>
          <w:tcPr>
            <w:tcW w:w="587" w:type="pct"/>
            <w:shd w:val="clear" w:color="auto" w:fill="auto"/>
            <w:noWrap/>
            <w:vAlign w:val="bottom"/>
            <w:hideMark/>
          </w:tcPr>
          <w:p w14:paraId="0595007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687</w:t>
            </w:r>
          </w:p>
        </w:tc>
        <w:tc>
          <w:tcPr>
            <w:tcW w:w="492" w:type="pct"/>
            <w:shd w:val="clear" w:color="auto" w:fill="auto"/>
            <w:noWrap/>
            <w:vAlign w:val="bottom"/>
            <w:hideMark/>
          </w:tcPr>
          <w:p w14:paraId="404051D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90.8</w:t>
            </w:r>
          </w:p>
        </w:tc>
        <w:tc>
          <w:tcPr>
            <w:tcW w:w="403" w:type="pct"/>
            <w:shd w:val="clear" w:color="auto" w:fill="auto"/>
            <w:noWrap/>
            <w:vAlign w:val="bottom"/>
            <w:hideMark/>
          </w:tcPr>
          <w:p w14:paraId="7E8F7E5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67.0</w:t>
            </w:r>
          </w:p>
        </w:tc>
        <w:tc>
          <w:tcPr>
            <w:tcW w:w="567" w:type="pct"/>
            <w:shd w:val="clear" w:color="auto" w:fill="auto"/>
            <w:noWrap/>
            <w:vAlign w:val="bottom"/>
            <w:hideMark/>
          </w:tcPr>
          <w:p w14:paraId="61EDB68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27.0</w:t>
            </w:r>
          </w:p>
        </w:tc>
        <w:tc>
          <w:tcPr>
            <w:tcW w:w="371" w:type="pct"/>
            <w:shd w:val="clear" w:color="auto" w:fill="auto"/>
            <w:noWrap/>
            <w:vAlign w:val="bottom"/>
            <w:hideMark/>
          </w:tcPr>
          <w:p w14:paraId="77802F6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3.3</w:t>
            </w:r>
          </w:p>
        </w:tc>
        <w:tc>
          <w:tcPr>
            <w:tcW w:w="514" w:type="pct"/>
            <w:shd w:val="clear" w:color="auto" w:fill="auto"/>
            <w:noWrap/>
            <w:vAlign w:val="bottom"/>
            <w:hideMark/>
          </w:tcPr>
          <w:p w14:paraId="0BA89FB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13.8</w:t>
            </w:r>
          </w:p>
        </w:tc>
      </w:tr>
      <w:tr w:rsidR="0003145D" w:rsidRPr="008F25F0" w14:paraId="497AB140" w14:textId="77777777" w:rsidTr="0003145D">
        <w:trPr>
          <w:trHeight w:val="300"/>
        </w:trPr>
        <w:tc>
          <w:tcPr>
            <w:tcW w:w="2066" w:type="pct"/>
            <w:shd w:val="clear" w:color="auto" w:fill="auto"/>
            <w:vAlign w:val="bottom"/>
            <w:hideMark/>
          </w:tcPr>
          <w:p w14:paraId="43FE60B0"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Medical records and health information technicians</w:t>
            </w:r>
          </w:p>
        </w:tc>
        <w:tc>
          <w:tcPr>
            <w:tcW w:w="587" w:type="pct"/>
            <w:shd w:val="clear" w:color="auto" w:fill="auto"/>
            <w:noWrap/>
            <w:vAlign w:val="bottom"/>
            <w:hideMark/>
          </w:tcPr>
          <w:p w14:paraId="10D0143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185</w:t>
            </w:r>
          </w:p>
        </w:tc>
        <w:tc>
          <w:tcPr>
            <w:tcW w:w="492" w:type="pct"/>
            <w:shd w:val="clear" w:color="auto" w:fill="auto"/>
            <w:noWrap/>
            <w:vAlign w:val="bottom"/>
            <w:hideMark/>
          </w:tcPr>
          <w:p w14:paraId="19A5028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93.3</w:t>
            </w:r>
          </w:p>
        </w:tc>
        <w:tc>
          <w:tcPr>
            <w:tcW w:w="403" w:type="pct"/>
            <w:shd w:val="clear" w:color="auto" w:fill="auto"/>
            <w:noWrap/>
            <w:vAlign w:val="bottom"/>
            <w:hideMark/>
          </w:tcPr>
          <w:p w14:paraId="6A5F193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72.8</w:t>
            </w:r>
          </w:p>
        </w:tc>
        <w:tc>
          <w:tcPr>
            <w:tcW w:w="567" w:type="pct"/>
            <w:shd w:val="clear" w:color="auto" w:fill="auto"/>
            <w:noWrap/>
            <w:vAlign w:val="bottom"/>
            <w:hideMark/>
          </w:tcPr>
          <w:p w14:paraId="5D57057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17.5</w:t>
            </w:r>
          </w:p>
        </w:tc>
        <w:tc>
          <w:tcPr>
            <w:tcW w:w="371" w:type="pct"/>
            <w:shd w:val="clear" w:color="auto" w:fill="auto"/>
            <w:noWrap/>
            <w:vAlign w:val="bottom"/>
            <w:hideMark/>
          </w:tcPr>
          <w:p w14:paraId="6E7A29D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6.0</w:t>
            </w:r>
          </w:p>
        </w:tc>
        <w:tc>
          <w:tcPr>
            <w:tcW w:w="514" w:type="pct"/>
            <w:shd w:val="clear" w:color="auto" w:fill="auto"/>
            <w:noWrap/>
            <w:vAlign w:val="bottom"/>
            <w:hideMark/>
          </w:tcPr>
          <w:p w14:paraId="5FA49F2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14.4</w:t>
            </w:r>
          </w:p>
        </w:tc>
      </w:tr>
      <w:tr w:rsidR="0003145D" w:rsidRPr="008F25F0" w14:paraId="591E066B" w14:textId="77777777" w:rsidTr="0003145D">
        <w:trPr>
          <w:trHeight w:val="300"/>
        </w:trPr>
        <w:tc>
          <w:tcPr>
            <w:tcW w:w="2066" w:type="pct"/>
            <w:shd w:val="clear" w:color="auto" w:fill="auto"/>
            <w:vAlign w:val="bottom"/>
            <w:hideMark/>
          </w:tcPr>
          <w:p w14:paraId="02EEB76D"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Opticians, dispensing</w:t>
            </w:r>
          </w:p>
        </w:tc>
        <w:tc>
          <w:tcPr>
            <w:tcW w:w="587" w:type="pct"/>
            <w:shd w:val="clear" w:color="auto" w:fill="auto"/>
            <w:noWrap/>
            <w:vAlign w:val="bottom"/>
            <w:hideMark/>
          </w:tcPr>
          <w:p w14:paraId="1AFF758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49</w:t>
            </w:r>
          </w:p>
        </w:tc>
        <w:tc>
          <w:tcPr>
            <w:tcW w:w="492" w:type="pct"/>
            <w:shd w:val="clear" w:color="auto" w:fill="auto"/>
            <w:noWrap/>
            <w:vAlign w:val="bottom"/>
            <w:hideMark/>
          </w:tcPr>
          <w:p w14:paraId="554CF7A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04C61F0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3FA058E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05808E1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2FD6A8F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25DE0DA3" w14:textId="77777777" w:rsidTr="0003145D">
        <w:trPr>
          <w:trHeight w:val="300"/>
        </w:trPr>
        <w:tc>
          <w:tcPr>
            <w:tcW w:w="2066" w:type="pct"/>
            <w:shd w:val="clear" w:color="auto" w:fill="auto"/>
            <w:vAlign w:val="bottom"/>
            <w:hideMark/>
          </w:tcPr>
          <w:p w14:paraId="6FE91128"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Miscellaneous health technologists and technicians</w:t>
            </w:r>
          </w:p>
        </w:tc>
        <w:tc>
          <w:tcPr>
            <w:tcW w:w="587" w:type="pct"/>
            <w:shd w:val="clear" w:color="auto" w:fill="auto"/>
            <w:noWrap/>
            <w:vAlign w:val="bottom"/>
            <w:hideMark/>
          </w:tcPr>
          <w:p w14:paraId="5B44270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152</w:t>
            </w:r>
          </w:p>
        </w:tc>
        <w:tc>
          <w:tcPr>
            <w:tcW w:w="492" w:type="pct"/>
            <w:shd w:val="clear" w:color="auto" w:fill="auto"/>
            <w:noWrap/>
            <w:vAlign w:val="bottom"/>
            <w:hideMark/>
          </w:tcPr>
          <w:p w14:paraId="6099851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65.0</w:t>
            </w:r>
          </w:p>
        </w:tc>
        <w:tc>
          <w:tcPr>
            <w:tcW w:w="403" w:type="pct"/>
            <w:shd w:val="clear" w:color="auto" w:fill="auto"/>
            <w:noWrap/>
            <w:vAlign w:val="bottom"/>
            <w:hideMark/>
          </w:tcPr>
          <w:p w14:paraId="7C94A05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64.6</w:t>
            </w:r>
          </w:p>
        </w:tc>
        <w:tc>
          <w:tcPr>
            <w:tcW w:w="567" w:type="pct"/>
            <w:shd w:val="clear" w:color="auto" w:fill="auto"/>
            <w:noWrap/>
            <w:vAlign w:val="bottom"/>
            <w:hideMark/>
          </w:tcPr>
          <w:p w14:paraId="6CD9397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19.6</w:t>
            </w:r>
          </w:p>
        </w:tc>
        <w:tc>
          <w:tcPr>
            <w:tcW w:w="371" w:type="pct"/>
            <w:shd w:val="clear" w:color="auto" w:fill="auto"/>
            <w:noWrap/>
            <w:vAlign w:val="bottom"/>
            <w:hideMark/>
          </w:tcPr>
          <w:p w14:paraId="647FA70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13.7</w:t>
            </w:r>
          </w:p>
        </w:tc>
        <w:tc>
          <w:tcPr>
            <w:tcW w:w="514" w:type="pct"/>
            <w:shd w:val="clear" w:color="auto" w:fill="auto"/>
            <w:noWrap/>
            <w:vAlign w:val="bottom"/>
            <w:hideMark/>
          </w:tcPr>
          <w:p w14:paraId="1036EAE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16.3</w:t>
            </w:r>
          </w:p>
        </w:tc>
      </w:tr>
      <w:tr w:rsidR="0003145D" w:rsidRPr="008F25F0" w14:paraId="62C6230E" w14:textId="77777777" w:rsidTr="0003145D">
        <w:trPr>
          <w:trHeight w:val="300"/>
        </w:trPr>
        <w:tc>
          <w:tcPr>
            <w:tcW w:w="2066" w:type="pct"/>
            <w:shd w:val="clear" w:color="auto" w:fill="auto"/>
            <w:vAlign w:val="bottom"/>
            <w:hideMark/>
          </w:tcPr>
          <w:p w14:paraId="52BDF3C4" w14:textId="77777777" w:rsidR="0003145D" w:rsidRPr="008F25F0" w:rsidRDefault="0003145D" w:rsidP="00212268">
            <w:pPr>
              <w:spacing w:after="0" w:line="240" w:lineRule="auto"/>
              <w:ind w:left="180" w:firstLineChars="300" w:firstLine="540"/>
              <w:rPr>
                <w:rFonts w:ascii="Calibri" w:eastAsia="Times New Roman" w:hAnsi="Calibri" w:cs="Calibri"/>
                <w:color w:val="000000"/>
                <w:sz w:val="18"/>
                <w:szCs w:val="18"/>
              </w:rPr>
            </w:pPr>
            <w:r w:rsidRPr="008F25F0">
              <w:rPr>
                <w:rFonts w:ascii="Calibri" w:eastAsia="Times New Roman" w:hAnsi="Calibri" w:cs="Calibri"/>
                <w:color w:val="000000"/>
                <w:sz w:val="18"/>
                <w:szCs w:val="18"/>
              </w:rPr>
              <w:t>Other healthcare practitioners and technical occupations</w:t>
            </w:r>
          </w:p>
        </w:tc>
        <w:tc>
          <w:tcPr>
            <w:tcW w:w="587" w:type="pct"/>
            <w:shd w:val="clear" w:color="auto" w:fill="auto"/>
            <w:noWrap/>
            <w:vAlign w:val="bottom"/>
            <w:hideMark/>
          </w:tcPr>
          <w:p w14:paraId="5C3D7FF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133</w:t>
            </w:r>
          </w:p>
        </w:tc>
        <w:tc>
          <w:tcPr>
            <w:tcW w:w="492" w:type="pct"/>
            <w:shd w:val="clear" w:color="auto" w:fill="auto"/>
            <w:noWrap/>
            <w:vAlign w:val="bottom"/>
            <w:hideMark/>
          </w:tcPr>
          <w:p w14:paraId="3E6317C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49.5</w:t>
            </w:r>
          </w:p>
        </w:tc>
        <w:tc>
          <w:tcPr>
            <w:tcW w:w="403" w:type="pct"/>
            <w:shd w:val="clear" w:color="auto" w:fill="auto"/>
            <w:noWrap/>
            <w:vAlign w:val="bottom"/>
            <w:hideMark/>
          </w:tcPr>
          <w:p w14:paraId="7A94CA9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80.9</w:t>
            </w:r>
          </w:p>
        </w:tc>
        <w:tc>
          <w:tcPr>
            <w:tcW w:w="567" w:type="pct"/>
            <w:shd w:val="clear" w:color="auto" w:fill="auto"/>
            <w:noWrap/>
            <w:vAlign w:val="bottom"/>
            <w:hideMark/>
          </w:tcPr>
          <w:p w14:paraId="392E039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12.5</w:t>
            </w:r>
          </w:p>
        </w:tc>
        <w:tc>
          <w:tcPr>
            <w:tcW w:w="371" w:type="pct"/>
            <w:shd w:val="clear" w:color="auto" w:fill="auto"/>
            <w:noWrap/>
            <w:vAlign w:val="bottom"/>
            <w:hideMark/>
          </w:tcPr>
          <w:p w14:paraId="354D6D6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4.3</w:t>
            </w:r>
          </w:p>
        </w:tc>
        <w:tc>
          <w:tcPr>
            <w:tcW w:w="514" w:type="pct"/>
            <w:shd w:val="clear" w:color="auto" w:fill="auto"/>
            <w:noWrap/>
            <w:vAlign w:val="bottom"/>
            <w:hideMark/>
          </w:tcPr>
          <w:p w14:paraId="766A302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12.1</w:t>
            </w:r>
          </w:p>
        </w:tc>
      </w:tr>
      <w:tr w:rsidR="0003145D" w:rsidRPr="008F25F0" w14:paraId="6A2E15C6" w14:textId="77777777" w:rsidTr="0003145D">
        <w:trPr>
          <w:trHeight w:val="300"/>
        </w:trPr>
        <w:tc>
          <w:tcPr>
            <w:tcW w:w="2066" w:type="pct"/>
            <w:shd w:val="clear" w:color="auto" w:fill="auto"/>
            <w:noWrap/>
            <w:vAlign w:val="bottom"/>
            <w:hideMark/>
          </w:tcPr>
          <w:p w14:paraId="663BB6A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p>
        </w:tc>
        <w:tc>
          <w:tcPr>
            <w:tcW w:w="587" w:type="pct"/>
            <w:shd w:val="clear" w:color="auto" w:fill="auto"/>
            <w:noWrap/>
            <w:vAlign w:val="bottom"/>
            <w:hideMark/>
          </w:tcPr>
          <w:p w14:paraId="1BDB64C9" w14:textId="77777777" w:rsidR="0003145D" w:rsidRPr="008F25F0" w:rsidRDefault="0003145D" w:rsidP="00212268">
            <w:pPr>
              <w:spacing w:after="0" w:line="240" w:lineRule="auto"/>
              <w:ind w:left="180"/>
              <w:rPr>
                <w:rFonts w:ascii="Times New Roman" w:eastAsia="Times New Roman" w:hAnsi="Times New Roman" w:cs="Times New Roman"/>
                <w:sz w:val="18"/>
                <w:szCs w:val="18"/>
              </w:rPr>
            </w:pPr>
          </w:p>
        </w:tc>
        <w:tc>
          <w:tcPr>
            <w:tcW w:w="492" w:type="pct"/>
            <w:shd w:val="clear" w:color="auto" w:fill="auto"/>
            <w:noWrap/>
            <w:vAlign w:val="bottom"/>
            <w:hideMark/>
          </w:tcPr>
          <w:p w14:paraId="4AB6425E" w14:textId="77777777" w:rsidR="0003145D" w:rsidRPr="008F25F0" w:rsidRDefault="0003145D" w:rsidP="00212268">
            <w:pPr>
              <w:spacing w:after="0" w:line="240" w:lineRule="auto"/>
              <w:ind w:left="180"/>
              <w:rPr>
                <w:rFonts w:ascii="Times New Roman" w:eastAsia="Times New Roman" w:hAnsi="Times New Roman" w:cs="Times New Roman"/>
                <w:sz w:val="18"/>
                <w:szCs w:val="18"/>
              </w:rPr>
            </w:pPr>
          </w:p>
        </w:tc>
        <w:tc>
          <w:tcPr>
            <w:tcW w:w="403" w:type="pct"/>
            <w:shd w:val="clear" w:color="auto" w:fill="auto"/>
            <w:noWrap/>
            <w:vAlign w:val="bottom"/>
            <w:hideMark/>
          </w:tcPr>
          <w:p w14:paraId="4D1CF7B3" w14:textId="77777777" w:rsidR="0003145D" w:rsidRPr="008F25F0" w:rsidRDefault="0003145D" w:rsidP="00212268">
            <w:pPr>
              <w:spacing w:after="0" w:line="240" w:lineRule="auto"/>
              <w:ind w:left="180"/>
              <w:rPr>
                <w:rFonts w:ascii="Times New Roman" w:eastAsia="Times New Roman" w:hAnsi="Times New Roman" w:cs="Times New Roman"/>
                <w:sz w:val="18"/>
                <w:szCs w:val="18"/>
              </w:rPr>
            </w:pPr>
          </w:p>
        </w:tc>
        <w:tc>
          <w:tcPr>
            <w:tcW w:w="567" w:type="pct"/>
            <w:shd w:val="clear" w:color="auto" w:fill="auto"/>
            <w:noWrap/>
            <w:vAlign w:val="bottom"/>
            <w:hideMark/>
          </w:tcPr>
          <w:p w14:paraId="6B5768EA" w14:textId="77777777" w:rsidR="0003145D" w:rsidRPr="008F25F0" w:rsidRDefault="0003145D" w:rsidP="00212268">
            <w:pPr>
              <w:spacing w:after="0" w:line="240" w:lineRule="auto"/>
              <w:ind w:left="180"/>
              <w:rPr>
                <w:rFonts w:ascii="Times New Roman" w:eastAsia="Times New Roman" w:hAnsi="Times New Roman" w:cs="Times New Roman"/>
                <w:sz w:val="18"/>
                <w:szCs w:val="18"/>
              </w:rPr>
            </w:pPr>
          </w:p>
        </w:tc>
        <w:tc>
          <w:tcPr>
            <w:tcW w:w="371" w:type="pct"/>
            <w:shd w:val="clear" w:color="auto" w:fill="auto"/>
            <w:noWrap/>
            <w:vAlign w:val="bottom"/>
            <w:hideMark/>
          </w:tcPr>
          <w:p w14:paraId="1360BF83" w14:textId="77777777" w:rsidR="0003145D" w:rsidRPr="008F25F0" w:rsidRDefault="0003145D" w:rsidP="00212268">
            <w:pPr>
              <w:spacing w:after="0" w:line="240" w:lineRule="auto"/>
              <w:ind w:left="180"/>
              <w:rPr>
                <w:rFonts w:ascii="Times New Roman" w:eastAsia="Times New Roman" w:hAnsi="Times New Roman" w:cs="Times New Roman"/>
                <w:sz w:val="18"/>
                <w:szCs w:val="18"/>
              </w:rPr>
            </w:pPr>
          </w:p>
        </w:tc>
        <w:tc>
          <w:tcPr>
            <w:tcW w:w="514" w:type="pct"/>
            <w:shd w:val="clear" w:color="auto" w:fill="auto"/>
            <w:noWrap/>
            <w:vAlign w:val="bottom"/>
            <w:hideMark/>
          </w:tcPr>
          <w:p w14:paraId="019FCAA7" w14:textId="77777777" w:rsidR="0003145D" w:rsidRPr="008F25F0" w:rsidRDefault="0003145D" w:rsidP="00212268">
            <w:pPr>
              <w:spacing w:after="0" w:line="240" w:lineRule="auto"/>
              <w:ind w:left="180"/>
              <w:rPr>
                <w:rFonts w:ascii="Times New Roman" w:eastAsia="Times New Roman" w:hAnsi="Times New Roman" w:cs="Times New Roman"/>
                <w:sz w:val="18"/>
                <w:szCs w:val="18"/>
              </w:rPr>
            </w:pPr>
          </w:p>
        </w:tc>
      </w:tr>
      <w:tr w:rsidR="0003145D" w:rsidRPr="008F25F0" w14:paraId="59381A61" w14:textId="77777777" w:rsidTr="0003145D">
        <w:trPr>
          <w:trHeight w:val="300"/>
        </w:trPr>
        <w:tc>
          <w:tcPr>
            <w:tcW w:w="2066" w:type="pct"/>
            <w:shd w:val="clear" w:color="auto" w:fill="auto"/>
            <w:vAlign w:val="bottom"/>
            <w:hideMark/>
          </w:tcPr>
          <w:p w14:paraId="0506341C" w14:textId="77777777" w:rsidR="0003145D" w:rsidRPr="008F25F0" w:rsidRDefault="0003145D" w:rsidP="00212268">
            <w:pPr>
              <w:spacing w:after="0" w:line="240" w:lineRule="auto"/>
              <w:ind w:left="180"/>
              <w:rPr>
                <w:rFonts w:ascii="Calibri" w:eastAsia="Times New Roman" w:hAnsi="Calibri" w:cs="Calibri"/>
                <w:color w:val="000000"/>
                <w:sz w:val="18"/>
                <w:szCs w:val="18"/>
              </w:rPr>
            </w:pPr>
            <w:r w:rsidRPr="008F25F0">
              <w:rPr>
                <w:rFonts w:ascii="Calibri" w:eastAsia="Times New Roman" w:hAnsi="Calibri" w:cs="Calibri"/>
                <w:color w:val="000000"/>
                <w:sz w:val="18"/>
                <w:szCs w:val="18"/>
              </w:rPr>
              <w:t>Service occupations</w:t>
            </w:r>
          </w:p>
        </w:tc>
        <w:tc>
          <w:tcPr>
            <w:tcW w:w="587" w:type="pct"/>
            <w:shd w:val="clear" w:color="auto" w:fill="auto"/>
            <w:noWrap/>
            <w:vAlign w:val="bottom"/>
            <w:hideMark/>
          </w:tcPr>
          <w:p w14:paraId="5A09D9A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26,978</w:t>
            </w:r>
          </w:p>
        </w:tc>
        <w:tc>
          <w:tcPr>
            <w:tcW w:w="492" w:type="pct"/>
            <w:shd w:val="clear" w:color="auto" w:fill="auto"/>
            <w:noWrap/>
            <w:vAlign w:val="bottom"/>
            <w:hideMark/>
          </w:tcPr>
          <w:p w14:paraId="46F0DB4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57.6</w:t>
            </w:r>
          </w:p>
        </w:tc>
        <w:tc>
          <w:tcPr>
            <w:tcW w:w="403" w:type="pct"/>
            <w:shd w:val="clear" w:color="auto" w:fill="auto"/>
            <w:noWrap/>
            <w:vAlign w:val="bottom"/>
            <w:hideMark/>
          </w:tcPr>
          <w:p w14:paraId="2119F2D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72.2</w:t>
            </w:r>
          </w:p>
        </w:tc>
        <w:tc>
          <w:tcPr>
            <w:tcW w:w="567" w:type="pct"/>
            <w:shd w:val="clear" w:color="auto" w:fill="auto"/>
            <w:noWrap/>
            <w:vAlign w:val="bottom"/>
            <w:hideMark/>
          </w:tcPr>
          <w:p w14:paraId="7B84E73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17.1</w:t>
            </w:r>
          </w:p>
        </w:tc>
        <w:tc>
          <w:tcPr>
            <w:tcW w:w="371" w:type="pct"/>
            <w:shd w:val="clear" w:color="auto" w:fill="auto"/>
            <w:noWrap/>
            <w:vAlign w:val="bottom"/>
            <w:hideMark/>
          </w:tcPr>
          <w:p w14:paraId="34A7C23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5.9</w:t>
            </w:r>
          </w:p>
        </w:tc>
        <w:tc>
          <w:tcPr>
            <w:tcW w:w="514" w:type="pct"/>
            <w:shd w:val="clear" w:color="auto" w:fill="auto"/>
            <w:noWrap/>
            <w:vAlign w:val="bottom"/>
            <w:hideMark/>
          </w:tcPr>
          <w:p w14:paraId="22D179B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25.0</w:t>
            </w:r>
          </w:p>
        </w:tc>
      </w:tr>
      <w:tr w:rsidR="0003145D" w:rsidRPr="008F25F0" w14:paraId="01A28F22" w14:textId="77777777" w:rsidTr="0003145D">
        <w:trPr>
          <w:trHeight w:val="420"/>
        </w:trPr>
        <w:tc>
          <w:tcPr>
            <w:tcW w:w="2066" w:type="pct"/>
            <w:shd w:val="clear" w:color="auto" w:fill="auto"/>
            <w:vAlign w:val="bottom"/>
            <w:hideMark/>
          </w:tcPr>
          <w:p w14:paraId="5858E975" w14:textId="77777777" w:rsidR="0003145D" w:rsidRPr="008F25F0" w:rsidRDefault="0003145D" w:rsidP="00212268">
            <w:pPr>
              <w:spacing w:after="0" w:line="240" w:lineRule="auto"/>
              <w:ind w:left="180" w:firstLineChars="100" w:firstLine="180"/>
              <w:rPr>
                <w:rFonts w:ascii="Calibri" w:eastAsia="Times New Roman" w:hAnsi="Calibri" w:cs="Calibri"/>
                <w:color w:val="000000"/>
                <w:sz w:val="18"/>
                <w:szCs w:val="18"/>
              </w:rPr>
            </w:pPr>
            <w:r w:rsidRPr="008F25F0">
              <w:rPr>
                <w:rFonts w:ascii="Calibri" w:eastAsia="Times New Roman" w:hAnsi="Calibri" w:cs="Calibri"/>
                <w:color w:val="000000"/>
                <w:sz w:val="18"/>
                <w:szCs w:val="18"/>
              </w:rPr>
              <w:t>Healthcare support occupations</w:t>
            </w:r>
          </w:p>
        </w:tc>
        <w:tc>
          <w:tcPr>
            <w:tcW w:w="587" w:type="pct"/>
            <w:shd w:val="clear" w:color="auto" w:fill="auto"/>
            <w:noWrap/>
            <w:vAlign w:val="bottom"/>
            <w:hideMark/>
          </w:tcPr>
          <w:p w14:paraId="66010EC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3,758</w:t>
            </w:r>
          </w:p>
        </w:tc>
        <w:tc>
          <w:tcPr>
            <w:tcW w:w="492" w:type="pct"/>
            <w:shd w:val="clear" w:color="auto" w:fill="auto"/>
            <w:noWrap/>
            <w:vAlign w:val="bottom"/>
            <w:hideMark/>
          </w:tcPr>
          <w:p w14:paraId="51A01FD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86.9</w:t>
            </w:r>
          </w:p>
        </w:tc>
        <w:tc>
          <w:tcPr>
            <w:tcW w:w="403" w:type="pct"/>
            <w:shd w:val="clear" w:color="auto" w:fill="auto"/>
            <w:noWrap/>
            <w:vAlign w:val="bottom"/>
            <w:hideMark/>
          </w:tcPr>
          <w:p w14:paraId="06F23C2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64.2</w:t>
            </w:r>
          </w:p>
        </w:tc>
        <w:tc>
          <w:tcPr>
            <w:tcW w:w="567" w:type="pct"/>
            <w:shd w:val="clear" w:color="auto" w:fill="auto"/>
            <w:noWrap/>
            <w:vAlign w:val="bottom"/>
            <w:hideMark/>
          </w:tcPr>
          <w:p w14:paraId="15FA246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26.7</w:t>
            </w:r>
          </w:p>
        </w:tc>
        <w:tc>
          <w:tcPr>
            <w:tcW w:w="371" w:type="pct"/>
            <w:shd w:val="clear" w:color="auto" w:fill="auto"/>
            <w:noWrap/>
            <w:vAlign w:val="bottom"/>
            <w:hideMark/>
          </w:tcPr>
          <w:p w14:paraId="3852FF1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5.1</w:t>
            </w:r>
          </w:p>
        </w:tc>
        <w:tc>
          <w:tcPr>
            <w:tcW w:w="514" w:type="pct"/>
            <w:shd w:val="clear" w:color="auto" w:fill="auto"/>
            <w:noWrap/>
            <w:vAlign w:val="bottom"/>
            <w:hideMark/>
          </w:tcPr>
          <w:p w14:paraId="6310413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19.1</w:t>
            </w:r>
          </w:p>
        </w:tc>
      </w:tr>
      <w:tr w:rsidR="0003145D" w:rsidRPr="008F25F0" w14:paraId="6F882505" w14:textId="77777777" w:rsidTr="0003145D">
        <w:trPr>
          <w:trHeight w:val="300"/>
        </w:trPr>
        <w:tc>
          <w:tcPr>
            <w:tcW w:w="2066" w:type="pct"/>
            <w:shd w:val="clear" w:color="auto" w:fill="auto"/>
            <w:vAlign w:val="bottom"/>
            <w:hideMark/>
          </w:tcPr>
          <w:p w14:paraId="5459CF03"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Nursing, psychiatric, and home health aides</w:t>
            </w:r>
          </w:p>
        </w:tc>
        <w:tc>
          <w:tcPr>
            <w:tcW w:w="587" w:type="pct"/>
            <w:shd w:val="clear" w:color="auto" w:fill="auto"/>
            <w:noWrap/>
            <w:vAlign w:val="bottom"/>
            <w:hideMark/>
          </w:tcPr>
          <w:p w14:paraId="146780C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2,086</w:t>
            </w:r>
          </w:p>
        </w:tc>
        <w:tc>
          <w:tcPr>
            <w:tcW w:w="492" w:type="pct"/>
            <w:shd w:val="clear" w:color="auto" w:fill="auto"/>
            <w:noWrap/>
            <w:vAlign w:val="bottom"/>
            <w:hideMark/>
          </w:tcPr>
          <w:p w14:paraId="61C3492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88.3</w:t>
            </w:r>
          </w:p>
        </w:tc>
        <w:tc>
          <w:tcPr>
            <w:tcW w:w="403" w:type="pct"/>
            <w:shd w:val="clear" w:color="auto" w:fill="auto"/>
            <w:noWrap/>
            <w:vAlign w:val="bottom"/>
            <w:hideMark/>
          </w:tcPr>
          <w:p w14:paraId="1BDB0DC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54.3</w:t>
            </w:r>
          </w:p>
        </w:tc>
        <w:tc>
          <w:tcPr>
            <w:tcW w:w="567" w:type="pct"/>
            <w:shd w:val="clear" w:color="auto" w:fill="auto"/>
            <w:noWrap/>
            <w:vAlign w:val="bottom"/>
            <w:hideMark/>
          </w:tcPr>
          <w:p w14:paraId="3DAB66C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37.2</w:t>
            </w:r>
          </w:p>
        </w:tc>
        <w:tc>
          <w:tcPr>
            <w:tcW w:w="371" w:type="pct"/>
            <w:shd w:val="clear" w:color="auto" w:fill="auto"/>
            <w:noWrap/>
            <w:vAlign w:val="bottom"/>
            <w:hideMark/>
          </w:tcPr>
          <w:p w14:paraId="7391B21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4.4</w:t>
            </w:r>
          </w:p>
        </w:tc>
        <w:tc>
          <w:tcPr>
            <w:tcW w:w="514" w:type="pct"/>
            <w:shd w:val="clear" w:color="auto" w:fill="auto"/>
            <w:noWrap/>
            <w:vAlign w:val="bottom"/>
            <w:hideMark/>
          </w:tcPr>
          <w:p w14:paraId="3769C3C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17.6</w:t>
            </w:r>
          </w:p>
        </w:tc>
      </w:tr>
      <w:tr w:rsidR="0003145D" w:rsidRPr="008F25F0" w14:paraId="64C0DAE9" w14:textId="77777777" w:rsidTr="0003145D">
        <w:trPr>
          <w:trHeight w:val="300"/>
        </w:trPr>
        <w:tc>
          <w:tcPr>
            <w:tcW w:w="2066" w:type="pct"/>
            <w:shd w:val="clear" w:color="auto" w:fill="auto"/>
            <w:vAlign w:val="bottom"/>
            <w:hideMark/>
          </w:tcPr>
          <w:p w14:paraId="55012375"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Occupational therapy assistants and aides</w:t>
            </w:r>
          </w:p>
        </w:tc>
        <w:tc>
          <w:tcPr>
            <w:tcW w:w="587" w:type="pct"/>
            <w:shd w:val="clear" w:color="auto" w:fill="auto"/>
            <w:noWrap/>
            <w:vAlign w:val="bottom"/>
            <w:hideMark/>
          </w:tcPr>
          <w:p w14:paraId="27BA160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29</w:t>
            </w:r>
          </w:p>
        </w:tc>
        <w:tc>
          <w:tcPr>
            <w:tcW w:w="492" w:type="pct"/>
            <w:shd w:val="clear" w:color="auto" w:fill="auto"/>
            <w:noWrap/>
            <w:vAlign w:val="bottom"/>
            <w:hideMark/>
          </w:tcPr>
          <w:p w14:paraId="28EC9C5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183637C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7306B16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62D0634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6F7E8BA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61984C20" w14:textId="77777777" w:rsidTr="0003145D">
        <w:trPr>
          <w:trHeight w:val="300"/>
        </w:trPr>
        <w:tc>
          <w:tcPr>
            <w:tcW w:w="2066" w:type="pct"/>
            <w:shd w:val="clear" w:color="auto" w:fill="auto"/>
            <w:vAlign w:val="bottom"/>
            <w:hideMark/>
          </w:tcPr>
          <w:p w14:paraId="559B1B0C"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lastRenderedPageBreak/>
              <w:t>Physical therapist assistants and aides</w:t>
            </w:r>
          </w:p>
        </w:tc>
        <w:tc>
          <w:tcPr>
            <w:tcW w:w="587" w:type="pct"/>
            <w:shd w:val="clear" w:color="auto" w:fill="auto"/>
            <w:noWrap/>
            <w:vAlign w:val="bottom"/>
            <w:hideMark/>
          </w:tcPr>
          <w:p w14:paraId="3A69859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101</w:t>
            </w:r>
          </w:p>
        </w:tc>
        <w:tc>
          <w:tcPr>
            <w:tcW w:w="492" w:type="pct"/>
            <w:shd w:val="clear" w:color="auto" w:fill="auto"/>
            <w:noWrap/>
            <w:vAlign w:val="bottom"/>
            <w:hideMark/>
          </w:tcPr>
          <w:p w14:paraId="7D377AE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63.4</w:t>
            </w:r>
          </w:p>
        </w:tc>
        <w:tc>
          <w:tcPr>
            <w:tcW w:w="403" w:type="pct"/>
            <w:shd w:val="clear" w:color="auto" w:fill="auto"/>
            <w:noWrap/>
            <w:vAlign w:val="bottom"/>
            <w:hideMark/>
          </w:tcPr>
          <w:p w14:paraId="5471CEF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83.2</w:t>
            </w:r>
          </w:p>
        </w:tc>
        <w:tc>
          <w:tcPr>
            <w:tcW w:w="567" w:type="pct"/>
            <w:shd w:val="clear" w:color="auto" w:fill="auto"/>
            <w:noWrap/>
            <w:vAlign w:val="bottom"/>
            <w:hideMark/>
          </w:tcPr>
          <w:p w14:paraId="2D1DFA0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6.8</w:t>
            </w:r>
          </w:p>
        </w:tc>
        <w:tc>
          <w:tcPr>
            <w:tcW w:w="371" w:type="pct"/>
            <w:shd w:val="clear" w:color="auto" w:fill="auto"/>
            <w:noWrap/>
            <w:vAlign w:val="bottom"/>
            <w:hideMark/>
          </w:tcPr>
          <w:p w14:paraId="720CC02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6.5</w:t>
            </w:r>
          </w:p>
        </w:tc>
        <w:tc>
          <w:tcPr>
            <w:tcW w:w="514" w:type="pct"/>
            <w:shd w:val="clear" w:color="auto" w:fill="auto"/>
            <w:noWrap/>
            <w:vAlign w:val="bottom"/>
            <w:hideMark/>
          </w:tcPr>
          <w:p w14:paraId="6E3425B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7.2</w:t>
            </w:r>
          </w:p>
        </w:tc>
      </w:tr>
      <w:tr w:rsidR="0003145D" w:rsidRPr="008F25F0" w14:paraId="4662A668" w14:textId="77777777" w:rsidTr="0003145D">
        <w:trPr>
          <w:trHeight w:val="300"/>
        </w:trPr>
        <w:tc>
          <w:tcPr>
            <w:tcW w:w="2066" w:type="pct"/>
            <w:shd w:val="clear" w:color="auto" w:fill="auto"/>
            <w:vAlign w:val="bottom"/>
            <w:hideMark/>
          </w:tcPr>
          <w:p w14:paraId="2AAD55B2"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Massage therapists</w:t>
            </w:r>
          </w:p>
        </w:tc>
        <w:tc>
          <w:tcPr>
            <w:tcW w:w="587" w:type="pct"/>
            <w:shd w:val="clear" w:color="auto" w:fill="auto"/>
            <w:noWrap/>
            <w:vAlign w:val="bottom"/>
            <w:hideMark/>
          </w:tcPr>
          <w:p w14:paraId="56BD60F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183</w:t>
            </w:r>
          </w:p>
        </w:tc>
        <w:tc>
          <w:tcPr>
            <w:tcW w:w="492" w:type="pct"/>
            <w:shd w:val="clear" w:color="auto" w:fill="auto"/>
            <w:noWrap/>
            <w:vAlign w:val="bottom"/>
            <w:hideMark/>
          </w:tcPr>
          <w:p w14:paraId="3A3E7CC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83.6</w:t>
            </w:r>
          </w:p>
        </w:tc>
        <w:tc>
          <w:tcPr>
            <w:tcW w:w="403" w:type="pct"/>
            <w:shd w:val="clear" w:color="auto" w:fill="auto"/>
            <w:noWrap/>
            <w:vAlign w:val="bottom"/>
            <w:hideMark/>
          </w:tcPr>
          <w:p w14:paraId="0A4611A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72.3</w:t>
            </w:r>
          </w:p>
        </w:tc>
        <w:tc>
          <w:tcPr>
            <w:tcW w:w="567" w:type="pct"/>
            <w:shd w:val="clear" w:color="auto" w:fill="auto"/>
            <w:noWrap/>
            <w:vAlign w:val="bottom"/>
            <w:hideMark/>
          </w:tcPr>
          <w:p w14:paraId="3D20C77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8.8</w:t>
            </w:r>
          </w:p>
        </w:tc>
        <w:tc>
          <w:tcPr>
            <w:tcW w:w="371" w:type="pct"/>
            <w:shd w:val="clear" w:color="auto" w:fill="auto"/>
            <w:noWrap/>
            <w:vAlign w:val="bottom"/>
            <w:hideMark/>
          </w:tcPr>
          <w:p w14:paraId="2D9184E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13.1</w:t>
            </w:r>
          </w:p>
        </w:tc>
        <w:tc>
          <w:tcPr>
            <w:tcW w:w="514" w:type="pct"/>
            <w:shd w:val="clear" w:color="auto" w:fill="auto"/>
            <w:noWrap/>
            <w:vAlign w:val="bottom"/>
            <w:hideMark/>
          </w:tcPr>
          <w:p w14:paraId="42A4C69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11.1</w:t>
            </w:r>
          </w:p>
        </w:tc>
      </w:tr>
      <w:tr w:rsidR="0003145D" w:rsidRPr="008F25F0" w14:paraId="41D4329A" w14:textId="77777777" w:rsidTr="0003145D">
        <w:trPr>
          <w:trHeight w:val="300"/>
        </w:trPr>
        <w:tc>
          <w:tcPr>
            <w:tcW w:w="2066" w:type="pct"/>
            <w:shd w:val="clear" w:color="auto" w:fill="auto"/>
            <w:vAlign w:val="bottom"/>
            <w:hideMark/>
          </w:tcPr>
          <w:p w14:paraId="5196B5AD"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Dental assistants</w:t>
            </w:r>
          </w:p>
        </w:tc>
        <w:tc>
          <w:tcPr>
            <w:tcW w:w="587" w:type="pct"/>
            <w:shd w:val="clear" w:color="auto" w:fill="auto"/>
            <w:noWrap/>
            <w:vAlign w:val="bottom"/>
            <w:hideMark/>
          </w:tcPr>
          <w:p w14:paraId="1DC49C2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284</w:t>
            </w:r>
          </w:p>
        </w:tc>
        <w:tc>
          <w:tcPr>
            <w:tcW w:w="492" w:type="pct"/>
            <w:shd w:val="clear" w:color="auto" w:fill="auto"/>
            <w:noWrap/>
            <w:vAlign w:val="bottom"/>
            <w:hideMark/>
          </w:tcPr>
          <w:p w14:paraId="1AA6F94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94.9</w:t>
            </w:r>
          </w:p>
        </w:tc>
        <w:tc>
          <w:tcPr>
            <w:tcW w:w="403" w:type="pct"/>
            <w:shd w:val="clear" w:color="auto" w:fill="auto"/>
            <w:noWrap/>
            <w:vAlign w:val="bottom"/>
            <w:hideMark/>
          </w:tcPr>
          <w:p w14:paraId="12B6F23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85.5</w:t>
            </w:r>
          </w:p>
        </w:tc>
        <w:tc>
          <w:tcPr>
            <w:tcW w:w="567" w:type="pct"/>
            <w:shd w:val="clear" w:color="auto" w:fill="auto"/>
            <w:noWrap/>
            <w:vAlign w:val="bottom"/>
            <w:hideMark/>
          </w:tcPr>
          <w:p w14:paraId="0F76E96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6.7</w:t>
            </w:r>
          </w:p>
        </w:tc>
        <w:tc>
          <w:tcPr>
            <w:tcW w:w="371" w:type="pct"/>
            <w:shd w:val="clear" w:color="auto" w:fill="auto"/>
            <w:noWrap/>
            <w:vAlign w:val="bottom"/>
            <w:hideMark/>
          </w:tcPr>
          <w:p w14:paraId="5FE4911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3.1</w:t>
            </w:r>
          </w:p>
        </w:tc>
        <w:tc>
          <w:tcPr>
            <w:tcW w:w="514" w:type="pct"/>
            <w:shd w:val="clear" w:color="auto" w:fill="auto"/>
            <w:noWrap/>
            <w:vAlign w:val="bottom"/>
            <w:hideMark/>
          </w:tcPr>
          <w:p w14:paraId="5EA02C6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28.9</w:t>
            </w:r>
          </w:p>
        </w:tc>
      </w:tr>
      <w:tr w:rsidR="0003145D" w:rsidRPr="008F25F0" w14:paraId="587DA6D8" w14:textId="77777777" w:rsidTr="0003145D">
        <w:trPr>
          <w:trHeight w:val="300"/>
        </w:trPr>
        <w:tc>
          <w:tcPr>
            <w:tcW w:w="2066" w:type="pct"/>
            <w:shd w:val="clear" w:color="auto" w:fill="auto"/>
            <w:vAlign w:val="bottom"/>
            <w:hideMark/>
          </w:tcPr>
          <w:p w14:paraId="04A606DB"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Medical assistants</w:t>
            </w:r>
          </w:p>
        </w:tc>
        <w:tc>
          <w:tcPr>
            <w:tcW w:w="587" w:type="pct"/>
            <w:shd w:val="clear" w:color="auto" w:fill="auto"/>
            <w:noWrap/>
            <w:vAlign w:val="bottom"/>
            <w:hideMark/>
          </w:tcPr>
          <w:p w14:paraId="7061A8E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596</w:t>
            </w:r>
          </w:p>
        </w:tc>
        <w:tc>
          <w:tcPr>
            <w:tcW w:w="492" w:type="pct"/>
            <w:shd w:val="clear" w:color="auto" w:fill="auto"/>
            <w:noWrap/>
            <w:vAlign w:val="bottom"/>
            <w:hideMark/>
          </w:tcPr>
          <w:p w14:paraId="6D9A236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92.7</w:t>
            </w:r>
          </w:p>
        </w:tc>
        <w:tc>
          <w:tcPr>
            <w:tcW w:w="403" w:type="pct"/>
            <w:shd w:val="clear" w:color="auto" w:fill="auto"/>
            <w:noWrap/>
            <w:vAlign w:val="bottom"/>
            <w:hideMark/>
          </w:tcPr>
          <w:p w14:paraId="4D4CECC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75.1</w:t>
            </w:r>
          </w:p>
        </w:tc>
        <w:tc>
          <w:tcPr>
            <w:tcW w:w="567" w:type="pct"/>
            <w:shd w:val="clear" w:color="auto" w:fill="auto"/>
            <w:noWrap/>
            <w:vAlign w:val="bottom"/>
            <w:hideMark/>
          </w:tcPr>
          <w:p w14:paraId="1B24575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15.3</w:t>
            </w:r>
          </w:p>
        </w:tc>
        <w:tc>
          <w:tcPr>
            <w:tcW w:w="371" w:type="pct"/>
            <w:shd w:val="clear" w:color="auto" w:fill="auto"/>
            <w:noWrap/>
            <w:vAlign w:val="bottom"/>
            <w:hideMark/>
          </w:tcPr>
          <w:p w14:paraId="5C37CEF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4.8</w:t>
            </w:r>
          </w:p>
        </w:tc>
        <w:tc>
          <w:tcPr>
            <w:tcW w:w="514" w:type="pct"/>
            <w:shd w:val="clear" w:color="auto" w:fill="auto"/>
            <w:noWrap/>
            <w:vAlign w:val="bottom"/>
            <w:hideMark/>
          </w:tcPr>
          <w:p w14:paraId="640CC20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29.0</w:t>
            </w:r>
          </w:p>
        </w:tc>
      </w:tr>
      <w:tr w:rsidR="0003145D" w:rsidRPr="008F25F0" w14:paraId="0ABB1F33" w14:textId="77777777" w:rsidTr="0003145D">
        <w:trPr>
          <w:trHeight w:val="300"/>
        </w:trPr>
        <w:tc>
          <w:tcPr>
            <w:tcW w:w="2066" w:type="pct"/>
            <w:shd w:val="clear" w:color="auto" w:fill="auto"/>
            <w:vAlign w:val="bottom"/>
            <w:hideMark/>
          </w:tcPr>
          <w:p w14:paraId="67768DCC"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Medical transcriptionists</w:t>
            </w:r>
          </w:p>
        </w:tc>
        <w:tc>
          <w:tcPr>
            <w:tcW w:w="587" w:type="pct"/>
            <w:shd w:val="clear" w:color="auto" w:fill="auto"/>
            <w:noWrap/>
            <w:vAlign w:val="bottom"/>
            <w:hideMark/>
          </w:tcPr>
          <w:p w14:paraId="4A2AC97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41</w:t>
            </w:r>
          </w:p>
        </w:tc>
        <w:tc>
          <w:tcPr>
            <w:tcW w:w="492" w:type="pct"/>
            <w:shd w:val="clear" w:color="auto" w:fill="auto"/>
            <w:noWrap/>
            <w:vAlign w:val="bottom"/>
            <w:hideMark/>
          </w:tcPr>
          <w:p w14:paraId="667EB0F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2557E76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3855DF1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515C72C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62AC656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48E8CC27" w14:textId="77777777" w:rsidTr="0003145D">
        <w:trPr>
          <w:trHeight w:val="300"/>
        </w:trPr>
        <w:tc>
          <w:tcPr>
            <w:tcW w:w="2066" w:type="pct"/>
            <w:shd w:val="clear" w:color="auto" w:fill="auto"/>
            <w:vAlign w:val="bottom"/>
            <w:hideMark/>
          </w:tcPr>
          <w:p w14:paraId="47A8A7E4"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Pharmacy aides</w:t>
            </w:r>
          </w:p>
        </w:tc>
        <w:tc>
          <w:tcPr>
            <w:tcW w:w="587" w:type="pct"/>
            <w:shd w:val="clear" w:color="auto" w:fill="auto"/>
            <w:noWrap/>
            <w:vAlign w:val="bottom"/>
            <w:hideMark/>
          </w:tcPr>
          <w:p w14:paraId="2C3DB0C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49</w:t>
            </w:r>
          </w:p>
        </w:tc>
        <w:tc>
          <w:tcPr>
            <w:tcW w:w="492" w:type="pct"/>
            <w:shd w:val="clear" w:color="auto" w:fill="auto"/>
            <w:noWrap/>
            <w:vAlign w:val="bottom"/>
            <w:hideMark/>
          </w:tcPr>
          <w:p w14:paraId="55B422D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7AA9ED7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6408F4F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46AB24E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2EB3F5C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4F81F742" w14:textId="77777777" w:rsidTr="0003145D">
        <w:trPr>
          <w:trHeight w:val="300"/>
        </w:trPr>
        <w:tc>
          <w:tcPr>
            <w:tcW w:w="2066" w:type="pct"/>
            <w:shd w:val="clear" w:color="auto" w:fill="auto"/>
            <w:vAlign w:val="bottom"/>
            <w:hideMark/>
          </w:tcPr>
          <w:p w14:paraId="25ECCD7C"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Veterinary assistants and laboratory animal caretakers</w:t>
            </w:r>
          </w:p>
        </w:tc>
        <w:tc>
          <w:tcPr>
            <w:tcW w:w="587" w:type="pct"/>
            <w:shd w:val="clear" w:color="auto" w:fill="auto"/>
            <w:noWrap/>
            <w:vAlign w:val="bottom"/>
            <w:hideMark/>
          </w:tcPr>
          <w:p w14:paraId="0893D54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59</w:t>
            </w:r>
          </w:p>
        </w:tc>
        <w:tc>
          <w:tcPr>
            <w:tcW w:w="492" w:type="pct"/>
            <w:shd w:val="clear" w:color="auto" w:fill="auto"/>
            <w:noWrap/>
            <w:vAlign w:val="bottom"/>
            <w:hideMark/>
          </w:tcPr>
          <w:p w14:paraId="2A6AE13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82.7</w:t>
            </w:r>
          </w:p>
        </w:tc>
        <w:tc>
          <w:tcPr>
            <w:tcW w:w="403" w:type="pct"/>
            <w:shd w:val="clear" w:color="auto" w:fill="auto"/>
            <w:noWrap/>
            <w:vAlign w:val="bottom"/>
            <w:hideMark/>
          </w:tcPr>
          <w:p w14:paraId="614EA03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97.2</w:t>
            </w:r>
          </w:p>
        </w:tc>
        <w:tc>
          <w:tcPr>
            <w:tcW w:w="567" w:type="pct"/>
            <w:shd w:val="clear" w:color="auto" w:fill="auto"/>
            <w:noWrap/>
            <w:vAlign w:val="bottom"/>
            <w:hideMark/>
          </w:tcPr>
          <w:p w14:paraId="206568C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2.1</w:t>
            </w:r>
          </w:p>
        </w:tc>
        <w:tc>
          <w:tcPr>
            <w:tcW w:w="371" w:type="pct"/>
            <w:shd w:val="clear" w:color="auto" w:fill="auto"/>
            <w:noWrap/>
            <w:vAlign w:val="bottom"/>
            <w:hideMark/>
          </w:tcPr>
          <w:p w14:paraId="6D70508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0.4</w:t>
            </w:r>
          </w:p>
        </w:tc>
        <w:tc>
          <w:tcPr>
            <w:tcW w:w="514" w:type="pct"/>
            <w:shd w:val="clear" w:color="auto" w:fill="auto"/>
            <w:noWrap/>
            <w:vAlign w:val="bottom"/>
            <w:hideMark/>
          </w:tcPr>
          <w:p w14:paraId="08CD855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3.7</w:t>
            </w:r>
          </w:p>
        </w:tc>
      </w:tr>
      <w:tr w:rsidR="0003145D" w:rsidRPr="008F25F0" w14:paraId="6BACD279" w14:textId="77777777" w:rsidTr="0003145D">
        <w:trPr>
          <w:trHeight w:val="300"/>
        </w:trPr>
        <w:tc>
          <w:tcPr>
            <w:tcW w:w="2066" w:type="pct"/>
            <w:shd w:val="clear" w:color="auto" w:fill="auto"/>
            <w:vAlign w:val="bottom"/>
            <w:hideMark/>
          </w:tcPr>
          <w:p w14:paraId="47F77AD7"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Phlebotomists</w:t>
            </w:r>
          </w:p>
        </w:tc>
        <w:tc>
          <w:tcPr>
            <w:tcW w:w="587" w:type="pct"/>
            <w:shd w:val="clear" w:color="auto" w:fill="auto"/>
            <w:noWrap/>
            <w:vAlign w:val="bottom"/>
            <w:hideMark/>
          </w:tcPr>
          <w:p w14:paraId="7C30581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124</w:t>
            </w:r>
          </w:p>
        </w:tc>
        <w:tc>
          <w:tcPr>
            <w:tcW w:w="492" w:type="pct"/>
            <w:shd w:val="clear" w:color="auto" w:fill="auto"/>
            <w:noWrap/>
            <w:vAlign w:val="bottom"/>
            <w:hideMark/>
          </w:tcPr>
          <w:p w14:paraId="65B0E10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89.3</w:t>
            </w:r>
          </w:p>
        </w:tc>
        <w:tc>
          <w:tcPr>
            <w:tcW w:w="403" w:type="pct"/>
            <w:shd w:val="clear" w:color="auto" w:fill="auto"/>
            <w:noWrap/>
            <w:vAlign w:val="bottom"/>
            <w:hideMark/>
          </w:tcPr>
          <w:p w14:paraId="4DB5552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70.5</w:t>
            </w:r>
          </w:p>
        </w:tc>
        <w:tc>
          <w:tcPr>
            <w:tcW w:w="567" w:type="pct"/>
            <w:shd w:val="clear" w:color="auto" w:fill="auto"/>
            <w:noWrap/>
            <w:vAlign w:val="bottom"/>
            <w:hideMark/>
          </w:tcPr>
          <w:p w14:paraId="4090BF4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24.6</w:t>
            </w:r>
          </w:p>
        </w:tc>
        <w:tc>
          <w:tcPr>
            <w:tcW w:w="371" w:type="pct"/>
            <w:shd w:val="clear" w:color="auto" w:fill="auto"/>
            <w:noWrap/>
            <w:vAlign w:val="bottom"/>
            <w:hideMark/>
          </w:tcPr>
          <w:p w14:paraId="0C0758F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2.9</w:t>
            </w:r>
          </w:p>
        </w:tc>
        <w:tc>
          <w:tcPr>
            <w:tcW w:w="514" w:type="pct"/>
            <w:shd w:val="clear" w:color="auto" w:fill="auto"/>
            <w:noWrap/>
            <w:vAlign w:val="bottom"/>
            <w:hideMark/>
          </w:tcPr>
          <w:p w14:paraId="10ECE8D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14.9</w:t>
            </w:r>
          </w:p>
        </w:tc>
      </w:tr>
      <w:tr w:rsidR="0003145D" w:rsidRPr="008F25F0" w14:paraId="63291374" w14:textId="77777777" w:rsidTr="0003145D">
        <w:trPr>
          <w:trHeight w:val="600"/>
        </w:trPr>
        <w:tc>
          <w:tcPr>
            <w:tcW w:w="2066" w:type="pct"/>
            <w:shd w:val="clear" w:color="auto" w:fill="auto"/>
            <w:vAlign w:val="bottom"/>
            <w:hideMark/>
          </w:tcPr>
          <w:p w14:paraId="60135468"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Miscellaneous healthcare support occupations, including medical equipment preparers</w:t>
            </w:r>
          </w:p>
        </w:tc>
        <w:tc>
          <w:tcPr>
            <w:tcW w:w="587" w:type="pct"/>
            <w:shd w:val="clear" w:color="auto" w:fill="auto"/>
            <w:noWrap/>
            <w:vAlign w:val="bottom"/>
            <w:hideMark/>
          </w:tcPr>
          <w:p w14:paraId="6099FBB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206</w:t>
            </w:r>
          </w:p>
        </w:tc>
        <w:tc>
          <w:tcPr>
            <w:tcW w:w="492" w:type="pct"/>
            <w:shd w:val="clear" w:color="auto" w:fill="auto"/>
            <w:noWrap/>
            <w:vAlign w:val="bottom"/>
            <w:hideMark/>
          </w:tcPr>
          <w:p w14:paraId="0E5A5E7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68.1</w:t>
            </w:r>
          </w:p>
        </w:tc>
        <w:tc>
          <w:tcPr>
            <w:tcW w:w="403" w:type="pct"/>
            <w:shd w:val="clear" w:color="auto" w:fill="auto"/>
            <w:noWrap/>
            <w:vAlign w:val="bottom"/>
            <w:hideMark/>
          </w:tcPr>
          <w:p w14:paraId="3BE6E3E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64.7</w:t>
            </w:r>
          </w:p>
        </w:tc>
        <w:tc>
          <w:tcPr>
            <w:tcW w:w="567" w:type="pct"/>
            <w:shd w:val="clear" w:color="auto" w:fill="auto"/>
            <w:noWrap/>
            <w:vAlign w:val="bottom"/>
            <w:hideMark/>
          </w:tcPr>
          <w:p w14:paraId="23C20B9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25.7</w:t>
            </w:r>
          </w:p>
        </w:tc>
        <w:tc>
          <w:tcPr>
            <w:tcW w:w="371" w:type="pct"/>
            <w:shd w:val="clear" w:color="auto" w:fill="auto"/>
            <w:noWrap/>
            <w:vAlign w:val="bottom"/>
            <w:hideMark/>
          </w:tcPr>
          <w:p w14:paraId="6644085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7.1</w:t>
            </w:r>
          </w:p>
        </w:tc>
        <w:tc>
          <w:tcPr>
            <w:tcW w:w="514" w:type="pct"/>
            <w:shd w:val="clear" w:color="auto" w:fill="auto"/>
            <w:noWrap/>
            <w:vAlign w:val="bottom"/>
            <w:hideMark/>
          </w:tcPr>
          <w:p w14:paraId="5B017D1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13.7</w:t>
            </w:r>
          </w:p>
        </w:tc>
      </w:tr>
      <w:tr w:rsidR="0003145D" w:rsidRPr="008F25F0" w14:paraId="59FCE0A1" w14:textId="77777777" w:rsidTr="0003145D">
        <w:trPr>
          <w:trHeight w:val="420"/>
        </w:trPr>
        <w:tc>
          <w:tcPr>
            <w:tcW w:w="2066" w:type="pct"/>
            <w:shd w:val="clear" w:color="auto" w:fill="auto"/>
            <w:vAlign w:val="bottom"/>
            <w:hideMark/>
          </w:tcPr>
          <w:p w14:paraId="39DC2E25" w14:textId="77777777" w:rsidR="0003145D" w:rsidRPr="008F25F0" w:rsidRDefault="0003145D" w:rsidP="00212268">
            <w:pPr>
              <w:spacing w:after="0" w:line="240" w:lineRule="auto"/>
              <w:ind w:left="180" w:firstLineChars="100" w:firstLine="180"/>
              <w:rPr>
                <w:rFonts w:ascii="Calibri" w:eastAsia="Times New Roman" w:hAnsi="Calibri" w:cs="Calibri"/>
                <w:color w:val="000000"/>
                <w:sz w:val="18"/>
                <w:szCs w:val="18"/>
              </w:rPr>
            </w:pPr>
            <w:r w:rsidRPr="008F25F0">
              <w:rPr>
                <w:rFonts w:ascii="Calibri" w:eastAsia="Times New Roman" w:hAnsi="Calibri" w:cs="Calibri"/>
                <w:color w:val="000000"/>
                <w:sz w:val="18"/>
                <w:szCs w:val="18"/>
              </w:rPr>
              <w:t>Protective service occupations</w:t>
            </w:r>
          </w:p>
        </w:tc>
        <w:tc>
          <w:tcPr>
            <w:tcW w:w="587" w:type="pct"/>
            <w:shd w:val="clear" w:color="auto" w:fill="auto"/>
            <w:noWrap/>
            <w:vAlign w:val="bottom"/>
            <w:hideMark/>
          </w:tcPr>
          <w:p w14:paraId="4EE3159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3,128</w:t>
            </w:r>
          </w:p>
        </w:tc>
        <w:tc>
          <w:tcPr>
            <w:tcW w:w="492" w:type="pct"/>
            <w:shd w:val="clear" w:color="auto" w:fill="auto"/>
            <w:noWrap/>
            <w:vAlign w:val="bottom"/>
            <w:hideMark/>
          </w:tcPr>
          <w:p w14:paraId="78BFF4A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22.1</w:t>
            </w:r>
          </w:p>
        </w:tc>
        <w:tc>
          <w:tcPr>
            <w:tcW w:w="403" w:type="pct"/>
            <w:shd w:val="clear" w:color="auto" w:fill="auto"/>
            <w:noWrap/>
            <w:vAlign w:val="bottom"/>
            <w:hideMark/>
          </w:tcPr>
          <w:p w14:paraId="7719B0B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73.9</w:t>
            </w:r>
          </w:p>
        </w:tc>
        <w:tc>
          <w:tcPr>
            <w:tcW w:w="567" w:type="pct"/>
            <w:shd w:val="clear" w:color="auto" w:fill="auto"/>
            <w:noWrap/>
            <w:vAlign w:val="bottom"/>
            <w:hideMark/>
          </w:tcPr>
          <w:p w14:paraId="2F9D34A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20.3</w:t>
            </w:r>
          </w:p>
        </w:tc>
        <w:tc>
          <w:tcPr>
            <w:tcW w:w="371" w:type="pct"/>
            <w:shd w:val="clear" w:color="auto" w:fill="auto"/>
            <w:noWrap/>
            <w:vAlign w:val="bottom"/>
            <w:hideMark/>
          </w:tcPr>
          <w:p w14:paraId="3CFA7C6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2.2</w:t>
            </w:r>
          </w:p>
        </w:tc>
        <w:tc>
          <w:tcPr>
            <w:tcW w:w="514" w:type="pct"/>
            <w:shd w:val="clear" w:color="auto" w:fill="auto"/>
            <w:noWrap/>
            <w:vAlign w:val="bottom"/>
            <w:hideMark/>
          </w:tcPr>
          <w:p w14:paraId="7082838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15.3</w:t>
            </w:r>
          </w:p>
        </w:tc>
      </w:tr>
      <w:tr w:rsidR="0003145D" w:rsidRPr="008F25F0" w14:paraId="27B40386" w14:textId="77777777" w:rsidTr="0003145D">
        <w:trPr>
          <w:trHeight w:val="300"/>
        </w:trPr>
        <w:tc>
          <w:tcPr>
            <w:tcW w:w="2066" w:type="pct"/>
            <w:shd w:val="clear" w:color="auto" w:fill="auto"/>
            <w:vAlign w:val="bottom"/>
            <w:hideMark/>
          </w:tcPr>
          <w:p w14:paraId="554273CD"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First-line supervisors of correctional officers</w:t>
            </w:r>
          </w:p>
        </w:tc>
        <w:tc>
          <w:tcPr>
            <w:tcW w:w="587" w:type="pct"/>
            <w:shd w:val="clear" w:color="auto" w:fill="auto"/>
            <w:noWrap/>
            <w:vAlign w:val="bottom"/>
            <w:hideMark/>
          </w:tcPr>
          <w:p w14:paraId="71616E3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44</w:t>
            </w:r>
          </w:p>
        </w:tc>
        <w:tc>
          <w:tcPr>
            <w:tcW w:w="492" w:type="pct"/>
            <w:shd w:val="clear" w:color="auto" w:fill="auto"/>
            <w:noWrap/>
            <w:vAlign w:val="bottom"/>
            <w:hideMark/>
          </w:tcPr>
          <w:p w14:paraId="41CE1FA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1BA1244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0FF8C29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554E8AD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41319F2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3E865E27" w14:textId="77777777" w:rsidTr="0003145D">
        <w:trPr>
          <w:trHeight w:val="300"/>
        </w:trPr>
        <w:tc>
          <w:tcPr>
            <w:tcW w:w="2066" w:type="pct"/>
            <w:shd w:val="clear" w:color="auto" w:fill="auto"/>
            <w:vAlign w:val="bottom"/>
            <w:hideMark/>
          </w:tcPr>
          <w:p w14:paraId="3FF7E96C"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First-line supervisors of police and detectives</w:t>
            </w:r>
          </w:p>
        </w:tc>
        <w:tc>
          <w:tcPr>
            <w:tcW w:w="587" w:type="pct"/>
            <w:shd w:val="clear" w:color="auto" w:fill="auto"/>
            <w:noWrap/>
            <w:vAlign w:val="bottom"/>
            <w:hideMark/>
          </w:tcPr>
          <w:p w14:paraId="24C2A17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83</w:t>
            </w:r>
          </w:p>
        </w:tc>
        <w:tc>
          <w:tcPr>
            <w:tcW w:w="492" w:type="pct"/>
            <w:shd w:val="clear" w:color="auto" w:fill="auto"/>
            <w:noWrap/>
            <w:vAlign w:val="bottom"/>
            <w:hideMark/>
          </w:tcPr>
          <w:p w14:paraId="59B9F64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highlight w:val="yellow"/>
              </w:rPr>
              <w:t>9.9</w:t>
            </w:r>
          </w:p>
        </w:tc>
        <w:tc>
          <w:tcPr>
            <w:tcW w:w="403" w:type="pct"/>
            <w:shd w:val="clear" w:color="auto" w:fill="auto"/>
            <w:noWrap/>
            <w:vAlign w:val="bottom"/>
            <w:hideMark/>
          </w:tcPr>
          <w:p w14:paraId="4E2AC32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89.2</w:t>
            </w:r>
          </w:p>
        </w:tc>
        <w:tc>
          <w:tcPr>
            <w:tcW w:w="567" w:type="pct"/>
            <w:shd w:val="clear" w:color="auto" w:fill="auto"/>
            <w:noWrap/>
            <w:vAlign w:val="bottom"/>
            <w:hideMark/>
          </w:tcPr>
          <w:p w14:paraId="598DD7E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7.6</w:t>
            </w:r>
          </w:p>
        </w:tc>
        <w:tc>
          <w:tcPr>
            <w:tcW w:w="371" w:type="pct"/>
            <w:shd w:val="clear" w:color="auto" w:fill="auto"/>
            <w:noWrap/>
            <w:vAlign w:val="bottom"/>
            <w:hideMark/>
          </w:tcPr>
          <w:p w14:paraId="31A0BB3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0.4</w:t>
            </w:r>
          </w:p>
        </w:tc>
        <w:tc>
          <w:tcPr>
            <w:tcW w:w="514" w:type="pct"/>
            <w:shd w:val="clear" w:color="auto" w:fill="auto"/>
            <w:noWrap/>
            <w:vAlign w:val="bottom"/>
            <w:hideMark/>
          </w:tcPr>
          <w:p w14:paraId="7E3B284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5.6</w:t>
            </w:r>
          </w:p>
        </w:tc>
      </w:tr>
      <w:tr w:rsidR="0003145D" w:rsidRPr="008F25F0" w14:paraId="5DA37889" w14:textId="77777777" w:rsidTr="0003145D">
        <w:trPr>
          <w:trHeight w:val="300"/>
        </w:trPr>
        <w:tc>
          <w:tcPr>
            <w:tcW w:w="2066" w:type="pct"/>
            <w:shd w:val="clear" w:color="auto" w:fill="auto"/>
            <w:vAlign w:val="bottom"/>
            <w:hideMark/>
          </w:tcPr>
          <w:p w14:paraId="43D6D6F5" w14:textId="229692D2"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 xml:space="preserve">First-line supervisors of </w:t>
            </w:r>
            <w:r w:rsidR="005D3CCA" w:rsidRPr="008F25F0">
              <w:rPr>
                <w:rFonts w:ascii="Calibri" w:eastAsia="Times New Roman" w:hAnsi="Calibri" w:cs="Calibri"/>
                <w:color w:val="000000"/>
                <w:sz w:val="18"/>
                <w:szCs w:val="18"/>
              </w:rPr>
              <w:t>firefighting</w:t>
            </w:r>
            <w:r w:rsidRPr="008F25F0">
              <w:rPr>
                <w:rFonts w:ascii="Calibri" w:eastAsia="Times New Roman" w:hAnsi="Calibri" w:cs="Calibri"/>
                <w:color w:val="000000"/>
                <w:sz w:val="18"/>
                <w:szCs w:val="18"/>
              </w:rPr>
              <w:t xml:space="preserve"> and prevention workers</w:t>
            </w:r>
          </w:p>
        </w:tc>
        <w:tc>
          <w:tcPr>
            <w:tcW w:w="587" w:type="pct"/>
            <w:shd w:val="clear" w:color="auto" w:fill="auto"/>
            <w:noWrap/>
            <w:vAlign w:val="bottom"/>
            <w:hideMark/>
          </w:tcPr>
          <w:p w14:paraId="2401583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42</w:t>
            </w:r>
          </w:p>
        </w:tc>
        <w:tc>
          <w:tcPr>
            <w:tcW w:w="492" w:type="pct"/>
            <w:shd w:val="clear" w:color="auto" w:fill="auto"/>
            <w:noWrap/>
            <w:vAlign w:val="bottom"/>
            <w:hideMark/>
          </w:tcPr>
          <w:p w14:paraId="62A1D5F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759AA0C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4817AF2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4FA7BE3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713A1E2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4387B784" w14:textId="77777777" w:rsidTr="0003145D">
        <w:trPr>
          <w:trHeight w:val="300"/>
        </w:trPr>
        <w:tc>
          <w:tcPr>
            <w:tcW w:w="2066" w:type="pct"/>
            <w:shd w:val="clear" w:color="auto" w:fill="auto"/>
            <w:vAlign w:val="bottom"/>
            <w:hideMark/>
          </w:tcPr>
          <w:p w14:paraId="63540CCA"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First-line supervisors of protective service workers, all other</w:t>
            </w:r>
          </w:p>
        </w:tc>
        <w:tc>
          <w:tcPr>
            <w:tcW w:w="587" w:type="pct"/>
            <w:shd w:val="clear" w:color="auto" w:fill="auto"/>
            <w:noWrap/>
            <w:vAlign w:val="bottom"/>
            <w:hideMark/>
          </w:tcPr>
          <w:p w14:paraId="2A7B863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78</w:t>
            </w:r>
          </w:p>
        </w:tc>
        <w:tc>
          <w:tcPr>
            <w:tcW w:w="492" w:type="pct"/>
            <w:shd w:val="clear" w:color="auto" w:fill="auto"/>
            <w:noWrap/>
            <w:vAlign w:val="bottom"/>
            <w:hideMark/>
          </w:tcPr>
          <w:p w14:paraId="5FD9985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25.0</w:t>
            </w:r>
          </w:p>
        </w:tc>
        <w:tc>
          <w:tcPr>
            <w:tcW w:w="403" w:type="pct"/>
            <w:shd w:val="clear" w:color="auto" w:fill="auto"/>
            <w:noWrap/>
            <w:vAlign w:val="bottom"/>
            <w:hideMark/>
          </w:tcPr>
          <w:p w14:paraId="39B72F8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69.8</w:t>
            </w:r>
          </w:p>
        </w:tc>
        <w:tc>
          <w:tcPr>
            <w:tcW w:w="567" w:type="pct"/>
            <w:shd w:val="clear" w:color="auto" w:fill="auto"/>
            <w:noWrap/>
            <w:vAlign w:val="bottom"/>
            <w:hideMark/>
          </w:tcPr>
          <w:p w14:paraId="43A8398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20.7</w:t>
            </w:r>
          </w:p>
        </w:tc>
        <w:tc>
          <w:tcPr>
            <w:tcW w:w="371" w:type="pct"/>
            <w:shd w:val="clear" w:color="auto" w:fill="auto"/>
            <w:noWrap/>
            <w:vAlign w:val="bottom"/>
            <w:hideMark/>
          </w:tcPr>
          <w:p w14:paraId="27B3827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2.2</w:t>
            </w:r>
          </w:p>
        </w:tc>
        <w:tc>
          <w:tcPr>
            <w:tcW w:w="514" w:type="pct"/>
            <w:shd w:val="clear" w:color="auto" w:fill="auto"/>
            <w:noWrap/>
            <w:vAlign w:val="bottom"/>
            <w:hideMark/>
          </w:tcPr>
          <w:p w14:paraId="2CA1500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11.3</w:t>
            </w:r>
          </w:p>
        </w:tc>
      </w:tr>
      <w:tr w:rsidR="0003145D" w:rsidRPr="008F25F0" w14:paraId="4C0C47C1" w14:textId="77777777" w:rsidTr="0003145D">
        <w:trPr>
          <w:trHeight w:val="300"/>
        </w:trPr>
        <w:tc>
          <w:tcPr>
            <w:tcW w:w="2066" w:type="pct"/>
            <w:shd w:val="clear" w:color="auto" w:fill="auto"/>
            <w:vAlign w:val="bottom"/>
            <w:hideMark/>
          </w:tcPr>
          <w:p w14:paraId="48982BC7"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Firefighters</w:t>
            </w:r>
          </w:p>
        </w:tc>
        <w:tc>
          <w:tcPr>
            <w:tcW w:w="587" w:type="pct"/>
            <w:shd w:val="clear" w:color="auto" w:fill="auto"/>
            <w:noWrap/>
            <w:vAlign w:val="bottom"/>
            <w:hideMark/>
          </w:tcPr>
          <w:p w14:paraId="10D44F8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318</w:t>
            </w:r>
          </w:p>
        </w:tc>
        <w:tc>
          <w:tcPr>
            <w:tcW w:w="492" w:type="pct"/>
            <w:shd w:val="clear" w:color="auto" w:fill="auto"/>
            <w:noWrap/>
            <w:vAlign w:val="bottom"/>
            <w:hideMark/>
          </w:tcPr>
          <w:p w14:paraId="3BFCC16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highlight w:val="yellow"/>
              </w:rPr>
              <w:t>3.3</w:t>
            </w:r>
          </w:p>
        </w:tc>
        <w:tc>
          <w:tcPr>
            <w:tcW w:w="403" w:type="pct"/>
            <w:shd w:val="clear" w:color="auto" w:fill="auto"/>
            <w:noWrap/>
            <w:vAlign w:val="bottom"/>
            <w:hideMark/>
          </w:tcPr>
          <w:p w14:paraId="6A940C1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86.7</w:t>
            </w:r>
          </w:p>
        </w:tc>
        <w:tc>
          <w:tcPr>
            <w:tcW w:w="567" w:type="pct"/>
            <w:shd w:val="clear" w:color="auto" w:fill="auto"/>
            <w:noWrap/>
            <w:vAlign w:val="bottom"/>
            <w:hideMark/>
          </w:tcPr>
          <w:p w14:paraId="4CA1BF3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8.5</w:t>
            </w:r>
          </w:p>
        </w:tc>
        <w:tc>
          <w:tcPr>
            <w:tcW w:w="371" w:type="pct"/>
            <w:shd w:val="clear" w:color="auto" w:fill="auto"/>
            <w:noWrap/>
            <w:vAlign w:val="bottom"/>
            <w:hideMark/>
          </w:tcPr>
          <w:p w14:paraId="7431F63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w:t>
            </w:r>
          </w:p>
        </w:tc>
        <w:tc>
          <w:tcPr>
            <w:tcW w:w="514" w:type="pct"/>
            <w:shd w:val="clear" w:color="auto" w:fill="auto"/>
            <w:noWrap/>
            <w:vAlign w:val="bottom"/>
            <w:hideMark/>
          </w:tcPr>
          <w:p w14:paraId="3BBFE6F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11.6</w:t>
            </w:r>
          </w:p>
        </w:tc>
      </w:tr>
      <w:tr w:rsidR="0003145D" w:rsidRPr="008F25F0" w14:paraId="602C369E" w14:textId="77777777" w:rsidTr="0003145D">
        <w:trPr>
          <w:trHeight w:val="300"/>
        </w:trPr>
        <w:tc>
          <w:tcPr>
            <w:tcW w:w="2066" w:type="pct"/>
            <w:shd w:val="clear" w:color="auto" w:fill="auto"/>
            <w:vAlign w:val="bottom"/>
            <w:hideMark/>
          </w:tcPr>
          <w:p w14:paraId="0E298F88"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Fire inspectors</w:t>
            </w:r>
          </w:p>
        </w:tc>
        <w:tc>
          <w:tcPr>
            <w:tcW w:w="587" w:type="pct"/>
            <w:shd w:val="clear" w:color="auto" w:fill="auto"/>
            <w:noWrap/>
            <w:vAlign w:val="bottom"/>
            <w:hideMark/>
          </w:tcPr>
          <w:p w14:paraId="6B7414C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21</w:t>
            </w:r>
          </w:p>
        </w:tc>
        <w:tc>
          <w:tcPr>
            <w:tcW w:w="492" w:type="pct"/>
            <w:shd w:val="clear" w:color="auto" w:fill="auto"/>
            <w:noWrap/>
            <w:vAlign w:val="bottom"/>
            <w:hideMark/>
          </w:tcPr>
          <w:p w14:paraId="5F4DA48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40ADBCA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642B95A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7718337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767ACD8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76FCDD30" w14:textId="77777777" w:rsidTr="0003145D">
        <w:trPr>
          <w:trHeight w:val="300"/>
        </w:trPr>
        <w:tc>
          <w:tcPr>
            <w:tcW w:w="2066" w:type="pct"/>
            <w:shd w:val="clear" w:color="auto" w:fill="auto"/>
            <w:vAlign w:val="bottom"/>
            <w:hideMark/>
          </w:tcPr>
          <w:p w14:paraId="1B38459C"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Bailiffs, correctional officers, and jailers</w:t>
            </w:r>
          </w:p>
        </w:tc>
        <w:tc>
          <w:tcPr>
            <w:tcW w:w="587" w:type="pct"/>
            <w:shd w:val="clear" w:color="auto" w:fill="auto"/>
            <w:noWrap/>
            <w:vAlign w:val="bottom"/>
            <w:hideMark/>
          </w:tcPr>
          <w:p w14:paraId="58D32EF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372</w:t>
            </w:r>
          </w:p>
        </w:tc>
        <w:tc>
          <w:tcPr>
            <w:tcW w:w="492" w:type="pct"/>
            <w:shd w:val="clear" w:color="auto" w:fill="auto"/>
            <w:noWrap/>
            <w:vAlign w:val="bottom"/>
            <w:hideMark/>
          </w:tcPr>
          <w:p w14:paraId="38BD838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30.1</w:t>
            </w:r>
          </w:p>
        </w:tc>
        <w:tc>
          <w:tcPr>
            <w:tcW w:w="403" w:type="pct"/>
            <w:shd w:val="clear" w:color="auto" w:fill="auto"/>
            <w:noWrap/>
            <w:vAlign w:val="bottom"/>
            <w:hideMark/>
          </w:tcPr>
          <w:p w14:paraId="596BF56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60.5</w:t>
            </w:r>
          </w:p>
        </w:tc>
        <w:tc>
          <w:tcPr>
            <w:tcW w:w="567" w:type="pct"/>
            <w:shd w:val="clear" w:color="auto" w:fill="auto"/>
            <w:noWrap/>
            <w:vAlign w:val="bottom"/>
            <w:hideMark/>
          </w:tcPr>
          <w:p w14:paraId="1DB1AFE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34.2</w:t>
            </w:r>
          </w:p>
        </w:tc>
        <w:tc>
          <w:tcPr>
            <w:tcW w:w="371" w:type="pct"/>
            <w:shd w:val="clear" w:color="auto" w:fill="auto"/>
            <w:noWrap/>
            <w:vAlign w:val="bottom"/>
            <w:hideMark/>
          </w:tcPr>
          <w:p w14:paraId="44B6220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1.7</w:t>
            </w:r>
          </w:p>
        </w:tc>
        <w:tc>
          <w:tcPr>
            <w:tcW w:w="514" w:type="pct"/>
            <w:shd w:val="clear" w:color="auto" w:fill="auto"/>
            <w:noWrap/>
            <w:vAlign w:val="bottom"/>
            <w:hideMark/>
          </w:tcPr>
          <w:p w14:paraId="1A457DE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12.3</w:t>
            </w:r>
          </w:p>
        </w:tc>
      </w:tr>
      <w:tr w:rsidR="0003145D" w:rsidRPr="008F25F0" w14:paraId="6CF83E23" w14:textId="77777777" w:rsidTr="0003145D">
        <w:trPr>
          <w:trHeight w:val="300"/>
        </w:trPr>
        <w:tc>
          <w:tcPr>
            <w:tcW w:w="2066" w:type="pct"/>
            <w:shd w:val="clear" w:color="auto" w:fill="auto"/>
            <w:vAlign w:val="bottom"/>
            <w:hideMark/>
          </w:tcPr>
          <w:p w14:paraId="5DBE7073"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Detectives and criminal investigators</w:t>
            </w:r>
          </w:p>
        </w:tc>
        <w:tc>
          <w:tcPr>
            <w:tcW w:w="587" w:type="pct"/>
            <w:shd w:val="clear" w:color="auto" w:fill="auto"/>
            <w:noWrap/>
            <w:vAlign w:val="bottom"/>
            <w:hideMark/>
          </w:tcPr>
          <w:p w14:paraId="6DECC8E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164</w:t>
            </w:r>
          </w:p>
        </w:tc>
        <w:tc>
          <w:tcPr>
            <w:tcW w:w="492" w:type="pct"/>
            <w:shd w:val="clear" w:color="auto" w:fill="auto"/>
            <w:noWrap/>
            <w:vAlign w:val="bottom"/>
            <w:hideMark/>
          </w:tcPr>
          <w:p w14:paraId="2FE48A6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23.0</w:t>
            </w:r>
          </w:p>
        </w:tc>
        <w:tc>
          <w:tcPr>
            <w:tcW w:w="403" w:type="pct"/>
            <w:shd w:val="clear" w:color="auto" w:fill="auto"/>
            <w:noWrap/>
            <w:vAlign w:val="bottom"/>
            <w:hideMark/>
          </w:tcPr>
          <w:p w14:paraId="6D9D8F4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82.7</w:t>
            </w:r>
          </w:p>
        </w:tc>
        <w:tc>
          <w:tcPr>
            <w:tcW w:w="567" w:type="pct"/>
            <w:shd w:val="clear" w:color="auto" w:fill="auto"/>
            <w:noWrap/>
            <w:vAlign w:val="bottom"/>
            <w:hideMark/>
          </w:tcPr>
          <w:p w14:paraId="508E105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12.7</w:t>
            </w:r>
          </w:p>
        </w:tc>
        <w:tc>
          <w:tcPr>
            <w:tcW w:w="371" w:type="pct"/>
            <w:shd w:val="clear" w:color="auto" w:fill="auto"/>
            <w:noWrap/>
            <w:vAlign w:val="bottom"/>
            <w:hideMark/>
          </w:tcPr>
          <w:p w14:paraId="75160ED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1.9</w:t>
            </w:r>
          </w:p>
        </w:tc>
        <w:tc>
          <w:tcPr>
            <w:tcW w:w="514" w:type="pct"/>
            <w:shd w:val="clear" w:color="auto" w:fill="auto"/>
            <w:noWrap/>
            <w:vAlign w:val="bottom"/>
            <w:hideMark/>
          </w:tcPr>
          <w:p w14:paraId="6A44D04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8.4</w:t>
            </w:r>
          </w:p>
        </w:tc>
      </w:tr>
      <w:tr w:rsidR="0003145D" w:rsidRPr="008F25F0" w14:paraId="7D2971DC" w14:textId="77777777" w:rsidTr="0003145D">
        <w:trPr>
          <w:trHeight w:val="300"/>
        </w:trPr>
        <w:tc>
          <w:tcPr>
            <w:tcW w:w="2066" w:type="pct"/>
            <w:shd w:val="clear" w:color="auto" w:fill="auto"/>
            <w:vAlign w:val="bottom"/>
            <w:hideMark/>
          </w:tcPr>
          <w:p w14:paraId="0A74C3F2"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Fish and game wardens</w:t>
            </w:r>
          </w:p>
        </w:tc>
        <w:tc>
          <w:tcPr>
            <w:tcW w:w="587" w:type="pct"/>
            <w:shd w:val="clear" w:color="auto" w:fill="auto"/>
            <w:noWrap/>
            <w:vAlign w:val="bottom"/>
            <w:hideMark/>
          </w:tcPr>
          <w:p w14:paraId="3C8DDEE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w:t>
            </w:r>
          </w:p>
        </w:tc>
        <w:tc>
          <w:tcPr>
            <w:tcW w:w="492" w:type="pct"/>
            <w:shd w:val="clear" w:color="auto" w:fill="auto"/>
            <w:noWrap/>
            <w:vAlign w:val="bottom"/>
            <w:hideMark/>
          </w:tcPr>
          <w:p w14:paraId="29AC078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47AA6D5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7031502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2EDD1F8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740EF71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1D2A408A" w14:textId="77777777" w:rsidTr="0003145D">
        <w:trPr>
          <w:trHeight w:val="300"/>
        </w:trPr>
        <w:tc>
          <w:tcPr>
            <w:tcW w:w="2066" w:type="pct"/>
            <w:shd w:val="clear" w:color="auto" w:fill="auto"/>
            <w:vAlign w:val="bottom"/>
            <w:hideMark/>
          </w:tcPr>
          <w:p w14:paraId="3A01FCBC"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Parking enforcement workers</w:t>
            </w:r>
          </w:p>
        </w:tc>
        <w:tc>
          <w:tcPr>
            <w:tcW w:w="587" w:type="pct"/>
            <w:shd w:val="clear" w:color="auto" w:fill="auto"/>
            <w:noWrap/>
            <w:vAlign w:val="bottom"/>
            <w:hideMark/>
          </w:tcPr>
          <w:p w14:paraId="79497CD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w:t>
            </w:r>
          </w:p>
        </w:tc>
        <w:tc>
          <w:tcPr>
            <w:tcW w:w="492" w:type="pct"/>
            <w:shd w:val="clear" w:color="auto" w:fill="auto"/>
            <w:noWrap/>
            <w:vAlign w:val="bottom"/>
            <w:hideMark/>
          </w:tcPr>
          <w:p w14:paraId="1347BF1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427BA88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1CFE347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5F2E994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19BA5A6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706435B0" w14:textId="77777777" w:rsidTr="0003145D">
        <w:trPr>
          <w:trHeight w:val="300"/>
        </w:trPr>
        <w:tc>
          <w:tcPr>
            <w:tcW w:w="2066" w:type="pct"/>
            <w:shd w:val="clear" w:color="auto" w:fill="auto"/>
            <w:vAlign w:val="bottom"/>
            <w:hideMark/>
          </w:tcPr>
          <w:p w14:paraId="78FAA6ED"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Police and sheriff's patrol officers</w:t>
            </w:r>
          </w:p>
        </w:tc>
        <w:tc>
          <w:tcPr>
            <w:tcW w:w="587" w:type="pct"/>
            <w:shd w:val="clear" w:color="auto" w:fill="auto"/>
            <w:noWrap/>
            <w:vAlign w:val="bottom"/>
            <w:hideMark/>
          </w:tcPr>
          <w:p w14:paraId="42E2C62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716</w:t>
            </w:r>
          </w:p>
        </w:tc>
        <w:tc>
          <w:tcPr>
            <w:tcW w:w="492" w:type="pct"/>
            <w:shd w:val="clear" w:color="auto" w:fill="auto"/>
            <w:noWrap/>
            <w:vAlign w:val="bottom"/>
            <w:hideMark/>
          </w:tcPr>
          <w:p w14:paraId="10D8FAA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highlight w:val="yellow"/>
              </w:rPr>
              <w:t>17.6</w:t>
            </w:r>
          </w:p>
        </w:tc>
        <w:tc>
          <w:tcPr>
            <w:tcW w:w="403" w:type="pct"/>
            <w:shd w:val="clear" w:color="auto" w:fill="auto"/>
            <w:noWrap/>
            <w:vAlign w:val="bottom"/>
            <w:hideMark/>
          </w:tcPr>
          <w:p w14:paraId="6F1561E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82.9</w:t>
            </w:r>
          </w:p>
        </w:tc>
        <w:tc>
          <w:tcPr>
            <w:tcW w:w="567" w:type="pct"/>
            <w:shd w:val="clear" w:color="auto" w:fill="auto"/>
            <w:noWrap/>
            <w:vAlign w:val="bottom"/>
            <w:hideMark/>
          </w:tcPr>
          <w:p w14:paraId="225A282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12.6</w:t>
            </w:r>
          </w:p>
        </w:tc>
        <w:tc>
          <w:tcPr>
            <w:tcW w:w="371" w:type="pct"/>
            <w:shd w:val="clear" w:color="auto" w:fill="auto"/>
            <w:noWrap/>
            <w:vAlign w:val="bottom"/>
            <w:hideMark/>
          </w:tcPr>
          <w:p w14:paraId="77C3010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1.5</w:t>
            </w:r>
          </w:p>
        </w:tc>
        <w:tc>
          <w:tcPr>
            <w:tcW w:w="514" w:type="pct"/>
            <w:shd w:val="clear" w:color="auto" w:fill="auto"/>
            <w:noWrap/>
            <w:vAlign w:val="bottom"/>
            <w:hideMark/>
          </w:tcPr>
          <w:p w14:paraId="0F0C92B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17.0</w:t>
            </w:r>
          </w:p>
        </w:tc>
      </w:tr>
      <w:tr w:rsidR="0003145D" w:rsidRPr="008F25F0" w14:paraId="716BEAC3" w14:textId="77777777" w:rsidTr="0003145D">
        <w:trPr>
          <w:trHeight w:val="300"/>
        </w:trPr>
        <w:tc>
          <w:tcPr>
            <w:tcW w:w="2066" w:type="pct"/>
            <w:shd w:val="clear" w:color="auto" w:fill="auto"/>
            <w:vAlign w:val="bottom"/>
            <w:hideMark/>
          </w:tcPr>
          <w:p w14:paraId="4F6C9347"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Transit and railroad police</w:t>
            </w:r>
          </w:p>
        </w:tc>
        <w:tc>
          <w:tcPr>
            <w:tcW w:w="587" w:type="pct"/>
            <w:shd w:val="clear" w:color="auto" w:fill="auto"/>
            <w:noWrap/>
            <w:vAlign w:val="bottom"/>
            <w:hideMark/>
          </w:tcPr>
          <w:p w14:paraId="135AEBD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w:t>
            </w:r>
          </w:p>
        </w:tc>
        <w:tc>
          <w:tcPr>
            <w:tcW w:w="492" w:type="pct"/>
            <w:shd w:val="clear" w:color="auto" w:fill="auto"/>
            <w:noWrap/>
            <w:vAlign w:val="bottom"/>
            <w:hideMark/>
          </w:tcPr>
          <w:p w14:paraId="2215E01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3C435F9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7FB6563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1116E86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36DDAE1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4B83C0D1" w14:textId="77777777" w:rsidTr="0003145D">
        <w:trPr>
          <w:trHeight w:val="300"/>
        </w:trPr>
        <w:tc>
          <w:tcPr>
            <w:tcW w:w="2066" w:type="pct"/>
            <w:shd w:val="clear" w:color="auto" w:fill="auto"/>
            <w:vAlign w:val="bottom"/>
            <w:hideMark/>
          </w:tcPr>
          <w:p w14:paraId="541A2F34"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Animal control workers</w:t>
            </w:r>
          </w:p>
        </w:tc>
        <w:tc>
          <w:tcPr>
            <w:tcW w:w="587" w:type="pct"/>
            <w:shd w:val="clear" w:color="auto" w:fill="auto"/>
            <w:noWrap/>
            <w:vAlign w:val="bottom"/>
            <w:hideMark/>
          </w:tcPr>
          <w:p w14:paraId="0B91BB2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w:t>
            </w:r>
          </w:p>
        </w:tc>
        <w:tc>
          <w:tcPr>
            <w:tcW w:w="492" w:type="pct"/>
            <w:shd w:val="clear" w:color="auto" w:fill="auto"/>
            <w:noWrap/>
            <w:vAlign w:val="bottom"/>
            <w:hideMark/>
          </w:tcPr>
          <w:p w14:paraId="70C68CA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0C0EE4A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326753A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41011E3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62F0D0B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492BDDC2" w14:textId="77777777" w:rsidTr="0003145D">
        <w:trPr>
          <w:trHeight w:val="300"/>
        </w:trPr>
        <w:tc>
          <w:tcPr>
            <w:tcW w:w="2066" w:type="pct"/>
            <w:shd w:val="clear" w:color="auto" w:fill="auto"/>
            <w:vAlign w:val="bottom"/>
            <w:hideMark/>
          </w:tcPr>
          <w:p w14:paraId="1888DE95"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Private detectives and investigators</w:t>
            </w:r>
          </w:p>
        </w:tc>
        <w:tc>
          <w:tcPr>
            <w:tcW w:w="587" w:type="pct"/>
            <w:shd w:val="clear" w:color="auto" w:fill="auto"/>
            <w:noWrap/>
            <w:vAlign w:val="bottom"/>
            <w:hideMark/>
          </w:tcPr>
          <w:p w14:paraId="55CFA6A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97</w:t>
            </w:r>
          </w:p>
        </w:tc>
        <w:tc>
          <w:tcPr>
            <w:tcW w:w="492" w:type="pct"/>
            <w:shd w:val="clear" w:color="auto" w:fill="auto"/>
            <w:noWrap/>
            <w:vAlign w:val="bottom"/>
            <w:hideMark/>
          </w:tcPr>
          <w:p w14:paraId="1A38910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47.6</w:t>
            </w:r>
          </w:p>
        </w:tc>
        <w:tc>
          <w:tcPr>
            <w:tcW w:w="403" w:type="pct"/>
            <w:shd w:val="clear" w:color="auto" w:fill="auto"/>
            <w:noWrap/>
            <w:vAlign w:val="bottom"/>
            <w:hideMark/>
          </w:tcPr>
          <w:p w14:paraId="071FD2B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72.6</w:t>
            </w:r>
          </w:p>
        </w:tc>
        <w:tc>
          <w:tcPr>
            <w:tcW w:w="567" w:type="pct"/>
            <w:shd w:val="clear" w:color="auto" w:fill="auto"/>
            <w:noWrap/>
            <w:vAlign w:val="bottom"/>
            <w:hideMark/>
          </w:tcPr>
          <w:p w14:paraId="6AE494C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23.5</w:t>
            </w:r>
          </w:p>
        </w:tc>
        <w:tc>
          <w:tcPr>
            <w:tcW w:w="371" w:type="pct"/>
            <w:shd w:val="clear" w:color="auto" w:fill="auto"/>
            <w:noWrap/>
            <w:vAlign w:val="bottom"/>
            <w:hideMark/>
          </w:tcPr>
          <w:p w14:paraId="5E2C29E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3.0</w:t>
            </w:r>
          </w:p>
        </w:tc>
        <w:tc>
          <w:tcPr>
            <w:tcW w:w="514" w:type="pct"/>
            <w:shd w:val="clear" w:color="auto" w:fill="auto"/>
            <w:noWrap/>
            <w:vAlign w:val="bottom"/>
            <w:hideMark/>
          </w:tcPr>
          <w:p w14:paraId="5F51335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17.7</w:t>
            </w:r>
          </w:p>
        </w:tc>
      </w:tr>
      <w:tr w:rsidR="0003145D" w:rsidRPr="008F25F0" w14:paraId="60E53858" w14:textId="77777777" w:rsidTr="0003145D">
        <w:trPr>
          <w:trHeight w:val="300"/>
        </w:trPr>
        <w:tc>
          <w:tcPr>
            <w:tcW w:w="2066" w:type="pct"/>
            <w:shd w:val="clear" w:color="auto" w:fill="auto"/>
            <w:vAlign w:val="bottom"/>
            <w:hideMark/>
          </w:tcPr>
          <w:p w14:paraId="32E7420E"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Security guards and gaming surveillance officers</w:t>
            </w:r>
          </w:p>
        </w:tc>
        <w:tc>
          <w:tcPr>
            <w:tcW w:w="587" w:type="pct"/>
            <w:shd w:val="clear" w:color="auto" w:fill="auto"/>
            <w:noWrap/>
            <w:vAlign w:val="bottom"/>
            <w:hideMark/>
          </w:tcPr>
          <w:p w14:paraId="6CDDE01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937</w:t>
            </w:r>
          </w:p>
        </w:tc>
        <w:tc>
          <w:tcPr>
            <w:tcW w:w="492" w:type="pct"/>
            <w:shd w:val="clear" w:color="auto" w:fill="auto"/>
            <w:noWrap/>
            <w:vAlign w:val="bottom"/>
            <w:hideMark/>
          </w:tcPr>
          <w:p w14:paraId="16EB87E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21.5</w:t>
            </w:r>
          </w:p>
        </w:tc>
        <w:tc>
          <w:tcPr>
            <w:tcW w:w="403" w:type="pct"/>
            <w:shd w:val="clear" w:color="auto" w:fill="auto"/>
            <w:noWrap/>
            <w:vAlign w:val="bottom"/>
            <w:hideMark/>
          </w:tcPr>
          <w:p w14:paraId="64C8D0B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62.9</w:t>
            </w:r>
          </w:p>
        </w:tc>
        <w:tc>
          <w:tcPr>
            <w:tcW w:w="567" w:type="pct"/>
            <w:shd w:val="clear" w:color="auto" w:fill="auto"/>
            <w:noWrap/>
            <w:vAlign w:val="bottom"/>
            <w:hideMark/>
          </w:tcPr>
          <w:p w14:paraId="06FC516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29.6</w:t>
            </w:r>
          </w:p>
        </w:tc>
        <w:tc>
          <w:tcPr>
            <w:tcW w:w="371" w:type="pct"/>
            <w:shd w:val="clear" w:color="auto" w:fill="auto"/>
            <w:noWrap/>
            <w:vAlign w:val="bottom"/>
            <w:hideMark/>
          </w:tcPr>
          <w:p w14:paraId="18CCA4F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3.5</w:t>
            </w:r>
          </w:p>
        </w:tc>
        <w:tc>
          <w:tcPr>
            <w:tcW w:w="514" w:type="pct"/>
            <w:shd w:val="clear" w:color="auto" w:fill="auto"/>
            <w:noWrap/>
            <w:vAlign w:val="bottom"/>
            <w:hideMark/>
          </w:tcPr>
          <w:p w14:paraId="7DE1F79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18.8</w:t>
            </w:r>
          </w:p>
        </w:tc>
      </w:tr>
      <w:tr w:rsidR="0003145D" w:rsidRPr="008F25F0" w14:paraId="7A1BEBC3" w14:textId="77777777" w:rsidTr="0003145D">
        <w:trPr>
          <w:trHeight w:val="300"/>
        </w:trPr>
        <w:tc>
          <w:tcPr>
            <w:tcW w:w="2066" w:type="pct"/>
            <w:shd w:val="clear" w:color="auto" w:fill="auto"/>
            <w:vAlign w:val="bottom"/>
            <w:hideMark/>
          </w:tcPr>
          <w:p w14:paraId="54AF80FA"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Crossing guards</w:t>
            </w:r>
          </w:p>
        </w:tc>
        <w:tc>
          <w:tcPr>
            <w:tcW w:w="587" w:type="pct"/>
            <w:shd w:val="clear" w:color="auto" w:fill="auto"/>
            <w:noWrap/>
            <w:vAlign w:val="bottom"/>
            <w:hideMark/>
          </w:tcPr>
          <w:p w14:paraId="6BF3DE1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52</w:t>
            </w:r>
          </w:p>
        </w:tc>
        <w:tc>
          <w:tcPr>
            <w:tcW w:w="492" w:type="pct"/>
            <w:shd w:val="clear" w:color="auto" w:fill="auto"/>
            <w:noWrap/>
            <w:vAlign w:val="bottom"/>
            <w:hideMark/>
          </w:tcPr>
          <w:p w14:paraId="059B3DE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48.6</w:t>
            </w:r>
          </w:p>
        </w:tc>
        <w:tc>
          <w:tcPr>
            <w:tcW w:w="403" w:type="pct"/>
            <w:shd w:val="clear" w:color="auto" w:fill="auto"/>
            <w:noWrap/>
            <w:vAlign w:val="bottom"/>
            <w:hideMark/>
          </w:tcPr>
          <w:p w14:paraId="2FA3311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76.3</w:t>
            </w:r>
          </w:p>
        </w:tc>
        <w:tc>
          <w:tcPr>
            <w:tcW w:w="567" w:type="pct"/>
            <w:shd w:val="clear" w:color="auto" w:fill="auto"/>
            <w:noWrap/>
            <w:vAlign w:val="bottom"/>
            <w:hideMark/>
          </w:tcPr>
          <w:p w14:paraId="229E4B1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17.6</w:t>
            </w:r>
          </w:p>
        </w:tc>
        <w:tc>
          <w:tcPr>
            <w:tcW w:w="371" w:type="pct"/>
            <w:shd w:val="clear" w:color="auto" w:fill="auto"/>
            <w:noWrap/>
            <w:vAlign w:val="bottom"/>
            <w:hideMark/>
          </w:tcPr>
          <w:p w14:paraId="2DB2A89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w:t>
            </w:r>
          </w:p>
        </w:tc>
        <w:tc>
          <w:tcPr>
            <w:tcW w:w="514" w:type="pct"/>
            <w:shd w:val="clear" w:color="auto" w:fill="auto"/>
            <w:noWrap/>
            <w:vAlign w:val="bottom"/>
            <w:hideMark/>
          </w:tcPr>
          <w:p w14:paraId="39FB55E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21.0</w:t>
            </w:r>
          </w:p>
        </w:tc>
      </w:tr>
      <w:tr w:rsidR="0003145D" w:rsidRPr="008F25F0" w14:paraId="5D8F55A4" w14:textId="77777777" w:rsidTr="0003145D">
        <w:trPr>
          <w:trHeight w:val="300"/>
        </w:trPr>
        <w:tc>
          <w:tcPr>
            <w:tcW w:w="2066" w:type="pct"/>
            <w:shd w:val="clear" w:color="auto" w:fill="auto"/>
            <w:vAlign w:val="bottom"/>
            <w:hideMark/>
          </w:tcPr>
          <w:p w14:paraId="1C309E6A"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Transportation security screeners</w:t>
            </w:r>
          </w:p>
        </w:tc>
        <w:tc>
          <w:tcPr>
            <w:tcW w:w="587" w:type="pct"/>
            <w:shd w:val="clear" w:color="auto" w:fill="auto"/>
            <w:noWrap/>
            <w:vAlign w:val="bottom"/>
            <w:hideMark/>
          </w:tcPr>
          <w:p w14:paraId="103A04A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43</w:t>
            </w:r>
          </w:p>
        </w:tc>
        <w:tc>
          <w:tcPr>
            <w:tcW w:w="492" w:type="pct"/>
            <w:shd w:val="clear" w:color="auto" w:fill="auto"/>
            <w:noWrap/>
            <w:vAlign w:val="bottom"/>
            <w:hideMark/>
          </w:tcPr>
          <w:p w14:paraId="1CD2353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47506D0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73745F0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526F023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07B59E8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1F2D9B0A" w14:textId="77777777" w:rsidTr="0003145D">
        <w:trPr>
          <w:trHeight w:val="300"/>
        </w:trPr>
        <w:tc>
          <w:tcPr>
            <w:tcW w:w="2066" w:type="pct"/>
            <w:shd w:val="clear" w:color="auto" w:fill="auto"/>
            <w:vAlign w:val="bottom"/>
            <w:hideMark/>
          </w:tcPr>
          <w:p w14:paraId="5ED5620C"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Lifeguards and other recreational, and all other protective service workers</w:t>
            </w:r>
          </w:p>
        </w:tc>
        <w:tc>
          <w:tcPr>
            <w:tcW w:w="587" w:type="pct"/>
            <w:shd w:val="clear" w:color="auto" w:fill="auto"/>
            <w:noWrap/>
            <w:vAlign w:val="bottom"/>
            <w:hideMark/>
          </w:tcPr>
          <w:p w14:paraId="3B1F4EA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139</w:t>
            </w:r>
          </w:p>
        </w:tc>
        <w:tc>
          <w:tcPr>
            <w:tcW w:w="492" w:type="pct"/>
            <w:shd w:val="clear" w:color="auto" w:fill="auto"/>
            <w:noWrap/>
            <w:vAlign w:val="bottom"/>
            <w:hideMark/>
          </w:tcPr>
          <w:p w14:paraId="3B197D3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49.4</w:t>
            </w:r>
          </w:p>
        </w:tc>
        <w:tc>
          <w:tcPr>
            <w:tcW w:w="403" w:type="pct"/>
            <w:shd w:val="clear" w:color="auto" w:fill="auto"/>
            <w:noWrap/>
            <w:vAlign w:val="bottom"/>
            <w:hideMark/>
          </w:tcPr>
          <w:p w14:paraId="5BE670D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87.7</w:t>
            </w:r>
          </w:p>
        </w:tc>
        <w:tc>
          <w:tcPr>
            <w:tcW w:w="567" w:type="pct"/>
            <w:shd w:val="clear" w:color="auto" w:fill="auto"/>
            <w:noWrap/>
            <w:vAlign w:val="bottom"/>
            <w:hideMark/>
          </w:tcPr>
          <w:p w14:paraId="3282CBB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6.4</w:t>
            </w:r>
          </w:p>
        </w:tc>
        <w:tc>
          <w:tcPr>
            <w:tcW w:w="371" w:type="pct"/>
            <w:shd w:val="clear" w:color="auto" w:fill="auto"/>
            <w:noWrap/>
            <w:vAlign w:val="bottom"/>
            <w:hideMark/>
          </w:tcPr>
          <w:p w14:paraId="5ECE9B8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0.7</w:t>
            </w:r>
          </w:p>
        </w:tc>
        <w:tc>
          <w:tcPr>
            <w:tcW w:w="514" w:type="pct"/>
            <w:shd w:val="clear" w:color="auto" w:fill="auto"/>
            <w:noWrap/>
            <w:vAlign w:val="bottom"/>
            <w:hideMark/>
          </w:tcPr>
          <w:p w14:paraId="3732492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14.7</w:t>
            </w:r>
          </w:p>
        </w:tc>
      </w:tr>
      <w:tr w:rsidR="0003145D" w:rsidRPr="008F25F0" w14:paraId="1A0868DC" w14:textId="77777777" w:rsidTr="0003145D">
        <w:trPr>
          <w:trHeight w:val="420"/>
        </w:trPr>
        <w:tc>
          <w:tcPr>
            <w:tcW w:w="2066" w:type="pct"/>
            <w:shd w:val="clear" w:color="auto" w:fill="auto"/>
            <w:vAlign w:val="bottom"/>
            <w:hideMark/>
          </w:tcPr>
          <w:p w14:paraId="33A18CC0" w14:textId="77777777" w:rsidR="0003145D" w:rsidRPr="008F25F0" w:rsidRDefault="0003145D" w:rsidP="00212268">
            <w:pPr>
              <w:spacing w:after="0" w:line="240" w:lineRule="auto"/>
              <w:ind w:left="180" w:firstLineChars="100" w:firstLine="180"/>
              <w:rPr>
                <w:rFonts w:ascii="Calibri" w:eastAsia="Times New Roman" w:hAnsi="Calibri" w:cs="Calibri"/>
                <w:color w:val="000000"/>
                <w:sz w:val="18"/>
                <w:szCs w:val="18"/>
              </w:rPr>
            </w:pPr>
            <w:r w:rsidRPr="008F25F0">
              <w:rPr>
                <w:rFonts w:ascii="Calibri" w:eastAsia="Times New Roman" w:hAnsi="Calibri" w:cs="Calibri"/>
                <w:color w:val="000000"/>
                <w:sz w:val="18"/>
                <w:szCs w:val="18"/>
              </w:rPr>
              <w:t>Food preparation and serving related occupations</w:t>
            </w:r>
          </w:p>
        </w:tc>
        <w:tc>
          <w:tcPr>
            <w:tcW w:w="587" w:type="pct"/>
            <w:shd w:val="clear" w:color="auto" w:fill="auto"/>
            <w:noWrap/>
            <w:vAlign w:val="bottom"/>
            <w:hideMark/>
          </w:tcPr>
          <w:p w14:paraId="57A16B7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8,378</w:t>
            </w:r>
          </w:p>
        </w:tc>
        <w:tc>
          <w:tcPr>
            <w:tcW w:w="492" w:type="pct"/>
            <w:shd w:val="clear" w:color="auto" w:fill="auto"/>
            <w:noWrap/>
            <w:vAlign w:val="bottom"/>
            <w:hideMark/>
          </w:tcPr>
          <w:p w14:paraId="66A51D5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54.5</w:t>
            </w:r>
          </w:p>
        </w:tc>
        <w:tc>
          <w:tcPr>
            <w:tcW w:w="403" w:type="pct"/>
            <w:shd w:val="clear" w:color="auto" w:fill="auto"/>
            <w:noWrap/>
            <w:vAlign w:val="bottom"/>
            <w:hideMark/>
          </w:tcPr>
          <w:p w14:paraId="676322F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73.7</w:t>
            </w:r>
          </w:p>
        </w:tc>
        <w:tc>
          <w:tcPr>
            <w:tcW w:w="567" w:type="pct"/>
            <w:shd w:val="clear" w:color="auto" w:fill="auto"/>
            <w:noWrap/>
            <w:vAlign w:val="bottom"/>
            <w:hideMark/>
          </w:tcPr>
          <w:p w14:paraId="614041F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13.9</w:t>
            </w:r>
          </w:p>
        </w:tc>
        <w:tc>
          <w:tcPr>
            <w:tcW w:w="371" w:type="pct"/>
            <w:shd w:val="clear" w:color="auto" w:fill="auto"/>
            <w:noWrap/>
            <w:vAlign w:val="bottom"/>
            <w:hideMark/>
          </w:tcPr>
          <w:p w14:paraId="792F15A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6.9</w:t>
            </w:r>
          </w:p>
        </w:tc>
        <w:tc>
          <w:tcPr>
            <w:tcW w:w="514" w:type="pct"/>
            <w:shd w:val="clear" w:color="auto" w:fill="auto"/>
            <w:noWrap/>
            <w:vAlign w:val="bottom"/>
            <w:hideMark/>
          </w:tcPr>
          <w:p w14:paraId="1E5E12E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27.0</w:t>
            </w:r>
          </w:p>
        </w:tc>
      </w:tr>
      <w:tr w:rsidR="0003145D" w:rsidRPr="008F25F0" w14:paraId="1C57991E" w14:textId="77777777" w:rsidTr="0003145D">
        <w:trPr>
          <w:trHeight w:val="300"/>
        </w:trPr>
        <w:tc>
          <w:tcPr>
            <w:tcW w:w="2066" w:type="pct"/>
            <w:shd w:val="clear" w:color="auto" w:fill="auto"/>
            <w:vAlign w:val="bottom"/>
            <w:hideMark/>
          </w:tcPr>
          <w:p w14:paraId="4FAB8F32"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Chefs and head cooks</w:t>
            </w:r>
          </w:p>
        </w:tc>
        <w:tc>
          <w:tcPr>
            <w:tcW w:w="587" w:type="pct"/>
            <w:shd w:val="clear" w:color="auto" w:fill="auto"/>
            <w:noWrap/>
            <w:vAlign w:val="bottom"/>
            <w:hideMark/>
          </w:tcPr>
          <w:p w14:paraId="03A151C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474</w:t>
            </w:r>
          </w:p>
        </w:tc>
        <w:tc>
          <w:tcPr>
            <w:tcW w:w="492" w:type="pct"/>
            <w:shd w:val="clear" w:color="auto" w:fill="auto"/>
            <w:noWrap/>
            <w:vAlign w:val="bottom"/>
            <w:hideMark/>
          </w:tcPr>
          <w:p w14:paraId="5EC9EB6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22.0</w:t>
            </w:r>
          </w:p>
        </w:tc>
        <w:tc>
          <w:tcPr>
            <w:tcW w:w="403" w:type="pct"/>
            <w:shd w:val="clear" w:color="auto" w:fill="auto"/>
            <w:noWrap/>
            <w:vAlign w:val="bottom"/>
            <w:hideMark/>
          </w:tcPr>
          <w:p w14:paraId="035867D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63.0</w:t>
            </w:r>
          </w:p>
        </w:tc>
        <w:tc>
          <w:tcPr>
            <w:tcW w:w="567" w:type="pct"/>
            <w:shd w:val="clear" w:color="auto" w:fill="auto"/>
            <w:noWrap/>
            <w:vAlign w:val="bottom"/>
            <w:hideMark/>
          </w:tcPr>
          <w:p w14:paraId="7193ACD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14.3</w:t>
            </w:r>
          </w:p>
        </w:tc>
        <w:tc>
          <w:tcPr>
            <w:tcW w:w="371" w:type="pct"/>
            <w:shd w:val="clear" w:color="auto" w:fill="auto"/>
            <w:noWrap/>
            <w:vAlign w:val="bottom"/>
            <w:hideMark/>
          </w:tcPr>
          <w:p w14:paraId="495BA8B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16.4</w:t>
            </w:r>
          </w:p>
        </w:tc>
        <w:tc>
          <w:tcPr>
            <w:tcW w:w="514" w:type="pct"/>
            <w:shd w:val="clear" w:color="auto" w:fill="auto"/>
            <w:noWrap/>
            <w:vAlign w:val="bottom"/>
            <w:hideMark/>
          </w:tcPr>
          <w:p w14:paraId="5C64A69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26.0</w:t>
            </w:r>
          </w:p>
        </w:tc>
      </w:tr>
      <w:tr w:rsidR="0003145D" w:rsidRPr="008F25F0" w14:paraId="380A2AC0" w14:textId="77777777" w:rsidTr="0003145D">
        <w:trPr>
          <w:trHeight w:val="300"/>
        </w:trPr>
        <w:tc>
          <w:tcPr>
            <w:tcW w:w="2066" w:type="pct"/>
            <w:shd w:val="clear" w:color="auto" w:fill="auto"/>
            <w:vAlign w:val="bottom"/>
            <w:hideMark/>
          </w:tcPr>
          <w:p w14:paraId="6799D875"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lastRenderedPageBreak/>
              <w:t>First-line supervisors of food preparation and serving workers</w:t>
            </w:r>
          </w:p>
        </w:tc>
        <w:tc>
          <w:tcPr>
            <w:tcW w:w="587" w:type="pct"/>
            <w:shd w:val="clear" w:color="auto" w:fill="auto"/>
            <w:noWrap/>
            <w:vAlign w:val="bottom"/>
            <w:hideMark/>
          </w:tcPr>
          <w:p w14:paraId="1411E21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597</w:t>
            </w:r>
          </w:p>
        </w:tc>
        <w:tc>
          <w:tcPr>
            <w:tcW w:w="492" w:type="pct"/>
            <w:shd w:val="clear" w:color="auto" w:fill="auto"/>
            <w:noWrap/>
            <w:vAlign w:val="bottom"/>
            <w:hideMark/>
          </w:tcPr>
          <w:p w14:paraId="0D1A465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57.4</w:t>
            </w:r>
          </w:p>
        </w:tc>
        <w:tc>
          <w:tcPr>
            <w:tcW w:w="403" w:type="pct"/>
            <w:shd w:val="clear" w:color="auto" w:fill="auto"/>
            <w:noWrap/>
            <w:vAlign w:val="bottom"/>
            <w:hideMark/>
          </w:tcPr>
          <w:p w14:paraId="44088EB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76.7</w:t>
            </w:r>
          </w:p>
        </w:tc>
        <w:tc>
          <w:tcPr>
            <w:tcW w:w="567" w:type="pct"/>
            <w:shd w:val="clear" w:color="auto" w:fill="auto"/>
            <w:noWrap/>
            <w:vAlign w:val="bottom"/>
            <w:hideMark/>
          </w:tcPr>
          <w:p w14:paraId="1757843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14.9</w:t>
            </w:r>
          </w:p>
        </w:tc>
        <w:tc>
          <w:tcPr>
            <w:tcW w:w="371" w:type="pct"/>
            <w:shd w:val="clear" w:color="auto" w:fill="auto"/>
            <w:noWrap/>
            <w:vAlign w:val="bottom"/>
            <w:hideMark/>
          </w:tcPr>
          <w:p w14:paraId="13779F8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4.8</w:t>
            </w:r>
          </w:p>
        </w:tc>
        <w:tc>
          <w:tcPr>
            <w:tcW w:w="514" w:type="pct"/>
            <w:shd w:val="clear" w:color="auto" w:fill="auto"/>
            <w:noWrap/>
            <w:vAlign w:val="bottom"/>
            <w:hideMark/>
          </w:tcPr>
          <w:p w14:paraId="6F30A3D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22.6</w:t>
            </w:r>
          </w:p>
        </w:tc>
      </w:tr>
      <w:tr w:rsidR="0003145D" w:rsidRPr="008F25F0" w14:paraId="41607147" w14:textId="77777777" w:rsidTr="0003145D">
        <w:trPr>
          <w:trHeight w:val="300"/>
        </w:trPr>
        <w:tc>
          <w:tcPr>
            <w:tcW w:w="2066" w:type="pct"/>
            <w:shd w:val="clear" w:color="auto" w:fill="auto"/>
            <w:vAlign w:val="bottom"/>
            <w:hideMark/>
          </w:tcPr>
          <w:p w14:paraId="7916D1B3"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Cooks</w:t>
            </w:r>
          </w:p>
        </w:tc>
        <w:tc>
          <w:tcPr>
            <w:tcW w:w="587" w:type="pct"/>
            <w:shd w:val="clear" w:color="auto" w:fill="auto"/>
            <w:noWrap/>
            <w:vAlign w:val="bottom"/>
            <w:hideMark/>
          </w:tcPr>
          <w:p w14:paraId="7B77CAF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2,031</w:t>
            </w:r>
          </w:p>
        </w:tc>
        <w:tc>
          <w:tcPr>
            <w:tcW w:w="492" w:type="pct"/>
            <w:shd w:val="clear" w:color="auto" w:fill="auto"/>
            <w:noWrap/>
            <w:vAlign w:val="bottom"/>
            <w:hideMark/>
          </w:tcPr>
          <w:p w14:paraId="3DB176C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41.7</w:t>
            </w:r>
          </w:p>
        </w:tc>
        <w:tc>
          <w:tcPr>
            <w:tcW w:w="403" w:type="pct"/>
            <w:shd w:val="clear" w:color="auto" w:fill="auto"/>
            <w:noWrap/>
            <w:vAlign w:val="bottom"/>
            <w:hideMark/>
          </w:tcPr>
          <w:p w14:paraId="5C25F06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70.4</w:t>
            </w:r>
          </w:p>
        </w:tc>
        <w:tc>
          <w:tcPr>
            <w:tcW w:w="567" w:type="pct"/>
            <w:shd w:val="clear" w:color="auto" w:fill="auto"/>
            <w:noWrap/>
            <w:vAlign w:val="bottom"/>
            <w:hideMark/>
          </w:tcPr>
          <w:p w14:paraId="3683956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18.1</w:t>
            </w:r>
          </w:p>
        </w:tc>
        <w:tc>
          <w:tcPr>
            <w:tcW w:w="371" w:type="pct"/>
            <w:shd w:val="clear" w:color="auto" w:fill="auto"/>
            <w:noWrap/>
            <w:vAlign w:val="bottom"/>
            <w:hideMark/>
          </w:tcPr>
          <w:p w14:paraId="710753E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6.2</w:t>
            </w:r>
          </w:p>
        </w:tc>
        <w:tc>
          <w:tcPr>
            <w:tcW w:w="514" w:type="pct"/>
            <w:shd w:val="clear" w:color="auto" w:fill="auto"/>
            <w:noWrap/>
            <w:vAlign w:val="bottom"/>
            <w:hideMark/>
          </w:tcPr>
          <w:p w14:paraId="412B9E3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36.7</w:t>
            </w:r>
          </w:p>
        </w:tc>
      </w:tr>
      <w:tr w:rsidR="0003145D" w:rsidRPr="008F25F0" w14:paraId="65F4EA13" w14:textId="77777777" w:rsidTr="0003145D">
        <w:trPr>
          <w:trHeight w:val="300"/>
        </w:trPr>
        <w:tc>
          <w:tcPr>
            <w:tcW w:w="2066" w:type="pct"/>
            <w:shd w:val="clear" w:color="auto" w:fill="auto"/>
            <w:vAlign w:val="bottom"/>
            <w:hideMark/>
          </w:tcPr>
          <w:p w14:paraId="2BE68277"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Food preparation workers</w:t>
            </w:r>
          </w:p>
        </w:tc>
        <w:tc>
          <w:tcPr>
            <w:tcW w:w="587" w:type="pct"/>
            <w:shd w:val="clear" w:color="auto" w:fill="auto"/>
            <w:noWrap/>
            <w:vAlign w:val="bottom"/>
            <w:hideMark/>
          </w:tcPr>
          <w:p w14:paraId="4527E89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1,079</w:t>
            </w:r>
          </w:p>
        </w:tc>
        <w:tc>
          <w:tcPr>
            <w:tcW w:w="492" w:type="pct"/>
            <w:shd w:val="clear" w:color="auto" w:fill="auto"/>
            <w:noWrap/>
            <w:vAlign w:val="bottom"/>
            <w:hideMark/>
          </w:tcPr>
          <w:p w14:paraId="2713E9F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59.3</w:t>
            </w:r>
          </w:p>
        </w:tc>
        <w:tc>
          <w:tcPr>
            <w:tcW w:w="403" w:type="pct"/>
            <w:shd w:val="clear" w:color="auto" w:fill="auto"/>
            <w:noWrap/>
            <w:vAlign w:val="bottom"/>
            <w:hideMark/>
          </w:tcPr>
          <w:p w14:paraId="42045AA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73.5</w:t>
            </w:r>
          </w:p>
        </w:tc>
        <w:tc>
          <w:tcPr>
            <w:tcW w:w="567" w:type="pct"/>
            <w:shd w:val="clear" w:color="auto" w:fill="auto"/>
            <w:noWrap/>
            <w:vAlign w:val="bottom"/>
            <w:hideMark/>
          </w:tcPr>
          <w:p w14:paraId="3C16F7B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13.2</w:t>
            </w:r>
          </w:p>
        </w:tc>
        <w:tc>
          <w:tcPr>
            <w:tcW w:w="371" w:type="pct"/>
            <w:shd w:val="clear" w:color="auto" w:fill="auto"/>
            <w:noWrap/>
            <w:vAlign w:val="bottom"/>
            <w:hideMark/>
          </w:tcPr>
          <w:p w14:paraId="582AC82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8.3</w:t>
            </w:r>
          </w:p>
        </w:tc>
        <w:tc>
          <w:tcPr>
            <w:tcW w:w="514" w:type="pct"/>
            <w:shd w:val="clear" w:color="auto" w:fill="auto"/>
            <w:noWrap/>
            <w:vAlign w:val="bottom"/>
            <w:hideMark/>
          </w:tcPr>
          <w:p w14:paraId="7C4E613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28.1</w:t>
            </w:r>
          </w:p>
        </w:tc>
      </w:tr>
      <w:tr w:rsidR="0003145D" w:rsidRPr="008F25F0" w14:paraId="7C460665" w14:textId="77777777" w:rsidTr="0003145D">
        <w:trPr>
          <w:trHeight w:val="300"/>
        </w:trPr>
        <w:tc>
          <w:tcPr>
            <w:tcW w:w="2066" w:type="pct"/>
            <w:shd w:val="clear" w:color="auto" w:fill="auto"/>
            <w:vAlign w:val="bottom"/>
            <w:hideMark/>
          </w:tcPr>
          <w:p w14:paraId="7FC4CC6A"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Bartenders</w:t>
            </w:r>
          </w:p>
        </w:tc>
        <w:tc>
          <w:tcPr>
            <w:tcW w:w="587" w:type="pct"/>
            <w:shd w:val="clear" w:color="auto" w:fill="auto"/>
            <w:noWrap/>
            <w:vAlign w:val="bottom"/>
            <w:hideMark/>
          </w:tcPr>
          <w:p w14:paraId="3BE305D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464</w:t>
            </w:r>
          </w:p>
        </w:tc>
        <w:tc>
          <w:tcPr>
            <w:tcW w:w="492" w:type="pct"/>
            <w:shd w:val="clear" w:color="auto" w:fill="auto"/>
            <w:noWrap/>
            <w:vAlign w:val="bottom"/>
            <w:hideMark/>
          </w:tcPr>
          <w:p w14:paraId="0F6371A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53.1</w:t>
            </w:r>
          </w:p>
        </w:tc>
        <w:tc>
          <w:tcPr>
            <w:tcW w:w="403" w:type="pct"/>
            <w:shd w:val="clear" w:color="auto" w:fill="auto"/>
            <w:noWrap/>
            <w:vAlign w:val="bottom"/>
            <w:hideMark/>
          </w:tcPr>
          <w:p w14:paraId="750BF32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86.1</w:t>
            </w:r>
          </w:p>
        </w:tc>
        <w:tc>
          <w:tcPr>
            <w:tcW w:w="567" w:type="pct"/>
            <w:shd w:val="clear" w:color="auto" w:fill="auto"/>
            <w:noWrap/>
            <w:vAlign w:val="bottom"/>
            <w:hideMark/>
          </w:tcPr>
          <w:p w14:paraId="667AFC3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6.3</w:t>
            </w:r>
          </w:p>
        </w:tc>
        <w:tc>
          <w:tcPr>
            <w:tcW w:w="371" w:type="pct"/>
            <w:shd w:val="clear" w:color="auto" w:fill="auto"/>
            <w:noWrap/>
            <w:vAlign w:val="bottom"/>
            <w:hideMark/>
          </w:tcPr>
          <w:p w14:paraId="172A07D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2.8</w:t>
            </w:r>
          </w:p>
        </w:tc>
        <w:tc>
          <w:tcPr>
            <w:tcW w:w="514" w:type="pct"/>
            <w:shd w:val="clear" w:color="auto" w:fill="auto"/>
            <w:noWrap/>
            <w:vAlign w:val="bottom"/>
            <w:hideMark/>
          </w:tcPr>
          <w:p w14:paraId="427ACE3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16.5</w:t>
            </w:r>
          </w:p>
        </w:tc>
      </w:tr>
      <w:tr w:rsidR="0003145D" w:rsidRPr="008F25F0" w14:paraId="632CC3B1" w14:textId="77777777" w:rsidTr="0003145D">
        <w:trPr>
          <w:trHeight w:val="300"/>
        </w:trPr>
        <w:tc>
          <w:tcPr>
            <w:tcW w:w="2066" w:type="pct"/>
            <w:shd w:val="clear" w:color="auto" w:fill="auto"/>
            <w:vAlign w:val="bottom"/>
            <w:hideMark/>
          </w:tcPr>
          <w:p w14:paraId="2570388B"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Combined food preparation and serving workers, including fast food</w:t>
            </w:r>
          </w:p>
        </w:tc>
        <w:tc>
          <w:tcPr>
            <w:tcW w:w="587" w:type="pct"/>
            <w:shd w:val="clear" w:color="auto" w:fill="auto"/>
            <w:noWrap/>
            <w:vAlign w:val="bottom"/>
            <w:hideMark/>
          </w:tcPr>
          <w:p w14:paraId="5D35FD0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372</w:t>
            </w:r>
          </w:p>
        </w:tc>
        <w:tc>
          <w:tcPr>
            <w:tcW w:w="492" w:type="pct"/>
            <w:shd w:val="clear" w:color="auto" w:fill="auto"/>
            <w:noWrap/>
            <w:vAlign w:val="bottom"/>
            <w:hideMark/>
          </w:tcPr>
          <w:p w14:paraId="7B3972F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62.4</w:t>
            </w:r>
          </w:p>
        </w:tc>
        <w:tc>
          <w:tcPr>
            <w:tcW w:w="403" w:type="pct"/>
            <w:shd w:val="clear" w:color="auto" w:fill="auto"/>
            <w:noWrap/>
            <w:vAlign w:val="bottom"/>
            <w:hideMark/>
          </w:tcPr>
          <w:p w14:paraId="65FBB9F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70.2</w:t>
            </w:r>
          </w:p>
        </w:tc>
        <w:tc>
          <w:tcPr>
            <w:tcW w:w="567" w:type="pct"/>
            <w:shd w:val="clear" w:color="auto" w:fill="auto"/>
            <w:noWrap/>
            <w:vAlign w:val="bottom"/>
            <w:hideMark/>
          </w:tcPr>
          <w:p w14:paraId="0519B23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19.6</w:t>
            </w:r>
          </w:p>
        </w:tc>
        <w:tc>
          <w:tcPr>
            <w:tcW w:w="371" w:type="pct"/>
            <w:shd w:val="clear" w:color="auto" w:fill="auto"/>
            <w:noWrap/>
            <w:vAlign w:val="bottom"/>
            <w:hideMark/>
          </w:tcPr>
          <w:p w14:paraId="45D6A30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5.4</w:t>
            </w:r>
          </w:p>
        </w:tc>
        <w:tc>
          <w:tcPr>
            <w:tcW w:w="514" w:type="pct"/>
            <w:shd w:val="clear" w:color="auto" w:fill="auto"/>
            <w:noWrap/>
            <w:vAlign w:val="bottom"/>
            <w:hideMark/>
          </w:tcPr>
          <w:p w14:paraId="5638FC1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19.9</w:t>
            </w:r>
          </w:p>
        </w:tc>
      </w:tr>
      <w:tr w:rsidR="0003145D" w:rsidRPr="008F25F0" w14:paraId="0D39A457" w14:textId="77777777" w:rsidTr="0003145D">
        <w:trPr>
          <w:trHeight w:val="300"/>
        </w:trPr>
        <w:tc>
          <w:tcPr>
            <w:tcW w:w="2066" w:type="pct"/>
            <w:shd w:val="clear" w:color="auto" w:fill="auto"/>
            <w:vAlign w:val="bottom"/>
            <w:hideMark/>
          </w:tcPr>
          <w:p w14:paraId="475C515D"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Counter attendants, cafeteria, food concession, and coffee shop</w:t>
            </w:r>
          </w:p>
        </w:tc>
        <w:tc>
          <w:tcPr>
            <w:tcW w:w="587" w:type="pct"/>
            <w:shd w:val="clear" w:color="auto" w:fill="auto"/>
            <w:noWrap/>
            <w:vAlign w:val="bottom"/>
            <w:hideMark/>
          </w:tcPr>
          <w:p w14:paraId="3BAA447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200</w:t>
            </w:r>
          </w:p>
        </w:tc>
        <w:tc>
          <w:tcPr>
            <w:tcW w:w="492" w:type="pct"/>
            <w:shd w:val="clear" w:color="auto" w:fill="auto"/>
            <w:noWrap/>
            <w:vAlign w:val="bottom"/>
            <w:hideMark/>
          </w:tcPr>
          <w:p w14:paraId="0E1231E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59.2</w:t>
            </w:r>
          </w:p>
        </w:tc>
        <w:tc>
          <w:tcPr>
            <w:tcW w:w="403" w:type="pct"/>
            <w:shd w:val="clear" w:color="auto" w:fill="auto"/>
            <w:noWrap/>
            <w:vAlign w:val="bottom"/>
            <w:hideMark/>
          </w:tcPr>
          <w:p w14:paraId="6B10164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76.0</w:t>
            </w:r>
          </w:p>
        </w:tc>
        <w:tc>
          <w:tcPr>
            <w:tcW w:w="567" w:type="pct"/>
            <w:shd w:val="clear" w:color="auto" w:fill="auto"/>
            <w:noWrap/>
            <w:vAlign w:val="bottom"/>
            <w:hideMark/>
          </w:tcPr>
          <w:p w14:paraId="6333423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11.3</w:t>
            </w:r>
          </w:p>
        </w:tc>
        <w:tc>
          <w:tcPr>
            <w:tcW w:w="371" w:type="pct"/>
            <w:shd w:val="clear" w:color="auto" w:fill="auto"/>
            <w:noWrap/>
            <w:vAlign w:val="bottom"/>
            <w:hideMark/>
          </w:tcPr>
          <w:p w14:paraId="4080EAA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5.2</w:t>
            </w:r>
          </w:p>
        </w:tc>
        <w:tc>
          <w:tcPr>
            <w:tcW w:w="514" w:type="pct"/>
            <w:shd w:val="clear" w:color="auto" w:fill="auto"/>
            <w:noWrap/>
            <w:vAlign w:val="bottom"/>
            <w:hideMark/>
          </w:tcPr>
          <w:p w14:paraId="2CB740B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18.6</w:t>
            </w:r>
          </w:p>
        </w:tc>
      </w:tr>
      <w:tr w:rsidR="0003145D" w:rsidRPr="008F25F0" w14:paraId="03A362A7" w14:textId="77777777" w:rsidTr="0003145D">
        <w:trPr>
          <w:trHeight w:val="300"/>
        </w:trPr>
        <w:tc>
          <w:tcPr>
            <w:tcW w:w="2066" w:type="pct"/>
            <w:shd w:val="clear" w:color="auto" w:fill="auto"/>
            <w:vAlign w:val="bottom"/>
            <w:hideMark/>
          </w:tcPr>
          <w:p w14:paraId="77624F81"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Waiters and waitresses</w:t>
            </w:r>
          </w:p>
        </w:tc>
        <w:tc>
          <w:tcPr>
            <w:tcW w:w="587" w:type="pct"/>
            <w:shd w:val="clear" w:color="auto" w:fill="auto"/>
            <w:noWrap/>
            <w:vAlign w:val="bottom"/>
            <w:hideMark/>
          </w:tcPr>
          <w:p w14:paraId="1191070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2,038</w:t>
            </w:r>
          </w:p>
        </w:tc>
        <w:tc>
          <w:tcPr>
            <w:tcW w:w="492" w:type="pct"/>
            <w:shd w:val="clear" w:color="auto" w:fill="auto"/>
            <w:noWrap/>
            <w:vAlign w:val="bottom"/>
            <w:hideMark/>
          </w:tcPr>
          <w:p w14:paraId="03C707B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71.3</w:t>
            </w:r>
          </w:p>
        </w:tc>
        <w:tc>
          <w:tcPr>
            <w:tcW w:w="403" w:type="pct"/>
            <w:shd w:val="clear" w:color="auto" w:fill="auto"/>
            <w:noWrap/>
            <w:vAlign w:val="bottom"/>
            <w:hideMark/>
          </w:tcPr>
          <w:p w14:paraId="058084A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75.5</w:t>
            </w:r>
          </w:p>
        </w:tc>
        <w:tc>
          <w:tcPr>
            <w:tcW w:w="567" w:type="pct"/>
            <w:shd w:val="clear" w:color="auto" w:fill="auto"/>
            <w:noWrap/>
            <w:vAlign w:val="bottom"/>
            <w:hideMark/>
          </w:tcPr>
          <w:p w14:paraId="2E6CB2F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11.1</w:t>
            </w:r>
          </w:p>
        </w:tc>
        <w:tc>
          <w:tcPr>
            <w:tcW w:w="371" w:type="pct"/>
            <w:shd w:val="clear" w:color="auto" w:fill="auto"/>
            <w:noWrap/>
            <w:vAlign w:val="bottom"/>
            <w:hideMark/>
          </w:tcPr>
          <w:p w14:paraId="1B1B449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7.6</w:t>
            </w:r>
          </w:p>
        </w:tc>
        <w:tc>
          <w:tcPr>
            <w:tcW w:w="514" w:type="pct"/>
            <w:shd w:val="clear" w:color="auto" w:fill="auto"/>
            <w:noWrap/>
            <w:vAlign w:val="bottom"/>
            <w:hideMark/>
          </w:tcPr>
          <w:p w14:paraId="0024176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23.4</w:t>
            </w:r>
          </w:p>
        </w:tc>
      </w:tr>
      <w:tr w:rsidR="0003145D" w:rsidRPr="008F25F0" w14:paraId="29CB0E75" w14:textId="77777777" w:rsidTr="0003145D">
        <w:trPr>
          <w:trHeight w:val="300"/>
        </w:trPr>
        <w:tc>
          <w:tcPr>
            <w:tcW w:w="2066" w:type="pct"/>
            <w:shd w:val="clear" w:color="auto" w:fill="auto"/>
            <w:vAlign w:val="bottom"/>
            <w:hideMark/>
          </w:tcPr>
          <w:p w14:paraId="2E0C6109"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Food servers, nonrestaurant</w:t>
            </w:r>
          </w:p>
        </w:tc>
        <w:tc>
          <w:tcPr>
            <w:tcW w:w="587" w:type="pct"/>
            <w:shd w:val="clear" w:color="auto" w:fill="auto"/>
            <w:noWrap/>
            <w:vAlign w:val="bottom"/>
            <w:hideMark/>
          </w:tcPr>
          <w:p w14:paraId="2BF3593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191</w:t>
            </w:r>
          </w:p>
        </w:tc>
        <w:tc>
          <w:tcPr>
            <w:tcW w:w="492" w:type="pct"/>
            <w:shd w:val="clear" w:color="auto" w:fill="auto"/>
            <w:noWrap/>
            <w:vAlign w:val="bottom"/>
            <w:hideMark/>
          </w:tcPr>
          <w:p w14:paraId="31B3714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66.1</w:t>
            </w:r>
          </w:p>
        </w:tc>
        <w:tc>
          <w:tcPr>
            <w:tcW w:w="403" w:type="pct"/>
            <w:shd w:val="clear" w:color="auto" w:fill="auto"/>
            <w:noWrap/>
            <w:vAlign w:val="bottom"/>
            <w:hideMark/>
          </w:tcPr>
          <w:p w14:paraId="4C0EB45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68.4</w:t>
            </w:r>
          </w:p>
        </w:tc>
        <w:tc>
          <w:tcPr>
            <w:tcW w:w="567" w:type="pct"/>
            <w:shd w:val="clear" w:color="auto" w:fill="auto"/>
            <w:noWrap/>
            <w:vAlign w:val="bottom"/>
            <w:hideMark/>
          </w:tcPr>
          <w:p w14:paraId="6B2A08A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19.2</w:t>
            </w:r>
          </w:p>
        </w:tc>
        <w:tc>
          <w:tcPr>
            <w:tcW w:w="371" w:type="pct"/>
            <w:shd w:val="clear" w:color="auto" w:fill="auto"/>
            <w:noWrap/>
            <w:vAlign w:val="bottom"/>
            <w:hideMark/>
          </w:tcPr>
          <w:p w14:paraId="469A949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6.6</w:t>
            </w:r>
          </w:p>
        </w:tc>
        <w:tc>
          <w:tcPr>
            <w:tcW w:w="514" w:type="pct"/>
            <w:shd w:val="clear" w:color="auto" w:fill="auto"/>
            <w:noWrap/>
            <w:vAlign w:val="bottom"/>
            <w:hideMark/>
          </w:tcPr>
          <w:p w14:paraId="3342EEA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21.6</w:t>
            </w:r>
          </w:p>
        </w:tc>
      </w:tr>
      <w:tr w:rsidR="0003145D" w:rsidRPr="008F25F0" w14:paraId="51A0FFBE" w14:textId="77777777" w:rsidTr="0003145D">
        <w:trPr>
          <w:trHeight w:val="300"/>
        </w:trPr>
        <w:tc>
          <w:tcPr>
            <w:tcW w:w="2066" w:type="pct"/>
            <w:shd w:val="clear" w:color="auto" w:fill="auto"/>
            <w:vAlign w:val="bottom"/>
            <w:hideMark/>
          </w:tcPr>
          <w:p w14:paraId="6DF66D67"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Dining room and cafeteria attendants and bartender helpers</w:t>
            </w:r>
          </w:p>
        </w:tc>
        <w:tc>
          <w:tcPr>
            <w:tcW w:w="587" w:type="pct"/>
            <w:shd w:val="clear" w:color="auto" w:fill="auto"/>
            <w:noWrap/>
            <w:vAlign w:val="bottom"/>
            <w:hideMark/>
          </w:tcPr>
          <w:p w14:paraId="21CFEC8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338</w:t>
            </w:r>
          </w:p>
        </w:tc>
        <w:tc>
          <w:tcPr>
            <w:tcW w:w="492" w:type="pct"/>
            <w:shd w:val="clear" w:color="auto" w:fill="auto"/>
            <w:noWrap/>
            <w:vAlign w:val="bottom"/>
            <w:hideMark/>
          </w:tcPr>
          <w:p w14:paraId="40B19DE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40.5</w:t>
            </w:r>
          </w:p>
        </w:tc>
        <w:tc>
          <w:tcPr>
            <w:tcW w:w="403" w:type="pct"/>
            <w:shd w:val="clear" w:color="auto" w:fill="auto"/>
            <w:noWrap/>
            <w:vAlign w:val="bottom"/>
            <w:hideMark/>
          </w:tcPr>
          <w:p w14:paraId="790497B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77.1</w:t>
            </w:r>
          </w:p>
        </w:tc>
        <w:tc>
          <w:tcPr>
            <w:tcW w:w="567" w:type="pct"/>
            <w:shd w:val="clear" w:color="auto" w:fill="auto"/>
            <w:noWrap/>
            <w:vAlign w:val="bottom"/>
            <w:hideMark/>
          </w:tcPr>
          <w:p w14:paraId="403D22A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12.6</w:t>
            </w:r>
          </w:p>
        </w:tc>
        <w:tc>
          <w:tcPr>
            <w:tcW w:w="371" w:type="pct"/>
            <w:shd w:val="clear" w:color="auto" w:fill="auto"/>
            <w:noWrap/>
            <w:vAlign w:val="bottom"/>
            <w:hideMark/>
          </w:tcPr>
          <w:p w14:paraId="0467D63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6.2</w:t>
            </w:r>
          </w:p>
        </w:tc>
        <w:tc>
          <w:tcPr>
            <w:tcW w:w="514" w:type="pct"/>
            <w:shd w:val="clear" w:color="auto" w:fill="auto"/>
            <w:noWrap/>
            <w:vAlign w:val="bottom"/>
            <w:hideMark/>
          </w:tcPr>
          <w:p w14:paraId="1E91922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34.2</w:t>
            </w:r>
          </w:p>
        </w:tc>
      </w:tr>
      <w:tr w:rsidR="0003145D" w:rsidRPr="008F25F0" w14:paraId="05830ACB" w14:textId="77777777" w:rsidTr="0003145D">
        <w:trPr>
          <w:trHeight w:val="300"/>
        </w:trPr>
        <w:tc>
          <w:tcPr>
            <w:tcW w:w="2066" w:type="pct"/>
            <w:shd w:val="clear" w:color="auto" w:fill="auto"/>
            <w:vAlign w:val="bottom"/>
            <w:hideMark/>
          </w:tcPr>
          <w:p w14:paraId="287FF57D"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Dishwashers</w:t>
            </w:r>
          </w:p>
        </w:tc>
        <w:tc>
          <w:tcPr>
            <w:tcW w:w="587" w:type="pct"/>
            <w:shd w:val="clear" w:color="auto" w:fill="auto"/>
            <w:noWrap/>
            <w:vAlign w:val="bottom"/>
            <w:hideMark/>
          </w:tcPr>
          <w:p w14:paraId="4FF9919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264</w:t>
            </w:r>
          </w:p>
        </w:tc>
        <w:tc>
          <w:tcPr>
            <w:tcW w:w="492" w:type="pct"/>
            <w:shd w:val="clear" w:color="auto" w:fill="auto"/>
            <w:noWrap/>
            <w:vAlign w:val="bottom"/>
            <w:hideMark/>
          </w:tcPr>
          <w:p w14:paraId="3453AEF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21.0</w:t>
            </w:r>
          </w:p>
        </w:tc>
        <w:tc>
          <w:tcPr>
            <w:tcW w:w="403" w:type="pct"/>
            <w:shd w:val="clear" w:color="auto" w:fill="auto"/>
            <w:noWrap/>
            <w:vAlign w:val="bottom"/>
            <w:hideMark/>
          </w:tcPr>
          <w:p w14:paraId="096B1FE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73.4</w:t>
            </w:r>
          </w:p>
        </w:tc>
        <w:tc>
          <w:tcPr>
            <w:tcW w:w="567" w:type="pct"/>
            <w:shd w:val="clear" w:color="auto" w:fill="auto"/>
            <w:noWrap/>
            <w:vAlign w:val="bottom"/>
            <w:hideMark/>
          </w:tcPr>
          <w:p w14:paraId="6DB3BE4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16.1</w:t>
            </w:r>
          </w:p>
        </w:tc>
        <w:tc>
          <w:tcPr>
            <w:tcW w:w="371" w:type="pct"/>
            <w:shd w:val="clear" w:color="auto" w:fill="auto"/>
            <w:noWrap/>
            <w:vAlign w:val="bottom"/>
            <w:hideMark/>
          </w:tcPr>
          <w:p w14:paraId="2397901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4.2</w:t>
            </w:r>
          </w:p>
        </w:tc>
        <w:tc>
          <w:tcPr>
            <w:tcW w:w="514" w:type="pct"/>
            <w:shd w:val="clear" w:color="auto" w:fill="auto"/>
            <w:noWrap/>
            <w:vAlign w:val="bottom"/>
            <w:hideMark/>
          </w:tcPr>
          <w:p w14:paraId="087EDA2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28.9</w:t>
            </w:r>
          </w:p>
        </w:tc>
      </w:tr>
      <w:tr w:rsidR="0003145D" w:rsidRPr="008F25F0" w14:paraId="4D185185" w14:textId="77777777" w:rsidTr="0003145D">
        <w:trPr>
          <w:trHeight w:val="300"/>
        </w:trPr>
        <w:tc>
          <w:tcPr>
            <w:tcW w:w="2066" w:type="pct"/>
            <w:shd w:val="clear" w:color="auto" w:fill="auto"/>
            <w:vAlign w:val="bottom"/>
            <w:hideMark/>
          </w:tcPr>
          <w:p w14:paraId="0F41C951"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Hosts and hostesses, restaurant, lounge, and coffee shop</w:t>
            </w:r>
          </w:p>
        </w:tc>
        <w:tc>
          <w:tcPr>
            <w:tcW w:w="587" w:type="pct"/>
            <w:shd w:val="clear" w:color="auto" w:fill="auto"/>
            <w:noWrap/>
            <w:vAlign w:val="bottom"/>
            <w:hideMark/>
          </w:tcPr>
          <w:p w14:paraId="69D4EB6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322</w:t>
            </w:r>
          </w:p>
        </w:tc>
        <w:tc>
          <w:tcPr>
            <w:tcW w:w="492" w:type="pct"/>
            <w:shd w:val="clear" w:color="auto" w:fill="auto"/>
            <w:noWrap/>
            <w:vAlign w:val="bottom"/>
            <w:hideMark/>
          </w:tcPr>
          <w:p w14:paraId="285803D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82.1</w:t>
            </w:r>
          </w:p>
        </w:tc>
        <w:tc>
          <w:tcPr>
            <w:tcW w:w="403" w:type="pct"/>
            <w:shd w:val="clear" w:color="auto" w:fill="auto"/>
            <w:noWrap/>
            <w:vAlign w:val="bottom"/>
            <w:hideMark/>
          </w:tcPr>
          <w:p w14:paraId="53975F9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77.6</w:t>
            </w:r>
          </w:p>
        </w:tc>
        <w:tc>
          <w:tcPr>
            <w:tcW w:w="567" w:type="pct"/>
            <w:shd w:val="clear" w:color="auto" w:fill="auto"/>
            <w:noWrap/>
            <w:vAlign w:val="bottom"/>
            <w:hideMark/>
          </w:tcPr>
          <w:p w14:paraId="713BD91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8.6</w:t>
            </w:r>
          </w:p>
        </w:tc>
        <w:tc>
          <w:tcPr>
            <w:tcW w:w="371" w:type="pct"/>
            <w:shd w:val="clear" w:color="auto" w:fill="auto"/>
            <w:noWrap/>
            <w:vAlign w:val="bottom"/>
            <w:hideMark/>
          </w:tcPr>
          <w:p w14:paraId="2003ECA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4.0</w:t>
            </w:r>
          </w:p>
        </w:tc>
        <w:tc>
          <w:tcPr>
            <w:tcW w:w="514" w:type="pct"/>
            <w:shd w:val="clear" w:color="auto" w:fill="auto"/>
            <w:noWrap/>
            <w:vAlign w:val="bottom"/>
            <w:hideMark/>
          </w:tcPr>
          <w:p w14:paraId="519B47A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17.7</w:t>
            </w:r>
          </w:p>
        </w:tc>
      </w:tr>
      <w:tr w:rsidR="0003145D" w:rsidRPr="008F25F0" w14:paraId="4DA43DFD" w14:textId="77777777" w:rsidTr="0003145D">
        <w:trPr>
          <w:trHeight w:val="300"/>
        </w:trPr>
        <w:tc>
          <w:tcPr>
            <w:tcW w:w="2066" w:type="pct"/>
            <w:shd w:val="clear" w:color="auto" w:fill="auto"/>
            <w:vAlign w:val="bottom"/>
            <w:hideMark/>
          </w:tcPr>
          <w:p w14:paraId="38FC2738"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Food preparation and serving related workers, all other</w:t>
            </w:r>
          </w:p>
        </w:tc>
        <w:tc>
          <w:tcPr>
            <w:tcW w:w="587" w:type="pct"/>
            <w:shd w:val="clear" w:color="auto" w:fill="auto"/>
            <w:noWrap/>
            <w:vAlign w:val="bottom"/>
            <w:hideMark/>
          </w:tcPr>
          <w:p w14:paraId="3C79694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w:t>
            </w:r>
          </w:p>
        </w:tc>
        <w:tc>
          <w:tcPr>
            <w:tcW w:w="492" w:type="pct"/>
            <w:shd w:val="clear" w:color="auto" w:fill="auto"/>
            <w:noWrap/>
            <w:vAlign w:val="bottom"/>
            <w:hideMark/>
          </w:tcPr>
          <w:p w14:paraId="18C7E19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47273FA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47C251B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04C5EE7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38591C6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62E1FF50" w14:textId="77777777" w:rsidTr="0003145D">
        <w:trPr>
          <w:trHeight w:val="420"/>
        </w:trPr>
        <w:tc>
          <w:tcPr>
            <w:tcW w:w="2066" w:type="pct"/>
            <w:shd w:val="clear" w:color="auto" w:fill="auto"/>
            <w:vAlign w:val="bottom"/>
            <w:hideMark/>
          </w:tcPr>
          <w:p w14:paraId="30EAFC30" w14:textId="77777777" w:rsidR="0003145D" w:rsidRPr="008F25F0" w:rsidRDefault="0003145D" w:rsidP="00212268">
            <w:pPr>
              <w:spacing w:after="0" w:line="240" w:lineRule="auto"/>
              <w:ind w:left="180" w:firstLineChars="100" w:firstLine="180"/>
              <w:rPr>
                <w:rFonts w:ascii="Calibri" w:eastAsia="Times New Roman" w:hAnsi="Calibri" w:cs="Calibri"/>
                <w:color w:val="000000"/>
                <w:sz w:val="18"/>
                <w:szCs w:val="18"/>
              </w:rPr>
            </w:pPr>
            <w:r w:rsidRPr="008F25F0">
              <w:rPr>
                <w:rFonts w:ascii="Calibri" w:eastAsia="Times New Roman" w:hAnsi="Calibri" w:cs="Calibri"/>
                <w:color w:val="000000"/>
                <w:sz w:val="18"/>
                <w:szCs w:val="18"/>
              </w:rPr>
              <w:t>Building and grounds cleaning and maintenance occupations</w:t>
            </w:r>
          </w:p>
        </w:tc>
        <w:tc>
          <w:tcPr>
            <w:tcW w:w="587" w:type="pct"/>
            <w:shd w:val="clear" w:color="auto" w:fill="auto"/>
            <w:noWrap/>
            <w:vAlign w:val="bottom"/>
            <w:hideMark/>
          </w:tcPr>
          <w:p w14:paraId="41D978C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5,746</w:t>
            </w:r>
          </w:p>
        </w:tc>
        <w:tc>
          <w:tcPr>
            <w:tcW w:w="492" w:type="pct"/>
            <w:shd w:val="clear" w:color="auto" w:fill="auto"/>
            <w:noWrap/>
            <w:vAlign w:val="bottom"/>
            <w:hideMark/>
          </w:tcPr>
          <w:p w14:paraId="4EFB651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42.0</w:t>
            </w:r>
          </w:p>
        </w:tc>
        <w:tc>
          <w:tcPr>
            <w:tcW w:w="403" w:type="pct"/>
            <w:shd w:val="clear" w:color="auto" w:fill="auto"/>
            <w:noWrap/>
            <w:vAlign w:val="bottom"/>
            <w:hideMark/>
          </w:tcPr>
          <w:p w14:paraId="1D62651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77.3</w:t>
            </w:r>
          </w:p>
        </w:tc>
        <w:tc>
          <w:tcPr>
            <w:tcW w:w="567" w:type="pct"/>
            <w:shd w:val="clear" w:color="auto" w:fill="auto"/>
            <w:noWrap/>
            <w:vAlign w:val="bottom"/>
            <w:hideMark/>
          </w:tcPr>
          <w:p w14:paraId="62CE257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14.9</w:t>
            </w:r>
          </w:p>
        </w:tc>
        <w:tc>
          <w:tcPr>
            <w:tcW w:w="371" w:type="pct"/>
            <w:shd w:val="clear" w:color="auto" w:fill="auto"/>
            <w:noWrap/>
            <w:vAlign w:val="bottom"/>
            <w:hideMark/>
          </w:tcPr>
          <w:p w14:paraId="197FF97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2.9</w:t>
            </w:r>
          </w:p>
        </w:tc>
        <w:tc>
          <w:tcPr>
            <w:tcW w:w="514" w:type="pct"/>
            <w:shd w:val="clear" w:color="auto" w:fill="auto"/>
            <w:noWrap/>
            <w:vAlign w:val="bottom"/>
            <w:hideMark/>
          </w:tcPr>
          <w:p w14:paraId="5D92C6D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38.2</w:t>
            </w:r>
          </w:p>
        </w:tc>
      </w:tr>
      <w:tr w:rsidR="0003145D" w:rsidRPr="008F25F0" w14:paraId="7D057A0E" w14:textId="77777777" w:rsidTr="0003145D">
        <w:trPr>
          <w:trHeight w:val="300"/>
        </w:trPr>
        <w:tc>
          <w:tcPr>
            <w:tcW w:w="2066" w:type="pct"/>
            <w:shd w:val="clear" w:color="auto" w:fill="auto"/>
            <w:vAlign w:val="bottom"/>
            <w:hideMark/>
          </w:tcPr>
          <w:p w14:paraId="130C9388"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First-line supervisors of housekeeping and janitorial workers</w:t>
            </w:r>
          </w:p>
        </w:tc>
        <w:tc>
          <w:tcPr>
            <w:tcW w:w="587" w:type="pct"/>
            <w:shd w:val="clear" w:color="auto" w:fill="auto"/>
            <w:noWrap/>
            <w:vAlign w:val="bottom"/>
            <w:hideMark/>
          </w:tcPr>
          <w:p w14:paraId="6484785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352</w:t>
            </w:r>
          </w:p>
        </w:tc>
        <w:tc>
          <w:tcPr>
            <w:tcW w:w="492" w:type="pct"/>
            <w:shd w:val="clear" w:color="auto" w:fill="auto"/>
            <w:noWrap/>
            <w:vAlign w:val="bottom"/>
            <w:hideMark/>
          </w:tcPr>
          <w:p w14:paraId="490A44D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41.6</w:t>
            </w:r>
          </w:p>
        </w:tc>
        <w:tc>
          <w:tcPr>
            <w:tcW w:w="403" w:type="pct"/>
            <w:shd w:val="clear" w:color="auto" w:fill="auto"/>
            <w:noWrap/>
            <w:vAlign w:val="bottom"/>
            <w:hideMark/>
          </w:tcPr>
          <w:p w14:paraId="2A003A7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78.5</w:t>
            </w:r>
          </w:p>
        </w:tc>
        <w:tc>
          <w:tcPr>
            <w:tcW w:w="567" w:type="pct"/>
            <w:shd w:val="clear" w:color="auto" w:fill="auto"/>
            <w:noWrap/>
            <w:vAlign w:val="bottom"/>
            <w:hideMark/>
          </w:tcPr>
          <w:p w14:paraId="65CF7D7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15.0</w:t>
            </w:r>
          </w:p>
        </w:tc>
        <w:tc>
          <w:tcPr>
            <w:tcW w:w="371" w:type="pct"/>
            <w:shd w:val="clear" w:color="auto" w:fill="auto"/>
            <w:noWrap/>
            <w:vAlign w:val="bottom"/>
            <w:hideMark/>
          </w:tcPr>
          <w:p w14:paraId="640DD5D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3.2</w:t>
            </w:r>
          </w:p>
        </w:tc>
        <w:tc>
          <w:tcPr>
            <w:tcW w:w="514" w:type="pct"/>
            <w:shd w:val="clear" w:color="auto" w:fill="auto"/>
            <w:noWrap/>
            <w:vAlign w:val="bottom"/>
            <w:hideMark/>
          </w:tcPr>
          <w:p w14:paraId="01D254A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27.5</w:t>
            </w:r>
          </w:p>
        </w:tc>
      </w:tr>
      <w:tr w:rsidR="0003145D" w:rsidRPr="008F25F0" w14:paraId="77369861" w14:textId="77777777" w:rsidTr="0003145D">
        <w:trPr>
          <w:trHeight w:val="600"/>
        </w:trPr>
        <w:tc>
          <w:tcPr>
            <w:tcW w:w="2066" w:type="pct"/>
            <w:shd w:val="clear" w:color="auto" w:fill="auto"/>
            <w:vAlign w:val="bottom"/>
            <w:hideMark/>
          </w:tcPr>
          <w:p w14:paraId="5628558F" w14:textId="32855E1E"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 xml:space="preserve">First-line supervisors of landscaping, lawn service, and </w:t>
            </w:r>
            <w:r w:rsidR="005D3CCA" w:rsidRPr="008F25F0">
              <w:rPr>
                <w:rFonts w:ascii="Calibri" w:eastAsia="Times New Roman" w:hAnsi="Calibri" w:cs="Calibri"/>
                <w:color w:val="000000"/>
                <w:sz w:val="18"/>
                <w:szCs w:val="18"/>
              </w:rPr>
              <w:t>grounds keeping</w:t>
            </w:r>
            <w:r w:rsidRPr="008F25F0">
              <w:rPr>
                <w:rFonts w:ascii="Calibri" w:eastAsia="Times New Roman" w:hAnsi="Calibri" w:cs="Calibri"/>
                <w:color w:val="000000"/>
                <w:sz w:val="18"/>
                <w:szCs w:val="18"/>
              </w:rPr>
              <w:t xml:space="preserve"> workers</w:t>
            </w:r>
          </w:p>
        </w:tc>
        <w:tc>
          <w:tcPr>
            <w:tcW w:w="587" w:type="pct"/>
            <w:shd w:val="clear" w:color="auto" w:fill="auto"/>
            <w:noWrap/>
            <w:vAlign w:val="bottom"/>
            <w:hideMark/>
          </w:tcPr>
          <w:p w14:paraId="6467440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285</w:t>
            </w:r>
          </w:p>
        </w:tc>
        <w:tc>
          <w:tcPr>
            <w:tcW w:w="492" w:type="pct"/>
            <w:shd w:val="clear" w:color="auto" w:fill="auto"/>
            <w:noWrap/>
            <w:vAlign w:val="bottom"/>
            <w:hideMark/>
          </w:tcPr>
          <w:p w14:paraId="68AAEFF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9.3</w:t>
            </w:r>
          </w:p>
        </w:tc>
        <w:tc>
          <w:tcPr>
            <w:tcW w:w="403" w:type="pct"/>
            <w:shd w:val="clear" w:color="auto" w:fill="auto"/>
            <w:noWrap/>
            <w:vAlign w:val="bottom"/>
            <w:hideMark/>
          </w:tcPr>
          <w:p w14:paraId="00C545A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88.0</w:t>
            </w:r>
          </w:p>
        </w:tc>
        <w:tc>
          <w:tcPr>
            <w:tcW w:w="567" w:type="pct"/>
            <w:shd w:val="clear" w:color="auto" w:fill="auto"/>
            <w:noWrap/>
            <w:vAlign w:val="bottom"/>
            <w:hideMark/>
          </w:tcPr>
          <w:p w14:paraId="2B0EE15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7.5</w:t>
            </w:r>
          </w:p>
        </w:tc>
        <w:tc>
          <w:tcPr>
            <w:tcW w:w="371" w:type="pct"/>
            <w:shd w:val="clear" w:color="auto" w:fill="auto"/>
            <w:noWrap/>
            <w:vAlign w:val="bottom"/>
            <w:hideMark/>
          </w:tcPr>
          <w:p w14:paraId="74E81BE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w:t>
            </w:r>
          </w:p>
        </w:tc>
        <w:tc>
          <w:tcPr>
            <w:tcW w:w="514" w:type="pct"/>
            <w:shd w:val="clear" w:color="auto" w:fill="auto"/>
            <w:noWrap/>
            <w:vAlign w:val="bottom"/>
            <w:hideMark/>
          </w:tcPr>
          <w:p w14:paraId="07843D7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28.1</w:t>
            </w:r>
          </w:p>
        </w:tc>
      </w:tr>
      <w:tr w:rsidR="0003145D" w:rsidRPr="008F25F0" w14:paraId="18F327CC" w14:textId="77777777" w:rsidTr="0003145D">
        <w:trPr>
          <w:trHeight w:val="300"/>
        </w:trPr>
        <w:tc>
          <w:tcPr>
            <w:tcW w:w="2066" w:type="pct"/>
            <w:shd w:val="clear" w:color="auto" w:fill="auto"/>
            <w:vAlign w:val="bottom"/>
            <w:hideMark/>
          </w:tcPr>
          <w:p w14:paraId="0480AA24"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Janitors and building cleaners</w:t>
            </w:r>
          </w:p>
        </w:tc>
        <w:tc>
          <w:tcPr>
            <w:tcW w:w="587" w:type="pct"/>
            <w:shd w:val="clear" w:color="auto" w:fill="auto"/>
            <w:noWrap/>
            <w:vAlign w:val="bottom"/>
            <w:hideMark/>
          </w:tcPr>
          <w:p w14:paraId="570BE5F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2,265</w:t>
            </w:r>
          </w:p>
        </w:tc>
        <w:tc>
          <w:tcPr>
            <w:tcW w:w="492" w:type="pct"/>
            <w:shd w:val="clear" w:color="auto" w:fill="auto"/>
            <w:noWrap/>
            <w:vAlign w:val="bottom"/>
            <w:hideMark/>
          </w:tcPr>
          <w:p w14:paraId="7E81379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37.2</w:t>
            </w:r>
          </w:p>
        </w:tc>
        <w:tc>
          <w:tcPr>
            <w:tcW w:w="403" w:type="pct"/>
            <w:shd w:val="clear" w:color="auto" w:fill="auto"/>
            <w:noWrap/>
            <w:vAlign w:val="bottom"/>
            <w:hideMark/>
          </w:tcPr>
          <w:p w14:paraId="3E3EDBB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74.0</w:t>
            </w:r>
          </w:p>
        </w:tc>
        <w:tc>
          <w:tcPr>
            <w:tcW w:w="567" w:type="pct"/>
            <w:shd w:val="clear" w:color="auto" w:fill="auto"/>
            <w:noWrap/>
            <w:vAlign w:val="bottom"/>
            <w:hideMark/>
          </w:tcPr>
          <w:p w14:paraId="0C810F4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18.2</w:t>
            </w:r>
          </w:p>
        </w:tc>
        <w:tc>
          <w:tcPr>
            <w:tcW w:w="371" w:type="pct"/>
            <w:shd w:val="clear" w:color="auto" w:fill="auto"/>
            <w:noWrap/>
            <w:vAlign w:val="bottom"/>
            <w:hideMark/>
          </w:tcPr>
          <w:p w14:paraId="4E339E9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3.4</w:t>
            </w:r>
          </w:p>
        </w:tc>
        <w:tc>
          <w:tcPr>
            <w:tcW w:w="514" w:type="pct"/>
            <w:shd w:val="clear" w:color="auto" w:fill="auto"/>
            <w:noWrap/>
            <w:vAlign w:val="bottom"/>
            <w:hideMark/>
          </w:tcPr>
          <w:p w14:paraId="2D57B62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31.6</w:t>
            </w:r>
          </w:p>
        </w:tc>
      </w:tr>
      <w:tr w:rsidR="0003145D" w:rsidRPr="008F25F0" w14:paraId="45876DB4" w14:textId="77777777" w:rsidTr="0003145D">
        <w:trPr>
          <w:trHeight w:val="300"/>
        </w:trPr>
        <w:tc>
          <w:tcPr>
            <w:tcW w:w="2066" w:type="pct"/>
            <w:shd w:val="clear" w:color="auto" w:fill="auto"/>
            <w:vAlign w:val="bottom"/>
            <w:hideMark/>
          </w:tcPr>
          <w:p w14:paraId="434A70BC"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Maids and housekeeping cleaners</w:t>
            </w:r>
          </w:p>
        </w:tc>
        <w:tc>
          <w:tcPr>
            <w:tcW w:w="587" w:type="pct"/>
            <w:shd w:val="clear" w:color="auto" w:fill="auto"/>
            <w:noWrap/>
            <w:vAlign w:val="bottom"/>
            <w:hideMark/>
          </w:tcPr>
          <w:p w14:paraId="19D3BBE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1,475</w:t>
            </w:r>
          </w:p>
        </w:tc>
        <w:tc>
          <w:tcPr>
            <w:tcW w:w="492" w:type="pct"/>
            <w:shd w:val="clear" w:color="auto" w:fill="auto"/>
            <w:noWrap/>
            <w:vAlign w:val="bottom"/>
            <w:hideMark/>
          </w:tcPr>
          <w:p w14:paraId="6ADC846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89.0</w:t>
            </w:r>
          </w:p>
        </w:tc>
        <w:tc>
          <w:tcPr>
            <w:tcW w:w="403" w:type="pct"/>
            <w:shd w:val="clear" w:color="auto" w:fill="auto"/>
            <w:noWrap/>
            <w:vAlign w:val="bottom"/>
            <w:hideMark/>
          </w:tcPr>
          <w:p w14:paraId="28D13EF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72.2</w:t>
            </w:r>
          </w:p>
        </w:tc>
        <w:tc>
          <w:tcPr>
            <w:tcW w:w="567" w:type="pct"/>
            <w:shd w:val="clear" w:color="auto" w:fill="auto"/>
            <w:noWrap/>
            <w:vAlign w:val="bottom"/>
            <w:hideMark/>
          </w:tcPr>
          <w:p w14:paraId="7E68420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17.4</w:t>
            </w:r>
          </w:p>
        </w:tc>
        <w:tc>
          <w:tcPr>
            <w:tcW w:w="371" w:type="pct"/>
            <w:shd w:val="clear" w:color="auto" w:fill="auto"/>
            <w:noWrap/>
            <w:vAlign w:val="bottom"/>
            <w:hideMark/>
          </w:tcPr>
          <w:p w14:paraId="00BA9D6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4.1</w:t>
            </w:r>
          </w:p>
        </w:tc>
        <w:tc>
          <w:tcPr>
            <w:tcW w:w="514" w:type="pct"/>
            <w:shd w:val="clear" w:color="auto" w:fill="auto"/>
            <w:noWrap/>
            <w:vAlign w:val="bottom"/>
            <w:hideMark/>
          </w:tcPr>
          <w:p w14:paraId="12363B2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49.2</w:t>
            </w:r>
          </w:p>
        </w:tc>
      </w:tr>
      <w:tr w:rsidR="0003145D" w:rsidRPr="008F25F0" w14:paraId="6D8A1E24" w14:textId="77777777" w:rsidTr="0003145D">
        <w:trPr>
          <w:trHeight w:val="300"/>
        </w:trPr>
        <w:tc>
          <w:tcPr>
            <w:tcW w:w="2066" w:type="pct"/>
            <w:shd w:val="clear" w:color="auto" w:fill="auto"/>
            <w:vAlign w:val="bottom"/>
            <w:hideMark/>
          </w:tcPr>
          <w:p w14:paraId="77887C60"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Pest control workers</w:t>
            </w:r>
          </w:p>
        </w:tc>
        <w:tc>
          <w:tcPr>
            <w:tcW w:w="587" w:type="pct"/>
            <w:shd w:val="clear" w:color="auto" w:fill="auto"/>
            <w:noWrap/>
            <w:vAlign w:val="bottom"/>
            <w:hideMark/>
          </w:tcPr>
          <w:p w14:paraId="4A18594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96</w:t>
            </w:r>
          </w:p>
        </w:tc>
        <w:tc>
          <w:tcPr>
            <w:tcW w:w="492" w:type="pct"/>
            <w:shd w:val="clear" w:color="auto" w:fill="auto"/>
            <w:noWrap/>
            <w:vAlign w:val="bottom"/>
            <w:hideMark/>
          </w:tcPr>
          <w:p w14:paraId="2325A99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6.7</w:t>
            </w:r>
          </w:p>
        </w:tc>
        <w:tc>
          <w:tcPr>
            <w:tcW w:w="403" w:type="pct"/>
            <w:shd w:val="clear" w:color="auto" w:fill="auto"/>
            <w:noWrap/>
            <w:vAlign w:val="bottom"/>
            <w:hideMark/>
          </w:tcPr>
          <w:p w14:paraId="76E7296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85.2</w:t>
            </w:r>
          </w:p>
        </w:tc>
        <w:tc>
          <w:tcPr>
            <w:tcW w:w="567" w:type="pct"/>
            <w:shd w:val="clear" w:color="auto" w:fill="auto"/>
            <w:noWrap/>
            <w:vAlign w:val="bottom"/>
            <w:hideMark/>
          </w:tcPr>
          <w:p w14:paraId="1D2BDBF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8.5</w:t>
            </w:r>
          </w:p>
        </w:tc>
        <w:tc>
          <w:tcPr>
            <w:tcW w:w="371" w:type="pct"/>
            <w:shd w:val="clear" w:color="auto" w:fill="auto"/>
            <w:noWrap/>
            <w:vAlign w:val="bottom"/>
            <w:hideMark/>
          </w:tcPr>
          <w:p w14:paraId="36A339B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1.6</w:t>
            </w:r>
          </w:p>
        </w:tc>
        <w:tc>
          <w:tcPr>
            <w:tcW w:w="514" w:type="pct"/>
            <w:shd w:val="clear" w:color="auto" w:fill="auto"/>
            <w:noWrap/>
            <w:vAlign w:val="bottom"/>
            <w:hideMark/>
          </w:tcPr>
          <w:p w14:paraId="2EEA4C9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18.5</w:t>
            </w:r>
          </w:p>
        </w:tc>
      </w:tr>
      <w:tr w:rsidR="0003145D" w:rsidRPr="008F25F0" w14:paraId="71ED75CE" w14:textId="77777777" w:rsidTr="0003145D">
        <w:trPr>
          <w:trHeight w:val="300"/>
        </w:trPr>
        <w:tc>
          <w:tcPr>
            <w:tcW w:w="2066" w:type="pct"/>
            <w:shd w:val="clear" w:color="auto" w:fill="auto"/>
            <w:vAlign w:val="bottom"/>
            <w:hideMark/>
          </w:tcPr>
          <w:p w14:paraId="66B335A0"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Grounds maintenance workers</w:t>
            </w:r>
          </w:p>
        </w:tc>
        <w:tc>
          <w:tcPr>
            <w:tcW w:w="587" w:type="pct"/>
            <w:shd w:val="clear" w:color="auto" w:fill="auto"/>
            <w:noWrap/>
            <w:vAlign w:val="bottom"/>
            <w:hideMark/>
          </w:tcPr>
          <w:p w14:paraId="041D205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1,273</w:t>
            </w:r>
          </w:p>
        </w:tc>
        <w:tc>
          <w:tcPr>
            <w:tcW w:w="492" w:type="pct"/>
            <w:shd w:val="clear" w:color="auto" w:fill="auto"/>
            <w:noWrap/>
            <w:vAlign w:val="bottom"/>
            <w:hideMark/>
          </w:tcPr>
          <w:p w14:paraId="6C6F05B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6.3</w:t>
            </w:r>
          </w:p>
        </w:tc>
        <w:tc>
          <w:tcPr>
            <w:tcW w:w="403" w:type="pct"/>
            <w:shd w:val="clear" w:color="auto" w:fill="auto"/>
            <w:noWrap/>
            <w:vAlign w:val="bottom"/>
            <w:hideMark/>
          </w:tcPr>
          <w:p w14:paraId="7A3C3D2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86.0</w:t>
            </w:r>
          </w:p>
        </w:tc>
        <w:tc>
          <w:tcPr>
            <w:tcW w:w="567" w:type="pct"/>
            <w:shd w:val="clear" w:color="auto" w:fill="auto"/>
            <w:noWrap/>
            <w:vAlign w:val="bottom"/>
            <w:hideMark/>
          </w:tcPr>
          <w:p w14:paraId="74043B5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8.2</w:t>
            </w:r>
          </w:p>
        </w:tc>
        <w:tc>
          <w:tcPr>
            <w:tcW w:w="371" w:type="pct"/>
            <w:shd w:val="clear" w:color="auto" w:fill="auto"/>
            <w:noWrap/>
            <w:vAlign w:val="bottom"/>
            <w:hideMark/>
          </w:tcPr>
          <w:p w14:paraId="61648D6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0.9</w:t>
            </w:r>
          </w:p>
        </w:tc>
        <w:tc>
          <w:tcPr>
            <w:tcW w:w="514" w:type="pct"/>
            <w:shd w:val="clear" w:color="auto" w:fill="auto"/>
            <w:noWrap/>
            <w:vAlign w:val="bottom"/>
            <w:hideMark/>
          </w:tcPr>
          <w:p w14:paraId="6990C54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43.6</w:t>
            </w:r>
          </w:p>
        </w:tc>
      </w:tr>
      <w:tr w:rsidR="0003145D" w:rsidRPr="008F25F0" w14:paraId="539357F1" w14:textId="77777777" w:rsidTr="0003145D">
        <w:trPr>
          <w:trHeight w:val="420"/>
        </w:trPr>
        <w:tc>
          <w:tcPr>
            <w:tcW w:w="2066" w:type="pct"/>
            <w:shd w:val="clear" w:color="auto" w:fill="auto"/>
            <w:vAlign w:val="bottom"/>
            <w:hideMark/>
          </w:tcPr>
          <w:p w14:paraId="3DCD5C71" w14:textId="77777777" w:rsidR="0003145D" w:rsidRPr="008F25F0" w:rsidRDefault="0003145D" w:rsidP="00212268">
            <w:pPr>
              <w:spacing w:after="0" w:line="240" w:lineRule="auto"/>
              <w:ind w:left="180" w:firstLineChars="100" w:firstLine="180"/>
              <w:rPr>
                <w:rFonts w:ascii="Calibri" w:eastAsia="Times New Roman" w:hAnsi="Calibri" w:cs="Calibri"/>
                <w:color w:val="000000"/>
                <w:sz w:val="18"/>
                <w:szCs w:val="18"/>
              </w:rPr>
            </w:pPr>
            <w:r w:rsidRPr="008F25F0">
              <w:rPr>
                <w:rFonts w:ascii="Calibri" w:eastAsia="Times New Roman" w:hAnsi="Calibri" w:cs="Calibri"/>
                <w:color w:val="000000"/>
                <w:sz w:val="18"/>
                <w:szCs w:val="18"/>
              </w:rPr>
              <w:t>Personal care and service occupations</w:t>
            </w:r>
          </w:p>
        </w:tc>
        <w:tc>
          <w:tcPr>
            <w:tcW w:w="587" w:type="pct"/>
            <w:shd w:val="clear" w:color="auto" w:fill="auto"/>
            <w:noWrap/>
            <w:vAlign w:val="bottom"/>
            <w:hideMark/>
          </w:tcPr>
          <w:p w14:paraId="0A60379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5,968</w:t>
            </w:r>
          </w:p>
        </w:tc>
        <w:tc>
          <w:tcPr>
            <w:tcW w:w="492" w:type="pct"/>
            <w:shd w:val="clear" w:color="auto" w:fill="auto"/>
            <w:noWrap/>
            <w:vAlign w:val="bottom"/>
            <w:hideMark/>
          </w:tcPr>
          <w:p w14:paraId="28415BD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76.9</w:t>
            </w:r>
          </w:p>
        </w:tc>
        <w:tc>
          <w:tcPr>
            <w:tcW w:w="403" w:type="pct"/>
            <w:shd w:val="clear" w:color="auto" w:fill="auto"/>
            <w:noWrap/>
            <w:vAlign w:val="bottom"/>
            <w:hideMark/>
          </w:tcPr>
          <w:p w14:paraId="6E6D4BF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69.4</w:t>
            </w:r>
          </w:p>
        </w:tc>
        <w:tc>
          <w:tcPr>
            <w:tcW w:w="567" w:type="pct"/>
            <w:shd w:val="clear" w:color="auto" w:fill="auto"/>
            <w:noWrap/>
            <w:vAlign w:val="bottom"/>
            <w:hideMark/>
          </w:tcPr>
          <w:p w14:paraId="7207AB5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16.1</w:t>
            </w:r>
          </w:p>
        </w:tc>
        <w:tc>
          <w:tcPr>
            <w:tcW w:w="371" w:type="pct"/>
            <w:shd w:val="clear" w:color="auto" w:fill="auto"/>
            <w:noWrap/>
            <w:vAlign w:val="bottom"/>
            <w:hideMark/>
          </w:tcPr>
          <w:p w14:paraId="2B45822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10.1</w:t>
            </w:r>
          </w:p>
        </w:tc>
        <w:tc>
          <w:tcPr>
            <w:tcW w:w="514" w:type="pct"/>
            <w:shd w:val="clear" w:color="auto" w:fill="auto"/>
            <w:noWrap/>
            <w:vAlign w:val="bottom"/>
            <w:hideMark/>
          </w:tcPr>
          <w:p w14:paraId="249DC4C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18.2</w:t>
            </w:r>
          </w:p>
        </w:tc>
      </w:tr>
      <w:tr w:rsidR="0003145D" w:rsidRPr="008F25F0" w14:paraId="2097C09D" w14:textId="77777777" w:rsidTr="0003145D">
        <w:trPr>
          <w:trHeight w:val="300"/>
        </w:trPr>
        <w:tc>
          <w:tcPr>
            <w:tcW w:w="2066" w:type="pct"/>
            <w:shd w:val="clear" w:color="auto" w:fill="auto"/>
            <w:vAlign w:val="bottom"/>
            <w:hideMark/>
          </w:tcPr>
          <w:p w14:paraId="56A19B3B"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First-line supervisors of gaming workers</w:t>
            </w:r>
          </w:p>
        </w:tc>
        <w:tc>
          <w:tcPr>
            <w:tcW w:w="587" w:type="pct"/>
            <w:shd w:val="clear" w:color="auto" w:fill="auto"/>
            <w:noWrap/>
            <w:vAlign w:val="bottom"/>
            <w:hideMark/>
          </w:tcPr>
          <w:p w14:paraId="10CD08B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211</w:t>
            </w:r>
          </w:p>
        </w:tc>
        <w:tc>
          <w:tcPr>
            <w:tcW w:w="492" w:type="pct"/>
            <w:shd w:val="clear" w:color="auto" w:fill="auto"/>
            <w:noWrap/>
            <w:vAlign w:val="bottom"/>
            <w:hideMark/>
          </w:tcPr>
          <w:p w14:paraId="24D5207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43.2</w:t>
            </w:r>
          </w:p>
        </w:tc>
        <w:tc>
          <w:tcPr>
            <w:tcW w:w="403" w:type="pct"/>
            <w:shd w:val="clear" w:color="auto" w:fill="auto"/>
            <w:noWrap/>
            <w:vAlign w:val="bottom"/>
            <w:hideMark/>
          </w:tcPr>
          <w:p w14:paraId="1F4C2F7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82.7</w:t>
            </w:r>
          </w:p>
        </w:tc>
        <w:tc>
          <w:tcPr>
            <w:tcW w:w="567" w:type="pct"/>
            <w:shd w:val="clear" w:color="auto" w:fill="auto"/>
            <w:noWrap/>
            <w:vAlign w:val="bottom"/>
            <w:hideMark/>
          </w:tcPr>
          <w:p w14:paraId="48C653E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9.1</w:t>
            </w:r>
          </w:p>
        </w:tc>
        <w:tc>
          <w:tcPr>
            <w:tcW w:w="371" w:type="pct"/>
            <w:shd w:val="clear" w:color="auto" w:fill="auto"/>
            <w:noWrap/>
            <w:vAlign w:val="bottom"/>
            <w:hideMark/>
          </w:tcPr>
          <w:p w14:paraId="7B8CC28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4.1</w:t>
            </w:r>
          </w:p>
        </w:tc>
        <w:tc>
          <w:tcPr>
            <w:tcW w:w="514" w:type="pct"/>
            <w:shd w:val="clear" w:color="auto" w:fill="auto"/>
            <w:noWrap/>
            <w:vAlign w:val="bottom"/>
            <w:hideMark/>
          </w:tcPr>
          <w:p w14:paraId="6210263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10.3</w:t>
            </w:r>
          </w:p>
        </w:tc>
      </w:tr>
      <w:tr w:rsidR="0003145D" w:rsidRPr="008F25F0" w14:paraId="3EDFE210" w14:textId="77777777" w:rsidTr="0003145D">
        <w:trPr>
          <w:trHeight w:val="300"/>
        </w:trPr>
        <w:tc>
          <w:tcPr>
            <w:tcW w:w="2066" w:type="pct"/>
            <w:shd w:val="clear" w:color="auto" w:fill="auto"/>
            <w:vAlign w:val="bottom"/>
            <w:hideMark/>
          </w:tcPr>
          <w:p w14:paraId="78C50154"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First-line supervisors of personal service workers</w:t>
            </w:r>
          </w:p>
        </w:tc>
        <w:tc>
          <w:tcPr>
            <w:tcW w:w="587" w:type="pct"/>
            <w:shd w:val="clear" w:color="auto" w:fill="auto"/>
            <w:noWrap/>
            <w:vAlign w:val="bottom"/>
            <w:hideMark/>
          </w:tcPr>
          <w:p w14:paraId="38D0D97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213</w:t>
            </w:r>
          </w:p>
        </w:tc>
        <w:tc>
          <w:tcPr>
            <w:tcW w:w="492" w:type="pct"/>
            <w:shd w:val="clear" w:color="auto" w:fill="auto"/>
            <w:noWrap/>
            <w:vAlign w:val="bottom"/>
            <w:hideMark/>
          </w:tcPr>
          <w:p w14:paraId="3F3498D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68.5</w:t>
            </w:r>
          </w:p>
        </w:tc>
        <w:tc>
          <w:tcPr>
            <w:tcW w:w="403" w:type="pct"/>
            <w:shd w:val="clear" w:color="auto" w:fill="auto"/>
            <w:noWrap/>
            <w:vAlign w:val="bottom"/>
            <w:hideMark/>
          </w:tcPr>
          <w:p w14:paraId="5FD8DA7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72.4</w:t>
            </w:r>
          </w:p>
        </w:tc>
        <w:tc>
          <w:tcPr>
            <w:tcW w:w="567" w:type="pct"/>
            <w:shd w:val="clear" w:color="auto" w:fill="auto"/>
            <w:noWrap/>
            <w:vAlign w:val="bottom"/>
            <w:hideMark/>
          </w:tcPr>
          <w:p w14:paraId="1D42811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4.5</w:t>
            </w:r>
          </w:p>
        </w:tc>
        <w:tc>
          <w:tcPr>
            <w:tcW w:w="371" w:type="pct"/>
            <w:shd w:val="clear" w:color="auto" w:fill="auto"/>
            <w:noWrap/>
            <w:vAlign w:val="bottom"/>
            <w:hideMark/>
          </w:tcPr>
          <w:p w14:paraId="1B602CF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19.8</w:t>
            </w:r>
          </w:p>
        </w:tc>
        <w:tc>
          <w:tcPr>
            <w:tcW w:w="514" w:type="pct"/>
            <w:shd w:val="clear" w:color="auto" w:fill="auto"/>
            <w:noWrap/>
            <w:vAlign w:val="bottom"/>
            <w:hideMark/>
          </w:tcPr>
          <w:p w14:paraId="53AA147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13.0</w:t>
            </w:r>
          </w:p>
        </w:tc>
      </w:tr>
      <w:tr w:rsidR="0003145D" w:rsidRPr="008F25F0" w14:paraId="097CE603" w14:textId="77777777" w:rsidTr="0003145D">
        <w:trPr>
          <w:trHeight w:val="300"/>
        </w:trPr>
        <w:tc>
          <w:tcPr>
            <w:tcW w:w="2066" w:type="pct"/>
            <w:shd w:val="clear" w:color="auto" w:fill="auto"/>
            <w:vAlign w:val="bottom"/>
            <w:hideMark/>
          </w:tcPr>
          <w:p w14:paraId="2DF04892"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Animal trainers</w:t>
            </w:r>
          </w:p>
        </w:tc>
        <w:tc>
          <w:tcPr>
            <w:tcW w:w="587" w:type="pct"/>
            <w:shd w:val="clear" w:color="auto" w:fill="auto"/>
            <w:noWrap/>
            <w:vAlign w:val="bottom"/>
            <w:hideMark/>
          </w:tcPr>
          <w:p w14:paraId="761CCAD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63</w:t>
            </w:r>
          </w:p>
        </w:tc>
        <w:tc>
          <w:tcPr>
            <w:tcW w:w="492" w:type="pct"/>
            <w:shd w:val="clear" w:color="auto" w:fill="auto"/>
            <w:noWrap/>
            <w:vAlign w:val="bottom"/>
            <w:hideMark/>
          </w:tcPr>
          <w:p w14:paraId="499DECE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58.6</w:t>
            </w:r>
          </w:p>
        </w:tc>
        <w:tc>
          <w:tcPr>
            <w:tcW w:w="403" w:type="pct"/>
            <w:shd w:val="clear" w:color="auto" w:fill="auto"/>
            <w:noWrap/>
            <w:vAlign w:val="bottom"/>
            <w:hideMark/>
          </w:tcPr>
          <w:p w14:paraId="4A9705B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86.7</w:t>
            </w:r>
          </w:p>
        </w:tc>
        <w:tc>
          <w:tcPr>
            <w:tcW w:w="567" w:type="pct"/>
            <w:shd w:val="clear" w:color="auto" w:fill="auto"/>
            <w:noWrap/>
            <w:vAlign w:val="bottom"/>
            <w:hideMark/>
          </w:tcPr>
          <w:p w14:paraId="1EC2C0C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4.6</w:t>
            </w:r>
          </w:p>
        </w:tc>
        <w:tc>
          <w:tcPr>
            <w:tcW w:w="371" w:type="pct"/>
            <w:shd w:val="clear" w:color="auto" w:fill="auto"/>
            <w:noWrap/>
            <w:vAlign w:val="bottom"/>
            <w:hideMark/>
          </w:tcPr>
          <w:p w14:paraId="306A6BD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2.0</w:t>
            </w:r>
          </w:p>
        </w:tc>
        <w:tc>
          <w:tcPr>
            <w:tcW w:w="514" w:type="pct"/>
            <w:shd w:val="clear" w:color="auto" w:fill="auto"/>
            <w:noWrap/>
            <w:vAlign w:val="bottom"/>
            <w:hideMark/>
          </w:tcPr>
          <w:p w14:paraId="7DB7A68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12.3</w:t>
            </w:r>
          </w:p>
        </w:tc>
      </w:tr>
      <w:tr w:rsidR="0003145D" w:rsidRPr="008F25F0" w14:paraId="6D6033AE" w14:textId="77777777" w:rsidTr="0003145D">
        <w:trPr>
          <w:trHeight w:val="300"/>
        </w:trPr>
        <w:tc>
          <w:tcPr>
            <w:tcW w:w="2066" w:type="pct"/>
            <w:shd w:val="clear" w:color="auto" w:fill="auto"/>
            <w:vAlign w:val="bottom"/>
            <w:hideMark/>
          </w:tcPr>
          <w:p w14:paraId="1790A788"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Nonfarm animal caretakers</w:t>
            </w:r>
          </w:p>
        </w:tc>
        <w:tc>
          <w:tcPr>
            <w:tcW w:w="587" w:type="pct"/>
            <w:shd w:val="clear" w:color="auto" w:fill="auto"/>
            <w:noWrap/>
            <w:vAlign w:val="bottom"/>
            <w:hideMark/>
          </w:tcPr>
          <w:p w14:paraId="2377C6D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296</w:t>
            </w:r>
          </w:p>
        </w:tc>
        <w:tc>
          <w:tcPr>
            <w:tcW w:w="492" w:type="pct"/>
            <w:shd w:val="clear" w:color="auto" w:fill="auto"/>
            <w:noWrap/>
            <w:vAlign w:val="bottom"/>
            <w:hideMark/>
          </w:tcPr>
          <w:p w14:paraId="451466B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75.1</w:t>
            </w:r>
          </w:p>
        </w:tc>
        <w:tc>
          <w:tcPr>
            <w:tcW w:w="403" w:type="pct"/>
            <w:shd w:val="clear" w:color="auto" w:fill="auto"/>
            <w:noWrap/>
            <w:vAlign w:val="bottom"/>
            <w:hideMark/>
          </w:tcPr>
          <w:p w14:paraId="3AB6872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88.8</w:t>
            </w:r>
          </w:p>
        </w:tc>
        <w:tc>
          <w:tcPr>
            <w:tcW w:w="567" w:type="pct"/>
            <w:shd w:val="clear" w:color="auto" w:fill="auto"/>
            <w:noWrap/>
            <w:vAlign w:val="bottom"/>
            <w:hideMark/>
          </w:tcPr>
          <w:p w14:paraId="076BADE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5.0</w:t>
            </w:r>
          </w:p>
        </w:tc>
        <w:tc>
          <w:tcPr>
            <w:tcW w:w="371" w:type="pct"/>
            <w:shd w:val="clear" w:color="auto" w:fill="auto"/>
            <w:noWrap/>
            <w:vAlign w:val="bottom"/>
            <w:hideMark/>
          </w:tcPr>
          <w:p w14:paraId="48FA218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2.1</w:t>
            </w:r>
          </w:p>
        </w:tc>
        <w:tc>
          <w:tcPr>
            <w:tcW w:w="514" w:type="pct"/>
            <w:shd w:val="clear" w:color="auto" w:fill="auto"/>
            <w:noWrap/>
            <w:vAlign w:val="bottom"/>
            <w:hideMark/>
          </w:tcPr>
          <w:p w14:paraId="3EE4DF8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12.5</w:t>
            </w:r>
          </w:p>
        </w:tc>
      </w:tr>
      <w:tr w:rsidR="0003145D" w:rsidRPr="008F25F0" w14:paraId="40E840B5" w14:textId="77777777" w:rsidTr="0003145D">
        <w:trPr>
          <w:trHeight w:val="300"/>
        </w:trPr>
        <w:tc>
          <w:tcPr>
            <w:tcW w:w="2066" w:type="pct"/>
            <w:shd w:val="clear" w:color="auto" w:fill="auto"/>
            <w:vAlign w:val="bottom"/>
            <w:hideMark/>
          </w:tcPr>
          <w:p w14:paraId="1EAB7ACC"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Gaming services workers</w:t>
            </w:r>
          </w:p>
        </w:tc>
        <w:tc>
          <w:tcPr>
            <w:tcW w:w="587" w:type="pct"/>
            <w:shd w:val="clear" w:color="auto" w:fill="auto"/>
            <w:noWrap/>
            <w:vAlign w:val="bottom"/>
            <w:hideMark/>
          </w:tcPr>
          <w:p w14:paraId="33929CD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93</w:t>
            </w:r>
          </w:p>
        </w:tc>
        <w:tc>
          <w:tcPr>
            <w:tcW w:w="492" w:type="pct"/>
            <w:shd w:val="clear" w:color="auto" w:fill="auto"/>
            <w:noWrap/>
            <w:vAlign w:val="bottom"/>
            <w:hideMark/>
          </w:tcPr>
          <w:p w14:paraId="1A975E1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45.1</w:t>
            </w:r>
          </w:p>
        </w:tc>
        <w:tc>
          <w:tcPr>
            <w:tcW w:w="403" w:type="pct"/>
            <w:shd w:val="clear" w:color="auto" w:fill="auto"/>
            <w:noWrap/>
            <w:vAlign w:val="bottom"/>
            <w:hideMark/>
          </w:tcPr>
          <w:p w14:paraId="3C0243F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40.5</w:t>
            </w:r>
          </w:p>
        </w:tc>
        <w:tc>
          <w:tcPr>
            <w:tcW w:w="567" w:type="pct"/>
            <w:shd w:val="clear" w:color="auto" w:fill="auto"/>
            <w:noWrap/>
            <w:vAlign w:val="bottom"/>
            <w:hideMark/>
          </w:tcPr>
          <w:p w14:paraId="3DF74FB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19.6</w:t>
            </w:r>
          </w:p>
        </w:tc>
        <w:tc>
          <w:tcPr>
            <w:tcW w:w="371" w:type="pct"/>
            <w:shd w:val="clear" w:color="auto" w:fill="auto"/>
            <w:noWrap/>
            <w:vAlign w:val="bottom"/>
            <w:hideMark/>
          </w:tcPr>
          <w:p w14:paraId="53BA4DF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27.3</w:t>
            </w:r>
          </w:p>
        </w:tc>
        <w:tc>
          <w:tcPr>
            <w:tcW w:w="514" w:type="pct"/>
            <w:shd w:val="clear" w:color="auto" w:fill="auto"/>
            <w:noWrap/>
            <w:vAlign w:val="bottom"/>
            <w:hideMark/>
          </w:tcPr>
          <w:p w14:paraId="2D4EBE5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12.2</w:t>
            </w:r>
          </w:p>
        </w:tc>
      </w:tr>
      <w:tr w:rsidR="0003145D" w:rsidRPr="008F25F0" w14:paraId="6AEA4468" w14:textId="77777777" w:rsidTr="0003145D">
        <w:trPr>
          <w:trHeight w:val="300"/>
        </w:trPr>
        <w:tc>
          <w:tcPr>
            <w:tcW w:w="2066" w:type="pct"/>
            <w:shd w:val="clear" w:color="auto" w:fill="auto"/>
            <w:vAlign w:val="bottom"/>
            <w:hideMark/>
          </w:tcPr>
          <w:p w14:paraId="29072F54"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Motion picture projectionists</w:t>
            </w:r>
          </w:p>
        </w:tc>
        <w:tc>
          <w:tcPr>
            <w:tcW w:w="587" w:type="pct"/>
            <w:shd w:val="clear" w:color="auto" w:fill="auto"/>
            <w:noWrap/>
            <w:vAlign w:val="bottom"/>
            <w:hideMark/>
          </w:tcPr>
          <w:p w14:paraId="13AF7F9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w:t>
            </w:r>
          </w:p>
        </w:tc>
        <w:tc>
          <w:tcPr>
            <w:tcW w:w="492" w:type="pct"/>
            <w:shd w:val="clear" w:color="auto" w:fill="auto"/>
            <w:noWrap/>
            <w:vAlign w:val="bottom"/>
            <w:hideMark/>
          </w:tcPr>
          <w:p w14:paraId="4EBF523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1CC12FC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3A533A3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25EE188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3A3052E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52CB4E0C" w14:textId="77777777" w:rsidTr="0003145D">
        <w:trPr>
          <w:trHeight w:val="300"/>
        </w:trPr>
        <w:tc>
          <w:tcPr>
            <w:tcW w:w="2066" w:type="pct"/>
            <w:shd w:val="clear" w:color="auto" w:fill="auto"/>
            <w:vAlign w:val="bottom"/>
            <w:hideMark/>
          </w:tcPr>
          <w:p w14:paraId="384F42B7"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Ushers, lobby attendants, and ticket takers</w:t>
            </w:r>
          </w:p>
        </w:tc>
        <w:tc>
          <w:tcPr>
            <w:tcW w:w="587" w:type="pct"/>
            <w:shd w:val="clear" w:color="auto" w:fill="auto"/>
            <w:noWrap/>
            <w:vAlign w:val="bottom"/>
            <w:hideMark/>
          </w:tcPr>
          <w:p w14:paraId="53BF46E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38</w:t>
            </w:r>
          </w:p>
        </w:tc>
        <w:tc>
          <w:tcPr>
            <w:tcW w:w="492" w:type="pct"/>
            <w:shd w:val="clear" w:color="auto" w:fill="auto"/>
            <w:noWrap/>
            <w:vAlign w:val="bottom"/>
            <w:hideMark/>
          </w:tcPr>
          <w:p w14:paraId="6C10501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48DCFDA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60FB1F1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1CE5B7F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33D0229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777AA5AB" w14:textId="77777777" w:rsidTr="0003145D">
        <w:trPr>
          <w:trHeight w:val="300"/>
        </w:trPr>
        <w:tc>
          <w:tcPr>
            <w:tcW w:w="2066" w:type="pct"/>
            <w:shd w:val="clear" w:color="auto" w:fill="auto"/>
            <w:vAlign w:val="bottom"/>
            <w:hideMark/>
          </w:tcPr>
          <w:p w14:paraId="5C7E0ABC"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Miscellaneous entertainment attendants and related workers</w:t>
            </w:r>
          </w:p>
        </w:tc>
        <w:tc>
          <w:tcPr>
            <w:tcW w:w="587" w:type="pct"/>
            <w:shd w:val="clear" w:color="auto" w:fill="auto"/>
            <w:noWrap/>
            <w:vAlign w:val="bottom"/>
            <w:hideMark/>
          </w:tcPr>
          <w:p w14:paraId="6A6EA91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210</w:t>
            </w:r>
          </w:p>
        </w:tc>
        <w:tc>
          <w:tcPr>
            <w:tcW w:w="492" w:type="pct"/>
            <w:shd w:val="clear" w:color="auto" w:fill="auto"/>
            <w:noWrap/>
            <w:vAlign w:val="bottom"/>
            <w:hideMark/>
          </w:tcPr>
          <w:p w14:paraId="325A76B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39.3</w:t>
            </w:r>
          </w:p>
        </w:tc>
        <w:tc>
          <w:tcPr>
            <w:tcW w:w="403" w:type="pct"/>
            <w:shd w:val="clear" w:color="auto" w:fill="auto"/>
            <w:noWrap/>
            <w:vAlign w:val="bottom"/>
            <w:hideMark/>
          </w:tcPr>
          <w:p w14:paraId="5388C7E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79.6</w:t>
            </w:r>
          </w:p>
        </w:tc>
        <w:tc>
          <w:tcPr>
            <w:tcW w:w="567" w:type="pct"/>
            <w:shd w:val="clear" w:color="auto" w:fill="auto"/>
            <w:noWrap/>
            <w:vAlign w:val="bottom"/>
            <w:hideMark/>
          </w:tcPr>
          <w:p w14:paraId="416AEEE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10.8</w:t>
            </w:r>
          </w:p>
        </w:tc>
        <w:tc>
          <w:tcPr>
            <w:tcW w:w="371" w:type="pct"/>
            <w:shd w:val="clear" w:color="auto" w:fill="auto"/>
            <w:noWrap/>
            <w:vAlign w:val="bottom"/>
            <w:hideMark/>
          </w:tcPr>
          <w:p w14:paraId="3E5C981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5.4</w:t>
            </w:r>
          </w:p>
        </w:tc>
        <w:tc>
          <w:tcPr>
            <w:tcW w:w="514" w:type="pct"/>
            <w:shd w:val="clear" w:color="auto" w:fill="auto"/>
            <w:noWrap/>
            <w:vAlign w:val="bottom"/>
            <w:hideMark/>
          </w:tcPr>
          <w:p w14:paraId="0142B73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15.5</w:t>
            </w:r>
          </w:p>
        </w:tc>
      </w:tr>
      <w:tr w:rsidR="0003145D" w:rsidRPr="008F25F0" w14:paraId="20B0944F" w14:textId="77777777" w:rsidTr="0003145D">
        <w:trPr>
          <w:trHeight w:val="300"/>
        </w:trPr>
        <w:tc>
          <w:tcPr>
            <w:tcW w:w="2066" w:type="pct"/>
            <w:shd w:val="clear" w:color="auto" w:fill="auto"/>
            <w:vAlign w:val="bottom"/>
            <w:hideMark/>
          </w:tcPr>
          <w:p w14:paraId="37328D48"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lastRenderedPageBreak/>
              <w:t>Embalmers and funeral attendants</w:t>
            </w:r>
          </w:p>
        </w:tc>
        <w:tc>
          <w:tcPr>
            <w:tcW w:w="587" w:type="pct"/>
            <w:shd w:val="clear" w:color="auto" w:fill="auto"/>
            <w:noWrap/>
            <w:vAlign w:val="bottom"/>
            <w:hideMark/>
          </w:tcPr>
          <w:p w14:paraId="2962C16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15</w:t>
            </w:r>
          </w:p>
        </w:tc>
        <w:tc>
          <w:tcPr>
            <w:tcW w:w="492" w:type="pct"/>
            <w:shd w:val="clear" w:color="auto" w:fill="auto"/>
            <w:noWrap/>
            <w:vAlign w:val="bottom"/>
            <w:hideMark/>
          </w:tcPr>
          <w:p w14:paraId="4CA323E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29A51C5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3E3C79F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311FBC1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297FA38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2C14F0E1" w14:textId="77777777" w:rsidTr="0003145D">
        <w:trPr>
          <w:trHeight w:val="300"/>
        </w:trPr>
        <w:tc>
          <w:tcPr>
            <w:tcW w:w="2066" w:type="pct"/>
            <w:shd w:val="clear" w:color="auto" w:fill="auto"/>
            <w:vAlign w:val="bottom"/>
            <w:hideMark/>
          </w:tcPr>
          <w:p w14:paraId="31366B9F"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Morticians, undertakers, and funeral directors</w:t>
            </w:r>
          </w:p>
        </w:tc>
        <w:tc>
          <w:tcPr>
            <w:tcW w:w="587" w:type="pct"/>
            <w:shd w:val="clear" w:color="auto" w:fill="auto"/>
            <w:noWrap/>
            <w:vAlign w:val="bottom"/>
            <w:hideMark/>
          </w:tcPr>
          <w:p w14:paraId="0FCB933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26</w:t>
            </w:r>
          </w:p>
        </w:tc>
        <w:tc>
          <w:tcPr>
            <w:tcW w:w="492" w:type="pct"/>
            <w:shd w:val="clear" w:color="auto" w:fill="auto"/>
            <w:noWrap/>
            <w:vAlign w:val="bottom"/>
            <w:hideMark/>
          </w:tcPr>
          <w:p w14:paraId="0FDAB63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548E0A2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6828DC7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029E16E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05E1375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4DC1CFA3" w14:textId="77777777" w:rsidTr="0003145D">
        <w:trPr>
          <w:trHeight w:val="300"/>
        </w:trPr>
        <w:tc>
          <w:tcPr>
            <w:tcW w:w="2066" w:type="pct"/>
            <w:shd w:val="clear" w:color="auto" w:fill="auto"/>
            <w:vAlign w:val="bottom"/>
            <w:hideMark/>
          </w:tcPr>
          <w:p w14:paraId="3A69C444"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Barbers</w:t>
            </w:r>
          </w:p>
        </w:tc>
        <w:tc>
          <w:tcPr>
            <w:tcW w:w="587" w:type="pct"/>
            <w:shd w:val="clear" w:color="auto" w:fill="auto"/>
            <w:noWrap/>
            <w:vAlign w:val="bottom"/>
            <w:hideMark/>
          </w:tcPr>
          <w:p w14:paraId="069B3BD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137</w:t>
            </w:r>
          </w:p>
        </w:tc>
        <w:tc>
          <w:tcPr>
            <w:tcW w:w="492" w:type="pct"/>
            <w:shd w:val="clear" w:color="auto" w:fill="auto"/>
            <w:noWrap/>
            <w:vAlign w:val="bottom"/>
            <w:hideMark/>
          </w:tcPr>
          <w:p w14:paraId="0C5240E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23.0</w:t>
            </w:r>
          </w:p>
        </w:tc>
        <w:tc>
          <w:tcPr>
            <w:tcW w:w="403" w:type="pct"/>
            <w:shd w:val="clear" w:color="auto" w:fill="auto"/>
            <w:noWrap/>
            <w:vAlign w:val="bottom"/>
            <w:hideMark/>
          </w:tcPr>
          <w:p w14:paraId="4A919DF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61.8</w:t>
            </w:r>
          </w:p>
        </w:tc>
        <w:tc>
          <w:tcPr>
            <w:tcW w:w="567" w:type="pct"/>
            <w:shd w:val="clear" w:color="auto" w:fill="auto"/>
            <w:noWrap/>
            <w:vAlign w:val="bottom"/>
            <w:hideMark/>
          </w:tcPr>
          <w:p w14:paraId="4F64D1D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31.1</w:t>
            </w:r>
          </w:p>
        </w:tc>
        <w:tc>
          <w:tcPr>
            <w:tcW w:w="371" w:type="pct"/>
            <w:shd w:val="clear" w:color="auto" w:fill="auto"/>
            <w:noWrap/>
            <w:vAlign w:val="bottom"/>
            <w:hideMark/>
          </w:tcPr>
          <w:p w14:paraId="69D3BE4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4.5</w:t>
            </w:r>
          </w:p>
        </w:tc>
        <w:tc>
          <w:tcPr>
            <w:tcW w:w="514" w:type="pct"/>
            <w:shd w:val="clear" w:color="auto" w:fill="auto"/>
            <w:noWrap/>
            <w:vAlign w:val="bottom"/>
            <w:hideMark/>
          </w:tcPr>
          <w:p w14:paraId="7B38D14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29.0</w:t>
            </w:r>
          </w:p>
        </w:tc>
      </w:tr>
      <w:tr w:rsidR="0003145D" w:rsidRPr="008F25F0" w14:paraId="4B3338B4" w14:textId="77777777" w:rsidTr="0003145D">
        <w:trPr>
          <w:trHeight w:val="300"/>
        </w:trPr>
        <w:tc>
          <w:tcPr>
            <w:tcW w:w="2066" w:type="pct"/>
            <w:shd w:val="clear" w:color="auto" w:fill="auto"/>
            <w:vAlign w:val="bottom"/>
            <w:hideMark/>
          </w:tcPr>
          <w:p w14:paraId="1F476C45"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Hairdressers, hairstylists, and cosmetologists</w:t>
            </w:r>
          </w:p>
        </w:tc>
        <w:tc>
          <w:tcPr>
            <w:tcW w:w="587" w:type="pct"/>
            <w:shd w:val="clear" w:color="auto" w:fill="auto"/>
            <w:noWrap/>
            <w:vAlign w:val="bottom"/>
            <w:hideMark/>
          </w:tcPr>
          <w:p w14:paraId="1211548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803</w:t>
            </w:r>
          </w:p>
        </w:tc>
        <w:tc>
          <w:tcPr>
            <w:tcW w:w="492" w:type="pct"/>
            <w:shd w:val="clear" w:color="auto" w:fill="auto"/>
            <w:noWrap/>
            <w:vAlign w:val="bottom"/>
            <w:hideMark/>
          </w:tcPr>
          <w:p w14:paraId="3DE59BF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92.3</w:t>
            </w:r>
          </w:p>
        </w:tc>
        <w:tc>
          <w:tcPr>
            <w:tcW w:w="403" w:type="pct"/>
            <w:shd w:val="clear" w:color="auto" w:fill="auto"/>
            <w:noWrap/>
            <w:vAlign w:val="bottom"/>
            <w:hideMark/>
          </w:tcPr>
          <w:p w14:paraId="2C9DE89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77.3</w:t>
            </w:r>
          </w:p>
        </w:tc>
        <w:tc>
          <w:tcPr>
            <w:tcW w:w="567" w:type="pct"/>
            <w:shd w:val="clear" w:color="auto" w:fill="auto"/>
            <w:noWrap/>
            <w:vAlign w:val="bottom"/>
            <w:hideMark/>
          </w:tcPr>
          <w:p w14:paraId="40EFCA3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13.9</w:t>
            </w:r>
          </w:p>
        </w:tc>
        <w:tc>
          <w:tcPr>
            <w:tcW w:w="371" w:type="pct"/>
            <w:shd w:val="clear" w:color="auto" w:fill="auto"/>
            <w:noWrap/>
            <w:vAlign w:val="bottom"/>
            <w:hideMark/>
          </w:tcPr>
          <w:p w14:paraId="4A2E252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6.1</w:t>
            </w:r>
          </w:p>
        </w:tc>
        <w:tc>
          <w:tcPr>
            <w:tcW w:w="514" w:type="pct"/>
            <w:shd w:val="clear" w:color="auto" w:fill="auto"/>
            <w:noWrap/>
            <w:vAlign w:val="bottom"/>
            <w:hideMark/>
          </w:tcPr>
          <w:p w14:paraId="6755373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17.0</w:t>
            </w:r>
          </w:p>
        </w:tc>
      </w:tr>
      <w:tr w:rsidR="0003145D" w:rsidRPr="008F25F0" w14:paraId="1A54BD05" w14:textId="77777777" w:rsidTr="0003145D">
        <w:trPr>
          <w:trHeight w:val="300"/>
        </w:trPr>
        <w:tc>
          <w:tcPr>
            <w:tcW w:w="2066" w:type="pct"/>
            <w:shd w:val="clear" w:color="auto" w:fill="auto"/>
            <w:vAlign w:val="bottom"/>
            <w:hideMark/>
          </w:tcPr>
          <w:p w14:paraId="07132C6F"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Miscellaneous personal appearance workers</w:t>
            </w:r>
          </w:p>
        </w:tc>
        <w:tc>
          <w:tcPr>
            <w:tcW w:w="587" w:type="pct"/>
            <w:shd w:val="clear" w:color="auto" w:fill="auto"/>
            <w:noWrap/>
            <w:vAlign w:val="bottom"/>
            <w:hideMark/>
          </w:tcPr>
          <w:p w14:paraId="059C460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409</w:t>
            </w:r>
          </w:p>
        </w:tc>
        <w:tc>
          <w:tcPr>
            <w:tcW w:w="492" w:type="pct"/>
            <w:shd w:val="clear" w:color="auto" w:fill="auto"/>
            <w:noWrap/>
            <w:vAlign w:val="bottom"/>
            <w:hideMark/>
          </w:tcPr>
          <w:p w14:paraId="5737AB7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85.5</w:t>
            </w:r>
          </w:p>
        </w:tc>
        <w:tc>
          <w:tcPr>
            <w:tcW w:w="403" w:type="pct"/>
            <w:shd w:val="clear" w:color="auto" w:fill="auto"/>
            <w:noWrap/>
            <w:vAlign w:val="bottom"/>
            <w:hideMark/>
          </w:tcPr>
          <w:p w14:paraId="0DB92F0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30.7</w:t>
            </w:r>
          </w:p>
        </w:tc>
        <w:tc>
          <w:tcPr>
            <w:tcW w:w="567" w:type="pct"/>
            <w:shd w:val="clear" w:color="auto" w:fill="auto"/>
            <w:noWrap/>
            <w:vAlign w:val="bottom"/>
            <w:hideMark/>
          </w:tcPr>
          <w:p w14:paraId="144CCCC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7.7</w:t>
            </w:r>
          </w:p>
        </w:tc>
        <w:tc>
          <w:tcPr>
            <w:tcW w:w="371" w:type="pct"/>
            <w:shd w:val="clear" w:color="auto" w:fill="auto"/>
            <w:noWrap/>
            <w:vAlign w:val="bottom"/>
            <w:hideMark/>
          </w:tcPr>
          <w:p w14:paraId="61587D2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59.2</w:t>
            </w:r>
          </w:p>
        </w:tc>
        <w:tc>
          <w:tcPr>
            <w:tcW w:w="514" w:type="pct"/>
            <w:shd w:val="clear" w:color="auto" w:fill="auto"/>
            <w:noWrap/>
            <w:vAlign w:val="bottom"/>
            <w:hideMark/>
          </w:tcPr>
          <w:p w14:paraId="1AC5337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11.6</w:t>
            </w:r>
          </w:p>
        </w:tc>
      </w:tr>
      <w:tr w:rsidR="0003145D" w:rsidRPr="008F25F0" w14:paraId="6A6E9FB5" w14:textId="77777777" w:rsidTr="0003145D">
        <w:trPr>
          <w:trHeight w:val="300"/>
        </w:trPr>
        <w:tc>
          <w:tcPr>
            <w:tcW w:w="2066" w:type="pct"/>
            <w:shd w:val="clear" w:color="auto" w:fill="auto"/>
            <w:vAlign w:val="bottom"/>
            <w:hideMark/>
          </w:tcPr>
          <w:p w14:paraId="3FE4194C"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Baggage porters, bellhops, and concierges</w:t>
            </w:r>
          </w:p>
        </w:tc>
        <w:tc>
          <w:tcPr>
            <w:tcW w:w="587" w:type="pct"/>
            <w:shd w:val="clear" w:color="auto" w:fill="auto"/>
            <w:noWrap/>
            <w:vAlign w:val="bottom"/>
            <w:hideMark/>
          </w:tcPr>
          <w:p w14:paraId="2CAB401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92</w:t>
            </w:r>
          </w:p>
        </w:tc>
        <w:tc>
          <w:tcPr>
            <w:tcW w:w="492" w:type="pct"/>
            <w:shd w:val="clear" w:color="auto" w:fill="auto"/>
            <w:noWrap/>
            <w:vAlign w:val="bottom"/>
            <w:hideMark/>
          </w:tcPr>
          <w:p w14:paraId="40C6972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24.3</w:t>
            </w:r>
          </w:p>
        </w:tc>
        <w:tc>
          <w:tcPr>
            <w:tcW w:w="403" w:type="pct"/>
            <w:shd w:val="clear" w:color="auto" w:fill="auto"/>
            <w:noWrap/>
            <w:vAlign w:val="bottom"/>
            <w:hideMark/>
          </w:tcPr>
          <w:p w14:paraId="1DA0D8F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58.1</w:t>
            </w:r>
          </w:p>
        </w:tc>
        <w:tc>
          <w:tcPr>
            <w:tcW w:w="567" w:type="pct"/>
            <w:shd w:val="clear" w:color="auto" w:fill="auto"/>
            <w:noWrap/>
            <w:vAlign w:val="bottom"/>
            <w:hideMark/>
          </w:tcPr>
          <w:p w14:paraId="3EAFEE2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26.2</w:t>
            </w:r>
          </w:p>
        </w:tc>
        <w:tc>
          <w:tcPr>
            <w:tcW w:w="371" w:type="pct"/>
            <w:shd w:val="clear" w:color="auto" w:fill="auto"/>
            <w:noWrap/>
            <w:vAlign w:val="bottom"/>
            <w:hideMark/>
          </w:tcPr>
          <w:p w14:paraId="7E50C62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12.4</w:t>
            </w:r>
          </w:p>
        </w:tc>
        <w:tc>
          <w:tcPr>
            <w:tcW w:w="514" w:type="pct"/>
            <w:shd w:val="clear" w:color="auto" w:fill="auto"/>
            <w:noWrap/>
            <w:vAlign w:val="bottom"/>
            <w:hideMark/>
          </w:tcPr>
          <w:p w14:paraId="7BCFB56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30.6</w:t>
            </w:r>
          </w:p>
        </w:tc>
      </w:tr>
      <w:tr w:rsidR="0003145D" w:rsidRPr="008F25F0" w14:paraId="02CB8A3D" w14:textId="77777777" w:rsidTr="0003145D">
        <w:trPr>
          <w:trHeight w:val="300"/>
        </w:trPr>
        <w:tc>
          <w:tcPr>
            <w:tcW w:w="2066" w:type="pct"/>
            <w:shd w:val="clear" w:color="auto" w:fill="auto"/>
            <w:vAlign w:val="bottom"/>
            <w:hideMark/>
          </w:tcPr>
          <w:p w14:paraId="30F1CFA0"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Tour and travel guides</w:t>
            </w:r>
          </w:p>
        </w:tc>
        <w:tc>
          <w:tcPr>
            <w:tcW w:w="587" w:type="pct"/>
            <w:shd w:val="clear" w:color="auto" w:fill="auto"/>
            <w:noWrap/>
            <w:vAlign w:val="bottom"/>
            <w:hideMark/>
          </w:tcPr>
          <w:p w14:paraId="47B7040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61</w:t>
            </w:r>
          </w:p>
        </w:tc>
        <w:tc>
          <w:tcPr>
            <w:tcW w:w="492" w:type="pct"/>
            <w:shd w:val="clear" w:color="auto" w:fill="auto"/>
            <w:noWrap/>
            <w:vAlign w:val="bottom"/>
            <w:hideMark/>
          </w:tcPr>
          <w:p w14:paraId="5322E87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43.6</w:t>
            </w:r>
          </w:p>
        </w:tc>
        <w:tc>
          <w:tcPr>
            <w:tcW w:w="403" w:type="pct"/>
            <w:shd w:val="clear" w:color="auto" w:fill="auto"/>
            <w:noWrap/>
            <w:vAlign w:val="bottom"/>
            <w:hideMark/>
          </w:tcPr>
          <w:p w14:paraId="7D3C3E1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82.3</w:t>
            </w:r>
          </w:p>
        </w:tc>
        <w:tc>
          <w:tcPr>
            <w:tcW w:w="567" w:type="pct"/>
            <w:shd w:val="clear" w:color="auto" w:fill="auto"/>
            <w:noWrap/>
            <w:vAlign w:val="bottom"/>
            <w:hideMark/>
          </w:tcPr>
          <w:p w14:paraId="0B261E8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1.7</w:t>
            </w:r>
          </w:p>
        </w:tc>
        <w:tc>
          <w:tcPr>
            <w:tcW w:w="371" w:type="pct"/>
            <w:shd w:val="clear" w:color="auto" w:fill="auto"/>
            <w:noWrap/>
            <w:vAlign w:val="bottom"/>
            <w:hideMark/>
          </w:tcPr>
          <w:p w14:paraId="506D900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5.5</w:t>
            </w:r>
          </w:p>
        </w:tc>
        <w:tc>
          <w:tcPr>
            <w:tcW w:w="514" w:type="pct"/>
            <w:shd w:val="clear" w:color="auto" w:fill="auto"/>
            <w:noWrap/>
            <w:vAlign w:val="bottom"/>
            <w:hideMark/>
          </w:tcPr>
          <w:p w14:paraId="163B7A3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5.3</w:t>
            </w:r>
          </w:p>
        </w:tc>
      </w:tr>
      <w:tr w:rsidR="0003145D" w:rsidRPr="008F25F0" w14:paraId="39B0290D" w14:textId="77777777" w:rsidTr="0003145D">
        <w:trPr>
          <w:trHeight w:val="300"/>
        </w:trPr>
        <w:tc>
          <w:tcPr>
            <w:tcW w:w="2066" w:type="pct"/>
            <w:shd w:val="clear" w:color="auto" w:fill="auto"/>
            <w:vAlign w:val="bottom"/>
            <w:hideMark/>
          </w:tcPr>
          <w:p w14:paraId="5582F0DE"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Childcare workers</w:t>
            </w:r>
          </w:p>
        </w:tc>
        <w:tc>
          <w:tcPr>
            <w:tcW w:w="587" w:type="pct"/>
            <w:shd w:val="clear" w:color="auto" w:fill="auto"/>
            <w:noWrap/>
            <w:vAlign w:val="bottom"/>
            <w:hideMark/>
          </w:tcPr>
          <w:p w14:paraId="1B5F630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1,193</w:t>
            </w:r>
          </w:p>
        </w:tc>
        <w:tc>
          <w:tcPr>
            <w:tcW w:w="492" w:type="pct"/>
            <w:shd w:val="clear" w:color="auto" w:fill="auto"/>
            <w:noWrap/>
            <w:vAlign w:val="bottom"/>
            <w:hideMark/>
          </w:tcPr>
          <w:p w14:paraId="356696A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93.4</w:t>
            </w:r>
          </w:p>
        </w:tc>
        <w:tc>
          <w:tcPr>
            <w:tcW w:w="403" w:type="pct"/>
            <w:shd w:val="clear" w:color="auto" w:fill="auto"/>
            <w:noWrap/>
            <w:vAlign w:val="bottom"/>
            <w:hideMark/>
          </w:tcPr>
          <w:p w14:paraId="3BAE445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76.0</w:t>
            </w:r>
          </w:p>
        </w:tc>
        <w:tc>
          <w:tcPr>
            <w:tcW w:w="567" w:type="pct"/>
            <w:shd w:val="clear" w:color="auto" w:fill="auto"/>
            <w:noWrap/>
            <w:vAlign w:val="bottom"/>
            <w:hideMark/>
          </w:tcPr>
          <w:p w14:paraId="2781400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17.4</w:t>
            </w:r>
          </w:p>
        </w:tc>
        <w:tc>
          <w:tcPr>
            <w:tcW w:w="371" w:type="pct"/>
            <w:shd w:val="clear" w:color="auto" w:fill="auto"/>
            <w:noWrap/>
            <w:vAlign w:val="bottom"/>
            <w:hideMark/>
          </w:tcPr>
          <w:p w14:paraId="24825F1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3.3</w:t>
            </w:r>
          </w:p>
        </w:tc>
        <w:tc>
          <w:tcPr>
            <w:tcW w:w="514" w:type="pct"/>
            <w:shd w:val="clear" w:color="auto" w:fill="auto"/>
            <w:noWrap/>
            <w:vAlign w:val="bottom"/>
            <w:hideMark/>
          </w:tcPr>
          <w:p w14:paraId="38874D6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24.6</w:t>
            </w:r>
          </w:p>
        </w:tc>
      </w:tr>
      <w:tr w:rsidR="0003145D" w:rsidRPr="008F25F0" w14:paraId="11C0AA93" w14:textId="77777777" w:rsidTr="0003145D">
        <w:trPr>
          <w:trHeight w:val="300"/>
        </w:trPr>
        <w:tc>
          <w:tcPr>
            <w:tcW w:w="2066" w:type="pct"/>
            <w:shd w:val="clear" w:color="auto" w:fill="auto"/>
            <w:vAlign w:val="bottom"/>
            <w:hideMark/>
          </w:tcPr>
          <w:p w14:paraId="3623B502"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Personal care aides</w:t>
            </w:r>
          </w:p>
        </w:tc>
        <w:tc>
          <w:tcPr>
            <w:tcW w:w="587" w:type="pct"/>
            <w:shd w:val="clear" w:color="auto" w:fill="auto"/>
            <w:noWrap/>
            <w:vAlign w:val="bottom"/>
            <w:hideMark/>
          </w:tcPr>
          <w:p w14:paraId="12E3ED0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1,458</w:t>
            </w:r>
          </w:p>
        </w:tc>
        <w:tc>
          <w:tcPr>
            <w:tcW w:w="492" w:type="pct"/>
            <w:shd w:val="clear" w:color="auto" w:fill="auto"/>
            <w:noWrap/>
            <w:vAlign w:val="bottom"/>
            <w:hideMark/>
          </w:tcPr>
          <w:p w14:paraId="4D094DE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85.6</w:t>
            </w:r>
          </w:p>
        </w:tc>
        <w:tc>
          <w:tcPr>
            <w:tcW w:w="403" w:type="pct"/>
            <w:shd w:val="clear" w:color="auto" w:fill="auto"/>
            <w:noWrap/>
            <w:vAlign w:val="bottom"/>
            <w:hideMark/>
          </w:tcPr>
          <w:p w14:paraId="78FE9CB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60.2</w:t>
            </w:r>
          </w:p>
        </w:tc>
        <w:tc>
          <w:tcPr>
            <w:tcW w:w="567" w:type="pct"/>
            <w:shd w:val="clear" w:color="auto" w:fill="auto"/>
            <w:noWrap/>
            <w:vAlign w:val="bottom"/>
            <w:hideMark/>
          </w:tcPr>
          <w:p w14:paraId="5ACFE83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25.1</w:t>
            </w:r>
          </w:p>
        </w:tc>
        <w:tc>
          <w:tcPr>
            <w:tcW w:w="371" w:type="pct"/>
            <w:shd w:val="clear" w:color="auto" w:fill="auto"/>
            <w:noWrap/>
            <w:vAlign w:val="bottom"/>
            <w:hideMark/>
          </w:tcPr>
          <w:p w14:paraId="750D1D1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8.4</w:t>
            </w:r>
          </w:p>
        </w:tc>
        <w:tc>
          <w:tcPr>
            <w:tcW w:w="514" w:type="pct"/>
            <w:shd w:val="clear" w:color="auto" w:fill="auto"/>
            <w:noWrap/>
            <w:vAlign w:val="bottom"/>
            <w:hideMark/>
          </w:tcPr>
          <w:p w14:paraId="1321C64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21.6</w:t>
            </w:r>
          </w:p>
        </w:tc>
      </w:tr>
      <w:tr w:rsidR="0003145D" w:rsidRPr="008F25F0" w14:paraId="6D060B5A" w14:textId="77777777" w:rsidTr="0003145D">
        <w:trPr>
          <w:trHeight w:val="300"/>
        </w:trPr>
        <w:tc>
          <w:tcPr>
            <w:tcW w:w="2066" w:type="pct"/>
            <w:shd w:val="clear" w:color="auto" w:fill="auto"/>
            <w:vAlign w:val="bottom"/>
            <w:hideMark/>
          </w:tcPr>
          <w:p w14:paraId="275C8AE4"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Recreation and fitness workers</w:t>
            </w:r>
          </w:p>
        </w:tc>
        <w:tc>
          <w:tcPr>
            <w:tcW w:w="587" w:type="pct"/>
            <w:shd w:val="clear" w:color="auto" w:fill="auto"/>
            <w:noWrap/>
            <w:vAlign w:val="bottom"/>
            <w:hideMark/>
          </w:tcPr>
          <w:p w14:paraId="24491D3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440</w:t>
            </w:r>
          </w:p>
        </w:tc>
        <w:tc>
          <w:tcPr>
            <w:tcW w:w="492" w:type="pct"/>
            <w:shd w:val="clear" w:color="auto" w:fill="auto"/>
            <w:noWrap/>
            <w:vAlign w:val="bottom"/>
            <w:hideMark/>
          </w:tcPr>
          <w:p w14:paraId="23F3101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63.3</w:t>
            </w:r>
          </w:p>
        </w:tc>
        <w:tc>
          <w:tcPr>
            <w:tcW w:w="403" w:type="pct"/>
            <w:shd w:val="clear" w:color="auto" w:fill="auto"/>
            <w:noWrap/>
            <w:vAlign w:val="bottom"/>
            <w:hideMark/>
          </w:tcPr>
          <w:p w14:paraId="3EBD09E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81.6</w:t>
            </w:r>
          </w:p>
        </w:tc>
        <w:tc>
          <w:tcPr>
            <w:tcW w:w="567" w:type="pct"/>
            <w:shd w:val="clear" w:color="auto" w:fill="auto"/>
            <w:noWrap/>
            <w:vAlign w:val="bottom"/>
            <w:hideMark/>
          </w:tcPr>
          <w:p w14:paraId="75321B6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10.8</w:t>
            </w:r>
          </w:p>
        </w:tc>
        <w:tc>
          <w:tcPr>
            <w:tcW w:w="371" w:type="pct"/>
            <w:shd w:val="clear" w:color="auto" w:fill="auto"/>
            <w:noWrap/>
            <w:vAlign w:val="bottom"/>
            <w:hideMark/>
          </w:tcPr>
          <w:p w14:paraId="1E51ACD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3.4</w:t>
            </w:r>
          </w:p>
        </w:tc>
        <w:tc>
          <w:tcPr>
            <w:tcW w:w="514" w:type="pct"/>
            <w:shd w:val="clear" w:color="auto" w:fill="auto"/>
            <w:noWrap/>
            <w:vAlign w:val="bottom"/>
            <w:hideMark/>
          </w:tcPr>
          <w:p w14:paraId="3E5F672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10.2</w:t>
            </w:r>
          </w:p>
        </w:tc>
      </w:tr>
      <w:tr w:rsidR="0003145D" w:rsidRPr="008F25F0" w14:paraId="5B222DEE" w14:textId="77777777" w:rsidTr="0003145D">
        <w:trPr>
          <w:trHeight w:val="300"/>
        </w:trPr>
        <w:tc>
          <w:tcPr>
            <w:tcW w:w="2066" w:type="pct"/>
            <w:shd w:val="clear" w:color="auto" w:fill="auto"/>
            <w:vAlign w:val="bottom"/>
            <w:hideMark/>
          </w:tcPr>
          <w:p w14:paraId="1BEE6C04"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Residential advisors</w:t>
            </w:r>
          </w:p>
        </w:tc>
        <w:tc>
          <w:tcPr>
            <w:tcW w:w="587" w:type="pct"/>
            <w:shd w:val="clear" w:color="auto" w:fill="auto"/>
            <w:noWrap/>
            <w:vAlign w:val="bottom"/>
            <w:hideMark/>
          </w:tcPr>
          <w:p w14:paraId="24B293B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30</w:t>
            </w:r>
          </w:p>
        </w:tc>
        <w:tc>
          <w:tcPr>
            <w:tcW w:w="492" w:type="pct"/>
            <w:shd w:val="clear" w:color="auto" w:fill="auto"/>
            <w:noWrap/>
            <w:vAlign w:val="bottom"/>
            <w:hideMark/>
          </w:tcPr>
          <w:p w14:paraId="71D9D18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4C4755F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67BAF58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0A69E00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1AC38DC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47E4CF1E" w14:textId="77777777" w:rsidTr="0003145D">
        <w:trPr>
          <w:trHeight w:val="300"/>
        </w:trPr>
        <w:tc>
          <w:tcPr>
            <w:tcW w:w="2066" w:type="pct"/>
            <w:shd w:val="clear" w:color="auto" w:fill="auto"/>
            <w:vAlign w:val="bottom"/>
            <w:hideMark/>
          </w:tcPr>
          <w:p w14:paraId="4948F73A"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Personal care and service workers, all other</w:t>
            </w:r>
          </w:p>
        </w:tc>
        <w:tc>
          <w:tcPr>
            <w:tcW w:w="587" w:type="pct"/>
            <w:shd w:val="clear" w:color="auto" w:fill="auto"/>
            <w:noWrap/>
            <w:vAlign w:val="bottom"/>
            <w:hideMark/>
          </w:tcPr>
          <w:p w14:paraId="0F4137E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178</w:t>
            </w:r>
          </w:p>
        </w:tc>
        <w:tc>
          <w:tcPr>
            <w:tcW w:w="492" w:type="pct"/>
            <w:shd w:val="clear" w:color="auto" w:fill="auto"/>
            <w:noWrap/>
            <w:vAlign w:val="bottom"/>
            <w:hideMark/>
          </w:tcPr>
          <w:p w14:paraId="540A458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61.7</w:t>
            </w:r>
          </w:p>
        </w:tc>
        <w:tc>
          <w:tcPr>
            <w:tcW w:w="403" w:type="pct"/>
            <w:shd w:val="clear" w:color="auto" w:fill="auto"/>
            <w:noWrap/>
            <w:vAlign w:val="bottom"/>
            <w:hideMark/>
          </w:tcPr>
          <w:p w14:paraId="29191C4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73.8</w:t>
            </w:r>
          </w:p>
        </w:tc>
        <w:tc>
          <w:tcPr>
            <w:tcW w:w="567" w:type="pct"/>
            <w:shd w:val="clear" w:color="auto" w:fill="auto"/>
            <w:noWrap/>
            <w:vAlign w:val="bottom"/>
            <w:hideMark/>
          </w:tcPr>
          <w:p w14:paraId="435E0B3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14.3</w:t>
            </w:r>
          </w:p>
        </w:tc>
        <w:tc>
          <w:tcPr>
            <w:tcW w:w="371" w:type="pct"/>
            <w:shd w:val="clear" w:color="auto" w:fill="auto"/>
            <w:noWrap/>
            <w:vAlign w:val="bottom"/>
            <w:hideMark/>
          </w:tcPr>
          <w:p w14:paraId="09E1CEE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7.0</w:t>
            </w:r>
          </w:p>
        </w:tc>
        <w:tc>
          <w:tcPr>
            <w:tcW w:w="514" w:type="pct"/>
            <w:shd w:val="clear" w:color="auto" w:fill="auto"/>
            <w:noWrap/>
            <w:vAlign w:val="bottom"/>
            <w:hideMark/>
          </w:tcPr>
          <w:p w14:paraId="36CBEA3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18.1</w:t>
            </w:r>
          </w:p>
        </w:tc>
      </w:tr>
      <w:tr w:rsidR="0003145D" w:rsidRPr="008F25F0" w14:paraId="30AD00D9" w14:textId="77777777" w:rsidTr="0003145D">
        <w:trPr>
          <w:trHeight w:val="300"/>
        </w:trPr>
        <w:tc>
          <w:tcPr>
            <w:tcW w:w="2066" w:type="pct"/>
            <w:shd w:val="clear" w:color="auto" w:fill="auto"/>
            <w:noWrap/>
            <w:vAlign w:val="bottom"/>
            <w:hideMark/>
          </w:tcPr>
          <w:p w14:paraId="2FEA7FE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p>
        </w:tc>
        <w:tc>
          <w:tcPr>
            <w:tcW w:w="587" w:type="pct"/>
            <w:shd w:val="clear" w:color="auto" w:fill="auto"/>
            <w:noWrap/>
            <w:vAlign w:val="bottom"/>
            <w:hideMark/>
          </w:tcPr>
          <w:p w14:paraId="523977C4" w14:textId="77777777" w:rsidR="0003145D" w:rsidRPr="008F25F0" w:rsidRDefault="0003145D" w:rsidP="00212268">
            <w:pPr>
              <w:spacing w:after="0" w:line="240" w:lineRule="auto"/>
              <w:ind w:left="180"/>
              <w:rPr>
                <w:rFonts w:ascii="Times New Roman" w:eastAsia="Times New Roman" w:hAnsi="Times New Roman" w:cs="Times New Roman"/>
                <w:sz w:val="18"/>
                <w:szCs w:val="18"/>
              </w:rPr>
            </w:pPr>
          </w:p>
        </w:tc>
        <w:tc>
          <w:tcPr>
            <w:tcW w:w="492" w:type="pct"/>
            <w:shd w:val="clear" w:color="auto" w:fill="auto"/>
            <w:noWrap/>
            <w:vAlign w:val="bottom"/>
            <w:hideMark/>
          </w:tcPr>
          <w:p w14:paraId="01B4728C" w14:textId="77777777" w:rsidR="0003145D" w:rsidRPr="008F25F0" w:rsidRDefault="0003145D" w:rsidP="00212268">
            <w:pPr>
              <w:spacing w:after="0" w:line="240" w:lineRule="auto"/>
              <w:ind w:left="180"/>
              <w:rPr>
                <w:rFonts w:ascii="Times New Roman" w:eastAsia="Times New Roman" w:hAnsi="Times New Roman" w:cs="Times New Roman"/>
                <w:sz w:val="18"/>
                <w:szCs w:val="18"/>
              </w:rPr>
            </w:pPr>
          </w:p>
        </w:tc>
        <w:tc>
          <w:tcPr>
            <w:tcW w:w="403" w:type="pct"/>
            <w:shd w:val="clear" w:color="auto" w:fill="auto"/>
            <w:noWrap/>
            <w:vAlign w:val="bottom"/>
            <w:hideMark/>
          </w:tcPr>
          <w:p w14:paraId="029B1E42" w14:textId="77777777" w:rsidR="0003145D" w:rsidRPr="008F25F0" w:rsidRDefault="0003145D" w:rsidP="00212268">
            <w:pPr>
              <w:spacing w:after="0" w:line="240" w:lineRule="auto"/>
              <w:ind w:left="180"/>
              <w:rPr>
                <w:rFonts w:ascii="Times New Roman" w:eastAsia="Times New Roman" w:hAnsi="Times New Roman" w:cs="Times New Roman"/>
                <w:sz w:val="18"/>
                <w:szCs w:val="18"/>
              </w:rPr>
            </w:pPr>
          </w:p>
        </w:tc>
        <w:tc>
          <w:tcPr>
            <w:tcW w:w="567" w:type="pct"/>
            <w:shd w:val="clear" w:color="auto" w:fill="auto"/>
            <w:noWrap/>
            <w:vAlign w:val="bottom"/>
            <w:hideMark/>
          </w:tcPr>
          <w:p w14:paraId="13E482B4" w14:textId="77777777" w:rsidR="0003145D" w:rsidRPr="008F25F0" w:rsidRDefault="0003145D" w:rsidP="00212268">
            <w:pPr>
              <w:spacing w:after="0" w:line="240" w:lineRule="auto"/>
              <w:ind w:left="180"/>
              <w:rPr>
                <w:rFonts w:ascii="Times New Roman" w:eastAsia="Times New Roman" w:hAnsi="Times New Roman" w:cs="Times New Roman"/>
                <w:sz w:val="18"/>
                <w:szCs w:val="18"/>
              </w:rPr>
            </w:pPr>
          </w:p>
        </w:tc>
        <w:tc>
          <w:tcPr>
            <w:tcW w:w="371" w:type="pct"/>
            <w:shd w:val="clear" w:color="auto" w:fill="auto"/>
            <w:noWrap/>
            <w:vAlign w:val="bottom"/>
            <w:hideMark/>
          </w:tcPr>
          <w:p w14:paraId="4076EAC2" w14:textId="77777777" w:rsidR="0003145D" w:rsidRPr="008F25F0" w:rsidRDefault="0003145D" w:rsidP="00212268">
            <w:pPr>
              <w:spacing w:after="0" w:line="240" w:lineRule="auto"/>
              <w:ind w:left="180"/>
              <w:rPr>
                <w:rFonts w:ascii="Times New Roman" w:eastAsia="Times New Roman" w:hAnsi="Times New Roman" w:cs="Times New Roman"/>
                <w:sz w:val="18"/>
                <w:szCs w:val="18"/>
              </w:rPr>
            </w:pPr>
          </w:p>
        </w:tc>
        <w:tc>
          <w:tcPr>
            <w:tcW w:w="514" w:type="pct"/>
            <w:shd w:val="clear" w:color="auto" w:fill="auto"/>
            <w:noWrap/>
            <w:vAlign w:val="bottom"/>
            <w:hideMark/>
          </w:tcPr>
          <w:p w14:paraId="2D18EF9C" w14:textId="77777777" w:rsidR="0003145D" w:rsidRPr="008F25F0" w:rsidRDefault="0003145D" w:rsidP="00212268">
            <w:pPr>
              <w:spacing w:after="0" w:line="240" w:lineRule="auto"/>
              <w:ind w:left="180"/>
              <w:rPr>
                <w:rFonts w:ascii="Times New Roman" w:eastAsia="Times New Roman" w:hAnsi="Times New Roman" w:cs="Times New Roman"/>
                <w:sz w:val="18"/>
                <w:szCs w:val="18"/>
              </w:rPr>
            </w:pPr>
          </w:p>
        </w:tc>
      </w:tr>
      <w:tr w:rsidR="0003145D" w:rsidRPr="008F25F0" w14:paraId="087E17FB" w14:textId="77777777" w:rsidTr="0003145D">
        <w:trPr>
          <w:trHeight w:val="300"/>
        </w:trPr>
        <w:tc>
          <w:tcPr>
            <w:tcW w:w="2066" w:type="pct"/>
            <w:shd w:val="clear" w:color="auto" w:fill="auto"/>
            <w:vAlign w:val="bottom"/>
            <w:hideMark/>
          </w:tcPr>
          <w:p w14:paraId="7806621D" w14:textId="77777777" w:rsidR="0003145D" w:rsidRPr="008F25F0" w:rsidRDefault="0003145D" w:rsidP="00212268">
            <w:pPr>
              <w:spacing w:after="0" w:line="240" w:lineRule="auto"/>
              <w:ind w:left="180"/>
              <w:rPr>
                <w:rFonts w:ascii="Calibri" w:eastAsia="Times New Roman" w:hAnsi="Calibri" w:cs="Calibri"/>
                <w:color w:val="000000"/>
                <w:sz w:val="18"/>
                <w:szCs w:val="18"/>
              </w:rPr>
            </w:pPr>
            <w:r w:rsidRPr="008F25F0">
              <w:rPr>
                <w:rFonts w:ascii="Calibri" w:eastAsia="Times New Roman" w:hAnsi="Calibri" w:cs="Calibri"/>
                <w:color w:val="000000"/>
                <w:sz w:val="18"/>
                <w:szCs w:val="18"/>
              </w:rPr>
              <w:t>Sales and office occupations</w:t>
            </w:r>
          </w:p>
        </w:tc>
        <w:tc>
          <w:tcPr>
            <w:tcW w:w="587" w:type="pct"/>
            <w:shd w:val="clear" w:color="auto" w:fill="auto"/>
            <w:noWrap/>
            <w:vAlign w:val="bottom"/>
            <w:hideMark/>
          </w:tcPr>
          <w:p w14:paraId="27EEF83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33,370</w:t>
            </w:r>
          </w:p>
        </w:tc>
        <w:tc>
          <w:tcPr>
            <w:tcW w:w="492" w:type="pct"/>
            <w:shd w:val="clear" w:color="auto" w:fill="auto"/>
            <w:noWrap/>
            <w:vAlign w:val="bottom"/>
            <w:hideMark/>
          </w:tcPr>
          <w:p w14:paraId="15B4E4E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60.6</w:t>
            </w:r>
          </w:p>
        </w:tc>
        <w:tc>
          <w:tcPr>
            <w:tcW w:w="403" w:type="pct"/>
            <w:shd w:val="clear" w:color="auto" w:fill="auto"/>
            <w:noWrap/>
            <w:vAlign w:val="bottom"/>
            <w:hideMark/>
          </w:tcPr>
          <w:p w14:paraId="57BDDE4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78.1</w:t>
            </w:r>
          </w:p>
        </w:tc>
        <w:tc>
          <w:tcPr>
            <w:tcW w:w="567" w:type="pct"/>
            <w:shd w:val="clear" w:color="auto" w:fill="auto"/>
            <w:noWrap/>
            <w:vAlign w:val="bottom"/>
            <w:hideMark/>
          </w:tcPr>
          <w:p w14:paraId="2A05801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13.0</w:t>
            </w:r>
          </w:p>
        </w:tc>
        <w:tc>
          <w:tcPr>
            <w:tcW w:w="371" w:type="pct"/>
            <w:shd w:val="clear" w:color="auto" w:fill="auto"/>
            <w:noWrap/>
            <w:vAlign w:val="bottom"/>
            <w:hideMark/>
          </w:tcPr>
          <w:p w14:paraId="300FEFF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5.2</w:t>
            </w:r>
          </w:p>
        </w:tc>
        <w:tc>
          <w:tcPr>
            <w:tcW w:w="514" w:type="pct"/>
            <w:shd w:val="clear" w:color="auto" w:fill="auto"/>
            <w:noWrap/>
            <w:vAlign w:val="bottom"/>
            <w:hideMark/>
          </w:tcPr>
          <w:p w14:paraId="6E748E2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17.1</w:t>
            </w:r>
          </w:p>
        </w:tc>
      </w:tr>
      <w:tr w:rsidR="0003145D" w:rsidRPr="008F25F0" w14:paraId="1CB41D2A" w14:textId="77777777" w:rsidTr="0003145D">
        <w:trPr>
          <w:trHeight w:val="420"/>
        </w:trPr>
        <w:tc>
          <w:tcPr>
            <w:tcW w:w="2066" w:type="pct"/>
            <w:shd w:val="clear" w:color="auto" w:fill="auto"/>
            <w:vAlign w:val="bottom"/>
            <w:hideMark/>
          </w:tcPr>
          <w:p w14:paraId="686AB972" w14:textId="77777777" w:rsidR="0003145D" w:rsidRPr="008F25F0" w:rsidRDefault="0003145D" w:rsidP="00212268">
            <w:pPr>
              <w:spacing w:after="0" w:line="240" w:lineRule="auto"/>
              <w:ind w:left="180" w:firstLineChars="100" w:firstLine="180"/>
              <w:rPr>
                <w:rFonts w:ascii="Calibri" w:eastAsia="Times New Roman" w:hAnsi="Calibri" w:cs="Calibri"/>
                <w:color w:val="000000"/>
                <w:sz w:val="18"/>
                <w:szCs w:val="18"/>
              </w:rPr>
            </w:pPr>
            <w:r w:rsidRPr="008F25F0">
              <w:rPr>
                <w:rFonts w:ascii="Calibri" w:eastAsia="Times New Roman" w:hAnsi="Calibri" w:cs="Calibri"/>
                <w:color w:val="000000"/>
                <w:sz w:val="18"/>
                <w:szCs w:val="18"/>
              </w:rPr>
              <w:t>Sales and related occupations</w:t>
            </w:r>
          </w:p>
        </w:tc>
        <w:tc>
          <w:tcPr>
            <w:tcW w:w="587" w:type="pct"/>
            <w:shd w:val="clear" w:color="auto" w:fill="auto"/>
            <w:noWrap/>
            <w:vAlign w:val="bottom"/>
            <w:hideMark/>
          </w:tcPr>
          <w:p w14:paraId="61592C4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15,582</w:t>
            </w:r>
          </w:p>
        </w:tc>
        <w:tc>
          <w:tcPr>
            <w:tcW w:w="492" w:type="pct"/>
            <w:shd w:val="clear" w:color="auto" w:fill="auto"/>
            <w:noWrap/>
            <w:vAlign w:val="bottom"/>
            <w:hideMark/>
          </w:tcPr>
          <w:p w14:paraId="3504357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48.8</w:t>
            </w:r>
          </w:p>
        </w:tc>
        <w:tc>
          <w:tcPr>
            <w:tcW w:w="403" w:type="pct"/>
            <w:shd w:val="clear" w:color="auto" w:fill="auto"/>
            <w:noWrap/>
            <w:vAlign w:val="bottom"/>
            <w:hideMark/>
          </w:tcPr>
          <w:p w14:paraId="7D83433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79.8</w:t>
            </w:r>
          </w:p>
        </w:tc>
        <w:tc>
          <w:tcPr>
            <w:tcW w:w="567" w:type="pct"/>
            <w:shd w:val="clear" w:color="auto" w:fill="auto"/>
            <w:noWrap/>
            <w:vAlign w:val="bottom"/>
            <w:hideMark/>
          </w:tcPr>
          <w:p w14:paraId="2FB63E9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11.2</w:t>
            </w:r>
          </w:p>
        </w:tc>
        <w:tc>
          <w:tcPr>
            <w:tcW w:w="371" w:type="pct"/>
            <w:shd w:val="clear" w:color="auto" w:fill="auto"/>
            <w:noWrap/>
            <w:vAlign w:val="bottom"/>
            <w:hideMark/>
          </w:tcPr>
          <w:p w14:paraId="7D8B135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5.4</w:t>
            </w:r>
          </w:p>
        </w:tc>
        <w:tc>
          <w:tcPr>
            <w:tcW w:w="514" w:type="pct"/>
            <w:shd w:val="clear" w:color="auto" w:fill="auto"/>
            <w:noWrap/>
            <w:vAlign w:val="bottom"/>
            <w:hideMark/>
          </w:tcPr>
          <w:p w14:paraId="5B71180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16.7</w:t>
            </w:r>
          </w:p>
        </w:tc>
      </w:tr>
      <w:tr w:rsidR="0003145D" w:rsidRPr="008F25F0" w14:paraId="7CB4E1FB" w14:textId="77777777" w:rsidTr="0003145D">
        <w:trPr>
          <w:trHeight w:val="300"/>
        </w:trPr>
        <w:tc>
          <w:tcPr>
            <w:tcW w:w="2066" w:type="pct"/>
            <w:shd w:val="clear" w:color="auto" w:fill="auto"/>
            <w:vAlign w:val="bottom"/>
            <w:hideMark/>
          </w:tcPr>
          <w:p w14:paraId="44CF8C74"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First-line supervisors of retail sales workers</w:t>
            </w:r>
          </w:p>
        </w:tc>
        <w:tc>
          <w:tcPr>
            <w:tcW w:w="587" w:type="pct"/>
            <w:shd w:val="clear" w:color="auto" w:fill="auto"/>
            <w:noWrap/>
            <w:vAlign w:val="bottom"/>
            <w:hideMark/>
          </w:tcPr>
          <w:p w14:paraId="694C20D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3,232</w:t>
            </w:r>
          </w:p>
        </w:tc>
        <w:tc>
          <w:tcPr>
            <w:tcW w:w="492" w:type="pct"/>
            <w:shd w:val="clear" w:color="auto" w:fill="auto"/>
            <w:noWrap/>
            <w:vAlign w:val="bottom"/>
            <w:hideMark/>
          </w:tcPr>
          <w:p w14:paraId="2893FA9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45.5</w:t>
            </w:r>
          </w:p>
        </w:tc>
        <w:tc>
          <w:tcPr>
            <w:tcW w:w="403" w:type="pct"/>
            <w:shd w:val="clear" w:color="auto" w:fill="auto"/>
            <w:noWrap/>
            <w:vAlign w:val="bottom"/>
            <w:hideMark/>
          </w:tcPr>
          <w:p w14:paraId="50017F0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81.0</w:t>
            </w:r>
          </w:p>
        </w:tc>
        <w:tc>
          <w:tcPr>
            <w:tcW w:w="567" w:type="pct"/>
            <w:shd w:val="clear" w:color="auto" w:fill="auto"/>
            <w:noWrap/>
            <w:vAlign w:val="bottom"/>
            <w:hideMark/>
          </w:tcPr>
          <w:p w14:paraId="6473C36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9.5</w:t>
            </w:r>
          </w:p>
        </w:tc>
        <w:tc>
          <w:tcPr>
            <w:tcW w:w="371" w:type="pct"/>
            <w:shd w:val="clear" w:color="auto" w:fill="auto"/>
            <w:noWrap/>
            <w:vAlign w:val="bottom"/>
            <w:hideMark/>
          </w:tcPr>
          <w:p w14:paraId="481D252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5.5</w:t>
            </w:r>
          </w:p>
        </w:tc>
        <w:tc>
          <w:tcPr>
            <w:tcW w:w="514" w:type="pct"/>
            <w:shd w:val="clear" w:color="auto" w:fill="auto"/>
            <w:noWrap/>
            <w:vAlign w:val="bottom"/>
            <w:hideMark/>
          </w:tcPr>
          <w:p w14:paraId="2127535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14.7</w:t>
            </w:r>
          </w:p>
        </w:tc>
      </w:tr>
      <w:tr w:rsidR="0003145D" w:rsidRPr="008F25F0" w14:paraId="1E8D4B9A" w14:textId="77777777" w:rsidTr="0003145D">
        <w:trPr>
          <w:trHeight w:val="300"/>
        </w:trPr>
        <w:tc>
          <w:tcPr>
            <w:tcW w:w="2066" w:type="pct"/>
            <w:shd w:val="clear" w:color="auto" w:fill="auto"/>
            <w:vAlign w:val="bottom"/>
            <w:hideMark/>
          </w:tcPr>
          <w:p w14:paraId="424E4EEC"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First-line supervisors of non-retail sales workers</w:t>
            </w:r>
          </w:p>
        </w:tc>
        <w:tc>
          <w:tcPr>
            <w:tcW w:w="587" w:type="pct"/>
            <w:shd w:val="clear" w:color="auto" w:fill="auto"/>
            <w:noWrap/>
            <w:vAlign w:val="bottom"/>
            <w:hideMark/>
          </w:tcPr>
          <w:p w14:paraId="51368D9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1,247</w:t>
            </w:r>
          </w:p>
        </w:tc>
        <w:tc>
          <w:tcPr>
            <w:tcW w:w="492" w:type="pct"/>
            <w:shd w:val="clear" w:color="auto" w:fill="auto"/>
            <w:noWrap/>
            <w:vAlign w:val="bottom"/>
            <w:hideMark/>
          </w:tcPr>
          <w:p w14:paraId="34E2121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27.1</w:t>
            </w:r>
          </w:p>
        </w:tc>
        <w:tc>
          <w:tcPr>
            <w:tcW w:w="403" w:type="pct"/>
            <w:shd w:val="clear" w:color="auto" w:fill="auto"/>
            <w:noWrap/>
            <w:vAlign w:val="bottom"/>
            <w:hideMark/>
          </w:tcPr>
          <w:p w14:paraId="5FDC3C4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86.2</w:t>
            </w:r>
          </w:p>
        </w:tc>
        <w:tc>
          <w:tcPr>
            <w:tcW w:w="567" w:type="pct"/>
            <w:shd w:val="clear" w:color="auto" w:fill="auto"/>
            <w:noWrap/>
            <w:vAlign w:val="bottom"/>
            <w:hideMark/>
          </w:tcPr>
          <w:p w14:paraId="1F01D77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6.5</w:t>
            </w:r>
          </w:p>
        </w:tc>
        <w:tc>
          <w:tcPr>
            <w:tcW w:w="371" w:type="pct"/>
            <w:shd w:val="clear" w:color="auto" w:fill="auto"/>
            <w:noWrap/>
            <w:vAlign w:val="bottom"/>
            <w:hideMark/>
          </w:tcPr>
          <w:p w14:paraId="24B408B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5.7</w:t>
            </w:r>
          </w:p>
        </w:tc>
        <w:tc>
          <w:tcPr>
            <w:tcW w:w="514" w:type="pct"/>
            <w:shd w:val="clear" w:color="auto" w:fill="auto"/>
            <w:noWrap/>
            <w:vAlign w:val="bottom"/>
            <w:hideMark/>
          </w:tcPr>
          <w:p w14:paraId="29BEFA1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14.4</w:t>
            </w:r>
          </w:p>
        </w:tc>
      </w:tr>
      <w:tr w:rsidR="0003145D" w:rsidRPr="008F25F0" w14:paraId="6F8EEB5A" w14:textId="77777777" w:rsidTr="0003145D">
        <w:trPr>
          <w:trHeight w:val="300"/>
        </w:trPr>
        <w:tc>
          <w:tcPr>
            <w:tcW w:w="2066" w:type="pct"/>
            <w:shd w:val="clear" w:color="auto" w:fill="auto"/>
            <w:vAlign w:val="bottom"/>
            <w:hideMark/>
          </w:tcPr>
          <w:p w14:paraId="2D9A2777"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Cashiers</w:t>
            </w:r>
          </w:p>
        </w:tc>
        <w:tc>
          <w:tcPr>
            <w:tcW w:w="587" w:type="pct"/>
            <w:shd w:val="clear" w:color="auto" w:fill="auto"/>
            <w:noWrap/>
            <w:vAlign w:val="bottom"/>
            <w:hideMark/>
          </w:tcPr>
          <w:p w14:paraId="0DE8D5E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3,164</w:t>
            </w:r>
          </w:p>
        </w:tc>
        <w:tc>
          <w:tcPr>
            <w:tcW w:w="492" w:type="pct"/>
            <w:shd w:val="clear" w:color="auto" w:fill="auto"/>
            <w:noWrap/>
            <w:vAlign w:val="bottom"/>
            <w:hideMark/>
          </w:tcPr>
          <w:p w14:paraId="3861BD7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71.2</w:t>
            </w:r>
          </w:p>
        </w:tc>
        <w:tc>
          <w:tcPr>
            <w:tcW w:w="403" w:type="pct"/>
            <w:shd w:val="clear" w:color="auto" w:fill="auto"/>
            <w:noWrap/>
            <w:vAlign w:val="bottom"/>
            <w:hideMark/>
          </w:tcPr>
          <w:p w14:paraId="18ADE52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69.2</w:t>
            </w:r>
          </w:p>
        </w:tc>
        <w:tc>
          <w:tcPr>
            <w:tcW w:w="567" w:type="pct"/>
            <w:shd w:val="clear" w:color="auto" w:fill="auto"/>
            <w:noWrap/>
            <w:vAlign w:val="bottom"/>
            <w:hideMark/>
          </w:tcPr>
          <w:p w14:paraId="623C029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17.9</w:t>
            </w:r>
          </w:p>
        </w:tc>
        <w:tc>
          <w:tcPr>
            <w:tcW w:w="371" w:type="pct"/>
            <w:shd w:val="clear" w:color="auto" w:fill="auto"/>
            <w:noWrap/>
            <w:vAlign w:val="bottom"/>
            <w:hideMark/>
          </w:tcPr>
          <w:p w14:paraId="333C78B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7.3</w:t>
            </w:r>
          </w:p>
        </w:tc>
        <w:tc>
          <w:tcPr>
            <w:tcW w:w="514" w:type="pct"/>
            <w:shd w:val="clear" w:color="auto" w:fill="auto"/>
            <w:noWrap/>
            <w:vAlign w:val="bottom"/>
            <w:hideMark/>
          </w:tcPr>
          <w:p w14:paraId="31F06CE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24.1</w:t>
            </w:r>
          </w:p>
        </w:tc>
      </w:tr>
      <w:tr w:rsidR="0003145D" w:rsidRPr="008F25F0" w14:paraId="18298F6C" w14:textId="77777777" w:rsidTr="0003145D">
        <w:trPr>
          <w:trHeight w:val="300"/>
        </w:trPr>
        <w:tc>
          <w:tcPr>
            <w:tcW w:w="2066" w:type="pct"/>
            <w:shd w:val="clear" w:color="auto" w:fill="auto"/>
            <w:vAlign w:val="bottom"/>
            <w:hideMark/>
          </w:tcPr>
          <w:p w14:paraId="58E7CB30"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Counter and rental clerks</w:t>
            </w:r>
          </w:p>
        </w:tc>
        <w:tc>
          <w:tcPr>
            <w:tcW w:w="587" w:type="pct"/>
            <w:shd w:val="clear" w:color="auto" w:fill="auto"/>
            <w:noWrap/>
            <w:vAlign w:val="bottom"/>
            <w:hideMark/>
          </w:tcPr>
          <w:p w14:paraId="4F6AD51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97</w:t>
            </w:r>
          </w:p>
        </w:tc>
        <w:tc>
          <w:tcPr>
            <w:tcW w:w="492" w:type="pct"/>
            <w:shd w:val="clear" w:color="auto" w:fill="auto"/>
            <w:noWrap/>
            <w:vAlign w:val="bottom"/>
            <w:hideMark/>
          </w:tcPr>
          <w:p w14:paraId="507CC4D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42.6</w:t>
            </w:r>
          </w:p>
        </w:tc>
        <w:tc>
          <w:tcPr>
            <w:tcW w:w="403" w:type="pct"/>
            <w:shd w:val="clear" w:color="auto" w:fill="auto"/>
            <w:noWrap/>
            <w:vAlign w:val="bottom"/>
            <w:hideMark/>
          </w:tcPr>
          <w:p w14:paraId="5D9859E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72.8</w:t>
            </w:r>
          </w:p>
        </w:tc>
        <w:tc>
          <w:tcPr>
            <w:tcW w:w="567" w:type="pct"/>
            <w:shd w:val="clear" w:color="auto" w:fill="auto"/>
            <w:noWrap/>
            <w:vAlign w:val="bottom"/>
            <w:hideMark/>
          </w:tcPr>
          <w:p w14:paraId="38BCC43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18.3</w:t>
            </w:r>
          </w:p>
        </w:tc>
        <w:tc>
          <w:tcPr>
            <w:tcW w:w="371" w:type="pct"/>
            <w:shd w:val="clear" w:color="auto" w:fill="auto"/>
            <w:noWrap/>
            <w:vAlign w:val="bottom"/>
            <w:hideMark/>
          </w:tcPr>
          <w:p w14:paraId="3CBF28C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6.6</w:t>
            </w:r>
          </w:p>
        </w:tc>
        <w:tc>
          <w:tcPr>
            <w:tcW w:w="514" w:type="pct"/>
            <w:shd w:val="clear" w:color="auto" w:fill="auto"/>
            <w:noWrap/>
            <w:vAlign w:val="bottom"/>
            <w:hideMark/>
          </w:tcPr>
          <w:p w14:paraId="0C8CFF4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15.8</w:t>
            </w:r>
          </w:p>
        </w:tc>
      </w:tr>
      <w:tr w:rsidR="0003145D" w:rsidRPr="008F25F0" w14:paraId="3320561E" w14:textId="77777777" w:rsidTr="0003145D">
        <w:trPr>
          <w:trHeight w:val="300"/>
        </w:trPr>
        <w:tc>
          <w:tcPr>
            <w:tcW w:w="2066" w:type="pct"/>
            <w:shd w:val="clear" w:color="auto" w:fill="auto"/>
            <w:vAlign w:val="bottom"/>
            <w:hideMark/>
          </w:tcPr>
          <w:p w14:paraId="0D6FF329"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Parts salespersons</w:t>
            </w:r>
          </w:p>
        </w:tc>
        <w:tc>
          <w:tcPr>
            <w:tcW w:w="587" w:type="pct"/>
            <w:shd w:val="clear" w:color="auto" w:fill="auto"/>
            <w:noWrap/>
            <w:vAlign w:val="bottom"/>
            <w:hideMark/>
          </w:tcPr>
          <w:p w14:paraId="1AD025F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142</w:t>
            </w:r>
          </w:p>
        </w:tc>
        <w:tc>
          <w:tcPr>
            <w:tcW w:w="492" w:type="pct"/>
            <w:shd w:val="clear" w:color="auto" w:fill="auto"/>
            <w:noWrap/>
            <w:vAlign w:val="bottom"/>
            <w:hideMark/>
          </w:tcPr>
          <w:p w14:paraId="3E4D45C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12.0</w:t>
            </w:r>
          </w:p>
        </w:tc>
        <w:tc>
          <w:tcPr>
            <w:tcW w:w="403" w:type="pct"/>
            <w:shd w:val="clear" w:color="auto" w:fill="auto"/>
            <w:noWrap/>
            <w:vAlign w:val="bottom"/>
            <w:hideMark/>
          </w:tcPr>
          <w:p w14:paraId="357BB7D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84.9</w:t>
            </w:r>
          </w:p>
        </w:tc>
        <w:tc>
          <w:tcPr>
            <w:tcW w:w="567" w:type="pct"/>
            <w:shd w:val="clear" w:color="auto" w:fill="auto"/>
            <w:noWrap/>
            <w:vAlign w:val="bottom"/>
            <w:hideMark/>
          </w:tcPr>
          <w:p w14:paraId="6648A24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10.4</w:t>
            </w:r>
          </w:p>
        </w:tc>
        <w:tc>
          <w:tcPr>
            <w:tcW w:w="371" w:type="pct"/>
            <w:shd w:val="clear" w:color="auto" w:fill="auto"/>
            <w:noWrap/>
            <w:vAlign w:val="bottom"/>
            <w:hideMark/>
          </w:tcPr>
          <w:p w14:paraId="0B872CB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w:t>
            </w:r>
          </w:p>
        </w:tc>
        <w:tc>
          <w:tcPr>
            <w:tcW w:w="514" w:type="pct"/>
            <w:shd w:val="clear" w:color="auto" w:fill="auto"/>
            <w:noWrap/>
            <w:vAlign w:val="bottom"/>
            <w:hideMark/>
          </w:tcPr>
          <w:p w14:paraId="5BCBC3B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19.8</w:t>
            </w:r>
          </w:p>
        </w:tc>
      </w:tr>
      <w:tr w:rsidR="0003145D" w:rsidRPr="008F25F0" w14:paraId="27397C8C" w14:textId="77777777" w:rsidTr="0003145D">
        <w:trPr>
          <w:trHeight w:val="300"/>
        </w:trPr>
        <w:tc>
          <w:tcPr>
            <w:tcW w:w="2066" w:type="pct"/>
            <w:shd w:val="clear" w:color="auto" w:fill="auto"/>
            <w:vAlign w:val="bottom"/>
            <w:hideMark/>
          </w:tcPr>
          <w:p w14:paraId="7A94826E"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Retail salespersons</w:t>
            </w:r>
          </w:p>
        </w:tc>
        <w:tc>
          <w:tcPr>
            <w:tcW w:w="587" w:type="pct"/>
            <w:shd w:val="clear" w:color="auto" w:fill="auto"/>
            <w:noWrap/>
            <w:vAlign w:val="bottom"/>
            <w:hideMark/>
          </w:tcPr>
          <w:p w14:paraId="2E5CA56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3,105</w:t>
            </w:r>
          </w:p>
        </w:tc>
        <w:tc>
          <w:tcPr>
            <w:tcW w:w="492" w:type="pct"/>
            <w:shd w:val="clear" w:color="auto" w:fill="auto"/>
            <w:noWrap/>
            <w:vAlign w:val="bottom"/>
            <w:hideMark/>
          </w:tcPr>
          <w:p w14:paraId="334157F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48.5</w:t>
            </w:r>
          </w:p>
        </w:tc>
        <w:tc>
          <w:tcPr>
            <w:tcW w:w="403" w:type="pct"/>
            <w:shd w:val="clear" w:color="auto" w:fill="auto"/>
            <w:noWrap/>
            <w:vAlign w:val="bottom"/>
            <w:hideMark/>
          </w:tcPr>
          <w:p w14:paraId="6CD8CE3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78.9</w:t>
            </w:r>
          </w:p>
        </w:tc>
        <w:tc>
          <w:tcPr>
            <w:tcW w:w="567" w:type="pct"/>
            <w:shd w:val="clear" w:color="auto" w:fill="auto"/>
            <w:noWrap/>
            <w:vAlign w:val="bottom"/>
            <w:hideMark/>
          </w:tcPr>
          <w:p w14:paraId="546BD6E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12.4</w:t>
            </w:r>
          </w:p>
        </w:tc>
        <w:tc>
          <w:tcPr>
            <w:tcW w:w="371" w:type="pct"/>
            <w:shd w:val="clear" w:color="auto" w:fill="auto"/>
            <w:noWrap/>
            <w:vAlign w:val="bottom"/>
            <w:hideMark/>
          </w:tcPr>
          <w:p w14:paraId="481FCA9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4.5</w:t>
            </w:r>
          </w:p>
        </w:tc>
        <w:tc>
          <w:tcPr>
            <w:tcW w:w="514" w:type="pct"/>
            <w:shd w:val="clear" w:color="auto" w:fill="auto"/>
            <w:noWrap/>
            <w:vAlign w:val="bottom"/>
            <w:hideMark/>
          </w:tcPr>
          <w:p w14:paraId="06AC9E1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18.7</w:t>
            </w:r>
          </w:p>
        </w:tc>
      </w:tr>
      <w:tr w:rsidR="0003145D" w:rsidRPr="008F25F0" w14:paraId="253D4EA0" w14:textId="77777777" w:rsidTr="0003145D">
        <w:trPr>
          <w:trHeight w:val="300"/>
        </w:trPr>
        <w:tc>
          <w:tcPr>
            <w:tcW w:w="2066" w:type="pct"/>
            <w:shd w:val="clear" w:color="auto" w:fill="auto"/>
            <w:vAlign w:val="bottom"/>
            <w:hideMark/>
          </w:tcPr>
          <w:p w14:paraId="636BD66E"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Advertising sales agents</w:t>
            </w:r>
          </w:p>
        </w:tc>
        <w:tc>
          <w:tcPr>
            <w:tcW w:w="587" w:type="pct"/>
            <w:shd w:val="clear" w:color="auto" w:fill="auto"/>
            <w:noWrap/>
            <w:vAlign w:val="bottom"/>
            <w:hideMark/>
          </w:tcPr>
          <w:p w14:paraId="3B0E366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190</w:t>
            </w:r>
          </w:p>
        </w:tc>
        <w:tc>
          <w:tcPr>
            <w:tcW w:w="492" w:type="pct"/>
            <w:shd w:val="clear" w:color="auto" w:fill="auto"/>
            <w:noWrap/>
            <w:vAlign w:val="bottom"/>
            <w:hideMark/>
          </w:tcPr>
          <w:p w14:paraId="2B4A756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49.7</w:t>
            </w:r>
          </w:p>
        </w:tc>
        <w:tc>
          <w:tcPr>
            <w:tcW w:w="403" w:type="pct"/>
            <w:shd w:val="clear" w:color="auto" w:fill="auto"/>
            <w:noWrap/>
            <w:vAlign w:val="bottom"/>
            <w:hideMark/>
          </w:tcPr>
          <w:p w14:paraId="62868B5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81.9</w:t>
            </w:r>
          </w:p>
        </w:tc>
        <w:tc>
          <w:tcPr>
            <w:tcW w:w="567" w:type="pct"/>
            <w:shd w:val="clear" w:color="auto" w:fill="auto"/>
            <w:noWrap/>
            <w:vAlign w:val="bottom"/>
            <w:hideMark/>
          </w:tcPr>
          <w:p w14:paraId="5E9B844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10.8</w:t>
            </w:r>
          </w:p>
        </w:tc>
        <w:tc>
          <w:tcPr>
            <w:tcW w:w="371" w:type="pct"/>
            <w:shd w:val="clear" w:color="auto" w:fill="auto"/>
            <w:noWrap/>
            <w:vAlign w:val="bottom"/>
            <w:hideMark/>
          </w:tcPr>
          <w:p w14:paraId="0F2EA08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3.7</w:t>
            </w:r>
          </w:p>
        </w:tc>
        <w:tc>
          <w:tcPr>
            <w:tcW w:w="514" w:type="pct"/>
            <w:shd w:val="clear" w:color="auto" w:fill="auto"/>
            <w:noWrap/>
            <w:vAlign w:val="bottom"/>
            <w:hideMark/>
          </w:tcPr>
          <w:p w14:paraId="0AD1949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13.7</w:t>
            </w:r>
          </w:p>
        </w:tc>
      </w:tr>
      <w:tr w:rsidR="0003145D" w:rsidRPr="008F25F0" w14:paraId="3FDF0C38" w14:textId="77777777" w:rsidTr="0003145D">
        <w:trPr>
          <w:trHeight w:val="300"/>
        </w:trPr>
        <w:tc>
          <w:tcPr>
            <w:tcW w:w="2066" w:type="pct"/>
            <w:shd w:val="clear" w:color="auto" w:fill="auto"/>
            <w:vAlign w:val="bottom"/>
            <w:hideMark/>
          </w:tcPr>
          <w:p w14:paraId="3BFE22B2"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Insurance sales agents</w:t>
            </w:r>
          </w:p>
        </w:tc>
        <w:tc>
          <w:tcPr>
            <w:tcW w:w="587" w:type="pct"/>
            <w:shd w:val="clear" w:color="auto" w:fill="auto"/>
            <w:noWrap/>
            <w:vAlign w:val="bottom"/>
            <w:hideMark/>
          </w:tcPr>
          <w:p w14:paraId="1F85E6F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595</w:t>
            </w:r>
          </w:p>
        </w:tc>
        <w:tc>
          <w:tcPr>
            <w:tcW w:w="492" w:type="pct"/>
            <w:shd w:val="clear" w:color="auto" w:fill="auto"/>
            <w:noWrap/>
            <w:vAlign w:val="bottom"/>
            <w:hideMark/>
          </w:tcPr>
          <w:p w14:paraId="6EF9BB6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50.6</w:t>
            </w:r>
          </w:p>
        </w:tc>
        <w:tc>
          <w:tcPr>
            <w:tcW w:w="403" w:type="pct"/>
            <w:shd w:val="clear" w:color="auto" w:fill="auto"/>
            <w:noWrap/>
            <w:vAlign w:val="bottom"/>
            <w:hideMark/>
          </w:tcPr>
          <w:p w14:paraId="7D97A1C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81.2</w:t>
            </w:r>
          </w:p>
        </w:tc>
        <w:tc>
          <w:tcPr>
            <w:tcW w:w="567" w:type="pct"/>
            <w:shd w:val="clear" w:color="auto" w:fill="auto"/>
            <w:noWrap/>
            <w:vAlign w:val="bottom"/>
            <w:hideMark/>
          </w:tcPr>
          <w:p w14:paraId="3D2557A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10.1</w:t>
            </w:r>
          </w:p>
        </w:tc>
        <w:tc>
          <w:tcPr>
            <w:tcW w:w="371" w:type="pct"/>
            <w:shd w:val="clear" w:color="auto" w:fill="auto"/>
            <w:noWrap/>
            <w:vAlign w:val="bottom"/>
            <w:hideMark/>
          </w:tcPr>
          <w:p w14:paraId="5C9FB8B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5.6</w:t>
            </w:r>
          </w:p>
        </w:tc>
        <w:tc>
          <w:tcPr>
            <w:tcW w:w="514" w:type="pct"/>
            <w:shd w:val="clear" w:color="auto" w:fill="auto"/>
            <w:noWrap/>
            <w:vAlign w:val="bottom"/>
            <w:hideMark/>
          </w:tcPr>
          <w:p w14:paraId="767D4C2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13.4</w:t>
            </w:r>
          </w:p>
        </w:tc>
      </w:tr>
      <w:tr w:rsidR="0003145D" w:rsidRPr="008F25F0" w14:paraId="1C720E1D" w14:textId="77777777" w:rsidTr="0003145D">
        <w:trPr>
          <w:trHeight w:val="300"/>
        </w:trPr>
        <w:tc>
          <w:tcPr>
            <w:tcW w:w="2066" w:type="pct"/>
            <w:shd w:val="clear" w:color="auto" w:fill="auto"/>
            <w:vAlign w:val="bottom"/>
            <w:hideMark/>
          </w:tcPr>
          <w:p w14:paraId="6AE4A605"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Securities, commodities, and financial services sales agents</w:t>
            </w:r>
          </w:p>
        </w:tc>
        <w:tc>
          <w:tcPr>
            <w:tcW w:w="587" w:type="pct"/>
            <w:shd w:val="clear" w:color="auto" w:fill="auto"/>
            <w:noWrap/>
            <w:vAlign w:val="bottom"/>
            <w:hideMark/>
          </w:tcPr>
          <w:p w14:paraId="60C1FA5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231</w:t>
            </w:r>
          </w:p>
        </w:tc>
        <w:tc>
          <w:tcPr>
            <w:tcW w:w="492" w:type="pct"/>
            <w:shd w:val="clear" w:color="auto" w:fill="auto"/>
            <w:noWrap/>
            <w:vAlign w:val="bottom"/>
            <w:hideMark/>
          </w:tcPr>
          <w:p w14:paraId="0CACA98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30.0</w:t>
            </w:r>
          </w:p>
        </w:tc>
        <w:tc>
          <w:tcPr>
            <w:tcW w:w="403" w:type="pct"/>
            <w:shd w:val="clear" w:color="auto" w:fill="auto"/>
            <w:noWrap/>
            <w:vAlign w:val="bottom"/>
            <w:hideMark/>
          </w:tcPr>
          <w:p w14:paraId="56EF768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85.9</w:t>
            </w:r>
          </w:p>
        </w:tc>
        <w:tc>
          <w:tcPr>
            <w:tcW w:w="567" w:type="pct"/>
            <w:shd w:val="clear" w:color="auto" w:fill="auto"/>
            <w:noWrap/>
            <w:vAlign w:val="bottom"/>
            <w:hideMark/>
          </w:tcPr>
          <w:p w14:paraId="3BA4045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5.4</w:t>
            </w:r>
          </w:p>
        </w:tc>
        <w:tc>
          <w:tcPr>
            <w:tcW w:w="371" w:type="pct"/>
            <w:shd w:val="clear" w:color="auto" w:fill="auto"/>
            <w:noWrap/>
            <w:vAlign w:val="bottom"/>
            <w:hideMark/>
          </w:tcPr>
          <w:p w14:paraId="1E4881B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7.5</w:t>
            </w:r>
          </w:p>
        </w:tc>
        <w:tc>
          <w:tcPr>
            <w:tcW w:w="514" w:type="pct"/>
            <w:shd w:val="clear" w:color="auto" w:fill="auto"/>
            <w:noWrap/>
            <w:vAlign w:val="bottom"/>
            <w:hideMark/>
          </w:tcPr>
          <w:p w14:paraId="5EA5DF3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11.9</w:t>
            </w:r>
          </w:p>
        </w:tc>
      </w:tr>
      <w:tr w:rsidR="0003145D" w:rsidRPr="008F25F0" w14:paraId="09B7536B" w14:textId="77777777" w:rsidTr="0003145D">
        <w:trPr>
          <w:trHeight w:val="300"/>
        </w:trPr>
        <w:tc>
          <w:tcPr>
            <w:tcW w:w="2066" w:type="pct"/>
            <w:shd w:val="clear" w:color="auto" w:fill="auto"/>
            <w:vAlign w:val="bottom"/>
            <w:hideMark/>
          </w:tcPr>
          <w:p w14:paraId="5E94380A"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Travel agents</w:t>
            </w:r>
          </w:p>
        </w:tc>
        <w:tc>
          <w:tcPr>
            <w:tcW w:w="587" w:type="pct"/>
            <w:shd w:val="clear" w:color="auto" w:fill="auto"/>
            <w:noWrap/>
            <w:vAlign w:val="bottom"/>
            <w:hideMark/>
          </w:tcPr>
          <w:p w14:paraId="7736B8B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82</w:t>
            </w:r>
          </w:p>
        </w:tc>
        <w:tc>
          <w:tcPr>
            <w:tcW w:w="492" w:type="pct"/>
            <w:shd w:val="clear" w:color="auto" w:fill="auto"/>
            <w:noWrap/>
            <w:vAlign w:val="bottom"/>
            <w:hideMark/>
          </w:tcPr>
          <w:p w14:paraId="095A141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86.0</w:t>
            </w:r>
          </w:p>
        </w:tc>
        <w:tc>
          <w:tcPr>
            <w:tcW w:w="403" w:type="pct"/>
            <w:shd w:val="clear" w:color="auto" w:fill="auto"/>
            <w:noWrap/>
            <w:vAlign w:val="bottom"/>
            <w:hideMark/>
          </w:tcPr>
          <w:p w14:paraId="5FC1595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81.6</w:t>
            </w:r>
          </w:p>
        </w:tc>
        <w:tc>
          <w:tcPr>
            <w:tcW w:w="567" w:type="pct"/>
            <w:shd w:val="clear" w:color="auto" w:fill="auto"/>
            <w:noWrap/>
            <w:vAlign w:val="bottom"/>
            <w:hideMark/>
          </w:tcPr>
          <w:p w14:paraId="178D7E8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9.5</w:t>
            </w:r>
          </w:p>
        </w:tc>
        <w:tc>
          <w:tcPr>
            <w:tcW w:w="371" w:type="pct"/>
            <w:shd w:val="clear" w:color="auto" w:fill="auto"/>
            <w:noWrap/>
            <w:vAlign w:val="bottom"/>
            <w:hideMark/>
          </w:tcPr>
          <w:p w14:paraId="2A3AE62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7.1</w:t>
            </w:r>
          </w:p>
        </w:tc>
        <w:tc>
          <w:tcPr>
            <w:tcW w:w="514" w:type="pct"/>
            <w:shd w:val="clear" w:color="auto" w:fill="auto"/>
            <w:noWrap/>
            <w:vAlign w:val="bottom"/>
            <w:hideMark/>
          </w:tcPr>
          <w:p w14:paraId="309CC82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6.7</w:t>
            </w:r>
          </w:p>
        </w:tc>
      </w:tr>
      <w:tr w:rsidR="0003145D" w:rsidRPr="008F25F0" w14:paraId="439BE541" w14:textId="77777777" w:rsidTr="0003145D">
        <w:trPr>
          <w:trHeight w:val="300"/>
        </w:trPr>
        <w:tc>
          <w:tcPr>
            <w:tcW w:w="2066" w:type="pct"/>
            <w:shd w:val="clear" w:color="auto" w:fill="auto"/>
            <w:vAlign w:val="bottom"/>
            <w:hideMark/>
          </w:tcPr>
          <w:p w14:paraId="5907DBC7"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Sales representatives, services, all other</w:t>
            </w:r>
          </w:p>
        </w:tc>
        <w:tc>
          <w:tcPr>
            <w:tcW w:w="587" w:type="pct"/>
            <w:shd w:val="clear" w:color="auto" w:fill="auto"/>
            <w:noWrap/>
            <w:vAlign w:val="bottom"/>
            <w:hideMark/>
          </w:tcPr>
          <w:p w14:paraId="1D874C1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557</w:t>
            </w:r>
          </w:p>
        </w:tc>
        <w:tc>
          <w:tcPr>
            <w:tcW w:w="492" w:type="pct"/>
            <w:shd w:val="clear" w:color="auto" w:fill="auto"/>
            <w:noWrap/>
            <w:vAlign w:val="bottom"/>
            <w:hideMark/>
          </w:tcPr>
          <w:p w14:paraId="6A7DFBC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30.4</w:t>
            </w:r>
          </w:p>
        </w:tc>
        <w:tc>
          <w:tcPr>
            <w:tcW w:w="403" w:type="pct"/>
            <w:shd w:val="clear" w:color="auto" w:fill="auto"/>
            <w:noWrap/>
            <w:vAlign w:val="bottom"/>
            <w:hideMark/>
          </w:tcPr>
          <w:p w14:paraId="7E318FD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85.2</w:t>
            </w:r>
          </w:p>
        </w:tc>
        <w:tc>
          <w:tcPr>
            <w:tcW w:w="567" w:type="pct"/>
            <w:shd w:val="clear" w:color="auto" w:fill="auto"/>
            <w:noWrap/>
            <w:vAlign w:val="bottom"/>
            <w:hideMark/>
          </w:tcPr>
          <w:p w14:paraId="4E68C11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7.7</w:t>
            </w:r>
          </w:p>
        </w:tc>
        <w:tc>
          <w:tcPr>
            <w:tcW w:w="371" w:type="pct"/>
            <w:shd w:val="clear" w:color="auto" w:fill="auto"/>
            <w:noWrap/>
            <w:vAlign w:val="bottom"/>
            <w:hideMark/>
          </w:tcPr>
          <w:p w14:paraId="23C4650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5.0</w:t>
            </w:r>
          </w:p>
        </w:tc>
        <w:tc>
          <w:tcPr>
            <w:tcW w:w="514" w:type="pct"/>
            <w:shd w:val="clear" w:color="auto" w:fill="auto"/>
            <w:noWrap/>
            <w:vAlign w:val="bottom"/>
            <w:hideMark/>
          </w:tcPr>
          <w:p w14:paraId="40637C1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12.3</w:t>
            </w:r>
          </w:p>
        </w:tc>
      </w:tr>
      <w:tr w:rsidR="0003145D" w:rsidRPr="008F25F0" w14:paraId="18816E27" w14:textId="77777777" w:rsidTr="0003145D">
        <w:trPr>
          <w:trHeight w:val="300"/>
        </w:trPr>
        <w:tc>
          <w:tcPr>
            <w:tcW w:w="2066" w:type="pct"/>
            <w:shd w:val="clear" w:color="auto" w:fill="auto"/>
            <w:vAlign w:val="bottom"/>
            <w:hideMark/>
          </w:tcPr>
          <w:p w14:paraId="4EB6CE39"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Sales representatives, wholesale and manufacturing</w:t>
            </w:r>
          </w:p>
        </w:tc>
        <w:tc>
          <w:tcPr>
            <w:tcW w:w="587" w:type="pct"/>
            <w:shd w:val="clear" w:color="auto" w:fill="auto"/>
            <w:noWrap/>
            <w:vAlign w:val="bottom"/>
            <w:hideMark/>
          </w:tcPr>
          <w:p w14:paraId="561231D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1,281</w:t>
            </w:r>
          </w:p>
        </w:tc>
        <w:tc>
          <w:tcPr>
            <w:tcW w:w="492" w:type="pct"/>
            <w:shd w:val="clear" w:color="auto" w:fill="auto"/>
            <w:noWrap/>
            <w:vAlign w:val="bottom"/>
            <w:hideMark/>
          </w:tcPr>
          <w:p w14:paraId="130F6D8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27.2</w:t>
            </w:r>
          </w:p>
        </w:tc>
        <w:tc>
          <w:tcPr>
            <w:tcW w:w="403" w:type="pct"/>
            <w:shd w:val="clear" w:color="auto" w:fill="auto"/>
            <w:noWrap/>
            <w:vAlign w:val="bottom"/>
            <w:hideMark/>
          </w:tcPr>
          <w:p w14:paraId="51E9E57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88.8</w:t>
            </w:r>
          </w:p>
        </w:tc>
        <w:tc>
          <w:tcPr>
            <w:tcW w:w="567" w:type="pct"/>
            <w:shd w:val="clear" w:color="auto" w:fill="auto"/>
            <w:noWrap/>
            <w:vAlign w:val="bottom"/>
            <w:hideMark/>
          </w:tcPr>
          <w:p w14:paraId="151568D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5.9</w:t>
            </w:r>
          </w:p>
        </w:tc>
        <w:tc>
          <w:tcPr>
            <w:tcW w:w="371" w:type="pct"/>
            <w:shd w:val="clear" w:color="auto" w:fill="auto"/>
            <w:noWrap/>
            <w:vAlign w:val="bottom"/>
            <w:hideMark/>
          </w:tcPr>
          <w:p w14:paraId="7162D83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3.9</w:t>
            </w:r>
          </w:p>
        </w:tc>
        <w:tc>
          <w:tcPr>
            <w:tcW w:w="514" w:type="pct"/>
            <w:shd w:val="clear" w:color="auto" w:fill="auto"/>
            <w:noWrap/>
            <w:vAlign w:val="bottom"/>
            <w:hideMark/>
          </w:tcPr>
          <w:p w14:paraId="780CA77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10.9</w:t>
            </w:r>
          </w:p>
        </w:tc>
      </w:tr>
      <w:tr w:rsidR="0003145D" w:rsidRPr="008F25F0" w14:paraId="45F5D890" w14:textId="77777777" w:rsidTr="0003145D">
        <w:trPr>
          <w:trHeight w:val="300"/>
        </w:trPr>
        <w:tc>
          <w:tcPr>
            <w:tcW w:w="2066" w:type="pct"/>
            <w:shd w:val="clear" w:color="auto" w:fill="auto"/>
            <w:vAlign w:val="bottom"/>
            <w:hideMark/>
          </w:tcPr>
          <w:p w14:paraId="386B93A1"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Models, demonstrators, and product promoters</w:t>
            </w:r>
          </w:p>
        </w:tc>
        <w:tc>
          <w:tcPr>
            <w:tcW w:w="587" w:type="pct"/>
            <w:shd w:val="clear" w:color="auto" w:fill="auto"/>
            <w:noWrap/>
            <w:vAlign w:val="bottom"/>
            <w:hideMark/>
          </w:tcPr>
          <w:p w14:paraId="120B499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62</w:t>
            </w:r>
          </w:p>
        </w:tc>
        <w:tc>
          <w:tcPr>
            <w:tcW w:w="492" w:type="pct"/>
            <w:shd w:val="clear" w:color="auto" w:fill="auto"/>
            <w:noWrap/>
            <w:vAlign w:val="bottom"/>
            <w:hideMark/>
          </w:tcPr>
          <w:p w14:paraId="56126E2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73.3</w:t>
            </w:r>
          </w:p>
        </w:tc>
        <w:tc>
          <w:tcPr>
            <w:tcW w:w="403" w:type="pct"/>
            <w:shd w:val="clear" w:color="auto" w:fill="auto"/>
            <w:noWrap/>
            <w:vAlign w:val="bottom"/>
            <w:hideMark/>
          </w:tcPr>
          <w:p w14:paraId="1C19DC7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79.5</w:t>
            </w:r>
          </w:p>
        </w:tc>
        <w:tc>
          <w:tcPr>
            <w:tcW w:w="567" w:type="pct"/>
            <w:shd w:val="clear" w:color="auto" w:fill="auto"/>
            <w:noWrap/>
            <w:vAlign w:val="bottom"/>
            <w:hideMark/>
          </w:tcPr>
          <w:p w14:paraId="272C71F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11.3</w:t>
            </w:r>
          </w:p>
        </w:tc>
        <w:tc>
          <w:tcPr>
            <w:tcW w:w="371" w:type="pct"/>
            <w:shd w:val="clear" w:color="auto" w:fill="auto"/>
            <w:noWrap/>
            <w:vAlign w:val="bottom"/>
            <w:hideMark/>
          </w:tcPr>
          <w:p w14:paraId="6F1CE04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3.1</w:t>
            </w:r>
          </w:p>
        </w:tc>
        <w:tc>
          <w:tcPr>
            <w:tcW w:w="514" w:type="pct"/>
            <w:shd w:val="clear" w:color="auto" w:fill="auto"/>
            <w:noWrap/>
            <w:vAlign w:val="bottom"/>
            <w:hideMark/>
          </w:tcPr>
          <w:p w14:paraId="41D5E66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16.0</w:t>
            </w:r>
          </w:p>
        </w:tc>
      </w:tr>
      <w:tr w:rsidR="0003145D" w:rsidRPr="008F25F0" w14:paraId="24BA5AAE" w14:textId="77777777" w:rsidTr="0003145D">
        <w:trPr>
          <w:trHeight w:val="300"/>
        </w:trPr>
        <w:tc>
          <w:tcPr>
            <w:tcW w:w="2066" w:type="pct"/>
            <w:shd w:val="clear" w:color="auto" w:fill="auto"/>
            <w:vAlign w:val="bottom"/>
            <w:hideMark/>
          </w:tcPr>
          <w:p w14:paraId="0381D48C"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Real estate brokers and sales agents</w:t>
            </w:r>
          </w:p>
        </w:tc>
        <w:tc>
          <w:tcPr>
            <w:tcW w:w="587" w:type="pct"/>
            <w:shd w:val="clear" w:color="auto" w:fill="auto"/>
            <w:noWrap/>
            <w:vAlign w:val="bottom"/>
            <w:hideMark/>
          </w:tcPr>
          <w:p w14:paraId="26C3B63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1,095</w:t>
            </w:r>
          </w:p>
        </w:tc>
        <w:tc>
          <w:tcPr>
            <w:tcW w:w="492" w:type="pct"/>
            <w:shd w:val="clear" w:color="auto" w:fill="auto"/>
            <w:noWrap/>
            <w:vAlign w:val="bottom"/>
            <w:hideMark/>
          </w:tcPr>
          <w:p w14:paraId="3D32D83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58.9</w:t>
            </w:r>
          </w:p>
        </w:tc>
        <w:tc>
          <w:tcPr>
            <w:tcW w:w="403" w:type="pct"/>
            <w:shd w:val="clear" w:color="auto" w:fill="auto"/>
            <w:noWrap/>
            <w:vAlign w:val="bottom"/>
            <w:hideMark/>
          </w:tcPr>
          <w:p w14:paraId="629C92B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85.0</w:t>
            </w:r>
          </w:p>
        </w:tc>
        <w:tc>
          <w:tcPr>
            <w:tcW w:w="567" w:type="pct"/>
            <w:shd w:val="clear" w:color="auto" w:fill="auto"/>
            <w:noWrap/>
            <w:vAlign w:val="bottom"/>
            <w:hideMark/>
          </w:tcPr>
          <w:p w14:paraId="2BB531D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7.9</w:t>
            </w:r>
          </w:p>
        </w:tc>
        <w:tc>
          <w:tcPr>
            <w:tcW w:w="371" w:type="pct"/>
            <w:shd w:val="clear" w:color="auto" w:fill="auto"/>
            <w:noWrap/>
            <w:vAlign w:val="bottom"/>
            <w:hideMark/>
          </w:tcPr>
          <w:p w14:paraId="6145401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5.2</w:t>
            </w:r>
          </w:p>
        </w:tc>
        <w:tc>
          <w:tcPr>
            <w:tcW w:w="514" w:type="pct"/>
            <w:shd w:val="clear" w:color="auto" w:fill="auto"/>
            <w:noWrap/>
            <w:vAlign w:val="bottom"/>
            <w:hideMark/>
          </w:tcPr>
          <w:p w14:paraId="38B8CDC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10.7</w:t>
            </w:r>
          </w:p>
        </w:tc>
      </w:tr>
      <w:tr w:rsidR="0003145D" w:rsidRPr="008F25F0" w14:paraId="51625D13" w14:textId="77777777" w:rsidTr="0003145D">
        <w:trPr>
          <w:trHeight w:val="300"/>
        </w:trPr>
        <w:tc>
          <w:tcPr>
            <w:tcW w:w="2066" w:type="pct"/>
            <w:shd w:val="clear" w:color="auto" w:fill="auto"/>
            <w:vAlign w:val="bottom"/>
            <w:hideMark/>
          </w:tcPr>
          <w:p w14:paraId="1C357877"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Sales engineers</w:t>
            </w:r>
          </w:p>
        </w:tc>
        <w:tc>
          <w:tcPr>
            <w:tcW w:w="587" w:type="pct"/>
            <w:shd w:val="clear" w:color="auto" w:fill="auto"/>
            <w:noWrap/>
            <w:vAlign w:val="bottom"/>
            <w:hideMark/>
          </w:tcPr>
          <w:p w14:paraId="4A5B29F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35</w:t>
            </w:r>
          </w:p>
        </w:tc>
        <w:tc>
          <w:tcPr>
            <w:tcW w:w="492" w:type="pct"/>
            <w:shd w:val="clear" w:color="auto" w:fill="auto"/>
            <w:noWrap/>
            <w:vAlign w:val="bottom"/>
            <w:hideMark/>
          </w:tcPr>
          <w:p w14:paraId="2667016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58AD266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05A8204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1DEB273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614C90F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4F0FB911" w14:textId="77777777" w:rsidTr="0003145D">
        <w:trPr>
          <w:trHeight w:val="300"/>
        </w:trPr>
        <w:tc>
          <w:tcPr>
            <w:tcW w:w="2066" w:type="pct"/>
            <w:shd w:val="clear" w:color="auto" w:fill="auto"/>
            <w:vAlign w:val="bottom"/>
            <w:hideMark/>
          </w:tcPr>
          <w:p w14:paraId="459979B8"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Telemarketers</w:t>
            </w:r>
          </w:p>
        </w:tc>
        <w:tc>
          <w:tcPr>
            <w:tcW w:w="587" w:type="pct"/>
            <w:shd w:val="clear" w:color="auto" w:fill="auto"/>
            <w:noWrap/>
            <w:vAlign w:val="bottom"/>
            <w:hideMark/>
          </w:tcPr>
          <w:p w14:paraId="2BDF5D3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49</w:t>
            </w:r>
          </w:p>
        </w:tc>
        <w:tc>
          <w:tcPr>
            <w:tcW w:w="492" w:type="pct"/>
            <w:shd w:val="clear" w:color="auto" w:fill="auto"/>
            <w:noWrap/>
            <w:vAlign w:val="bottom"/>
            <w:hideMark/>
          </w:tcPr>
          <w:p w14:paraId="3306D00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2766A0D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27350FD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39ADFD6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62E039A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6F7948B5" w14:textId="77777777" w:rsidTr="0003145D">
        <w:trPr>
          <w:trHeight w:val="300"/>
        </w:trPr>
        <w:tc>
          <w:tcPr>
            <w:tcW w:w="2066" w:type="pct"/>
            <w:shd w:val="clear" w:color="auto" w:fill="auto"/>
            <w:vAlign w:val="bottom"/>
            <w:hideMark/>
          </w:tcPr>
          <w:p w14:paraId="293BAA60"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Door-to-door sales workers, news and street vendors, and related workers</w:t>
            </w:r>
          </w:p>
        </w:tc>
        <w:tc>
          <w:tcPr>
            <w:tcW w:w="587" w:type="pct"/>
            <w:shd w:val="clear" w:color="auto" w:fill="auto"/>
            <w:noWrap/>
            <w:vAlign w:val="bottom"/>
            <w:hideMark/>
          </w:tcPr>
          <w:p w14:paraId="7103FF9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135</w:t>
            </w:r>
          </w:p>
        </w:tc>
        <w:tc>
          <w:tcPr>
            <w:tcW w:w="492" w:type="pct"/>
            <w:shd w:val="clear" w:color="auto" w:fill="auto"/>
            <w:noWrap/>
            <w:vAlign w:val="bottom"/>
            <w:hideMark/>
          </w:tcPr>
          <w:p w14:paraId="4172029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59.5</w:t>
            </w:r>
          </w:p>
        </w:tc>
        <w:tc>
          <w:tcPr>
            <w:tcW w:w="403" w:type="pct"/>
            <w:shd w:val="clear" w:color="auto" w:fill="auto"/>
            <w:noWrap/>
            <w:vAlign w:val="bottom"/>
            <w:hideMark/>
          </w:tcPr>
          <w:p w14:paraId="4DDA9C6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85.4</w:t>
            </w:r>
          </w:p>
        </w:tc>
        <w:tc>
          <w:tcPr>
            <w:tcW w:w="567" w:type="pct"/>
            <w:shd w:val="clear" w:color="auto" w:fill="auto"/>
            <w:noWrap/>
            <w:vAlign w:val="bottom"/>
            <w:hideMark/>
          </w:tcPr>
          <w:p w14:paraId="56AEAF5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9.4</w:t>
            </w:r>
          </w:p>
        </w:tc>
        <w:tc>
          <w:tcPr>
            <w:tcW w:w="371" w:type="pct"/>
            <w:shd w:val="clear" w:color="auto" w:fill="auto"/>
            <w:noWrap/>
            <w:vAlign w:val="bottom"/>
            <w:hideMark/>
          </w:tcPr>
          <w:p w14:paraId="0689CF5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w:t>
            </w:r>
          </w:p>
        </w:tc>
        <w:tc>
          <w:tcPr>
            <w:tcW w:w="514" w:type="pct"/>
            <w:shd w:val="clear" w:color="auto" w:fill="auto"/>
            <w:noWrap/>
            <w:vAlign w:val="bottom"/>
            <w:hideMark/>
          </w:tcPr>
          <w:p w14:paraId="6FE2EBB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24.9</w:t>
            </w:r>
          </w:p>
        </w:tc>
      </w:tr>
      <w:tr w:rsidR="0003145D" w:rsidRPr="008F25F0" w14:paraId="3A29DBF5" w14:textId="77777777" w:rsidTr="0003145D">
        <w:trPr>
          <w:trHeight w:val="300"/>
        </w:trPr>
        <w:tc>
          <w:tcPr>
            <w:tcW w:w="2066" w:type="pct"/>
            <w:shd w:val="clear" w:color="auto" w:fill="auto"/>
            <w:vAlign w:val="bottom"/>
            <w:hideMark/>
          </w:tcPr>
          <w:p w14:paraId="1AE72C63"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Sales and related workers, all other</w:t>
            </w:r>
          </w:p>
        </w:tc>
        <w:tc>
          <w:tcPr>
            <w:tcW w:w="587" w:type="pct"/>
            <w:shd w:val="clear" w:color="auto" w:fill="auto"/>
            <w:noWrap/>
            <w:vAlign w:val="bottom"/>
            <w:hideMark/>
          </w:tcPr>
          <w:p w14:paraId="319E835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284</w:t>
            </w:r>
          </w:p>
        </w:tc>
        <w:tc>
          <w:tcPr>
            <w:tcW w:w="492" w:type="pct"/>
            <w:shd w:val="clear" w:color="auto" w:fill="auto"/>
            <w:noWrap/>
            <w:vAlign w:val="bottom"/>
            <w:hideMark/>
          </w:tcPr>
          <w:p w14:paraId="2921955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42.9</w:t>
            </w:r>
          </w:p>
        </w:tc>
        <w:tc>
          <w:tcPr>
            <w:tcW w:w="403" w:type="pct"/>
            <w:shd w:val="clear" w:color="auto" w:fill="auto"/>
            <w:noWrap/>
            <w:vAlign w:val="bottom"/>
            <w:hideMark/>
          </w:tcPr>
          <w:p w14:paraId="086B2AA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83.9</w:t>
            </w:r>
          </w:p>
        </w:tc>
        <w:tc>
          <w:tcPr>
            <w:tcW w:w="567" w:type="pct"/>
            <w:shd w:val="clear" w:color="auto" w:fill="auto"/>
            <w:noWrap/>
            <w:vAlign w:val="bottom"/>
            <w:hideMark/>
          </w:tcPr>
          <w:p w14:paraId="1250592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10.6</w:t>
            </w:r>
          </w:p>
        </w:tc>
        <w:tc>
          <w:tcPr>
            <w:tcW w:w="371" w:type="pct"/>
            <w:shd w:val="clear" w:color="auto" w:fill="auto"/>
            <w:noWrap/>
            <w:vAlign w:val="bottom"/>
            <w:hideMark/>
          </w:tcPr>
          <w:p w14:paraId="2F78289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w:t>
            </w:r>
          </w:p>
        </w:tc>
        <w:tc>
          <w:tcPr>
            <w:tcW w:w="514" w:type="pct"/>
            <w:shd w:val="clear" w:color="auto" w:fill="auto"/>
            <w:noWrap/>
            <w:vAlign w:val="bottom"/>
            <w:hideMark/>
          </w:tcPr>
          <w:p w14:paraId="2FBB293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13.9</w:t>
            </w:r>
          </w:p>
        </w:tc>
      </w:tr>
      <w:tr w:rsidR="0003145D" w:rsidRPr="008F25F0" w14:paraId="1B346956" w14:textId="77777777" w:rsidTr="0003145D">
        <w:trPr>
          <w:trHeight w:val="420"/>
        </w:trPr>
        <w:tc>
          <w:tcPr>
            <w:tcW w:w="2066" w:type="pct"/>
            <w:shd w:val="clear" w:color="auto" w:fill="auto"/>
            <w:vAlign w:val="bottom"/>
            <w:hideMark/>
          </w:tcPr>
          <w:p w14:paraId="72E814D3" w14:textId="77777777" w:rsidR="0003145D" w:rsidRPr="008F25F0" w:rsidRDefault="0003145D" w:rsidP="00212268">
            <w:pPr>
              <w:spacing w:after="0" w:line="240" w:lineRule="auto"/>
              <w:ind w:left="180" w:firstLineChars="100" w:firstLine="180"/>
              <w:rPr>
                <w:rFonts w:ascii="Calibri" w:eastAsia="Times New Roman" w:hAnsi="Calibri" w:cs="Calibri"/>
                <w:color w:val="000000"/>
                <w:sz w:val="18"/>
                <w:szCs w:val="18"/>
              </w:rPr>
            </w:pPr>
            <w:r w:rsidRPr="008F25F0">
              <w:rPr>
                <w:rFonts w:ascii="Calibri" w:eastAsia="Times New Roman" w:hAnsi="Calibri" w:cs="Calibri"/>
                <w:color w:val="000000"/>
                <w:sz w:val="18"/>
                <w:szCs w:val="18"/>
              </w:rPr>
              <w:lastRenderedPageBreak/>
              <w:t>Office and administrative support occupations</w:t>
            </w:r>
          </w:p>
        </w:tc>
        <w:tc>
          <w:tcPr>
            <w:tcW w:w="587" w:type="pct"/>
            <w:shd w:val="clear" w:color="auto" w:fill="auto"/>
            <w:noWrap/>
            <w:vAlign w:val="bottom"/>
            <w:hideMark/>
          </w:tcPr>
          <w:p w14:paraId="4C73E62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17,789</w:t>
            </w:r>
          </w:p>
        </w:tc>
        <w:tc>
          <w:tcPr>
            <w:tcW w:w="492" w:type="pct"/>
            <w:shd w:val="clear" w:color="auto" w:fill="auto"/>
            <w:noWrap/>
            <w:vAlign w:val="bottom"/>
            <w:hideMark/>
          </w:tcPr>
          <w:p w14:paraId="1551379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70.9</w:t>
            </w:r>
          </w:p>
        </w:tc>
        <w:tc>
          <w:tcPr>
            <w:tcW w:w="403" w:type="pct"/>
            <w:shd w:val="clear" w:color="auto" w:fill="auto"/>
            <w:noWrap/>
            <w:vAlign w:val="bottom"/>
            <w:hideMark/>
          </w:tcPr>
          <w:p w14:paraId="67CF6CE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76.6</w:t>
            </w:r>
          </w:p>
        </w:tc>
        <w:tc>
          <w:tcPr>
            <w:tcW w:w="567" w:type="pct"/>
            <w:shd w:val="clear" w:color="auto" w:fill="auto"/>
            <w:noWrap/>
            <w:vAlign w:val="bottom"/>
            <w:hideMark/>
          </w:tcPr>
          <w:p w14:paraId="1B90F4B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14.5</w:t>
            </w:r>
          </w:p>
        </w:tc>
        <w:tc>
          <w:tcPr>
            <w:tcW w:w="371" w:type="pct"/>
            <w:shd w:val="clear" w:color="auto" w:fill="auto"/>
            <w:noWrap/>
            <w:vAlign w:val="bottom"/>
            <w:hideMark/>
          </w:tcPr>
          <w:p w14:paraId="2307F4E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5.0</w:t>
            </w:r>
          </w:p>
        </w:tc>
        <w:tc>
          <w:tcPr>
            <w:tcW w:w="514" w:type="pct"/>
            <w:shd w:val="clear" w:color="auto" w:fill="auto"/>
            <w:noWrap/>
            <w:vAlign w:val="bottom"/>
            <w:hideMark/>
          </w:tcPr>
          <w:p w14:paraId="034C250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17.5</w:t>
            </w:r>
          </w:p>
        </w:tc>
      </w:tr>
      <w:tr w:rsidR="0003145D" w:rsidRPr="008F25F0" w14:paraId="0C68E4A6" w14:textId="77777777" w:rsidTr="0003145D">
        <w:trPr>
          <w:trHeight w:val="300"/>
        </w:trPr>
        <w:tc>
          <w:tcPr>
            <w:tcW w:w="2066" w:type="pct"/>
            <w:shd w:val="clear" w:color="auto" w:fill="auto"/>
            <w:vAlign w:val="bottom"/>
            <w:hideMark/>
          </w:tcPr>
          <w:p w14:paraId="44B9D725"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First-line supervisors of office and administrative support workers</w:t>
            </w:r>
          </w:p>
        </w:tc>
        <w:tc>
          <w:tcPr>
            <w:tcW w:w="587" w:type="pct"/>
            <w:shd w:val="clear" w:color="auto" w:fill="auto"/>
            <w:noWrap/>
            <w:vAlign w:val="bottom"/>
            <w:hideMark/>
          </w:tcPr>
          <w:p w14:paraId="287F7B3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1,306</w:t>
            </w:r>
          </w:p>
        </w:tc>
        <w:tc>
          <w:tcPr>
            <w:tcW w:w="492" w:type="pct"/>
            <w:shd w:val="clear" w:color="auto" w:fill="auto"/>
            <w:noWrap/>
            <w:vAlign w:val="bottom"/>
            <w:hideMark/>
          </w:tcPr>
          <w:p w14:paraId="3DA5A49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68.5</w:t>
            </w:r>
          </w:p>
        </w:tc>
        <w:tc>
          <w:tcPr>
            <w:tcW w:w="403" w:type="pct"/>
            <w:shd w:val="clear" w:color="auto" w:fill="auto"/>
            <w:noWrap/>
            <w:vAlign w:val="bottom"/>
            <w:hideMark/>
          </w:tcPr>
          <w:p w14:paraId="16A94CD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80.2</w:t>
            </w:r>
          </w:p>
        </w:tc>
        <w:tc>
          <w:tcPr>
            <w:tcW w:w="567" w:type="pct"/>
            <w:shd w:val="clear" w:color="auto" w:fill="auto"/>
            <w:noWrap/>
            <w:vAlign w:val="bottom"/>
            <w:hideMark/>
          </w:tcPr>
          <w:p w14:paraId="77F5AF3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13.4</w:t>
            </w:r>
          </w:p>
        </w:tc>
        <w:tc>
          <w:tcPr>
            <w:tcW w:w="371" w:type="pct"/>
            <w:shd w:val="clear" w:color="auto" w:fill="auto"/>
            <w:noWrap/>
            <w:vAlign w:val="bottom"/>
            <w:hideMark/>
          </w:tcPr>
          <w:p w14:paraId="274FCC6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3.7</w:t>
            </w:r>
          </w:p>
        </w:tc>
        <w:tc>
          <w:tcPr>
            <w:tcW w:w="514" w:type="pct"/>
            <w:shd w:val="clear" w:color="auto" w:fill="auto"/>
            <w:noWrap/>
            <w:vAlign w:val="bottom"/>
            <w:hideMark/>
          </w:tcPr>
          <w:p w14:paraId="3B60D21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13.3</w:t>
            </w:r>
          </w:p>
        </w:tc>
      </w:tr>
      <w:tr w:rsidR="0003145D" w:rsidRPr="008F25F0" w14:paraId="65967C58" w14:textId="77777777" w:rsidTr="0003145D">
        <w:trPr>
          <w:trHeight w:val="300"/>
        </w:trPr>
        <w:tc>
          <w:tcPr>
            <w:tcW w:w="2066" w:type="pct"/>
            <w:shd w:val="clear" w:color="auto" w:fill="auto"/>
            <w:vAlign w:val="bottom"/>
            <w:hideMark/>
          </w:tcPr>
          <w:p w14:paraId="2F18666F"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Switchboard operators, including answering service</w:t>
            </w:r>
          </w:p>
        </w:tc>
        <w:tc>
          <w:tcPr>
            <w:tcW w:w="587" w:type="pct"/>
            <w:shd w:val="clear" w:color="auto" w:fill="auto"/>
            <w:noWrap/>
            <w:vAlign w:val="bottom"/>
            <w:hideMark/>
          </w:tcPr>
          <w:p w14:paraId="561E77A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21</w:t>
            </w:r>
          </w:p>
        </w:tc>
        <w:tc>
          <w:tcPr>
            <w:tcW w:w="492" w:type="pct"/>
            <w:shd w:val="clear" w:color="auto" w:fill="auto"/>
            <w:noWrap/>
            <w:vAlign w:val="bottom"/>
            <w:hideMark/>
          </w:tcPr>
          <w:p w14:paraId="69E13ED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0135DED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0AB35C5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1DEA34D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3CFA338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36B23E22" w14:textId="77777777" w:rsidTr="0003145D">
        <w:trPr>
          <w:trHeight w:val="300"/>
        </w:trPr>
        <w:tc>
          <w:tcPr>
            <w:tcW w:w="2066" w:type="pct"/>
            <w:shd w:val="clear" w:color="auto" w:fill="auto"/>
            <w:vAlign w:val="bottom"/>
            <w:hideMark/>
          </w:tcPr>
          <w:p w14:paraId="592D1F06"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Telephone operators</w:t>
            </w:r>
          </w:p>
        </w:tc>
        <w:tc>
          <w:tcPr>
            <w:tcW w:w="587" w:type="pct"/>
            <w:shd w:val="clear" w:color="auto" w:fill="auto"/>
            <w:noWrap/>
            <w:vAlign w:val="bottom"/>
            <w:hideMark/>
          </w:tcPr>
          <w:p w14:paraId="330C07F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42</w:t>
            </w:r>
          </w:p>
        </w:tc>
        <w:tc>
          <w:tcPr>
            <w:tcW w:w="492" w:type="pct"/>
            <w:shd w:val="clear" w:color="auto" w:fill="auto"/>
            <w:noWrap/>
            <w:vAlign w:val="bottom"/>
            <w:hideMark/>
          </w:tcPr>
          <w:p w14:paraId="6F9A5FF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105FE99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4A90E02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32F42F0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5CBC165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5751C825" w14:textId="77777777" w:rsidTr="0003145D">
        <w:trPr>
          <w:trHeight w:val="300"/>
        </w:trPr>
        <w:tc>
          <w:tcPr>
            <w:tcW w:w="2066" w:type="pct"/>
            <w:shd w:val="clear" w:color="auto" w:fill="auto"/>
            <w:vAlign w:val="bottom"/>
            <w:hideMark/>
          </w:tcPr>
          <w:p w14:paraId="6F06641B"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Communications equipment operators, all other</w:t>
            </w:r>
          </w:p>
        </w:tc>
        <w:tc>
          <w:tcPr>
            <w:tcW w:w="587" w:type="pct"/>
            <w:shd w:val="clear" w:color="auto" w:fill="auto"/>
            <w:noWrap/>
            <w:vAlign w:val="bottom"/>
            <w:hideMark/>
          </w:tcPr>
          <w:p w14:paraId="633B642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w:t>
            </w:r>
          </w:p>
        </w:tc>
        <w:tc>
          <w:tcPr>
            <w:tcW w:w="492" w:type="pct"/>
            <w:shd w:val="clear" w:color="auto" w:fill="auto"/>
            <w:noWrap/>
            <w:vAlign w:val="bottom"/>
            <w:hideMark/>
          </w:tcPr>
          <w:p w14:paraId="787D3DC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77B8A5F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01C382B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447B8BA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52A9CE0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2D3C6221" w14:textId="77777777" w:rsidTr="0003145D">
        <w:trPr>
          <w:trHeight w:val="300"/>
        </w:trPr>
        <w:tc>
          <w:tcPr>
            <w:tcW w:w="2066" w:type="pct"/>
            <w:shd w:val="clear" w:color="auto" w:fill="auto"/>
            <w:vAlign w:val="bottom"/>
            <w:hideMark/>
          </w:tcPr>
          <w:p w14:paraId="777818F7"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Bill and account collectors</w:t>
            </w:r>
          </w:p>
        </w:tc>
        <w:tc>
          <w:tcPr>
            <w:tcW w:w="587" w:type="pct"/>
            <w:shd w:val="clear" w:color="auto" w:fill="auto"/>
            <w:noWrap/>
            <w:vAlign w:val="bottom"/>
            <w:hideMark/>
          </w:tcPr>
          <w:p w14:paraId="5562C0A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116</w:t>
            </w:r>
          </w:p>
        </w:tc>
        <w:tc>
          <w:tcPr>
            <w:tcW w:w="492" w:type="pct"/>
            <w:shd w:val="clear" w:color="auto" w:fill="auto"/>
            <w:noWrap/>
            <w:vAlign w:val="bottom"/>
            <w:hideMark/>
          </w:tcPr>
          <w:p w14:paraId="4885A98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80.8</w:t>
            </w:r>
          </w:p>
        </w:tc>
        <w:tc>
          <w:tcPr>
            <w:tcW w:w="403" w:type="pct"/>
            <w:shd w:val="clear" w:color="auto" w:fill="auto"/>
            <w:noWrap/>
            <w:vAlign w:val="bottom"/>
            <w:hideMark/>
          </w:tcPr>
          <w:p w14:paraId="4AC45D6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63.6</w:t>
            </w:r>
          </w:p>
        </w:tc>
        <w:tc>
          <w:tcPr>
            <w:tcW w:w="567" w:type="pct"/>
            <w:shd w:val="clear" w:color="auto" w:fill="auto"/>
            <w:noWrap/>
            <w:vAlign w:val="bottom"/>
            <w:hideMark/>
          </w:tcPr>
          <w:p w14:paraId="6A3F2FD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30.2</w:t>
            </w:r>
          </w:p>
        </w:tc>
        <w:tc>
          <w:tcPr>
            <w:tcW w:w="371" w:type="pct"/>
            <w:shd w:val="clear" w:color="auto" w:fill="auto"/>
            <w:noWrap/>
            <w:vAlign w:val="bottom"/>
            <w:hideMark/>
          </w:tcPr>
          <w:p w14:paraId="151A867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w:t>
            </w:r>
          </w:p>
        </w:tc>
        <w:tc>
          <w:tcPr>
            <w:tcW w:w="514" w:type="pct"/>
            <w:shd w:val="clear" w:color="auto" w:fill="auto"/>
            <w:noWrap/>
            <w:vAlign w:val="bottom"/>
            <w:hideMark/>
          </w:tcPr>
          <w:p w14:paraId="35A59B1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17.8</w:t>
            </w:r>
          </w:p>
        </w:tc>
      </w:tr>
      <w:tr w:rsidR="0003145D" w:rsidRPr="008F25F0" w14:paraId="2BFC5B58" w14:textId="77777777" w:rsidTr="0003145D">
        <w:trPr>
          <w:trHeight w:val="300"/>
        </w:trPr>
        <w:tc>
          <w:tcPr>
            <w:tcW w:w="2066" w:type="pct"/>
            <w:shd w:val="clear" w:color="auto" w:fill="auto"/>
            <w:vAlign w:val="bottom"/>
            <w:hideMark/>
          </w:tcPr>
          <w:p w14:paraId="008D677B"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Billing and posting clerks</w:t>
            </w:r>
          </w:p>
        </w:tc>
        <w:tc>
          <w:tcPr>
            <w:tcW w:w="587" w:type="pct"/>
            <w:shd w:val="clear" w:color="auto" w:fill="auto"/>
            <w:noWrap/>
            <w:vAlign w:val="bottom"/>
            <w:hideMark/>
          </w:tcPr>
          <w:p w14:paraId="4BC784D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459</w:t>
            </w:r>
          </w:p>
        </w:tc>
        <w:tc>
          <w:tcPr>
            <w:tcW w:w="492" w:type="pct"/>
            <w:shd w:val="clear" w:color="auto" w:fill="auto"/>
            <w:noWrap/>
            <w:vAlign w:val="bottom"/>
            <w:hideMark/>
          </w:tcPr>
          <w:p w14:paraId="40401DE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89.5</w:t>
            </w:r>
          </w:p>
        </w:tc>
        <w:tc>
          <w:tcPr>
            <w:tcW w:w="403" w:type="pct"/>
            <w:shd w:val="clear" w:color="auto" w:fill="auto"/>
            <w:noWrap/>
            <w:vAlign w:val="bottom"/>
            <w:hideMark/>
          </w:tcPr>
          <w:p w14:paraId="76C8C8A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81.5</w:t>
            </w:r>
          </w:p>
        </w:tc>
        <w:tc>
          <w:tcPr>
            <w:tcW w:w="567" w:type="pct"/>
            <w:shd w:val="clear" w:color="auto" w:fill="auto"/>
            <w:noWrap/>
            <w:vAlign w:val="bottom"/>
            <w:hideMark/>
          </w:tcPr>
          <w:p w14:paraId="0FC70B1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10.3</w:t>
            </w:r>
          </w:p>
        </w:tc>
        <w:tc>
          <w:tcPr>
            <w:tcW w:w="371" w:type="pct"/>
            <w:shd w:val="clear" w:color="auto" w:fill="auto"/>
            <w:noWrap/>
            <w:vAlign w:val="bottom"/>
            <w:hideMark/>
          </w:tcPr>
          <w:p w14:paraId="6201F3A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4.7</w:t>
            </w:r>
          </w:p>
        </w:tc>
        <w:tc>
          <w:tcPr>
            <w:tcW w:w="514" w:type="pct"/>
            <w:shd w:val="clear" w:color="auto" w:fill="auto"/>
            <w:noWrap/>
            <w:vAlign w:val="bottom"/>
            <w:hideMark/>
          </w:tcPr>
          <w:p w14:paraId="7FEC6C1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15.7</w:t>
            </w:r>
          </w:p>
        </w:tc>
      </w:tr>
      <w:tr w:rsidR="0003145D" w:rsidRPr="008F25F0" w14:paraId="3330DB13" w14:textId="77777777" w:rsidTr="0003145D">
        <w:trPr>
          <w:trHeight w:val="300"/>
        </w:trPr>
        <w:tc>
          <w:tcPr>
            <w:tcW w:w="2066" w:type="pct"/>
            <w:shd w:val="clear" w:color="auto" w:fill="auto"/>
            <w:vAlign w:val="bottom"/>
            <w:hideMark/>
          </w:tcPr>
          <w:p w14:paraId="0B490B79"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Bookkeeping, accounting, and auditing clerks</w:t>
            </w:r>
          </w:p>
        </w:tc>
        <w:tc>
          <w:tcPr>
            <w:tcW w:w="587" w:type="pct"/>
            <w:shd w:val="clear" w:color="auto" w:fill="auto"/>
            <w:noWrap/>
            <w:vAlign w:val="bottom"/>
            <w:hideMark/>
          </w:tcPr>
          <w:p w14:paraId="0C49E5E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1,015</w:t>
            </w:r>
          </w:p>
        </w:tc>
        <w:tc>
          <w:tcPr>
            <w:tcW w:w="492" w:type="pct"/>
            <w:shd w:val="clear" w:color="auto" w:fill="auto"/>
            <w:noWrap/>
            <w:vAlign w:val="bottom"/>
            <w:hideMark/>
          </w:tcPr>
          <w:p w14:paraId="0A0539D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88.5</w:t>
            </w:r>
          </w:p>
        </w:tc>
        <w:tc>
          <w:tcPr>
            <w:tcW w:w="403" w:type="pct"/>
            <w:shd w:val="clear" w:color="auto" w:fill="auto"/>
            <w:noWrap/>
            <w:vAlign w:val="bottom"/>
            <w:hideMark/>
          </w:tcPr>
          <w:p w14:paraId="0589AB8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85.2</w:t>
            </w:r>
          </w:p>
        </w:tc>
        <w:tc>
          <w:tcPr>
            <w:tcW w:w="567" w:type="pct"/>
            <w:shd w:val="clear" w:color="auto" w:fill="auto"/>
            <w:noWrap/>
            <w:vAlign w:val="bottom"/>
            <w:hideMark/>
          </w:tcPr>
          <w:p w14:paraId="0D87190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6.9</w:t>
            </w:r>
          </w:p>
        </w:tc>
        <w:tc>
          <w:tcPr>
            <w:tcW w:w="371" w:type="pct"/>
            <w:shd w:val="clear" w:color="auto" w:fill="auto"/>
            <w:noWrap/>
            <w:vAlign w:val="bottom"/>
            <w:hideMark/>
          </w:tcPr>
          <w:p w14:paraId="12D76B4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5.4</w:t>
            </w:r>
          </w:p>
        </w:tc>
        <w:tc>
          <w:tcPr>
            <w:tcW w:w="514" w:type="pct"/>
            <w:shd w:val="clear" w:color="auto" w:fill="auto"/>
            <w:noWrap/>
            <w:vAlign w:val="bottom"/>
            <w:hideMark/>
          </w:tcPr>
          <w:p w14:paraId="6D3C08F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13.0</w:t>
            </w:r>
          </w:p>
        </w:tc>
      </w:tr>
      <w:tr w:rsidR="0003145D" w:rsidRPr="008F25F0" w14:paraId="21DEA341" w14:textId="77777777" w:rsidTr="0003145D">
        <w:trPr>
          <w:trHeight w:val="300"/>
        </w:trPr>
        <w:tc>
          <w:tcPr>
            <w:tcW w:w="2066" w:type="pct"/>
            <w:shd w:val="clear" w:color="auto" w:fill="auto"/>
            <w:vAlign w:val="bottom"/>
            <w:hideMark/>
          </w:tcPr>
          <w:p w14:paraId="74513EBE"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Gaming cage workers</w:t>
            </w:r>
          </w:p>
        </w:tc>
        <w:tc>
          <w:tcPr>
            <w:tcW w:w="587" w:type="pct"/>
            <w:shd w:val="clear" w:color="auto" w:fill="auto"/>
            <w:noWrap/>
            <w:vAlign w:val="bottom"/>
            <w:hideMark/>
          </w:tcPr>
          <w:p w14:paraId="6BE0ECD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w:t>
            </w:r>
          </w:p>
        </w:tc>
        <w:tc>
          <w:tcPr>
            <w:tcW w:w="492" w:type="pct"/>
            <w:shd w:val="clear" w:color="auto" w:fill="auto"/>
            <w:noWrap/>
            <w:vAlign w:val="bottom"/>
            <w:hideMark/>
          </w:tcPr>
          <w:p w14:paraId="2EEBE59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2AD32C0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024C79B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4AE5EFF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7232CC9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489C24E2" w14:textId="77777777" w:rsidTr="0003145D">
        <w:trPr>
          <w:trHeight w:val="300"/>
        </w:trPr>
        <w:tc>
          <w:tcPr>
            <w:tcW w:w="2066" w:type="pct"/>
            <w:shd w:val="clear" w:color="auto" w:fill="auto"/>
            <w:vAlign w:val="bottom"/>
            <w:hideMark/>
          </w:tcPr>
          <w:p w14:paraId="7529C0AA"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Payroll and timekeeping clerks</w:t>
            </w:r>
          </w:p>
        </w:tc>
        <w:tc>
          <w:tcPr>
            <w:tcW w:w="587" w:type="pct"/>
            <w:shd w:val="clear" w:color="auto" w:fill="auto"/>
            <w:noWrap/>
            <w:vAlign w:val="bottom"/>
            <w:hideMark/>
          </w:tcPr>
          <w:p w14:paraId="5DD1219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155</w:t>
            </w:r>
          </w:p>
        </w:tc>
        <w:tc>
          <w:tcPr>
            <w:tcW w:w="492" w:type="pct"/>
            <w:shd w:val="clear" w:color="auto" w:fill="auto"/>
            <w:noWrap/>
            <w:vAlign w:val="bottom"/>
            <w:hideMark/>
          </w:tcPr>
          <w:p w14:paraId="3B032E3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85.2</w:t>
            </w:r>
          </w:p>
        </w:tc>
        <w:tc>
          <w:tcPr>
            <w:tcW w:w="403" w:type="pct"/>
            <w:shd w:val="clear" w:color="auto" w:fill="auto"/>
            <w:noWrap/>
            <w:vAlign w:val="bottom"/>
            <w:hideMark/>
          </w:tcPr>
          <w:p w14:paraId="0410FE4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79.8</w:t>
            </w:r>
          </w:p>
        </w:tc>
        <w:tc>
          <w:tcPr>
            <w:tcW w:w="567" w:type="pct"/>
            <w:shd w:val="clear" w:color="auto" w:fill="auto"/>
            <w:noWrap/>
            <w:vAlign w:val="bottom"/>
            <w:hideMark/>
          </w:tcPr>
          <w:p w14:paraId="1AF88F4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8.4</w:t>
            </w:r>
          </w:p>
        </w:tc>
        <w:tc>
          <w:tcPr>
            <w:tcW w:w="371" w:type="pct"/>
            <w:shd w:val="clear" w:color="auto" w:fill="auto"/>
            <w:noWrap/>
            <w:vAlign w:val="bottom"/>
            <w:hideMark/>
          </w:tcPr>
          <w:p w14:paraId="4C9DD00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6.9</w:t>
            </w:r>
          </w:p>
        </w:tc>
        <w:tc>
          <w:tcPr>
            <w:tcW w:w="514" w:type="pct"/>
            <w:shd w:val="clear" w:color="auto" w:fill="auto"/>
            <w:noWrap/>
            <w:vAlign w:val="bottom"/>
            <w:hideMark/>
          </w:tcPr>
          <w:p w14:paraId="5D4203E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17.9</w:t>
            </w:r>
          </w:p>
        </w:tc>
      </w:tr>
      <w:tr w:rsidR="0003145D" w:rsidRPr="008F25F0" w14:paraId="57A5DC19" w14:textId="77777777" w:rsidTr="0003145D">
        <w:trPr>
          <w:trHeight w:val="300"/>
        </w:trPr>
        <w:tc>
          <w:tcPr>
            <w:tcW w:w="2066" w:type="pct"/>
            <w:shd w:val="clear" w:color="auto" w:fill="auto"/>
            <w:vAlign w:val="bottom"/>
            <w:hideMark/>
          </w:tcPr>
          <w:p w14:paraId="293FD0E3"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Procurement clerks</w:t>
            </w:r>
          </w:p>
        </w:tc>
        <w:tc>
          <w:tcPr>
            <w:tcW w:w="587" w:type="pct"/>
            <w:shd w:val="clear" w:color="auto" w:fill="auto"/>
            <w:noWrap/>
            <w:vAlign w:val="bottom"/>
            <w:hideMark/>
          </w:tcPr>
          <w:p w14:paraId="103D65B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29</w:t>
            </w:r>
          </w:p>
        </w:tc>
        <w:tc>
          <w:tcPr>
            <w:tcW w:w="492" w:type="pct"/>
            <w:shd w:val="clear" w:color="auto" w:fill="auto"/>
            <w:noWrap/>
            <w:vAlign w:val="bottom"/>
            <w:hideMark/>
          </w:tcPr>
          <w:p w14:paraId="1E72E6E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39102CB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3C8F4BC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605BFEF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44504CF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30E83B48" w14:textId="77777777" w:rsidTr="0003145D">
        <w:trPr>
          <w:trHeight w:val="300"/>
        </w:trPr>
        <w:tc>
          <w:tcPr>
            <w:tcW w:w="2066" w:type="pct"/>
            <w:shd w:val="clear" w:color="auto" w:fill="auto"/>
            <w:vAlign w:val="bottom"/>
            <w:hideMark/>
          </w:tcPr>
          <w:p w14:paraId="10F99DA7"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Tellers</w:t>
            </w:r>
          </w:p>
        </w:tc>
        <w:tc>
          <w:tcPr>
            <w:tcW w:w="587" w:type="pct"/>
            <w:shd w:val="clear" w:color="auto" w:fill="auto"/>
            <w:noWrap/>
            <w:vAlign w:val="bottom"/>
            <w:hideMark/>
          </w:tcPr>
          <w:p w14:paraId="5321B8B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294</w:t>
            </w:r>
          </w:p>
        </w:tc>
        <w:tc>
          <w:tcPr>
            <w:tcW w:w="492" w:type="pct"/>
            <w:shd w:val="clear" w:color="auto" w:fill="auto"/>
            <w:noWrap/>
            <w:vAlign w:val="bottom"/>
            <w:hideMark/>
          </w:tcPr>
          <w:p w14:paraId="4FB8A61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84.7</w:t>
            </w:r>
          </w:p>
        </w:tc>
        <w:tc>
          <w:tcPr>
            <w:tcW w:w="403" w:type="pct"/>
            <w:shd w:val="clear" w:color="auto" w:fill="auto"/>
            <w:noWrap/>
            <w:vAlign w:val="bottom"/>
            <w:hideMark/>
          </w:tcPr>
          <w:p w14:paraId="79C8971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80.0</w:t>
            </w:r>
          </w:p>
        </w:tc>
        <w:tc>
          <w:tcPr>
            <w:tcW w:w="567" w:type="pct"/>
            <w:shd w:val="clear" w:color="auto" w:fill="auto"/>
            <w:noWrap/>
            <w:vAlign w:val="bottom"/>
            <w:hideMark/>
          </w:tcPr>
          <w:p w14:paraId="1F5A672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9.9</w:t>
            </w:r>
          </w:p>
        </w:tc>
        <w:tc>
          <w:tcPr>
            <w:tcW w:w="371" w:type="pct"/>
            <w:shd w:val="clear" w:color="auto" w:fill="auto"/>
            <w:noWrap/>
            <w:vAlign w:val="bottom"/>
            <w:hideMark/>
          </w:tcPr>
          <w:p w14:paraId="6A3392B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4.8</w:t>
            </w:r>
          </w:p>
        </w:tc>
        <w:tc>
          <w:tcPr>
            <w:tcW w:w="514" w:type="pct"/>
            <w:shd w:val="clear" w:color="auto" w:fill="auto"/>
            <w:noWrap/>
            <w:vAlign w:val="bottom"/>
            <w:hideMark/>
          </w:tcPr>
          <w:p w14:paraId="578F562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20.0</w:t>
            </w:r>
          </w:p>
        </w:tc>
      </w:tr>
      <w:tr w:rsidR="0003145D" w:rsidRPr="008F25F0" w14:paraId="5E784551" w14:textId="77777777" w:rsidTr="0003145D">
        <w:trPr>
          <w:trHeight w:val="300"/>
        </w:trPr>
        <w:tc>
          <w:tcPr>
            <w:tcW w:w="2066" w:type="pct"/>
            <w:shd w:val="clear" w:color="auto" w:fill="auto"/>
            <w:vAlign w:val="bottom"/>
            <w:hideMark/>
          </w:tcPr>
          <w:p w14:paraId="58370655"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Financial clerks, all other</w:t>
            </w:r>
          </w:p>
        </w:tc>
        <w:tc>
          <w:tcPr>
            <w:tcW w:w="587" w:type="pct"/>
            <w:shd w:val="clear" w:color="auto" w:fill="auto"/>
            <w:noWrap/>
            <w:vAlign w:val="bottom"/>
            <w:hideMark/>
          </w:tcPr>
          <w:p w14:paraId="51FAC82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119</w:t>
            </w:r>
          </w:p>
        </w:tc>
        <w:tc>
          <w:tcPr>
            <w:tcW w:w="492" w:type="pct"/>
            <w:shd w:val="clear" w:color="auto" w:fill="auto"/>
            <w:noWrap/>
            <w:vAlign w:val="bottom"/>
            <w:hideMark/>
          </w:tcPr>
          <w:p w14:paraId="1CDDD29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59.7</w:t>
            </w:r>
          </w:p>
        </w:tc>
        <w:tc>
          <w:tcPr>
            <w:tcW w:w="403" w:type="pct"/>
            <w:shd w:val="clear" w:color="auto" w:fill="auto"/>
            <w:noWrap/>
            <w:vAlign w:val="bottom"/>
            <w:hideMark/>
          </w:tcPr>
          <w:p w14:paraId="04E3E05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83.2</w:t>
            </w:r>
          </w:p>
        </w:tc>
        <w:tc>
          <w:tcPr>
            <w:tcW w:w="567" w:type="pct"/>
            <w:shd w:val="clear" w:color="auto" w:fill="auto"/>
            <w:noWrap/>
            <w:vAlign w:val="bottom"/>
            <w:hideMark/>
          </w:tcPr>
          <w:p w14:paraId="35213C8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10.9</w:t>
            </w:r>
          </w:p>
        </w:tc>
        <w:tc>
          <w:tcPr>
            <w:tcW w:w="371" w:type="pct"/>
            <w:shd w:val="clear" w:color="auto" w:fill="auto"/>
            <w:noWrap/>
            <w:vAlign w:val="bottom"/>
            <w:hideMark/>
          </w:tcPr>
          <w:p w14:paraId="571BA3E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3.8</w:t>
            </w:r>
          </w:p>
        </w:tc>
        <w:tc>
          <w:tcPr>
            <w:tcW w:w="514" w:type="pct"/>
            <w:shd w:val="clear" w:color="auto" w:fill="auto"/>
            <w:noWrap/>
            <w:vAlign w:val="bottom"/>
            <w:hideMark/>
          </w:tcPr>
          <w:p w14:paraId="5A6B390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15.4</w:t>
            </w:r>
          </w:p>
        </w:tc>
      </w:tr>
      <w:tr w:rsidR="0003145D" w:rsidRPr="008F25F0" w14:paraId="3AE506F7" w14:textId="77777777" w:rsidTr="0003145D">
        <w:trPr>
          <w:trHeight w:val="300"/>
        </w:trPr>
        <w:tc>
          <w:tcPr>
            <w:tcW w:w="2066" w:type="pct"/>
            <w:shd w:val="clear" w:color="auto" w:fill="auto"/>
            <w:vAlign w:val="bottom"/>
            <w:hideMark/>
          </w:tcPr>
          <w:p w14:paraId="47082AF6"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Brokerage clerks</w:t>
            </w:r>
          </w:p>
        </w:tc>
        <w:tc>
          <w:tcPr>
            <w:tcW w:w="587" w:type="pct"/>
            <w:shd w:val="clear" w:color="auto" w:fill="auto"/>
            <w:noWrap/>
            <w:vAlign w:val="bottom"/>
            <w:hideMark/>
          </w:tcPr>
          <w:p w14:paraId="1F6506D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w:t>
            </w:r>
          </w:p>
        </w:tc>
        <w:tc>
          <w:tcPr>
            <w:tcW w:w="492" w:type="pct"/>
            <w:shd w:val="clear" w:color="auto" w:fill="auto"/>
            <w:noWrap/>
            <w:vAlign w:val="bottom"/>
            <w:hideMark/>
          </w:tcPr>
          <w:p w14:paraId="01C4606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65B2A09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10C7868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51814A2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6805A05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2CAA4F9E" w14:textId="77777777" w:rsidTr="0003145D">
        <w:trPr>
          <w:trHeight w:val="300"/>
        </w:trPr>
        <w:tc>
          <w:tcPr>
            <w:tcW w:w="2066" w:type="pct"/>
            <w:shd w:val="clear" w:color="auto" w:fill="auto"/>
            <w:vAlign w:val="bottom"/>
            <w:hideMark/>
          </w:tcPr>
          <w:p w14:paraId="7F491801"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Correspondence clerks</w:t>
            </w:r>
          </w:p>
        </w:tc>
        <w:tc>
          <w:tcPr>
            <w:tcW w:w="587" w:type="pct"/>
            <w:shd w:val="clear" w:color="auto" w:fill="auto"/>
            <w:noWrap/>
            <w:vAlign w:val="bottom"/>
            <w:hideMark/>
          </w:tcPr>
          <w:p w14:paraId="322ADC3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w:t>
            </w:r>
          </w:p>
        </w:tc>
        <w:tc>
          <w:tcPr>
            <w:tcW w:w="492" w:type="pct"/>
            <w:shd w:val="clear" w:color="auto" w:fill="auto"/>
            <w:noWrap/>
            <w:vAlign w:val="bottom"/>
            <w:hideMark/>
          </w:tcPr>
          <w:p w14:paraId="3150165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6876871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262A262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3A0645A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1DAA632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7ABFD9DF" w14:textId="77777777" w:rsidTr="0003145D">
        <w:trPr>
          <w:trHeight w:val="300"/>
        </w:trPr>
        <w:tc>
          <w:tcPr>
            <w:tcW w:w="2066" w:type="pct"/>
            <w:shd w:val="clear" w:color="auto" w:fill="auto"/>
            <w:vAlign w:val="bottom"/>
            <w:hideMark/>
          </w:tcPr>
          <w:p w14:paraId="1CBD3DB0"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Court, municipal, and license clerks</w:t>
            </w:r>
          </w:p>
        </w:tc>
        <w:tc>
          <w:tcPr>
            <w:tcW w:w="587" w:type="pct"/>
            <w:shd w:val="clear" w:color="auto" w:fill="auto"/>
            <w:noWrap/>
            <w:vAlign w:val="bottom"/>
            <w:hideMark/>
          </w:tcPr>
          <w:p w14:paraId="22F441E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95</w:t>
            </w:r>
          </w:p>
        </w:tc>
        <w:tc>
          <w:tcPr>
            <w:tcW w:w="492" w:type="pct"/>
            <w:shd w:val="clear" w:color="auto" w:fill="auto"/>
            <w:noWrap/>
            <w:vAlign w:val="bottom"/>
            <w:hideMark/>
          </w:tcPr>
          <w:p w14:paraId="0F9056B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75.3</w:t>
            </w:r>
          </w:p>
        </w:tc>
        <w:tc>
          <w:tcPr>
            <w:tcW w:w="403" w:type="pct"/>
            <w:shd w:val="clear" w:color="auto" w:fill="auto"/>
            <w:noWrap/>
            <w:vAlign w:val="bottom"/>
            <w:hideMark/>
          </w:tcPr>
          <w:p w14:paraId="2F5C701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81.6</w:t>
            </w:r>
          </w:p>
        </w:tc>
        <w:tc>
          <w:tcPr>
            <w:tcW w:w="567" w:type="pct"/>
            <w:shd w:val="clear" w:color="auto" w:fill="auto"/>
            <w:noWrap/>
            <w:vAlign w:val="bottom"/>
            <w:hideMark/>
          </w:tcPr>
          <w:p w14:paraId="0846187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14.5</w:t>
            </w:r>
          </w:p>
        </w:tc>
        <w:tc>
          <w:tcPr>
            <w:tcW w:w="371" w:type="pct"/>
            <w:shd w:val="clear" w:color="auto" w:fill="auto"/>
            <w:noWrap/>
            <w:vAlign w:val="bottom"/>
            <w:hideMark/>
          </w:tcPr>
          <w:p w14:paraId="0425B12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w:t>
            </w:r>
          </w:p>
        </w:tc>
        <w:tc>
          <w:tcPr>
            <w:tcW w:w="514" w:type="pct"/>
            <w:shd w:val="clear" w:color="auto" w:fill="auto"/>
            <w:noWrap/>
            <w:vAlign w:val="bottom"/>
            <w:hideMark/>
          </w:tcPr>
          <w:p w14:paraId="350ACF4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17.3</w:t>
            </w:r>
          </w:p>
        </w:tc>
      </w:tr>
      <w:tr w:rsidR="0003145D" w:rsidRPr="008F25F0" w14:paraId="114092A7" w14:textId="77777777" w:rsidTr="0003145D">
        <w:trPr>
          <w:trHeight w:val="300"/>
        </w:trPr>
        <w:tc>
          <w:tcPr>
            <w:tcW w:w="2066" w:type="pct"/>
            <w:shd w:val="clear" w:color="auto" w:fill="auto"/>
            <w:vAlign w:val="bottom"/>
            <w:hideMark/>
          </w:tcPr>
          <w:p w14:paraId="2D16277D"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Credit authorizers, checkers, and clerks</w:t>
            </w:r>
          </w:p>
        </w:tc>
        <w:tc>
          <w:tcPr>
            <w:tcW w:w="587" w:type="pct"/>
            <w:shd w:val="clear" w:color="auto" w:fill="auto"/>
            <w:noWrap/>
            <w:vAlign w:val="bottom"/>
            <w:hideMark/>
          </w:tcPr>
          <w:p w14:paraId="45F5BA6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41</w:t>
            </w:r>
          </w:p>
        </w:tc>
        <w:tc>
          <w:tcPr>
            <w:tcW w:w="492" w:type="pct"/>
            <w:shd w:val="clear" w:color="auto" w:fill="auto"/>
            <w:noWrap/>
            <w:vAlign w:val="bottom"/>
            <w:hideMark/>
          </w:tcPr>
          <w:p w14:paraId="7EFCF30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49037BA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25AB8D1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4151440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65ABF77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3BE46F3C" w14:textId="77777777" w:rsidTr="0003145D">
        <w:trPr>
          <w:trHeight w:val="300"/>
        </w:trPr>
        <w:tc>
          <w:tcPr>
            <w:tcW w:w="2066" w:type="pct"/>
            <w:shd w:val="clear" w:color="auto" w:fill="auto"/>
            <w:vAlign w:val="bottom"/>
            <w:hideMark/>
          </w:tcPr>
          <w:p w14:paraId="7546DA05"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Customer service representatives</w:t>
            </w:r>
          </w:p>
        </w:tc>
        <w:tc>
          <w:tcPr>
            <w:tcW w:w="587" w:type="pct"/>
            <w:shd w:val="clear" w:color="auto" w:fill="auto"/>
            <w:noWrap/>
            <w:vAlign w:val="bottom"/>
            <w:hideMark/>
          </w:tcPr>
          <w:p w14:paraId="3A26EB5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2,552</w:t>
            </w:r>
          </w:p>
        </w:tc>
        <w:tc>
          <w:tcPr>
            <w:tcW w:w="492" w:type="pct"/>
            <w:shd w:val="clear" w:color="auto" w:fill="auto"/>
            <w:noWrap/>
            <w:vAlign w:val="bottom"/>
            <w:hideMark/>
          </w:tcPr>
          <w:p w14:paraId="021FA72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64.2</w:t>
            </w:r>
          </w:p>
        </w:tc>
        <w:tc>
          <w:tcPr>
            <w:tcW w:w="403" w:type="pct"/>
            <w:shd w:val="clear" w:color="auto" w:fill="auto"/>
            <w:noWrap/>
            <w:vAlign w:val="bottom"/>
            <w:hideMark/>
          </w:tcPr>
          <w:p w14:paraId="135C334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73.3</w:t>
            </w:r>
          </w:p>
        </w:tc>
        <w:tc>
          <w:tcPr>
            <w:tcW w:w="567" w:type="pct"/>
            <w:shd w:val="clear" w:color="auto" w:fill="auto"/>
            <w:noWrap/>
            <w:vAlign w:val="bottom"/>
            <w:hideMark/>
          </w:tcPr>
          <w:p w14:paraId="5327CF6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17.7</w:t>
            </w:r>
          </w:p>
        </w:tc>
        <w:tc>
          <w:tcPr>
            <w:tcW w:w="371" w:type="pct"/>
            <w:shd w:val="clear" w:color="auto" w:fill="auto"/>
            <w:noWrap/>
            <w:vAlign w:val="bottom"/>
            <w:hideMark/>
          </w:tcPr>
          <w:p w14:paraId="394DBF5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5.3</w:t>
            </w:r>
          </w:p>
        </w:tc>
        <w:tc>
          <w:tcPr>
            <w:tcW w:w="514" w:type="pct"/>
            <w:shd w:val="clear" w:color="auto" w:fill="auto"/>
            <w:noWrap/>
            <w:vAlign w:val="bottom"/>
            <w:hideMark/>
          </w:tcPr>
          <w:p w14:paraId="76B293F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19.6</w:t>
            </w:r>
          </w:p>
        </w:tc>
      </w:tr>
      <w:tr w:rsidR="0003145D" w:rsidRPr="008F25F0" w14:paraId="0017C751" w14:textId="77777777" w:rsidTr="0003145D">
        <w:trPr>
          <w:trHeight w:val="300"/>
        </w:trPr>
        <w:tc>
          <w:tcPr>
            <w:tcW w:w="2066" w:type="pct"/>
            <w:shd w:val="clear" w:color="auto" w:fill="auto"/>
            <w:vAlign w:val="bottom"/>
            <w:hideMark/>
          </w:tcPr>
          <w:p w14:paraId="458C234B"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Eligibility interviewers, government programs</w:t>
            </w:r>
          </w:p>
        </w:tc>
        <w:tc>
          <w:tcPr>
            <w:tcW w:w="587" w:type="pct"/>
            <w:shd w:val="clear" w:color="auto" w:fill="auto"/>
            <w:noWrap/>
            <w:vAlign w:val="bottom"/>
            <w:hideMark/>
          </w:tcPr>
          <w:p w14:paraId="2C32CD9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70</w:t>
            </w:r>
          </w:p>
        </w:tc>
        <w:tc>
          <w:tcPr>
            <w:tcW w:w="492" w:type="pct"/>
            <w:shd w:val="clear" w:color="auto" w:fill="auto"/>
            <w:noWrap/>
            <w:vAlign w:val="bottom"/>
            <w:hideMark/>
          </w:tcPr>
          <w:p w14:paraId="3404D49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80.1</w:t>
            </w:r>
          </w:p>
        </w:tc>
        <w:tc>
          <w:tcPr>
            <w:tcW w:w="403" w:type="pct"/>
            <w:shd w:val="clear" w:color="auto" w:fill="auto"/>
            <w:noWrap/>
            <w:vAlign w:val="bottom"/>
            <w:hideMark/>
          </w:tcPr>
          <w:p w14:paraId="385BB4E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70.1</w:t>
            </w:r>
          </w:p>
        </w:tc>
        <w:tc>
          <w:tcPr>
            <w:tcW w:w="567" w:type="pct"/>
            <w:shd w:val="clear" w:color="auto" w:fill="auto"/>
            <w:noWrap/>
            <w:vAlign w:val="bottom"/>
            <w:hideMark/>
          </w:tcPr>
          <w:p w14:paraId="3138409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22.2</w:t>
            </w:r>
          </w:p>
        </w:tc>
        <w:tc>
          <w:tcPr>
            <w:tcW w:w="371" w:type="pct"/>
            <w:shd w:val="clear" w:color="auto" w:fill="auto"/>
            <w:noWrap/>
            <w:vAlign w:val="bottom"/>
            <w:hideMark/>
          </w:tcPr>
          <w:p w14:paraId="5613851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w:t>
            </w:r>
          </w:p>
        </w:tc>
        <w:tc>
          <w:tcPr>
            <w:tcW w:w="514" w:type="pct"/>
            <w:shd w:val="clear" w:color="auto" w:fill="auto"/>
            <w:noWrap/>
            <w:vAlign w:val="bottom"/>
            <w:hideMark/>
          </w:tcPr>
          <w:p w14:paraId="45E5130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23.0</w:t>
            </w:r>
          </w:p>
        </w:tc>
      </w:tr>
      <w:tr w:rsidR="0003145D" w:rsidRPr="008F25F0" w14:paraId="1AAE7A68" w14:textId="77777777" w:rsidTr="0003145D">
        <w:trPr>
          <w:trHeight w:val="300"/>
        </w:trPr>
        <w:tc>
          <w:tcPr>
            <w:tcW w:w="2066" w:type="pct"/>
            <w:shd w:val="clear" w:color="auto" w:fill="auto"/>
            <w:vAlign w:val="bottom"/>
            <w:hideMark/>
          </w:tcPr>
          <w:p w14:paraId="2B4624C0"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File clerks</w:t>
            </w:r>
          </w:p>
        </w:tc>
        <w:tc>
          <w:tcPr>
            <w:tcW w:w="587" w:type="pct"/>
            <w:shd w:val="clear" w:color="auto" w:fill="auto"/>
            <w:noWrap/>
            <w:vAlign w:val="bottom"/>
            <w:hideMark/>
          </w:tcPr>
          <w:p w14:paraId="3CFCA7A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175</w:t>
            </w:r>
          </w:p>
        </w:tc>
        <w:tc>
          <w:tcPr>
            <w:tcW w:w="492" w:type="pct"/>
            <w:shd w:val="clear" w:color="auto" w:fill="auto"/>
            <w:noWrap/>
            <w:vAlign w:val="bottom"/>
            <w:hideMark/>
          </w:tcPr>
          <w:p w14:paraId="43B97BB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83.1</w:t>
            </w:r>
          </w:p>
        </w:tc>
        <w:tc>
          <w:tcPr>
            <w:tcW w:w="403" w:type="pct"/>
            <w:shd w:val="clear" w:color="auto" w:fill="auto"/>
            <w:noWrap/>
            <w:vAlign w:val="bottom"/>
            <w:hideMark/>
          </w:tcPr>
          <w:p w14:paraId="3DCC6D4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75.3</w:t>
            </w:r>
          </w:p>
        </w:tc>
        <w:tc>
          <w:tcPr>
            <w:tcW w:w="567" w:type="pct"/>
            <w:shd w:val="clear" w:color="auto" w:fill="auto"/>
            <w:noWrap/>
            <w:vAlign w:val="bottom"/>
            <w:hideMark/>
          </w:tcPr>
          <w:p w14:paraId="66892D6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16.8</w:t>
            </w:r>
          </w:p>
        </w:tc>
        <w:tc>
          <w:tcPr>
            <w:tcW w:w="371" w:type="pct"/>
            <w:shd w:val="clear" w:color="auto" w:fill="auto"/>
            <w:noWrap/>
            <w:vAlign w:val="bottom"/>
            <w:hideMark/>
          </w:tcPr>
          <w:p w14:paraId="379FEF3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4.1</w:t>
            </w:r>
          </w:p>
        </w:tc>
        <w:tc>
          <w:tcPr>
            <w:tcW w:w="514" w:type="pct"/>
            <w:shd w:val="clear" w:color="auto" w:fill="auto"/>
            <w:noWrap/>
            <w:vAlign w:val="bottom"/>
            <w:hideMark/>
          </w:tcPr>
          <w:p w14:paraId="0DA8AAD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14.2</w:t>
            </w:r>
          </w:p>
        </w:tc>
      </w:tr>
      <w:tr w:rsidR="0003145D" w:rsidRPr="008F25F0" w14:paraId="02F07460" w14:textId="77777777" w:rsidTr="0003145D">
        <w:trPr>
          <w:trHeight w:val="300"/>
        </w:trPr>
        <w:tc>
          <w:tcPr>
            <w:tcW w:w="2066" w:type="pct"/>
            <w:shd w:val="clear" w:color="auto" w:fill="auto"/>
            <w:vAlign w:val="bottom"/>
            <w:hideMark/>
          </w:tcPr>
          <w:p w14:paraId="329AB722"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Hotel, motel, and resort desk clerks</w:t>
            </w:r>
          </w:p>
        </w:tc>
        <w:tc>
          <w:tcPr>
            <w:tcW w:w="587" w:type="pct"/>
            <w:shd w:val="clear" w:color="auto" w:fill="auto"/>
            <w:noWrap/>
            <w:vAlign w:val="bottom"/>
            <w:hideMark/>
          </w:tcPr>
          <w:p w14:paraId="7470548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116</w:t>
            </w:r>
          </w:p>
        </w:tc>
        <w:tc>
          <w:tcPr>
            <w:tcW w:w="492" w:type="pct"/>
            <w:shd w:val="clear" w:color="auto" w:fill="auto"/>
            <w:noWrap/>
            <w:vAlign w:val="bottom"/>
            <w:hideMark/>
          </w:tcPr>
          <w:p w14:paraId="14680D0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74.6</w:t>
            </w:r>
          </w:p>
        </w:tc>
        <w:tc>
          <w:tcPr>
            <w:tcW w:w="403" w:type="pct"/>
            <w:shd w:val="clear" w:color="auto" w:fill="auto"/>
            <w:noWrap/>
            <w:vAlign w:val="bottom"/>
            <w:hideMark/>
          </w:tcPr>
          <w:p w14:paraId="76C85F6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60.7</w:t>
            </w:r>
          </w:p>
        </w:tc>
        <w:tc>
          <w:tcPr>
            <w:tcW w:w="567" w:type="pct"/>
            <w:shd w:val="clear" w:color="auto" w:fill="auto"/>
            <w:noWrap/>
            <w:vAlign w:val="bottom"/>
            <w:hideMark/>
          </w:tcPr>
          <w:p w14:paraId="000072B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21.6</w:t>
            </w:r>
          </w:p>
        </w:tc>
        <w:tc>
          <w:tcPr>
            <w:tcW w:w="371" w:type="pct"/>
            <w:shd w:val="clear" w:color="auto" w:fill="auto"/>
            <w:noWrap/>
            <w:vAlign w:val="bottom"/>
            <w:hideMark/>
          </w:tcPr>
          <w:p w14:paraId="2C3DCC3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7.4</w:t>
            </w:r>
          </w:p>
        </w:tc>
        <w:tc>
          <w:tcPr>
            <w:tcW w:w="514" w:type="pct"/>
            <w:shd w:val="clear" w:color="auto" w:fill="auto"/>
            <w:noWrap/>
            <w:vAlign w:val="bottom"/>
            <w:hideMark/>
          </w:tcPr>
          <w:p w14:paraId="59CF5B5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22.3</w:t>
            </w:r>
          </w:p>
        </w:tc>
      </w:tr>
      <w:tr w:rsidR="0003145D" w:rsidRPr="008F25F0" w14:paraId="2B032FD5" w14:textId="77777777" w:rsidTr="0003145D">
        <w:trPr>
          <w:trHeight w:val="300"/>
        </w:trPr>
        <w:tc>
          <w:tcPr>
            <w:tcW w:w="2066" w:type="pct"/>
            <w:shd w:val="clear" w:color="auto" w:fill="auto"/>
            <w:vAlign w:val="bottom"/>
            <w:hideMark/>
          </w:tcPr>
          <w:p w14:paraId="5DAD30D5"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Interviewers, except eligibility and loan</w:t>
            </w:r>
          </w:p>
        </w:tc>
        <w:tc>
          <w:tcPr>
            <w:tcW w:w="587" w:type="pct"/>
            <w:shd w:val="clear" w:color="auto" w:fill="auto"/>
            <w:noWrap/>
            <w:vAlign w:val="bottom"/>
            <w:hideMark/>
          </w:tcPr>
          <w:p w14:paraId="583750C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131</w:t>
            </w:r>
          </w:p>
        </w:tc>
        <w:tc>
          <w:tcPr>
            <w:tcW w:w="492" w:type="pct"/>
            <w:shd w:val="clear" w:color="auto" w:fill="auto"/>
            <w:noWrap/>
            <w:vAlign w:val="bottom"/>
            <w:hideMark/>
          </w:tcPr>
          <w:p w14:paraId="5D235E6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85.5</w:t>
            </w:r>
          </w:p>
        </w:tc>
        <w:tc>
          <w:tcPr>
            <w:tcW w:w="403" w:type="pct"/>
            <w:shd w:val="clear" w:color="auto" w:fill="auto"/>
            <w:noWrap/>
            <w:vAlign w:val="bottom"/>
            <w:hideMark/>
          </w:tcPr>
          <w:p w14:paraId="30EA5DE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72.9</w:t>
            </w:r>
          </w:p>
        </w:tc>
        <w:tc>
          <w:tcPr>
            <w:tcW w:w="567" w:type="pct"/>
            <w:shd w:val="clear" w:color="auto" w:fill="auto"/>
            <w:noWrap/>
            <w:vAlign w:val="bottom"/>
            <w:hideMark/>
          </w:tcPr>
          <w:p w14:paraId="2A214CB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18.1</w:t>
            </w:r>
          </w:p>
        </w:tc>
        <w:tc>
          <w:tcPr>
            <w:tcW w:w="371" w:type="pct"/>
            <w:shd w:val="clear" w:color="auto" w:fill="auto"/>
            <w:noWrap/>
            <w:vAlign w:val="bottom"/>
            <w:hideMark/>
          </w:tcPr>
          <w:p w14:paraId="5A8A0F7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4.7</w:t>
            </w:r>
          </w:p>
        </w:tc>
        <w:tc>
          <w:tcPr>
            <w:tcW w:w="514" w:type="pct"/>
            <w:shd w:val="clear" w:color="auto" w:fill="auto"/>
            <w:noWrap/>
            <w:vAlign w:val="bottom"/>
            <w:hideMark/>
          </w:tcPr>
          <w:p w14:paraId="7D7FCDB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18.3</w:t>
            </w:r>
          </w:p>
        </w:tc>
      </w:tr>
      <w:tr w:rsidR="0003145D" w:rsidRPr="008F25F0" w14:paraId="45B0B231" w14:textId="77777777" w:rsidTr="0003145D">
        <w:trPr>
          <w:trHeight w:val="300"/>
        </w:trPr>
        <w:tc>
          <w:tcPr>
            <w:tcW w:w="2066" w:type="pct"/>
            <w:shd w:val="clear" w:color="auto" w:fill="auto"/>
            <w:vAlign w:val="bottom"/>
            <w:hideMark/>
          </w:tcPr>
          <w:p w14:paraId="344ED61F"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Library assistants, clerical</w:t>
            </w:r>
          </w:p>
        </w:tc>
        <w:tc>
          <w:tcPr>
            <w:tcW w:w="587" w:type="pct"/>
            <w:shd w:val="clear" w:color="auto" w:fill="auto"/>
            <w:noWrap/>
            <w:vAlign w:val="bottom"/>
            <w:hideMark/>
          </w:tcPr>
          <w:p w14:paraId="4F7931A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88</w:t>
            </w:r>
          </w:p>
        </w:tc>
        <w:tc>
          <w:tcPr>
            <w:tcW w:w="492" w:type="pct"/>
            <w:shd w:val="clear" w:color="auto" w:fill="auto"/>
            <w:noWrap/>
            <w:vAlign w:val="bottom"/>
            <w:hideMark/>
          </w:tcPr>
          <w:p w14:paraId="777213E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81.4</w:t>
            </w:r>
          </w:p>
        </w:tc>
        <w:tc>
          <w:tcPr>
            <w:tcW w:w="403" w:type="pct"/>
            <w:shd w:val="clear" w:color="auto" w:fill="auto"/>
            <w:noWrap/>
            <w:vAlign w:val="bottom"/>
            <w:hideMark/>
          </w:tcPr>
          <w:p w14:paraId="6E726F0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78.2</w:t>
            </w:r>
          </w:p>
        </w:tc>
        <w:tc>
          <w:tcPr>
            <w:tcW w:w="567" w:type="pct"/>
            <w:shd w:val="clear" w:color="auto" w:fill="auto"/>
            <w:noWrap/>
            <w:vAlign w:val="bottom"/>
            <w:hideMark/>
          </w:tcPr>
          <w:p w14:paraId="3719CE1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12.0</w:t>
            </w:r>
          </w:p>
        </w:tc>
        <w:tc>
          <w:tcPr>
            <w:tcW w:w="371" w:type="pct"/>
            <w:shd w:val="clear" w:color="auto" w:fill="auto"/>
            <w:noWrap/>
            <w:vAlign w:val="bottom"/>
            <w:hideMark/>
          </w:tcPr>
          <w:p w14:paraId="7403EF8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8.9</w:t>
            </w:r>
          </w:p>
        </w:tc>
        <w:tc>
          <w:tcPr>
            <w:tcW w:w="514" w:type="pct"/>
            <w:shd w:val="clear" w:color="auto" w:fill="auto"/>
            <w:noWrap/>
            <w:vAlign w:val="bottom"/>
            <w:hideMark/>
          </w:tcPr>
          <w:p w14:paraId="5609814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12.6</w:t>
            </w:r>
          </w:p>
        </w:tc>
      </w:tr>
      <w:tr w:rsidR="0003145D" w:rsidRPr="008F25F0" w14:paraId="1B10032A" w14:textId="77777777" w:rsidTr="0003145D">
        <w:trPr>
          <w:trHeight w:val="300"/>
        </w:trPr>
        <w:tc>
          <w:tcPr>
            <w:tcW w:w="2066" w:type="pct"/>
            <w:shd w:val="clear" w:color="auto" w:fill="auto"/>
            <w:vAlign w:val="bottom"/>
            <w:hideMark/>
          </w:tcPr>
          <w:p w14:paraId="26B0ED40"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Loan interviewers and clerks</w:t>
            </w:r>
          </w:p>
        </w:tc>
        <w:tc>
          <w:tcPr>
            <w:tcW w:w="587" w:type="pct"/>
            <w:shd w:val="clear" w:color="auto" w:fill="auto"/>
            <w:noWrap/>
            <w:vAlign w:val="bottom"/>
            <w:hideMark/>
          </w:tcPr>
          <w:p w14:paraId="6C8A75D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116</w:t>
            </w:r>
          </w:p>
        </w:tc>
        <w:tc>
          <w:tcPr>
            <w:tcW w:w="492" w:type="pct"/>
            <w:shd w:val="clear" w:color="auto" w:fill="auto"/>
            <w:noWrap/>
            <w:vAlign w:val="bottom"/>
            <w:hideMark/>
          </w:tcPr>
          <w:p w14:paraId="16D848F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76.8</w:t>
            </w:r>
          </w:p>
        </w:tc>
        <w:tc>
          <w:tcPr>
            <w:tcW w:w="403" w:type="pct"/>
            <w:shd w:val="clear" w:color="auto" w:fill="auto"/>
            <w:noWrap/>
            <w:vAlign w:val="bottom"/>
            <w:hideMark/>
          </w:tcPr>
          <w:p w14:paraId="0273457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75.2</w:t>
            </w:r>
          </w:p>
        </w:tc>
        <w:tc>
          <w:tcPr>
            <w:tcW w:w="567" w:type="pct"/>
            <w:shd w:val="clear" w:color="auto" w:fill="auto"/>
            <w:noWrap/>
            <w:vAlign w:val="bottom"/>
            <w:hideMark/>
          </w:tcPr>
          <w:p w14:paraId="1B3C4F4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16.3</w:t>
            </w:r>
          </w:p>
        </w:tc>
        <w:tc>
          <w:tcPr>
            <w:tcW w:w="371" w:type="pct"/>
            <w:shd w:val="clear" w:color="auto" w:fill="auto"/>
            <w:noWrap/>
            <w:vAlign w:val="bottom"/>
            <w:hideMark/>
          </w:tcPr>
          <w:p w14:paraId="73BB26D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4.3</w:t>
            </w:r>
          </w:p>
        </w:tc>
        <w:tc>
          <w:tcPr>
            <w:tcW w:w="514" w:type="pct"/>
            <w:shd w:val="clear" w:color="auto" w:fill="auto"/>
            <w:noWrap/>
            <w:vAlign w:val="bottom"/>
            <w:hideMark/>
          </w:tcPr>
          <w:p w14:paraId="6DCE368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13.3</w:t>
            </w:r>
          </w:p>
        </w:tc>
      </w:tr>
      <w:tr w:rsidR="0003145D" w:rsidRPr="008F25F0" w14:paraId="4F7C05E0" w14:textId="77777777" w:rsidTr="0003145D">
        <w:trPr>
          <w:trHeight w:val="300"/>
        </w:trPr>
        <w:tc>
          <w:tcPr>
            <w:tcW w:w="2066" w:type="pct"/>
            <w:shd w:val="clear" w:color="auto" w:fill="auto"/>
            <w:vAlign w:val="bottom"/>
            <w:hideMark/>
          </w:tcPr>
          <w:p w14:paraId="5056156F"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New accounts clerks</w:t>
            </w:r>
          </w:p>
        </w:tc>
        <w:tc>
          <w:tcPr>
            <w:tcW w:w="587" w:type="pct"/>
            <w:shd w:val="clear" w:color="auto" w:fill="auto"/>
            <w:noWrap/>
            <w:vAlign w:val="bottom"/>
            <w:hideMark/>
          </w:tcPr>
          <w:p w14:paraId="11811F7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22</w:t>
            </w:r>
          </w:p>
        </w:tc>
        <w:tc>
          <w:tcPr>
            <w:tcW w:w="492" w:type="pct"/>
            <w:shd w:val="clear" w:color="auto" w:fill="auto"/>
            <w:noWrap/>
            <w:vAlign w:val="bottom"/>
            <w:hideMark/>
          </w:tcPr>
          <w:p w14:paraId="21A1C1E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5599477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745753B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5533186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243CE72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6FA6A476" w14:textId="77777777" w:rsidTr="0003145D">
        <w:trPr>
          <w:trHeight w:val="300"/>
        </w:trPr>
        <w:tc>
          <w:tcPr>
            <w:tcW w:w="2066" w:type="pct"/>
            <w:shd w:val="clear" w:color="auto" w:fill="auto"/>
            <w:vAlign w:val="bottom"/>
            <w:hideMark/>
          </w:tcPr>
          <w:p w14:paraId="63FA4C3F"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Order clerks</w:t>
            </w:r>
          </w:p>
        </w:tc>
        <w:tc>
          <w:tcPr>
            <w:tcW w:w="587" w:type="pct"/>
            <w:shd w:val="clear" w:color="auto" w:fill="auto"/>
            <w:noWrap/>
            <w:vAlign w:val="bottom"/>
            <w:hideMark/>
          </w:tcPr>
          <w:p w14:paraId="144BFFF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112</w:t>
            </w:r>
          </w:p>
        </w:tc>
        <w:tc>
          <w:tcPr>
            <w:tcW w:w="492" w:type="pct"/>
            <w:shd w:val="clear" w:color="auto" w:fill="auto"/>
            <w:noWrap/>
            <w:vAlign w:val="bottom"/>
            <w:hideMark/>
          </w:tcPr>
          <w:p w14:paraId="42A7F3A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53.3</w:t>
            </w:r>
          </w:p>
        </w:tc>
        <w:tc>
          <w:tcPr>
            <w:tcW w:w="403" w:type="pct"/>
            <w:shd w:val="clear" w:color="auto" w:fill="auto"/>
            <w:noWrap/>
            <w:vAlign w:val="bottom"/>
            <w:hideMark/>
          </w:tcPr>
          <w:p w14:paraId="403B6C1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66.9</w:t>
            </w:r>
          </w:p>
        </w:tc>
        <w:tc>
          <w:tcPr>
            <w:tcW w:w="567" w:type="pct"/>
            <w:shd w:val="clear" w:color="auto" w:fill="auto"/>
            <w:noWrap/>
            <w:vAlign w:val="bottom"/>
            <w:hideMark/>
          </w:tcPr>
          <w:p w14:paraId="42ADA19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18.2</w:t>
            </w:r>
          </w:p>
        </w:tc>
        <w:tc>
          <w:tcPr>
            <w:tcW w:w="371" w:type="pct"/>
            <w:shd w:val="clear" w:color="auto" w:fill="auto"/>
            <w:noWrap/>
            <w:vAlign w:val="bottom"/>
            <w:hideMark/>
          </w:tcPr>
          <w:p w14:paraId="1A1C05E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9.9</w:t>
            </w:r>
          </w:p>
        </w:tc>
        <w:tc>
          <w:tcPr>
            <w:tcW w:w="514" w:type="pct"/>
            <w:shd w:val="clear" w:color="auto" w:fill="auto"/>
            <w:noWrap/>
            <w:vAlign w:val="bottom"/>
            <w:hideMark/>
          </w:tcPr>
          <w:p w14:paraId="401B3AA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18.3</w:t>
            </w:r>
          </w:p>
        </w:tc>
      </w:tr>
      <w:tr w:rsidR="0003145D" w:rsidRPr="008F25F0" w14:paraId="3824A22E" w14:textId="77777777" w:rsidTr="0003145D">
        <w:trPr>
          <w:trHeight w:val="300"/>
        </w:trPr>
        <w:tc>
          <w:tcPr>
            <w:tcW w:w="2066" w:type="pct"/>
            <w:shd w:val="clear" w:color="auto" w:fill="auto"/>
            <w:vAlign w:val="bottom"/>
            <w:hideMark/>
          </w:tcPr>
          <w:p w14:paraId="670023BF"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Human resources assistants, except payroll and timekeeping</w:t>
            </w:r>
          </w:p>
        </w:tc>
        <w:tc>
          <w:tcPr>
            <w:tcW w:w="587" w:type="pct"/>
            <w:shd w:val="clear" w:color="auto" w:fill="auto"/>
            <w:noWrap/>
            <w:vAlign w:val="bottom"/>
            <w:hideMark/>
          </w:tcPr>
          <w:p w14:paraId="0B68515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60</w:t>
            </w:r>
          </w:p>
        </w:tc>
        <w:tc>
          <w:tcPr>
            <w:tcW w:w="492" w:type="pct"/>
            <w:shd w:val="clear" w:color="auto" w:fill="auto"/>
            <w:noWrap/>
            <w:vAlign w:val="bottom"/>
            <w:hideMark/>
          </w:tcPr>
          <w:p w14:paraId="3C05799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81.2</w:t>
            </w:r>
          </w:p>
        </w:tc>
        <w:tc>
          <w:tcPr>
            <w:tcW w:w="403" w:type="pct"/>
            <w:shd w:val="clear" w:color="auto" w:fill="auto"/>
            <w:noWrap/>
            <w:vAlign w:val="bottom"/>
            <w:hideMark/>
          </w:tcPr>
          <w:p w14:paraId="3916101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74.2</w:t>
            </w:r>
          </w:p>
        </w:tc>
        <w:tc>
          <w:tcPr>
            <w:tcW w:w="567" w:type="pct"/>
            <w:shd w:val="clear" w:color="auto" w:fill="auto"/>
            <w:noWrap/>
            <w:vAlign w:val="bottom"/>
            <w:hideMark/>
          </w:tcPr>
          <w:p w14:paraId="1E73F65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12.7</w:t>
            </w:r>
          </w:p>
        </w:tc>
        <w:tc>
          <w:tcPr>
            <w:tcW w:w="371" w:type="pct"/>
            <w:shd w:val="clear" w:color="auto" w:fill="auto"/>
            <w:noWrap/>
            <w:vAlign w:val="bottom"/>
            <w:hideMark/>
          </w:tcPr>
          <w:p w14:paraId="61BEDD2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3.8</w:t>
            </w:r>
          </w:p>
        </w:tc>
        <w:tc>
          <w:tcPr>
            <w:tcW w:w="514" w:type="pct"/>
            <w:shd w:val="clear" w:color="auto" w:fill="auto"/>
            <w:noWrap/>
            <w:vAlign w:val="bottom"/>
            <w:hideMark/>
          </w:tcPr>
          <w:p w14:paraId="7236B75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18.5</w:t>
            </w:r>
          </w:p>
        </w:tc>
      </w:tr>
      <w:tr w:rsidR="0003145D" w:rsidRPr="008F25F0" w14:paraId="74240617" w14:textId="77777777" w:rsidTr="0003145D">
        <w:trPr>
          <w:trHeight w:val="300"/>
        </w:trPr>
        <w:tc>
          <w:tcPr>
            <w:tcW w:w="2066" w:type="pct"/>
            <w:shd w:val="clear" w:color="auto" w:fill="auto"/>
            <w:vAlign w:val="bottom"/>
            <w:hideMark/>
          </w:tcPr>
          <w:p w14:paraId="706E983F"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Receptionists and information clerks</w:t>
            </w:r>
          </w:p>
        </w:tc>
        <w:tc>
          <w:tcPr>
            <w:tcW w:w="587" w:type="pct"/>
            <w:shd w:val="clear" w:color="auto" w:fill="auto"/>
            <w:noWrap/>
            <w:vAlign w:val="bottom"/>
            <w:hideMark/>
          </w:tcPr>
          <w:p w14:paraId="5DD3AB6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1,288</w:t>
            </w:r>
          </w:p>
        </w:tc>
        <w:tc>
          <w:tcPr>
            <w:tcW w:w="492" w:type="pct"/>
            <w:shd w:val="clear" w:color="auto" w:fill="auto"/>
            <w:noWrap/>
            <w:vAlign w:val="bottom"/>
            <w:hideMark/>
          </w:tcPr>
          <w:p w14:paraId="1C63C52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89.3</w:t>
            </w:r>
          </w:p>
        </w:tc>
        <w:tc>
          <w:tcPr>
            <w:tcW w:w="403" w:type="pct"/>
            <w:shd w:val="clear" w:color="auto" w:fill="auto"/>
            <w:noWrap/>
            <w:vAlign w:val="bottom"/>
            <w:hideMark/>
          </w:tcPr>
          <w:p w14:paraId="3A8FDD4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75.8</w:t>
            </w:r>
          </w:p>
        </w:tc>
        <w:tc>
          <w:tcPr>
            <w:tcW w:w="567" w:type="pct"/>
            <w:shd w:val="clear" w:color="auto" w:fill="auto"/>
            <w:noWrap/>
            <w:vAlign w:val="bottom"/>
            <w:hideMark/>
          </w:tcPr>
          <w:p w14:paraId="3C290B1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15.4</w:t>
            </w:r>
          </w:p>
        </w:tc>
        <w:tc>
          <w:tcPr>
            <w:tcW w:w="371" w:type="pct"/>
            <w:shd w:val="clear" w:color="auto" w:fill="auto"/>
            <w:noWrap/>
            <w:vAlign w:val="bottom"/>
            <w:hideMark/>
          </w:tcPr>
          <w:p w14:paraId="0D9C505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4.6</w:t>
            </w:r>
          </w:p>
        </w:tc>
        <w:tc>
          <w:tcPr>
            <w:tcW w:w="514" w:type="pct"/>
            <w:shd w:val="clear" w:color="auto" w:fill="auto"/>
            <w:noWrap/>
            <w:vAlign w:val="bottom"/>
            <w:hideMark/>
          </w:tcPr>
          <w:p w14:paraId="40C22C2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21.8</w:t>
            </w:r>
          </w:p>
        </w:tc>
      </w:tr>
      <w:tr w:rsidR="0003145D" w:rsidRPr="008F25F0" w14:paraId="5E7D02E7" w14:textId="77777777" w:rsidTr="0003145D">
        <w:trPr>
          <w:trHeight w:val="300"/>
        </w:trPr>
        <w:tc>
          <w:tcPr>
            <w:tcW w:w="2066" w:type="pct"/>
            <w:shd w:val="clear" w:color="auto" w:fill="auto"/>
            <w:vAlign w:val="bottom"/>
            <w:hideMark/>
          </w:tcPr>
          <w:p w14:paraId="250A9638"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Reservation and transportation ticket agents and travel clerks</w:t>
            </w:r>
          </w:p>
        </w:tc>
        <w:tc>
          <w:tcPr>
            <w:tcW w:w="587" w:type="pct"/>
            <w:shd w:val="clear" w:color="auto" w:fill="auto"/>
            <w:noWrap/>
            <w:vAlign w:val="bottom"/>
            <w:hideMark/>
          </w:tcPr>
          <w:p w14:paraId="2231B18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119</w:t>
            </w:r>
          </w:p>
        </w:tc>
        <w:tc>
          <w:tcPr>
            <w:tcW w:w="492" w:type="pct"/>
            <w:shd w:val="clear" w:color="auto" w:fill="auto"/>
            <w:noWrap/>
            <w:vAlign w:val="bottom"/>
            <w:hideMark/>
          </w:tcPr>
          <w:p w14:paraId="6774FB1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58.9</w:t>
            </w:r>
          </w:p>
        </w:tc>
        <w:tc>
          <w:tcPr>
            <w:tcW w:w="403" w:type="pct"/>
            <w:shd w:val="clear" w:color="auto" w:fill="auto"/>
            <w:noWrap/>
            <w:vAlign w:val="bottom"/>
            <w:hideMark/>
          </w:tcPr>
          <w:p w14:paraId="0DD2444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51.4</w:t>
            </w:r>
          </w:p>
        </w:tc>
        <w:tc>
          <w:tcPr>
            <w:tcW w:w="567" w:type="pct"/>
            <w:shd w:val="clear" w:color="auto" w:fill="auto"/>
            <w:noWrap/>
            <w:vAlign w:val="bottom"/>
            <w:hideMark/>
          </w:tcPr>
          <w:p w14:paraId="569323B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27.9</w:t>
            </w:r>
          </w:p>
        </w:tc>
        <w:tc>
          <w:tcPr>
            <w:tcW w:w="371" w:type="pct"/>
            <w:shd w:val="clear" w:color="auto" w:fill="auto"/>
            <w:noWrap/>
            <w:vAlign w:val="bottom"/>
            <w:hideMark/>
          </w:tcPr>
          <w:p w14:paraId="65CE63A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9.1</w:t>
            </w:r>
          </w:p>
        </w:tc>
        <w:tc>
          <w:tcPr>
            <w:tcW w:w="514" w:type="pct"/>
            <w:shd w:val="clear" w:color="auto" w:fill="auto"/>
            <w:noWrap/>
            <w:vAlign w:val="bottom"/>
            <w:hideMark/>
          </w:tcPr>
          <w:p w14:paraId="39D293C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13.5</w:t>
            </w:r>
          </w:p>
        </w:tc>
      </w:tr>
      <w:tr w:rsidR="0003145D" w:rsidRPr="008F25F0" w14:paraId="27491023" w14:textId="77777777" w:rsidTr="0003145D">
        <w:trPr>
          <w:trHeight w:val="300"/>
        </w:trPr>
        <w:tc>
          <w:tcPr>
            <w:tcW w:w="2066" w:type="pct"/>
            <w:shd w:val="clear" w:color="auto" w:fill="auto"/>
            <w:vAlign w:val="bottom"/>
            <w:hideMark/>
          </w:tcPr>
          <w:p w14:paraId="7CE5332D"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Information and record clerks, all other</w:t>
            </w:r>
          </w:p>
        </w:tc>
        <w:tc>
          <w:tcPr>
            <w:tcW w:w="587" w:type="pct"/>
            <w:shd w:val="clear" w:color="auto" w:fill="auto"/>
            <w:noWrap/>
            <w:vAlign w:val="bottom"/>
            <w:hideMark/>
          </w:tcPr>
          <w:p w14:paraId="7FE94EB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99</w:t>
            </w:r>
          </w:p>
        </w:tc>
        <w:tc>
          <w:tcPr>
            <w:tcW w:w="492" w:type="pct"/>
            <w:shd w:val="clear" w:color="auto" w:fill="auto"/>
            <w:noWrap/>
            <w:vAlign w:val="bottom"/>
            <w:hideMark/>
          </w:tcPr>
          <w:p w14:paraId="347CB43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76.9</w:t>
            </w:r>
          </w:p>
        </w:tc>
        <w:tc>
          <w:tcPr>
            <w:tcW w:w="403" w:type="pct"/>
            <w:shd w:val="clear" w:color="auto" w:fill="auto"/>
            <w:noWrap/>
            <w:vAlign w:val="bottom"/>
            <w:hideMark/>
          </w:tcPr>
          <w:p w14:paraId="2F19983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79.9</w:t>
            </w:r>
          </w:p>
        </w:tc>
        <w:tc>
          <w:tcPr>
            <w:tcW w:w="567" w:type="pct"/>
            <w:shd w:val="clear" w:color="auto" w:fill="auto"/>
            <w:noWrap/>
            <w:vAlign w:val="bottom"/>
            <w:hideMark/>
          </w:tcPr>
          <w:p w14:paraId="03F041D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13.4</w:t>
            </w:r>
          </w:p>
        </w:tc>
        <w:tc>
          <w:tcPr>
            <w:tcW w:w="371" w:type="pct"/>
            <w:shd w:val="clear" w:color="auto" w:fill="auto"/>
            <w:noWrap/>
            <w:vAlign w:val="bottom"/>
            <w:hideMark/>
          </w:tcPr>
          <w:p w14:paraId="331B2EE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2.3</w:t>
            </w:r>
          </w:p>
        </w:tc>
        <w:tc>
          <w:tcPr>
            <w:tcW w:w="514" w:type="pct"/>
            <w:shd w:val="clear" w:color="auto" w:fill="auto"/>
            <w:noWrap/>
            <w:vAlign w:val="bottom"/>
            <w:hideMark/>
          </w:tcPr>
          <w:p w14:paraId="34E3EEB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22.8</w:t>
            </w:r>
          </w:p>
        </w:tc>
      </w:tr>
      <w:tr w:rsidR="0003145D" w:rsidRPr="008F25F0" w14:paraId="0EEA9896" w14:textId="77777777" w:rsidTr="0003145D">
        <w:trPr>
          <w:trHeight w:val="300"/>
        </w:trPr>
        <w:tc>
          <w:tcPr>
            <w:tcW w:w="2066" w:type="pct"/>
            <w:shd w:val="clear" w:color="auto" w:fill="auto"/>
            <w:vAlign w:val="bottom"/>
            <w:hideMark/>
          </w:tcPr>
          <w:p w14:paraId="38FCD0A7"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Cargo and freight agents</w:t>
            </w:r>
          </w:p>
        </w:tc>
        <w:tc>
          <w:tcPr>
            <w:tcW w:w="587" w:type="pct"/>
            <w:shd w:val="clear" w:color="auto" w:fill="auto"/>
            <w:noWrap/>
            <w:vAlign w:val="bottom"/>
            <w:hideMark/>
          </w:tcPr>
          <w:p w14:paraId="55DD6A8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20</w:t>
            </w:r>
          </w:p>
        </w:tc>
        <w:tc>
          <w:tcPr>
            <w:tcW w:w="492" w:type="pct"/>
            <w:shd w:val="clear" w:color="auto" w:fill="auto"/>
            <w:noWrap/>
            <w:vAlign w:val="bottom"/>
            <w:hideMark/>
          </w:tcPr>
          <w:p w14:paraId="2A4C073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41BEC5B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4EB2EDE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415E295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5463ACD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61FBC7EA" w14:textId="77777777" w:rsidTr="0003145D">
        <w:trPr>
          <w:trHeight w:val="300"/>
        </w:trPr>
        <w:tc>
          <w:tcPr>
            <w:tcW w:w="2066" w:type="pct"/>
            <w:shd w:val="clear" w:color="auto" w:fill="auto"/>
            <w:vAlign w:val="bottom"/>
            <w:hideMark/>
          </w:tcPr>
          <w:p w14:paraId="58EC7C38"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Couriers and messengers</w:t>
            </w:r>
          </w:p>
        </w:tc>
        <w:tc>
          <w:tcPr>
            <w:tcW w:w="587" w:type="pct"/>
            <w:shd w:val="clear" w:color="auto" w:fill="auto"/>
            <w:noWrap/>
            <w:vAlign w:val="bottom"/>
            <w:hideMark/>
          </w:tcPr>
          <w:p w14:paraId="0366665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402</w:t>
            </w:r>
          </w:p>
        </w:tc>
        <w:tc>
          <w:tcPr>
            <w:tcW w:w="492" w:type="pct"/>
            <w:shd w:val="clear" w:color="auto" w:fill="auto"/>
            <w:noWrap/>
            <w:vAlign w:val="bottom"/>
            <w:hideMark/>
          </w:tcPr>
          <w:p w14:paraId="0A718E2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20.7</w:t>
            </w:r>
          </w:p>
        </w:tc>
        <w:tc>
          <w:tcPr>
            <w:tcW w:w="403" w:type="pct"/>
            <w:shd w:val="clear" w:color="auto" w:fill="auto"/>
            <w:noWrap/>
            <w:vAlign w:val="bottom"/>
            <w:hideMark/>
          </w:tcPr>
          <w:p w14:paraId="416605A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73.3</w:t>
            </w:r>
          </w:p>
        </w:tc>
        <w:tc>
          <w:tcPr>
            <w:tcW w:w="567" w:type="pct"/>
            <w:shd w:val="clear" w:color="auto" w:fill="auto"/>
            <w:noWrap/>
            <w:vAlign w:val="bottom"/>
            <w:hideMark/>
          </w:tcPr>
          <w:p w14:paraId="01F432C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17.4</w:t>
            </w:r>
          </w:p>
        </w:tc>
        <w:tc>
          <w:tcPr>
            <w:tcW w:w="371" w:type="pct"/>
            <w:shd w:val="clear" w:color="auto" w:fill="auto"/>
            <w:noWrap/>
            <w:vAlign w:val="bottom"/>
            <w:hideMark/>
          </w:tcPr>
          <w:p w14:paraId="104C1AD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4.4</w:t>
            </w:r>
          </w:p>
        </w:tc>
        <w:tc>
          <w:tcPr>
            <w:tcW w:w="514" w:type="pct"/>
            <w:shd w:val="clear" w:color="auto" w:fill="auto"/>
            <w:noWrap/>
            <w:vAlign w:val="bottom"/>
            <w:hideMark/>
          </w:tcPr>
          <w:p w14:paraId="52AD6B5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21.4</w:t>
            </w:r>
          </w:p>
        </w:tc>
      </w:tr>
      <w:tr w:rsidR="0003145D" w:rsidRPr="008F25F0" w14:paraId="538FC55C" w14:textId="77777777" w:rsidTr="0003145D">
        <w:trPr>
          <w:trHeight w:val="300"/>
        </w:trPr>
        <w:tc>
          <w:tcPr>
            <w:tcW w:w="2066" w:type="pct"/>
            <w:shd w:val="clear" w:color="auto" w:fill="auto"/>
            <w:vAlign w:val="bottom"/>
            <w:hideMark/>
          </w:tcPr>
          <w:p w14:paraId="133137A6"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Dispatchers</w:t>
            </w:r>
          </w:p>
        </w:tc>
        <w:tc>
          <w:tcPr>
            <w:tcW w:w="587" w:type="pct"/>
            <w:shd w:val="clear" w:color="auto" w:fill="auto"/>
            <w:noWrap/>
            <w:vAlign w:val="bottom"/>
            <w:hideMark/>
          </w:tcPr>
          <w:p w14:paraId="6230946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261</w:t>
            </w:r>
          </w:p>
        </w:tc>
        <w:tc>
          <w:tcPr>
            <w:tcW w:w="492" w:type="pct"/>
            <w:shd w:val="clear" w:color="auto" w:fill="auto"/>
            <w:noWrap/>
            <w:vAlign w:val="bottom"/>
            <w:hideMark/>
          </w:tcPr>
          <w:p w14:paraId="7CB9F6A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53.1</w:t>
            </w:r>
          </w:p>
        </w:tc>
        <w:tc>
          <w:tcPr>
            <w:tcW w:w="403" w:type="pct"/>
            <w:shd w:val="clear" w:color="auto" w:fill="auto"/>
            <w:noWrap/>
            <w:vAlign w:val="bottom"/>
            <w:hideMark/>
          </w:tcPr>
          <w:p w14:paraId="053755B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80.8</w:t>
            </w:r>
          </w:p>
        </w:tc>
        <w:tc>
          <w:tcPr>
            <w:tcW w:w="567" w:type="pct"/>
            <w:shd w:val="clear" w:color="auto" w:fill="auto"/>
            <w:noWrap/>
            <w:vAlign w:val="bottom"/>
            <w:hideMark/>
          </w:tcPr>
          <w:p w14:paraId="36DFC4B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14.2</w:t>
            </w:r>
          </w:p>
        </w:tc>
        <w:tc>
          <w:tcPr>
            <w:tcW w:w="371" w:type="pct"/>
            <w:shd w:val="clear" w:color="auto" w:fill="auto"/>
            <w:noWrap/>
            <w:vAlign w:val="bottom"/>
            <w:hideMark/>
          </w:tcPr>
          <w:p w14:paraId="418A70A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2.5</w:t>
            </w:r>
          </w:p>
        </w:tc>
        <w:tc>
          <w:tcPr>
            <w:tcW w:w="514" w:type="pct"/>
            <w:shd w:val="clear" w:color="auto" w:fill="auto"/>
            <w:noWrap/>
            <w:vAlign w:val="bottom"/>
            <w:hideMark/>
          </w:tcPr>
          <w:p w14:paraId="77109E2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15.2</w:t>
            </w:r>
          </w:p>
        </w:tc>
      </w:tr>
      <w:tr w:rsidR="0003145D" w:rsidRPr="008F25F0" w14:paraId="1CA4BC71" w14:textId="77777777" w:rsidTr="0003145D">
        <w:trPr>
          <w:trHeight w:val="300"/>
        </w:trPr>
        <w:tc>
          <w:tcPr>
            <w:tcW w:w="2066" w:type="pct"/>
            <w:shd w:val="clear" w:color="auto" w:fill="auto"/>
            <w:vAlign w:val="bottom"/>
            <w:hideMark/>
          </w:tcPr>
          <w:p w14:paraId="4D93450B"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lastRenderedPageBreak/>
              <w:t>Meter readers, utilities</w:t>
            </w:r>
          </w:p>
        </w:tc>
        <w:tc>
          <w:tcPr>
            <w:tcW w:w="587" w:type="pct"/>
            <w:shd w:val="clear" w:color="auto" w:fill="auto"/>
            <w:noWrap/>
            <w:vAlign w:val="bottom"/>
            <w:hideMark/>
          </w:tcPr>
          <w:p w14:paraId="25CCA30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17</w:t>
            </w:r>
          </w:p>
        </w:tc>
        <w:tc>
          <w:tcPr>
            <w:tcW w:w="492" w:type="pct"/>
            <w:shd w:val="clear" w:color="auto" w:fill="auto"/>
            <w:noWrap/>
            <w:vAlign w:val="bottom"/>
            <w:hideMark/>
          </w:tcPr>
          <w:p w14:paraId="3697B3F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74E0C65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6E25610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2B09162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16A3955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075926B5" w14:textId="77777777" w:rsidTr="0003145D">
        <w:trPr>
          <w:trHeight w:val="300"/>
        </w:trPr>
        <w:tc>
          <w:tcPr>
            <w:tcW w:w="2066" w:type="pct"/>
            <w:shd w:val="clear" w:color="auto" w:fill="auto"/>
            <w:vAlign w:val="bottom"/>
            <w:hideMark/>
          </w:tcPr>
          <w:p w14:paraId="76DDF75D"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Postal service clerks</w:t>
            </w:r>
          </w:p>
        </w:tc>
        <w:tc>
          <w:tcPr>
            <w:tcW w:w="587" w:type="pct"/>
            <w:shd w:val="clear" w:color="auto" w:fill="auto"/>
            <w:noWrap/>
            <w:vAlign w:val="bottom"/>
            <w:hideMark/>
          </w:tcPr>
          <w:p w14:paraId="3C67B37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96</w:t>
            </w:r>
          </w:p>
        </w:tc>
        <w:tc>
          <w:tcPr>
            <w:tcW w:w="492" w:type="pct"/>
            <w:shd w:val="clear" w:color="auto" w:fill="auto"/>
            <w:noWrap/>
            <w:vAlign w:val="bottom"/>
            <w:hideMark/>
          </w:tcPr>
          <w:p w14:paraId="715C4EF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55.1</w:t>
            </w:r>
          </w:p>
        </w:tc>
        <w:tc>
          <w:tcPr>
            <w:tcW w:w="403" w:type="pct"/>
            <w:shd w:val="clear" w:color="auto" w:fill="auto"/>
            <w:noWrap/>
            <w:vAlign w:val="bottom"/>
            <w:hideMark/>
          </w:tcPr>
          <w:p w14:paraId="7D4E542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47.4</w:t>
            </w:r>
          </w:p>
        </w:tc>
        <w:tc>
          <w:tcPr>
            <w:tcW w:w="567" w:type="pct"/>
            <w:shd w:val="clear" w:color="auto" w:fill="auto"/>
            <w:noWrap/>
            <w:vAlign w:val="bottom"/>
            <w:hideMark/>
          </w:tcPr>
          <w:p w14:paraId="40FFA19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35.8</w:t>
            </w:r>
          </w:p>
        </w:tc>
        <w:tc>
          <w:tcPr>
            <w:tcW w:w="371" w:type="pct"/>
            <w:shd w:val="clear" w:color="auto" w:fill="auto"/>
            <w:noWrap/>
            <w:vAlign w:val="bottom"/>
            <w:hideMark/>
          </w:tcPr>
          <w:p w14:paraId="29E782C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13.0</w:t>
            </w:r>
          </w:p>
        </w:tc>
        <w:tc>
          <w:tcPr>
            <w:tcW w:w="514" w:type="pct"/>
            <w:shd w:val="clear" w:color="auto" w:fill="auto"/>
            <w:noWrap/>
            <w:vAlign w:val="bottom"/>
            <w:hideMark/>
          </w:tcPr>
          <w:p w14:paraId="3190494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6.7</w:t>
            </w:r>
          </w:p>
        </w:tc>
      </w:tr>
      <w:tr w:rsidR="0003145D" w:rsidRPr="008F25F0" w14:paraId="40546A86" w14:textId="77777777" w:rsidTr="0003145D">
        <w:trPr>
          <w:trHeight w:val="300"/>
        </w:trPr>
        <w:tc>
          <w:tcPr>
            <w:tcW w:w="2066" w:type="pct"/>
            <w:shd w:val="clear" w:color="auto" w:fill="auto"/>
            <w:vAlign w:val="bottom"/>
            <w:hideMark/>
          </w:tcPr>
          <w:p w14:paraId="022E9A6A"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Postal service mail carriers</w:t>
            </w:r>
          </w:p>
        </w:tc>
        <w:tc>
          <w:tcPr>
            <w:tcW w:w="587" w:type="pct"/>
            <w:shd w:val="clear" w:color="auto" w:fill="auto"/>
            <w:noWrap/>
            <w:vAlign w:val="bottom"/>
            <w:hideMark/>
          </w:tcPr>
          <w:p w14:paraId="50E691E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331</w:t>
            </w:r>
          </w:p>
        </w:tc>
        <w:tc>
          <w:tcPr>
            <w:tcW w:w="492" w:type="pct"/>
            <w:shd w:val="clear" w:color="auto" w:fill="auto"/>
            <w:noWrap/>
            <w:vAlign w:val="bottom"/>
            <w:hideMark/>
          </w:tcPr>
          <w:p w14:paraId="38770F2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36.6</w:t>
            </w:r>
          </w:p>
        </w:tc>
        <w:tc>
          <w:tcPr>
            <w:tcW w:w="403" w:type="pct"/>
            <w:shd w:val="clear" w:color="auto" w:fill="auto"/>
            <w:noWrap/>
            <w:vAlign w:val="bottom"/>
            <w:hideMark/>
          </w:tcPr>
          <w:p w14:paraId="4A8D0E4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72.7</w:t>
            </w:r>
          </w:p>
        </w:tc>
        <w:tc>
          <w:tcPr>
            <w:tcW w:w="567" w:type="pct"/>
            <w:shd w:val="clear" w:color="auto" w:fill="auto"/>
            <w:noWrap/>
            <w:vAlign w:val="bottom"/>
            <w:hideMark/>
          </w:tcPr>
          <w:p w14:paraId="206A969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19.6</w:t>
            </w:r>
          </w:p>
        </w:tc>
        <w:tc>
          <w:tcPr>
            <w:tcW w:w="371" w:type="pct"/>
            <w:shd w:val="clear" w:color="auto" w:fill="auto"/>
            <w:noWrap/>
            <w:vAlign w:val="bottom"/>
            <w:hideMark/>
          </w:tcPr>
          <w:p w14:paraId="341FC09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5.5</w:t>
            </w:r>
          </w:p>
        </w:tc>
        <w:tc>
          <w:tcPr>
            <w:tcW w:w="514" w:type="pct"/>
            <w:shd w:val="clear" w:color="auto" w:fill="auto"/>
            <w:noWrap/>
            <w:vAlign w:val="bottom"/>
            <w:hideMark/>
          </w:tcPr>
          <w:p w14:paraId="412B973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14.4</w:t>
            </w:r>
          </w:p>
        </w:tc>
      </w:tr>
      <w:tr w:rsidR="0003145D" w:rsidRPr="008F25F0" w14:paraId="62A07DDA" w14:textId="77777777" w:rsidTr="0003145D">
        <w:trPr>
          <w:trHeight w:val="300"/>
        </w:trPr>
        <w:tc>
          <w:tcPr>
            <w:tcW w:w="2066" w:type="pct"/>
            <w:shd w:val="clear" w:color="auto" w:fill="auto"/>
            <w:vAlign w:val="bottom"/>
            <w:hideMark/>
          </w:tcPr>
          <w:p w14:paraId="01877F35"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Postal service mail sorters, processors, and processing machine operators</w:t>
            </w:r>
          </w:p>
        </w:tc>
        <w:tc>
          <w:tcPr>
            <w:tcW w:w="587" w:type="pct"/>
            <w:shd w:val="clear" w:color="auto" w:fill="auto"/>
            <w:noWrap/>
            <w:vAlign w:val="bottom"/>
            <w:hideMark/>
          </w:tcPr>
          <w:p w14:paraId="4627D6A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76</w:t>
            </w:r>
          </w:p>
        </w:tc>
        <w:tc>
          <w:tcPr>
            <w:tcW w:w="492" w:type="pct"/>
            <w:shd w:val="clear" w:color="auto" w:fill="auto"/>
            <w:noWrap/>
            <w:vAlign w:val="bottom"/>
            <w:hideMark/>
          </w:tcPr>
          <w:p w14:paraId="016228E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53.3</w:t>
            </w:r>
          </w:p>
        </w:tc>
        <w:tc>
          <w:tcPr>
            <w:tcW w:w="403" w:type="pct"/>
            <w:shd w:val="clear" w:color="auto" w:fill="auto"/>
            <w:noWrap/>
            <w:vAlign w:val="bottom"/>
            <w:hideMark/>
          </w:tcPr>
          <w:p w14:paraId="2DC6C96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35.8</w:t>
            </w:r>
          </w:p>
        </w:tc>
        <w:tc>
          <w:tcPr>
            <w:tcW w:w="567" w:type="pct"/>
            <w:shd w:val="clear" w:color="auto" w:fill="auto"/>
            <w:noWrap/>
            <w:vAlign w:val="bottom"/>
            <w:hideMark/>
          </w:tcPr>
          <w:p w14:paraId="3E295ED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42.3</w:t>
            </w:r>
          </w:p>
        </w:tc>
        <w:tc>
          <w:tcPr>
            <w:tcW w:w="371" w:type="pct"/>
            <w:shd w:val="clear" w:color="auto" w:fill="auto"/>
            <w:noWrap/>
            <w:vAlign w:val="bottom"/>
            <w:hideMark/>
          </w:tcPr>
          <w:p w14:paraId="54275A9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17.8</w:t>
            </w:r>
          </w:p>
        </w:tc>
        <w:tc>
          <w:tcPr>
            <w:tcW w:w="514" w:type="pct"/>
            <w:shd w:val="clear" w:color="auto" w:fill="auto"/>
            <w:noWrap/>
            <w:vAlign w:val="bottom"/>
            <w:hideMark/>
          </w:tcPr>
          <w:p w14:paraId="04CA5EB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5.8</w:t>
            </w:r>
          </w:p>
        </w:tc>
      </w:tr>
      <w:tr w:rsidR="0003145D" w:rsidRPr="008F25F0" w14:paraId="3901CF6D" w14:textId="77777777" w:rsidTr="0003145D">
        <w:trPr>
          <w:trHeight w:val="300"/>
        </w:trPr>
        <w:tc>
          <w:tcPr>
            <w:tcW w:w="2066" w:type="pct"/>
            <w:shd w:val="clear" w:color="auto" w:fill="auto"/>
            <w:vAlign w:val="bottom"/>
            <w:hideMark/>
          </w:tcPr>
          <w:p w14:paraId="4208F933"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Production, planning, and expediting clerks</w:t>
            </w:r>
          </w:p>
        </w:tc>
        <w:tc>
          <w:tcPr>
            <w:tcW w:w="587" w:type="pct"/>
            <w:shd w:val="clear" w:color="auto" w:fill="auto"/>
            <w:noWrap/>
            <w:vAlign w:val="bottom"/>
            <w:hideMark/>
          </w:tcPr>
          <w:p w14:paraId="6D4CEDA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297</w:t>
            </w:r>
          </w:p>
        </w:tc>
        <w:tc>
          <w:tcPr>
            <w:tcW w:w="492" w:type="pct"/>
            <w:shd w:val="clear" w:color="auto" w:fill="auto"/>
            <w:noWrap/>
            <w:vAlign w:val="bottom"/>
            <w:hideMark/>
          </w:tcPr>
          <w:p w14:paraId="3B46B8A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57.7</w:t>
            </w:r>
          </w:p>
        </w:tc>
        <w:tc>
          <w:tcPr>
            <w:tcW w:w="403" w:type="pct"/>
            <w:shd w:val="clear" w:color="auto" w:fill="auto"/>
            <w:noWrap/>
            <w:vAlign w:val="bottom"/>
            <w:hideMark/>
          </w:tcPr>
          <w:p w14:paraId="2326982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80.0</w:t>
            </w:r>
          </w:p>
        </w:tc>
        <w:tc>
          <w:tcPr>
            <w:tcW w:w="567" w:type="pct"/>
            <w:shd w:val="clear" w:color="auto" w:fill="auto"/>
            <w:noWrap/>
            <w:vAlign w:val="bottom"/>
            <w:hideMark/>
          </w:tcPr>
          <w:p w14:paraId="1AA75CC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14.0</w:t>
            </w:r>
          </w:p>
        </w:tc>
        <w:tc>
          <w:tcPr>
            <w:tcW w:w="371" w:type="pct"/>
            <w:shd w:val="clear" w:color="auto" w:fill="auto"/>
            <w:noWrap/>
            <w:vAlign w:val="bottom"/>
            <w:hideMark/>
          </w:tcPr>
          <w:p w14:paraId="219EB42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3.3</w:t>
            </w:r>
          </w:p>
        </w:tc>
        <w:tc>
          <w:tcPr>
            <w:tcW w:w="514" w:type="pct"/>
            <w:shd w:val="clear" w:color="auto" w:fill="auto"/>
            <w:noWrap/>
            <w:vAlign w:val="bottom"/>
            <w:hideMark/>
          </w:tcPr>
          <w:p w14:paraId="60730E8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12.5</w:t>
            </w:r>
          </w:p>
        </w:tc>
      </w:tr>
      <w:tr w:rsidR="0003145D" w:rsidRPr="008F25F0" w14:paraId="63F77C5E" w14:textId="77777777" w:rsidTr="0003145D">
        <w:trPr>
          <w:trHeight w:val="300"/>
        </w:trPr>
        <w:tc>
          <w:tcPr>
            <w:tcW w:w="2066" w:type="pct"/>
            <w:shd w:val="clear" w:color="auto" w:fill="auto"/>
            <w:vAlign w:val="bottom"/>
            <w:hideMark/>
          </w:tcPr>
          <w:p w14:paraId="157F55C7"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Shipping, receiving, and traffic clerks</w:t>
            </w:r>
          </w:p>
        </w:tc>
        <w:tc>
          <w:tcPr>
            <w:tcW w:w="587" w:type="pct"/>
            <w:shd w:val="clear" w:color="auto" w:fill="auto"/>
            <w:noWrap/>
            <w:vAlign w:val="bottom"/>
            <w:hideMark/>
          </w:tcPr>
          <w:p w14:paraId="510A6A3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563</w:t>
            </w:r>
          </w:p>
        </w:tc>
        <w:tc>
          <w:tcPr>
            <w:tcW w:w="492" w:type="pct"/>
            <w:shd w:val="clear" w:color="auto" w:fill="auto"/>
            <w:noWrap/>
            <w:vAlign w:val="bottom"/>
            <w:hideMark/>
          </w:tcPr>
          <w:p w14:paraId="17999F4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34.9</w:t>
            </w:r>
          </w:p>
        </w:tc>
        <w:tc>
          <w:tcPr>
            <w:tcW w:w="403" w:type="pct"/>
            <w:shd w:val="clear" w:color="auto" w:fill="auto"/>
            <w:noWrap/>
            <w:vAlign w:val="bottom"/>
            <w:hideMark/>
          </w:tcPr>
          <w:p w14:paraId="7B80B58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74.7</w:t>
            </w:r>
          </w:p>
        </w:tc>
        <w:tc>
          <w:tcPr>
            <w:tcW w:w="567" w:type="pct"/>
            <w:shd w:val="clear" w:color="auto" w:fill="auto"/>
            <w:noWrap/>
            <w:vAlign w:val="bottom"/>
            <w:hideMark/>
          </w:tcPr>
          <w:p w14:paraId="13C08EC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15.5</w:t>
            </w:r>
          </w:p>
        </w:tc>
        <w:tc>
          <w:tcPr>
            <w:tcW w:w="371" w:type="pct"/>
            <w:shd w:val="clear" w:color="auto" w:fill="auto"/>
            <w:noWrap/>
            <w:vAlign w:val="bottom"/>
            <w:hideMark/>
          </w:tcPr>
          <w:p w14:paraId="5D322BA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4.2</w:t>
            </w:r>
          </w:p>
        </w:tc>
        <w:tc>
          <w:tcPr>
            <w:tcW w:w="514" w:type="pct"/>
            <w:shd w:val="clear" w:color="auto" w:fill="auto"/>
            <w:noWrap/>
            <w:vAlign w:val="bottom"/>
            <w:hideMark/>
          </w:tcPr>
          <w:p w14:paraId="68C18AD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25.1</w:t>
            </w:r>
          </w:p>
        </w:tc>
      </w:tr>
      <w:tr w:rsidR="0003145D" w:rsidRPr="008F25F0" w14:paraId="6D0A62F0" w14:textId="77777777" w:rsidTr="0003145D">
        <w:trPr>
          <w:trHeight w:val="300"/>
        </w:trPr>
        <w:tc>
          <w:tcPr>
            <w:tcW w:w="2066" w:type="pct"/>
            <w:shd w:val="clear" w:color="auto" w:fill="auto"/>
            <w:vAlign w:val="bottom"/>
            <w:hideMark/>
          </w:tcPr>
          <w:p w14:paraId="286B1970"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Stock clerks and order fillers</w:t>
            </w:r>
          </w:p>
        </w:tc>
        <w:tc>
          <w:tcPr>
            <w:tcW w:w="587" w:type="pct"/>
            <w:shd w:val="clear" w:color="auto" w:fill="auto"/>
            <w:noWrap/>
            <w:vAlign w:val="bottom"/>
            <w:hideMark/>
          </w:tcPr>
          <w:p w14:paraId="2FBB97C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1,512</w:t>
            </w:r>
          </w:p>
        </w:tc>
        <w:tc>
          <w:tcPr>
            <w:tcW w:w="492" w:type="pct"/>
            <w:shd w:val="clear" w:color="auto" w:fill="auto"/>
            <w:noWrap/>
            <w:vAlign w:val="bottom"/>
            <w:hideMark/>
          </w:tcPr>
          <w:p w14:paraId="4AB9BE8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37.5</w:t>
            </w:r>
          </w:p>
        </w:tc>
        <w:tc>
          <w:tcPr>
            <w:tcW w:w="403" w:type="pct"/>
            <w:shd w:val="clear" w:color="auto" w:fill="auto"/>
            <w:noWrap/>
            <w:vAlign w:val="bottom"/>
            <w:hideMark/>
          </w:tcPr>
          <w:p w14:paraId="52CFEF3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70.3</w:t>
            </w:r>
          </w:p>
        </w:tc>
        <w:tc>
          <w:tcPr>
            <w:tcW w:w="567" w:type="pct"/>
            <w:shd w:val="clear" w:color="auto" w:fill="auto"/>
            <w:noWrap/>
            <w:vAlign w:val="bottom"/>
            <w:hideMark/>
          </w:tcPr>
          <w:p w14:paraId="0E19734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18.2</w:t>
            </w:r>
          </w:p>
        </w:tc>
        <w:tc>
          <w:tcPr>
            <w:tcW w:w="371" w:type="pct"/>
            <w:shd w:val="clear" w:color="auto" w:fill="auto"/>
            <w:noWrap/>
            <w:vAlign w:val="bottom"/>
            <w:hideMark/>
          </w:tcPr>
          <w:p w14:paraId="0167C07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5.0</w:t>
            </w:r>
          </w:p>
        </w:tc>
        <w:tc>
          <w:tcPr>
            <w:tcW w:w="514" w:type="pct"/>
            <w:shd w:val="clear" w:color="auto" w:fill="auto"/>
            <w:noWrap/>
            <w:vAlign w:val="bottom"/>
            <w:hideMark/>
          </w:tcPr>
          <w:p w14:paraId="044F30A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23.1</w:t>
            </w:r>
          </w:p>
        </w:tc>
      </w:tr>
      <w:tr w:rsidR="0003145D" w:rsidRPr="008F25F0" w14:paraId="2597B077" w14:textId="77777777" w:rsidTr="0003145D">
        <w:trPr>
          <w:trHeight w:val="300"/>
        </w:trPr>
        <w:tc>
          <w:tcPr>
            <w:tcW w:w="2066" w:type="pct"/>
            <w:shd w:val="clear" w:color="auto" w:fill="auto"/>
            <w:vAlign w:val="bottom"/>
            <w:hideMark/>
          </w:tcPr>
          <w:p w14:paraId="42828895"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Weighers, measurers, checkers, and samplers, recordkeeping</w:t>
            </w:r>
          </w:p>
        </w:tc>
        <w:tc>
          <w:tcPr>
            <w:tcW w:w="587" w:type="pct"/>
            <w:shd w:val="clear" w:color="auto" w:fill="auto"/>
            <w:noWrap/>
            <w:vAlign w:val="bottom"/>
            <w:hideMark/>
          </w:tcPr>
          <w:p w14:paraId="24BE8C3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66</w:t>
            </w:r>
          </w:p>
        </w:tc>
        <w:tc>
          <w:tcPr>
            <w:tcW w:w="492" w:type="pct"/>
            <w:shd w:val="clear" w:color="auto" w:fill="auto"/>
            <w:noWrap/>
            <w:vAlign w:val="bottom"/>
            <w:hideMark/>
          </w:tcPr>
          <w:p w14:paraId="3D166D9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47.3</w:t>
            </w:r>
          </w:p>
        </w:tc>
        <w:tc>
          <w:tcPr>
            <w:tcW w:w="403" w:type="pct"/>
            <w:shd w:val="clear" w:color="auto" w:fill="auto"/>
            <w:noWrap/>
            <w:vAlign w:val="bottom"/>
            <w:hideMark/>
          </w:tcPr>
          <w:p w14:paraId="20769EC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75.8</w:t>
            </w:r>
          </w:p>
        </w:tc>
        <w:tc>
          <w:tcPr>
            <w:tcW w:w="567" w:type="pct"/>
            <w:shd w:val="clear" w:color="auto" w:fill="auto"/>
            <w:noWrap/>
            <w:vAlign w:val="bottom"/>
            <w:hideMark/>
          </w:tcPr>
          <w:p w14:paraId="01B72F1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10.6</w:t>
            </w:r>
          </w:p>
        </w:tc>
        <w:tc>
          <w:tcPr>
            <w:tcW w:w="371" w:type="pct"/>
            <w:shd w:val="clear" w:color="auto" w:fill="auto"/>
            <w:noWrap/>
            <w:vAlign w:val="bottom"/>
            <w:hideMark/>
          </w:tcPr>
          <w:p w14:paraId="6B96283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8.5</w:t>
            </w:r>
          </w:p>
        </w:tc>
        <w:tc>
          <w:tcPr>
            <w:tcW w:w="514" w:type="pct"/>
            <w:shd w:val="clear" w:color="auto" w:fill="auto"/>
            <w:noWrap/>
            <w:vAlign w:val="bottom"/>
            <w:hideMark/>
          </w:tcPr>
          <w:p w14:paraId="7A90F1C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21.1</w:t>
            </w:r>
          </w:p>
        </w:tc>
      </w:tr>
      <w:tr w:rsidR="0003145D" w:rsidRPr="008F25F0" w14:paraId="32F7C07E" w14:textId="77777777" w:rsidTr="0003145D">
        <w:trPr>
          <w:trHeight w:val="300"/>
        </w:trPr>
        <w:tc>
          <w:tcPr>
            <w:tcW w:w="2066" w:type="pct"/>
            <w:shd w:val="clear" w:color="auto" w:fill="auto"/>
            <w:vAlign w:val="bottom"/>
            <w:hideMark/>
          </w:tcPr>
          <w:p w14:paraId="47598AFD"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Secretaries and administrative assistants</w:t>
            </w:r>
          </w:p>
        </w:tc>
        <w:tc>
          <w:tcPr>
            <w:tcW w:w="587" w:type="pct"/>
            <w:shd w:val="clear" w:color="auto" w:fill="auto"/>
            <w:noWrap/>
            <w:vAlign w:val="bottom"/>
            <w:hideMark/>
          </w:tcPr>
          <w:p w14:paraId="5135E9D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2,688</w:t>
            </w:r>
          </w:p>
        </w:tc>
        <w:tc>
          <w:tcPr>
            <w:tcW w:w="492" w:type="pct"/>
            <w:shd w:val="clear" w:color="auto" w:fill="auto"/>
            <w:noWrap/>
            <w:vAlign w:val="bottom"/>
            <w:hideMark/>
          </w:tcPr>
          <w:p w14:paraId="1C59E15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93.2</w:t>
            </w:r>
          </w:p>
        </w:tc>
        <w:tc>
          <w:tcPr>
            <w:tcW w:w="403" w:type="pct"/>
            <w:shd w:val="clear" w:color="auto" w:fill="auto"/>
            <w:noWrap/>
            <w:vAlign w:val="bottom"/>
            <w:hideMark/>
          </w:tcPr>
          <w:p w14:paraId="3F25709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85.2</w:t>
            </w:r>
          </w:p>
        </w:tc>
        <w:tc>
          <w:tcPr>
            <w:tcW w:w="567" w:type="pct"/>
            <w:shd w:val="clear" w:color="auto" w:fill="auto"/>
            <w:noWrap/>
            <w:vAlign w:val="bottom"/>
            <w:hideMark/>
          </w:tcPr>
          <w:p w14:paraId="1A5DF38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8.7</w:t>
            </w:r>
          </w:p>
        </w:tc>
        <w:tc>
          <w:tcPr>
            <w:tcW w:w="371" w:type="pct"/>
            <w:shd w:val="clear" w:color="auto" w:fill="auto"/>
            <w:noWrap/>
            <w:vAlign w:val="bottom"/>
            <w:hideMark/>
          </w:tcPr>
          <w:p w14:paraId="215365B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3.5</w:t>
            </w:r>
          </w:p>
        </w:tc>
        <w:tc>
          <w:tcPr>
            <w:tcW w:w="514" w:type="pct"/>
            <w:shd w:val="clear" w:color="auto" w:fill="auto"/>
            <w:noWrap/>
            <w:vAlign w:val="bottom"/>
            <w:hideMark/>
          </w:tcPr>
          <w:p w14:paraId="1773079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13.4</w:t>
            </w:r>
          </w:p>
        </w:tc>
      </w:tr>
      <w:tr w:rsidR="0003145D" w:rsidRPr="008F25F0" w14:paraId="2005C940" w14:textId="77777777" w:rsidTr="0003145D">
        <w:trPr>
          <w:trHeight w:val="300"/>
        </w:trPr>
        <w:tc>
          <w:tcPr>
            <w:tcW w:w="2066" w:type="pct"/>
            <w:shd w:val="clear" w:color="auto" w:fill="auto"/>
            <w:vAlign w:val="bottom"/>
            <w:hideMark/>
          </w:tcPr>
          <w:p w14:paraId="65A06CED"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Computer operators</w:t>
            </w:r>
          </w:p>
        </w:tc>
        <w:tc>
          <w:tcPr>
            <w:tcW w:w="587" w:type="pct"/>
            <w:shd w:val="clear" w:color="auto" w:fill="auto"/>
            <w:noWrap/>
            <w:vAlign w:val="bottom"/>
            <w:hideMark/>
          </w:tcPr>
          <w:p w14:paraId="567FA10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72</w:t>
            </w:r>
          </w:p>
        </w:tc>
        <w:tc>
          <w:tcPr>
            <w:tcW w:w="492" w:type="pct"/>
            <w:shd w:val="clear" w:color="auto" w:fill="auto"/>
            <w:noWrap/>
            <w:vAlign w:val="bottom"/>
            <w:hideMark/>
          </w:tcPr>
          <w:p w14:paraId="7952719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47.5</w:t>
            </w:r>
          </w:p>
        </w:tc>
        <w:tc>
          <w:tcPr>
            <w:tcW w:w="403" w:type="pct"/>
            <w:shd w:val="clear" w:color="auto" w:fill="auto"/>
            <w:noWrap/>
            <w:vAlign w:val="bottom"/>
            <w:hideMark/>
          </w:tcPr>
          <w:p w14:paraId="6ADBE5E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76.3</w:t>
            </w:r>
          </w:p>
        </w:tc>
        <w:tc>
          <w:tcPr>
            <w:tcW w:w="567" w:type="pct"/>
            <w:shd w:val="clear" w:color="auto" w:fill="auto"/>
            <w:noWrap/>
            <w:vAlign w:val="bottom"/>
            <w:hideMark/>
          </w:tcPr>
          <w:p w14:paraId="1110808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11.9</w:t>
            </w:r>
          </w:p>
        </w:tc>
        <w:tc>
          <w:tcPr>
            <w:tcW w:w="371" w:type="pct"/>
            <w:shd w:val="clear" w:color="auto" w:fill="auto"/>
            <w:noWrap/>
            <w:vAlign w:val="bottom"/>
            <w:hideMark/>
          </w:tcPr>
          <w:p w14:paraId="412077C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9.1</w:t>
            </w:r>
          </w:p>
        </w:tc>
        <w:tc>
          <w:tcPr>
            <w:tcW w:w="514" w:type="pct"/>
            <w:shd w:val="clear" w:color="auto" w:fill="auto"/>
            <w:noWrap/>
            <w:vAlign w:val="bottom"/>
            <w:hideMark/>
          </w:tcPr>
          <w:p w14:paraId="159F6C2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19.4</w:t>
            </w:r>
          </w:p>
        </w:tc>
      </w:tr>
      <w:tr w:rsidR="0003145D" w:rsidRPr="008F25F0" w14:paraId="2C72A821" w14:textId="77777777" w:rsidTr="0003145D">
        <w:trPr>
          <w:trHeight w:val="300"/>
        </w:trPr>
        <w:tc>
          <w:tcPr>
            <w:tcW w:w="2066" w:type="pct"/>
            <w:shd w:val="clear" w:color="auto" w:fill="auto"/>
            <w:vAlign w:val="bottom"/>
            <w:hideMark/>
          </w:tcPr>
          <w:p w14:paraId="190659FE"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Data entry keyers</w:t>
            </w:r>
          </w:p>
        </w:tc>
        <w:tc>
          <w:tcPr>
            <w:tcW w:w="587" w:type="pct"/>
            <w:shd w:val="clear" w:color="auto" w:fill="auto"/>
            <w:noWrap/>
            <w:vAlign w:val="bottom"/>
            <w:hideMark/>
          </w:tcPr>
          <w:p w14:paraId="23B7328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250</w:t>
            </w:r>
          </w:p>
        </w:tc>
        <w:tc>
          <w:tcPr>
            <w:tcW w:w="492" w:type="pct"/>
            <w:shd w:val="clear" w:color="auto" w:fill="auto"/>
            <w:noWrap/>
            <w:vAlign w:val="bottom"/>
            <w:hideMark/>
          </w:tcPr>
          <w:p w14:paraId="461A22E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73.4</w:t>
            </w:r>
          </w:p>
        </w:tc>
        <w:tc>
          <w:tcPr>
            <w:tcW w:w="403" w:type="pct"/>
            <w:shd w:val="clear" w:color="auto" w:fill="auto"/>
            <w:noWrap/>
            <w:vAlign w:val="bottom"/>
            <w:hideMark/>
          </w:tcPr>
          <w:p w14:paraId="73BB060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75.1</w:t>
            </w:r>
          </w:p>
        </w:tc>
        <w:tc>
          <w:tcPr>
            <w:tcW w:w="567" w:type="pct"/>
            <w:shd w:val="clear" w:color="auto" w:fill="auto"/>
            <w:noWrap/>
            <w:vAlign w:val="bottom"/>
            <w:hideMark/>
          </w:tcPr>
          <w:p w14:paraId="68E27D1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14.7</w:t>
            </w:r>
          </w:p>
        </w:tc>
        <w:tc>
          <w:tcPr>
            <w:tcW w:w="371" w:type="pct"/>
            <w:shd w:val="clear" w:color="auto" w:fill="auto"/>
            <w:noWrap/>
            <w:vAlign w:val="bottom"/>
            <w:hideMark/>
          </w:tcPr>
          <w:p w14:paraId="53E62A6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6.5</w:t>
            </w:r>
          </w:p>
        </w:tc>
        <w:tc>
          <w:tcPr>
            <w:tcW w:w="514" w:type="pct"/>
            <w:shd w:val="clear" w:color="auto" w:fill="auto"/>
            <w:noWrap/>
            <w:vAlign w:val="bottom"/>
            <w:hideMark/>
          </w:tcPr>
          <w:p w14:paraId="3FF4C69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20.3</w:t>
            </w:r>
          </w:p>
        </w:tc>
      </w:tr>
      <w:tr w:rsidR="0003145D" w:rsidRPr="008F25F0" w14:paraId="0C0B5A79" w14:textId="77777777" w:rsidTr="0003145D">
        <w:trPr>
          <w:trHeight w:val="300"/>
        </w:trPr>
        <w:tc>
          <w:tcPr>
            <w:tcW w:w="2066" w:type="pct"/>
            <w:shd w:val="clear" w:color="auto" w:fill="auto"/>
            <w:vAlign w:val="bottom"/>
            <w:hideMark/>
          </w:tcPr>
          <w:p w14:paraId="45A8D2B4"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Word processors and typists</w:t>
            </w:r>
          </w:p>
        </w:tc>
        <w:tc>
          <w:tcPr>
            <w:tcW w:w="587" w:type="pct"/>
            <w:shd w:val="clear" w:color="auto" w:fill="auto"/>
            <w:noWrap/>
            <w:vAlign w:val="bottom"/>
            <w:hideMark/>
          </w:tcPr>
          <w:p w14:paraId="78A81FA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57</w:t>
            </w:r>
          </w:p>
        </w:tc>
        <w:tc>
          <w:tcPr>
            <w:tcW w:w="492" w:type="pct"/>
            <w:shd w:val="clear" w:color="auto" w:fill="auto"/>
            <w:noWrap/>
            <w:vAlign w:val="bottom"/>
            <w:hideMark/>
          </w:tcPr>
          <w:p w14:paraId="64D22DF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86.0</w:t>
            </w:r>
          </w:p>
        </w:tc>
        <w:tc>
          <w:tcPr>
            <w:tcW w:w="403" w:type="pct"/>
            <w:shd w:val="clear" w:color="auto" w:fill="auto"/>
            <w:noWrap/>
            <w:vAlign w:val="bottom"/>
            <w:hideMark/>
          </w:tcPr>
          <w:p w14:paraId="6E3A4BD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77.8</w:t>
            </w:r>
          </w:p>
        </w:tc>
        <w:tc>
          <w:tcPr>
            <w:tcW w:w="567" w:type="pct"/>
            <w:shd w:val="clear" w:color="auto" w:fill="auto"/>
            <w:noWrap/>
            <w:vAlign w:val="bottom"/>
            <w:hideMark/>
          </w:tcPr>
          <w:p w14:paraId="4D7CABF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12.6</w:t>
            </w:r>
          </w:p>
        </w:tc>
        <w:tc>
          <w:tcPr>
            <w:tcW w:w="371" w:type="pct"/>
            <w:shd w:val="clear" w:color="auto" w:fill="auto"/>
            <w:noWrap/>
            <w:vAlign w:val="bottom"/>
            <w:hideMark/>
          </w:tcPr>
          <w:p w14:paraId="42DEA89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3.3</w:t>
            </w:r>
          </w:p>
        </w:tc>
        <w:tc>
          <w:tcPr>
            <w:tcW w:w="514" w:type="pct"/>
            <w:shd w:val="clear" w:color="auto" w:fill="auto"/>
            <w:noWrap/>
            <w:vAlign w:val="bottom"/>
            <w:hideMark/>
          </w:tcPr>
          <w:p w14:paraId="72F715C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16.1</w:t>
            </w:r>
          </w:p>
        </w:tc>
      </w:tr>
      <w:tr w:rsidR="0003145D" w:rsidRPr="008F25F0" w14:paraId="34B46BBF" w14:textId="77777777" w:rsidTr="0003145D">
        <w:trPr>
          <w:trHeight w:val="300"/>
        </w:trPr>
        <w:tc>
          <w:tcPr>
            <w:tcW w:w="2066" w:type="pct"/>
            <w:shd w:val="clear" w:color="auto" w:fill="auto"/>
            <w:vAlign w:val="bottom"/>
            <w:hideMark/>
          </w:tcPr>
          <w:p w14:paraId="2A9A8C14"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Desktop publishers</w:t>
            </w:r>
          </w:p>
        </w:tc>
        <w:tc>
          <w:tcPr>
            <w:tcW w:w="587" w:type="pct"/>
            <w:shd w:val="clear" w:color="auto" w:fill="auto"/>
            <w:noWrap/>
            <w:vAlign w:val="bottom"/>
            <w:hideMark/>
          </w:tcPr>
          <w:p w14:paraId="05FCB6F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0</w:t>
            </w:r>
          </w:p>
        </w:tc>
        <w:tc>
          <w:tcPr>
            <w:tcW w:w="492" w:type="pct"/>
            <w:shd w:val="clear" w:color="auto" w:fill="auto"/>
            <w:noWrap/>
            <w:vAlign w:val="bottom"/>
            <w:hideMark/>
          </w:tcPr>
          <w:p w14:paraId="4B047B3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05F9055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3D4EB23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0F170EF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02A5FBA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6327A5BA" w14:textId="77777777" w:rsidTr="0003145D">
        <w:trPr>
          <w:trHeight w:val="300"/>
        </w:trPr>
        <w:tc>
          <w:tcPr>
            <w:tcW w:w="2066" w:type="pct"/>
            <w:shd w:val="clear" w:color="auto" w:fill="auto"/>
            <w:vAlign w:val="bottom"/>
            <w:hideMark/>
          </w:tcPr>
          <w:p w14:paraId="089640B4"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Insurance claims and policy processing clerks</w:t>
            </w:r>
          </w:p>
        </w:tc>
        <w:tc>
          <w:tcPr>
            <w:tcW w:w="587" w:type="pct"/>
            <w:shd w:val="clear" w:color="auto" w:fill="auto"/>
            <w:noWrap/>
            <w:vAlign w:val="bottom"/>
            <w:hideMark/>
          </w:tcPr>
          <w:p w14:paraId="073CFA5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269</w:t>
            </w:r>
          </w:p>
        </w:tc>
        <w:tc>
          <w:tcPr>
            <w:tcW w:w="492" w:type="pct"/>
            <w:shd w:val="clear" w:color="auto" w:fill="auto"/>
            <w:noWrap/>
            <w:vAlign w:val="bottom"/>
            <w:hideMark/>
          </w:tcPr>
          <w:p w14:paraId="495D3B0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81.7</w:t>
            </w:r>
          </w:p>
        </w:tc>
        <w:tc>
          <w:tcPr>
            <w:tcW w:w="403" w:type="pct"/>
            <w:shd w:val="clear" w:color="auto" w:fill="auto"/>
            <w:noWrap/>
            <w:vAlign w:val="bottom"/>
            <w:hideMark/>
          </w:tcPr>
          <w:p w14:paraId="18AEE18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71.3</w:t>
            </w:r>
          </w:p>
        </w:tc>
        <w:tc>
          <w:tcPr>
            <w:tcW w:w="567" w:type="pct"/>
            <w:shd w:val="clear" w:color="auto" w:fill="auto"/>
            <w:noWrap/>
            <w:vAlign w:val="bottom"/>
            <w:hideMark/>
          </w:tcPr>
          <w:p w14:paraId="080DB07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21.8</w:t>
            </w:r>
          </w:p>
        </w:tc>
        <w:tc>
          <w:tcPr>
            <w:tcW w:w="371" w:type="pct"/>
            <w:shd w:val="clear" w:color="auto" w:fill="auto"/>
            <w:noWrap/>
            <w:vAlign w:val="bottom"/>
            <w:hideMark/>
          </w:tcPr>
          <w:p w14:paraId="1036705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2.4</w:t>
            </w:r>
          </w:p>
        </w:tc>
        <w:tc>
          <w:tcPr>
            <w:tcW w:w="514" w:type="pct"/>
            <w:shd w:val="clear" w:color="auto" w:fill="auto"/>
            <w:noWrap/>
            <w:vAlign w:val="bottom"/>
            <w:hideMark/>
          </w:tcPr>
          <w:p w14:paraId="138151B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15.5</w:t>
            </w:r>
          </w:p>
        </w:tc>
      </w:tr>
      <w:tr w:rsidR="0003145D" w:rsidRPr="008F25F0" w14:paraId="70AF44B0" w14:textId="77777777" w:rsidTr="0003145D">
        <w:trPr>
          <w:trHeight w:val="300"/>
        </w:trPr>
        <w:tc>
          <w:tcPr>
            <w:tcW w:w="2066" w:type="pct"/>
            <w:shd w:val="clear" w:color="auto" w:fill="auto"/>
            <w:vAlign w:val="bottom"/>
            <w:hideMark/>
          </w:tcPr>
          <w:p w14:paraId="030DB3C8"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Mail clerks and mail machine operators, except postal service</w:t>
            </w:r>
          </w:p>
        </w:tc>
        <w:tc>
          <w:tcPr>
            <w:tcW w:w="587" w:type="pct"/>
            <w:shd w:val="clear" w:color="auto" w:fill="auto"/>
            <w:noWrap/>
            <w:vAlign w:val="bottom"/>
            <w:hideMark/>
          </w:tcPr>
          <w:p w14:paraId="3FB69FA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68</w:t>
            </w:r>
          </w:p>
        </w:tc>
        <w:tc>
          <w:tcPr>
            <w:tcW w:w="492" w:type="pct"/>
            <w:shd w:val="clear" w:color="auto" w:fill="auto"/>
            <w:noWrap/>
            <w:vAlign w:val="bottom"/>
            <w:hideMark/>
          </w:tcPr>
          <w:p w14:paraId="5C1792A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49.8</w:t>
            </w:r>
          </w:p>
        </w:tc>
        <w:tc>
          <w:tcPr>
            <w:tcW w:w="403" w:type="pct"/>
            <w:shd w:val="clear" w:color="auto" w:fill="auto"/>
            <w:noWrap/>
            <w:vAlign w:val="bottom"/>
            <w:hideMark/>
          </w:tcPr>
          <w:p w14:paraId="0F61D80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67.6</w:t>
            </w:r>
          </w:p>
        </w:tc>
        <w:tc>
          <w:tcPr>
            <w:tcW w:w="567" w:type="pct"/>
            <w:shd w:val="clear" w:color="auto" w:fill="auto"/>
            <w:noWrap/>
            <w:vAlign w:val="bottom"/>
            <w:hideMark/>
          </w:tcPr>
          <w:p w14:paraId="37A84ED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24.0</w:t>
            </w:r>
          </w:p>
        </w:tc>
        <w:tc>
          <w:tcPr>
            <w:tcW w:w="371" w:type="pct"/>
            <w:shd w:val="clear" w:color="auto" w:fill="auto"/>
            <w:noWrap/>
            <w:vAlign w:val="bottom"/>
            <w:hideMark/>
          </w:tcPr>
          <w:p w14:paraId="4EE57BF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4.1</w:t>
            </w:r>
          </w:p>
        </w:tc>
        <w:tc>
          <w:tcPr>
            <w:tcW w:w="514" w:type="pct"/>
            <w:shd w:val="clear" w:color="auto" w:fill="auto"/>
            <w:noWrap/>
            <w:vAlign w:val="bottom"/>
            <w:hideMark/>
          </w:tcPr>
          <w:p w14:paraId="54D0FE0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14.2</w:t>
            </w:r>
          </w:p>
        </w:tc>
      </w:tr>
      <w:tr w:rsidR="0003145D" w:rsidRPr="008F25F0" w14:paraId="1104882B" w14:textId="77777777" w:rsidTr="0003145D">
        <w:trPr>
          <w:trHeight w:val="300"/>
        </w:trPr>
        <w:tc>
          <w:tcPr>
            <w:tcW w:w="2066" w:type="pct"/>
            <w:shd w:val="clear" w:color="auto" w:fill="auto"/>
            <w:vAlign w:val="bottom"/>
            <w:hideMark/>
          </w:tcPr>
          <w:p w14:paraId="0EEAF978"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Office clerks, general</w:t>
            </w:r>
          </w:p>
        </w:tc>
        <w:tc>
          <w:tcPr>
            <w:tcW w:w="587" w:type="pct"/>
            <w:shd w:val="clear" w:color="auto" w:fill="auto"/>
            <w:noWrap/>
            <w:vAlign w:val="bottom"/>
            <w:hideMark/>
          </w:tcPr>
          <w:p w14:paraId="677128D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1,355</w:t>
            </w:r>
          </w:p>
        </w:tc>
        <w:tc>
          <w:tcPr>
            <w:tcW w:w="492" w:type="pct"/>
            <w:shd w:val="clear" w:color="auto" w:fill="auto"/>
            <w:noWrap/>
            <w:vAlign w:val="bottom"/>
            <w:hideMark/>
          </w:tcPr>
          <w:p w14:paraId="7B398FE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82.7</w:t>
            </w:r>
          </w:p>
        </w:tc>
        <w:tc>
          <w:tcPr>
            <w:tcW w:w="403" w:type="pct"/>
            <w:shd w:val="clear" w:color="auto" w:fill="auto"/>
            <w:noWrap/>
            <w:vAlign w:val="bottom"/>
            <w:hideMark/>
          </w:tcPr>
          <w:p w14:paraId="6A53A20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74.0</w:t>
            </w:r>
          </w:p>
        </w:tc>
        <w:tc>
          <w:tcPr>
            <w:tcW w:w="567" w:type="pct"/>
            <w:shd w:val="clear" w:color="auto" w:fill="auto"/>
            <w:noWrap/>
            <w:vAlign w:val="bottom"/>
            <w:hideMark/>
          </w:tcPr>
          <w:p w14:paraId="257B0D0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13.6</w:t>
            </w:r>
          </w:p>
        </w:tc>
        <w:tc>
          <w:tcPr>
            <w:tcW w:w="371" w:type="pct"/>
            <w:shd w:val="clear" w:color="auto" w:fill="auto"/>
            <w:noWrap/>
            <w:vAlign w:val="bottom"/>
            <w:hideMark/>
          </w:tcPr>
          <w:p w14:paraId="7CAEB6E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8.6</w:t>
            </w:r>
          </w:p>
        </w:tc>
        <w:tc>
          <w:tcPr>
            <w:tcW w:w="514" w:type="pct"/>
            <w:shd w:val="clear" w:color="auto" w:fill="auto"/>
            <w:noWrap/>
            <w:vAlign w:val="bottom"/>
            <w:hideMark/>
          </w:tcPr>
          <w:p w14:paraId="55AAB59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20.9</w:t>
            </w:r>
          </w:p>
        </w:tc>
      </w:tr>
      <w:tr w:rsidR="0003145D" w:rsidRPr="008F25F0" w14:paraId="28722654" w14:textId="77777777" w:rsidTr="0003145D">
        <w:trPr>
          <w:trHeight w:val="300"/>
        </w:trPr>
        <w:tc>
          <w:tcPr>
            <w:tcW w:w="2066" w:type="pct"/>
            <w:shd w:val="clear" w:color="auto" w:fill="auto"/>
            <w:vAlign w:val="bottom"/>
            <w:hideMark/>
          </w:tcPr>
          <w:p w14:paraId="75E8A333"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Office machine operators, except computer</w:t>
            </w:r>
          </w:p>
        </w:tc>
        <w:tc>
          <w:tcPr>
            <w:tcW w:w="587" w:type="pct"/>
            <w:shd w:val="clear" w:color="auto" w:fill="auto"/>
            <w:noWrap/>
            <w:vAlign w:val="bottom"/>
            <w:hideMark/>
          </w:tcPr>
          <w:p w14:paraId="78C9C39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32</w:t>
            </w:r>
          </w:p>
        </w:tc>
        <w:tc>
          <w:tcPr>
            <w:tcW w:w="492" w:type="pct"/>
            <w:shd w:val="clear" w:color="auto" w:fill="auto"/>
            <w:noWrap/>
            <w:vAlign w:val="bottom"/>
            <w:hideMark/>
          </w:tcPr>
          <w:p w14:paraId="6F61D05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1681D0D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0D3606C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6CAFA48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29471EB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6CBAE409" w14:textId="77777777" w:rsidTr="0003145D">
        <w:trPr>
          <w:trHeight w:val="300"/>
        </w:trPr>
        <w:tc>
          <w:tcPr>
            <w:tcW w:w="2066" w:type="pct"/>
            <w:shd w:val="clear" w:color="auto" w:fill="auto"/>
            <w:vAlign w:val="bottom"/>
            <w:hideMark/>
          </w:tcPr>
          <w:p w14:paraId="3E3521CF"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Proofreaders and copy markers</w:t>
            </w:r>
          </w:p>
        </w:tc>
        <w:tc>
          <w:tcPr>
            <w:tcW w:w="587" w:type="pct"/>
            <w:shd w:val="clear" w:color="auto" w:fill="auto"/>
            <w:noWrap/>
            <w:vAlign w:val="bottom"/>
            <w:hideMark/>
          </w:tcPr>
          <w:p w14:paraId="175ECC0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w:t>
            </w:r>
          </w:p>
        </w:tc>
        <w:tc>
          <w:tcPr>
            <w:tcW w:w="492" w:type="pct"/>
            <w:shd w:val="clear" w:color="auto" w:fill="auto"/>
            <w:noWrap/>
            <w:vAlign w:val="bottom"/>
            <w:hideMark/>
          </w:tcPr>
          <w:p w14:paraId="2AC518F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665C2E1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79624C6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4B19EFE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3D15145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697BE468" w14:textId="77777777" w:rsidTr="0003145D">
        <w:trPr>
          <w:trHeight w:val="300"/>
        </w:trPr>
        <w:tc>
          <w:tcPr>
            <w:tcW w:w="2066" w:type="pct"/>
            <w:shd w:val="clear" w:color="auto" w:fill="auto"/>
            <w:vAlign w:val="bottom"/>
            <w:hideMark/>
          </w:tcPr>
          <w:p w14:paraId="58CB2C92"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Statistical assistants</w:t>
            </w:r>
          </w:p>
        </w:tc>
        <w:tc>
          <w:tcPr>
            <w:tcW w:w="587" w:type="pct"/>
            <w:shd w:val="clear" w:color="auto" w:fill="auto"/>
            <w:noWrap/>
            <w:vAlign w:val="bottom"/>
            <w:hideMark/>
          </w:tcPr>
          <w:p w14:paraId="0579CE4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58</w:t>
            </w:r>
          </w:p>
        </w:tc>
        <w:tc>
          <w:tcPr>
            <w:tcW w:w="492" w:type="pct"/>
            <w:shd w:val="clear" w:color="auto" w:fill="auto"/>
            <w:noWrap/>
            <w:vAlign w:val="bottom"/>
            <w:hideMark/>
          </w:tcPr>
          <w:p w14:paraId="2CEA7F1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42.8</w:t>
            </w:r>
          </w:p>
        </w:tc>
        <w:tc>
          <w:tcPr>
            <w:tcW w:w="403" w:type="pct"/>
            <w:shd w:val="clear" w:color="auto" w:fill="auto"/>
            <w:noWrap/>
            <w:vAlign w:val="bottom"/>
            <w:hideMark/>
          </w:tcPr>
          <w:p w14:paraId="3B194E6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67.4</w:t>
            </w:r>
          </w:p>
        </w:tc>
        <w:tc>
          <w:tcPr>
            <w:tcW w:w="567" w:type="pct"/>
            <w:shd w:val="clear" w:color="auto" w:fill="auto"/>
            <w:noWrap/>
            <w:vAlign w:val="bottom"/>
            <w:hideMark/>
          </w:tcPr>
          <w:p w14:paraId="54E2554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0.0</w:t>
            </w:r>
          </w:p>
        </w:tc>
        <w:tc>
          <w:tcPr>
            <w:tcW w:w="371" w:type="pct"/>
            <w:shd w:val="clear" w:color="auto" w:fill="auto"/>
            <w:noWrap/>
            <w:vAlign w:val="bottom"/>
            <w:hideMark/>
          </w:tcPr>
          <w:p w14:paraId="09ED9E8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32.3</w:t>
            </w:r>
          </w:p>
        </w:tc>
        <w:tc>
          <w:tcPr>
            <w:tcW w:w="514" w:type="pct"/>
            <w:shd w:val="clear" w:color="auto" w:fill="auto"/>
            <w:noWrap/>
            <w:vAlign w:val="bottom"/>
            <w:hideMark/>
          </w:tcPr>
          <w:p w14:paraId="7BE70A1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4.9</w:t>
            </w:r>
          </w:p>
        </w:tc>
      </w:tr>
      <w:tr w:rsidR="0003145D" w:rsidRPr="008F25F0" w14:paraId="5E341A75" w14:textId="77777777" w:rsidTr="0003145D">
        <w:trPr>
          <w:trHeight w:val="300"/>
        </w:trPr>
        <w:tc>
          <w:tcPr>
            <w:tcW w:w="2066" w:type="pct"/>
            <w:shd w:val="clear" w:color="auto" w:fill="auto"/>
            <w:vAlign w:val="bottom"/>
            <w:hideMark/>
          </w:tcPr>
          <w:p w14:paraId="50F65CF2"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Office and administrative support workers, all other</w:t>
            </w:r>
          </w:p>
        </w:tc>
        <w:tc>
          <w:tcPr>
            <w:tcW w:w="587" w:type="pct"/>
            <w:shd w:val="clear" w:color="auto" w:fill="auto"/>
            <w:noWrap/>
            <w:vAlign w:val="bottom"/>
            <w:hideMark/>
          </w:tcPr>
          <w:p w14:paraId="165890B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618</w:t>
            </w:r>
          </w:p>
        </w:tc>
        <w:tc>
          <w:tcPr>
            <w:tcW w:w="492" w:type="pct"/>
            <w:shd w:val="clear" w:color="auto" w:fill="auto"/>
            <w:noWrap/>
            <w:vAlign w:val="bottom"/>
            <w:hideMark/>
          </w:tcPr>
          <w:p w14:paraId="5EB4D6C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74.6</w:t>
            </w:r>
          </w:p>
        </w:tc>
        <w:tc>
          <w:tcPr>
            <w:tcW w:w="403" w:type="pct"/>
            <w:shd w:val="clear" w:color="auto" w:fill="auto"/>
            <w:noWrap/>
            <w:vAlign w:val="bottom"/>
            <w:hideMark/>
          </w:tcPr>
          <w:p w14:paraId="5A9FAA3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77.7</w:t>
            </w:r>
          </w:p>
        </w:tc>
        <w:tc>
          <w:tcPr>
            <w:tcW w:w="567" w:type="pct"/>
            <w:shd w:val="clear" w:color="auto" w:fill="auto"/>
            <w:noWrap/>
            <w:vAlign w:val="bottom"/>
            <w:hideMark/>
          </w:tcPr>
          <w:p w14:paraId="3A52D73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15.5</w:t>
            </w:r>
          </w:p>
        </w:tc>
        <w:tc>
          <w:tcPr>
            <w:tcW w:w="371" w:type="pct"/>
            <w:shd w:val="clear" w:color="auto" w:fill="auto"/>
            <w:noWrap/>
            <w:vAlign w:val="bottom"/>
            <w:hideMark/>
          </w:tcPr>
          <w:p w14:paraId="1717A99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3.4</w:t>
            </w:r>
          </w:p>
        </w:tc>
        <w:tc>
          <w:tcPr>
            <w:tcW w:w="514" w:type="pct"/>
            <w:shd w:val="clear" w:color="auto" w:fill="auto"/>
            <w:noWrap/>
            <w:vAlign w:val="bottom"/>
            <w:hideMark/>
          </w:tcPr>
          <w:p w14:paraId="01D186F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13.6</w:t>
            </w:r>
          </w:p>
        </w:tc>
      </w:tr>
      <w:tr w:rsidR="0003145D" w:rsidRPr="008F25F0" w14:paraId="73E0FB1F" w14:textId="77777777" w:rsidTr="0003145D">
        <w:trPr>
          <w:trHeight w:val="300"/>
        </w:trPr>
        <w:tc>
          <w:tcPr>
            <w:tcW w:w="2066" w:type="pct"/>
            <w:shd w:val="clear" w:color="auto" w:fill="auto"/>
            <w:noWrap/>
            <w:vAlign w:val="bottom"/>
            <w:hideMark/>
          </w:tcPr>
          <w:p w14:paraId="0FE7DB1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p>
        </w:tc>
        <w:tc>
          <w:tcPr>
            <w:tcW w:w="587" w:type="pct"/>
            <w:shd w:val="clear" w:color="auto" w:fill="auto"/>
            <w:noWrap/>
            <w:vAlign w:val="bottom"/>
            <w:hideMark/>
          </w:tcPr>
          <w:p w14:paraId="4CCCD101" w14:textId="77777777" w:rsidR="0003145D" w:rsidRPr="008F25F0" w:rsidRDefault="0003145D" w:rsidP="00212268">
            <w:pPr>
              <w:spacing w:after="0" w:line="240" w:lineRule="auto"/>
              <w:ind w:left="180"/>
              <w:rPr>
                <w:rFonts w:ascii="Times New Roman" w:eastAsia="Times New Roman" w:hAnsi="Times New Roman" w:cs="Times New Roman"/>
                <w:sz w:val="18"/>
                <w:szCs w:val="18"/>
              </w:rPr>
            </w:pPr>
          </w:p>
        </w:tc>
        <w:tc>
          <w:tcPr>
            <w:tcW w:w="492" w:type="pct"/>
            <w:shd w:val="clear" w:color="auto" w:fill="auto"/>
            <w:noWrap/>
            <w:vAlign w:val="bottom"/>
            <w:hideMark/>
          </w:tcPr>
          <w:p w14:paraId="687AF06C" w14:textId="77777777" w:rsidR="0003145D" w:rsidRPr="008F25F0" w:rsidRDefault="0003145D" w:rsidP="00212268">
            <w:pPr>
              <w:spacing w:after="0" w:line="240" w:lineRule="auto"/>
              <w:ind w:left="180"/>
              <w:rPr>
                <w:rFonts w:ascii="Times New Roman" w:eastAsia="Times New Roman" w:hAnsi="Times New Roman" w:cs="Times New Roman"/>
                <w:sz w:val="18"/>
                <w:szCs w:val="18"/>
              </w:rPr>
            </w:pPr>
          </w:p>
        </w:tc>
        <w:tc>
          <w:tcPr>
            <w:tcW w:w="403" w:type="pct"/>
            <w:shd w:val="clear" w:color="auto" w:fill="auto"/>
            <w:noWrap/>
            <w:vAlign w:val="bottom"/>
            <w:hideMark/>
          </w:tcPr>
          <w:p w14:paraId="4F665000" w14:textId="77777777" w:rsidR="0003145D" w:rsidRPr="008F25F0" w:rsidRDefault="0003145D" w:rsidP="00212268">
            <w:pPr>
              <w:spacing w:after="0" w:line="240" w:lineRule="auto"/>
              <w:ind w:left="180"/>
              <w:rPr>
                <w:rFonts w:ascii="Times New Roman" w:eastAsia="Times New Roman" w:hAnsi="Times New Roman" w:cs="Times New Roman"/>
                <w:sz w:val="18"/>
                <w:szCs w:val="18"/>
              </w:rPr>
            </w:pPr>
          </w:p>
        </w:tc>
        <w:tc>
          <w:tcPr>
            <w:tcW w:w="567" w:type="pct"/>
            <w:shd w:val="clear" w:color="auto" w:fill="auto"/>
            <w:noWrap/>
            <w:vAlign w:val="bottom"/>
            <w:hideMark/>
          </w:tcPr>
          <w:p w14:paraId="2317F801" w14:textId="77777777" w:rsidR="0003145D" w:rsidRPr="008F25F0" w:rsidRDefault="0003145D" w:rsidP="00212268">
            <w:pPr>
              <w:spacing w:after="0" w:line="240" w:lineRule="auto"/>
              <w:ind w:left="180"/>
              <w:rPr>
                <w:rFonts w:ascii="Times New Roman" w:eastAsia="Times New Roman" w:hAnsi="Times New Roman" w:cs="Times New Roman"/>
                <w:sz w:val="18"/>
                <w:szCs w:val="18"/>
              </w:rPr>
            </w:pPr>
          </w:p>
        </w:tc>
        <w:tc>
          <w:tcPr>
            <w:tcW w:w="371" w:type="pct"/>
            <w:shd w:val="clear" w:color="auto" w:fill="auto"/>
            <w:noWrap/>
            <w:vAlign w:val="bottom"/>
            <w:hideMark/>
          </w:tcPr>
          <w:p w14:paraId="6991F655" w14:textId="77777777" w:rsidR="0003145D" w:rsidRPr="008F25F0" w:rsidRDefault="0003145D" w:rsidP="00212268">
            <w:pPr>
              <w:spacing w:after="0" w:line="240" w:lineRule="auto"/>
              <w:ind w:left="180"/>
              <w:rPr>
                <w:rFonts w:ascii="Times New Roman" w:eastAsia="Times New Roman" w:hAnsi="Times New Roman" w:cs="Times New Roman"/>
                <w:sz w:val="18"/>
                <w:szCs w:val="18"/>
              </w:rPr>
            </w:pPr>
          </w:p>
        </w:tc>
        <w:tc>
          <w:tcPr>
            <w:tcW w:w="514" w:type="pct"/>
            <w:shd w:val="clear" w:color="auto" w:fill="auto"/>
            <w:noWrap/>
            <w:vAlign w:val="bottom"/>
            <w:hideMark/>
          </w:tcPr>
          <w:p w14:paraId="1FA40F05" w14:textId="77777777" w:rsidR="0003145D" w:rsidRPr="008F25F0" w:rsidRDefault="0003145D" w:rsidP="00212268">
            <w:pPr>
              <w:spacing w:after="0" w:line="240" w:lineRule="auto"/>
              <w:ind w:left="180"/>
              <w:rPr>
                <w:rFonts w:ascii="Times New Roman" w:eastAsia="Times New Roman" w:hAnsi="Times New Roman" w:cs="Times New Roman"/>
                <w:sz w:val="18"/>
                <w:szCs w:val="18"/>
              </w:rPr>
            </w:pPr>
          </w:p>
        </w:tc>
      </w:tr>
      <w:tr w:rsidR="0003145D" w:rsidRPr="008F25F0" w14:paraId="2AC24D43" w14:textId="77777777" w:rsidTr="0003145D">
        <w:trPr>
          <w:trHeight w:val="300"/>
        </w:trPr>
        <w:tc>
          <w:tcPr>
            <w:tcW w:w="2066" w:type="pct"/>
            <w:shd w:val="clear" w:color="auto" w:fill="auto"/>
            <w:vAlign w:val="bottom"/>
            <w:hideMark/>
          </w:tcPr>
          <w:p w14:paraId="190EB8F8" w14:textId="77777777" w:rsidR="0003145D" w:rsidRPr="008F25F0" w:rsidRDefault="0003145D" w:rsidP="00212268">
            <w:pPr>
              <w:spacing w:after="0" w:line="240" w:lineRule="auto"/>
              <w:ind w:left="180"/>
              <w:rPr>
                <w:rFonts w:ascii="Calibri" w:eastAsia="Times New Roman" w:hAnsi="Calibri" w:cs="Calibri"/>
                <w:color w:val="000000"/>
                <w:sz w:val="18"/>
                <w:szCs w:val="18"/>
              </w:rPr>
            </w:pPr>
            <w:r w:rsidRPr="008F25F0">
              <w:rPr>
                <w:rFonts w:ascii="Calibri" w:eastAsia="Times New Roman" w:hAnsi="Calibri" w:cs="Calibri"/>
                <w:color w:val="000000"/>
                <w:sz w:val="18"/>
                <w:szCs w:val="18"/>
              </w:rPr>
              <w:t>Natural resources, construction, and maintenance occupations</w:t>
            </w:r>
          </w:p>
        </w:tc>
        <w:tc>
          <w:tcPr>
            <w:tcW w:w="587" w:type="pct"/>
            <w:shd w:val="clear" w:color="auto" w:fill="auto"/>
            <w:noWrap/>
            <w:vAlign w:val="bottom"/>
            <w:hideMark/>
          </w:tcPr>
          <w:p w14:paraId="64DABA5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14,343</w:t>
            </w:r>
          </w:p>
        </w:tc>
        <w:tc>
          <w:tcPr>
            <w:tcW w:w="492" w:type="pct"/>
            <w:shd w:val="clear" w:color="auto" w:fill="auto"/>
            <w:noWrap/>
            <w:vAlign w:val="bottom"/>
            <w:hideMark/>
          </w:tcPr>
          <w:p w14:paraId="362C6B6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highlight w:val="yellow"/>
              </w:rPr>
              <w:t>5.4</w:t>
            </w:r>
          </w:p>
        </w:tc>
        <w:tc>
          <w:tcPr>
            <w:tcW w:w="403" w:type="pct"/>
            <w:shd w:val="clear" w:color="auto" w:fill="auto"/>
            <w:noWrap/>
            <w:vAlign w:val="bottom"/>
            <w:hideMark/>
          </w:tcPr>
          <w:p w14:paraId="61225F8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86.2</w:t>
            </w:r>
          </w:p>
        </w:tc>
        <w:tc>
          <w:tcPr>
            <w:tcW w:w="567" w:type="pct"/>
            <w:shd w:val="clear" w:color="auto" w:fill="auto"/>
            <w:noWrap/>
            <w:vAlign w:val="bottom"/>
            <w:hideMark/>
          </w:tcPr>
          <w:p w14:paraId="7EB6E46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7.7</w:t>
            </w:r>
          </w:p>
        </w:tc>
        <w:tc>
          <w:tcPr>
            <w:tcW w:w="371" w:type="pct"/>
            <w:shd w:val="clear" w:color="auto" w:fill="auto"/>
            <w:noWrap/>
            <w:vAlign w:val="bottom"/>
            <w:hideMark/>
          </w:tcPr>
          <w:p w14:paraId="4966208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2.2</w:t>
            </w:r>
          </w:p>
        </w:tc>
        <w:tc>
          <w:tcPr>
            <w:tcW w:w="514" w:type="pct"/>
            <w:shd w:val="clear" w:color="auto" w:fill="auto"/>
            <w:noWrap/>
            <w:vAlign w:val="bottom"/>
            <w:hideMark/>
          </w:tcPr>
          <w:p w14:paraId="6DF9FF4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31.9</w:t>
            </w:r>
          </w:p>
        </w:tc>
      </w:tr>
      <w:tr w:rsidR="0003145D" w:rsidRPr="008F25F0" w14:paraId="1BD8964B" w14:textId="77777777" w:rsidTr="0003145D">
        <w:trPr>
          <w:trHeight w:val="420"/>
        </w:trPr>
        <w:tc>
          <w:tcPr>
            <w:tcW w:w="2066" w:type="pct"/>
            <w:shd w:val="clear" w:color="auto" w:fill="auto"/>
            <w:vAlign w:val="bottom"/>
            <w:hideMark/>
          </w:tcPr>
          <w:p w14:paraId="7B1AC580" w14:textId="77777777" w:rsidR="0003145D" w:rsidRPr="008F25F0" w:rsidRDefault="0003145D" w:rsidP="00212268">
            <w:pPr>
              <w:spacing w:after="0" w:line="240" w:lineRule="auto"/>
              <w:ind w:left="180" w:firstLineChars="100" w:firstLine="180"/>
              <w:rPr>
                <w:rFonts w:ascii="Calibri" w:eastAsia="Times New Roman" w:hAnsi="Calibri" w:cs="Calibri"/>
                <w:color w:val="000000"/>
                <w:sz w:val="18"/>
                <w:szCs w:val="18"/>
              </w:rPr>
            </w:pPr>
            <w:r w:rsidRPr="008F25F0">
              <w:rPr>
                <w:rFonts w:ascii="Calibri" w:eastAsia="Times New Roman" w:hAnsi="Calibri" w:cs="Calibri"/>
                <w:color w:val="000000"/>
                <w:sz w:val="18"/>
                <w:szCs w:val="18"/>
              </w:rPr>
              <w:t>Farming, fishing, and forestry occupations</w:t>
            </w:r>
          </w:p>
        </w:tc>
        <w:tc>
          <w:tcPr>
            <w:tcW w:w="587" w:type="pct"/>
            <w:shd w:val="clear" w:color="auto" w:fill="auto"/>
            <w:noWrap/>
            <w:vAlign w:val="bottom"/>
            <w:hideMark/>
          </w:tcPr>
          <w:p w14:paraId="4D17A84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1,156</w:t>
            </w:r>
          </w:p>
        </w:tc>
        <w:tc>
          <w:tcPr>
            <w:tcW w:w="492" w:type="pct"/>
            <w:shd w:val="clear" w:color="auto" w:fill="auto"/>
            <w:noWrap/>
            <w:vAlign w:val="bottom"/>
            <w:hideMark/>
          </w:tcPr>
          <w:p w14:paraId="1F9E76B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25.2</w:t>
            </w:r>
          </w:p>
        </w:tc>
        <w:tc>
          <w:tcPr>
            <w:tcW w:w="403" w:type="pct"/>
            <w:shd w:val="clear" w:color="auto" w:fill="auto"/>
            <w:noWrap/>
            <w:vAlign w:val="bottom"/>
            <w:hideMark/>
          </w:tcPr>
          <w:p w14:paraId="1D3C3D2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89.3</w:t>
            </w:r>
          </w:p>
        </w:tc>
        <w:tc>
          <w:tcPr>
            <w:tcW w:w="567" w:type="pct"/>
            <w:shd w:val="clear" w:color="auto" w:fill="auto"/>
            <w:noWrap/>
            <w:vAlign w:val="bottom"/>
            <w:hideMark/>
          </w:tcPr>
          <w:p w14:paraId="2B035E6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4.4</w:t>
            </w:r>
          </w:p>
        </w:tc>
        <w:tc>
          <w:tcPr>
            <w:tcW w:w="371" w:type="pct"/>
            <w:shd w:val="clear" w:color="auto" w:fill="auto"/>
            <w:noWrap/>
            <w:vAlign w:val="bottom"/>
            <w:hideMark/>
          </w:tcPr>
          <w:p w14:paraId="3B4A8A9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1.8</w:t>
            </w:r>
          </w:p>
        </w:tc>
        <w:tc>
          <w:tcPr>
            <w:tcW w:w="514" w:type="pct"/>
            <w:shd w:val="clear" w:color="auto" w:fill="auto"/>
            <w:noWrap/>
            <w:vAlign w:val="bottom"/>
            <w:hideMark/>
          </w:tcPr>
          <w:p w14:paraId="35B27FA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47.6</w:t>
            </w:r>
          </w:p>
        </w:tc>
      </w:tr>
      <w:tr w:rsidR="0003145D" w:rsidRPr="008F25F0" w14:paraId="18EF2722" w14:textId="77777777" w:rsidTr="0003145D">
        <w:trPr>
          <w:trHeight w:val="300"/>
        </w:trPr>
        <w:tc>
          <w:tcPr>
            <w:tcW w:w="2066" w:type="pct"/>
            <w:shd w:val="clear" w:color="auto" w:fill="auto"/>
            <w:vAlign w:val="bottom"/>
            <w:hideMark/>
          </w:tcPr>
          <w:p w14:paraId="5F0A868C"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First-line supervisors of farming, fishing, and forestry workers</w:t>
            </w:r>
          </w:p>
        </w:tc>
        <w:tc>
          <w:tcPr>
            <w:tcW w:w="587" w:type="pct"/>
            <w:shd w:val="clear" w:color="auto" w:fill="auto"/>
            <w:noWrap/>
            <w:vAlign w:val="bottom"/>
            <w:hideMark/>
          </w:tcPr>
          <w:p w14:paraId="31D897C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51</w:t>
            </w:r>
          </w:p>
        </w:tc>
        <w:tc>
          <w:tcPr>
            <w:tcW w:w="492" w:type="pct"/>
            <w:shd w:val="clear" w:color="auto" w:fill="auto"/>
            <w:noWrap/>
            <w:vAlign w:val="bottom"/>
            <w:hideMark/>
          </w:tcPr>
          <w:p w14:paraId="5D429A5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highlight w:val="yellow"/>
              </w:rPr>
              <w:t>9.4</w:t>
            </w:r>
          </w:p>
        </w:tc>
        <w:tc>
          <w:tcPr>
            <w:tcW w:w="403" w:type="pct"/>
            <w:shd w:val="clear" w:color="auto" w:fill="auto"/>
            <w:noWrap/>
            <w:vAlign w:val="bottom"/>
            <w:hideMark/>
          </w:tcPr>
          <w:p w14:paraId="5F288DB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88.8</w:t>
            </w:r>
          </w:p>
        </w:tc>
        <w:tc>
          <w:tcPr>
            <w:tcW w:w="567" w:type="pct"/>
            <w:shd w:val="clear" w:color="auto" w:fill="auto"/>
            <w:noWrap/>
            <w:vAlign w:val="bottom"/>
            <w:hideMark/>
          </w:tcPr>
          <w:p w14:paraId="31D0AA1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w:t>
            </w:r>
          </w:p>
        </w:tc>
        <w:tc>
          <w:tcPr>
            <w:tcW w:w="371" w:type="pct"/>
            <w:shd w:val="clear" w:color="auto" w:fill="auto"/>
            <w:noWrap/>
            <w:vAlign w:val="bottom"/>
            <w:hideMark/>
          </w:tcPr>
          <w:p w14:paraId="2D196E8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w:t>
            </w:r>
          </w:p>
        </w:tc>
        <w:tc>
          <w:tcPr>
            <w:tcW w:w="514" w:type="pct"/>
            <w:shd w:val="clear" w:color="auto" w:fill="auto"/>
            <w:noWrap/>
            <w:vAlign w:val="bottom"/>
            <w:hideMark/>
          </w:tcPr>
          <w:p w14:paraId="43B1D96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28.4</w:t>
            </w:r>
          </w:p>
        </w:tc>
      </w:tr>
      <w:tr w:rsidR="0003145D" w:rsidRPr="008F25F0" w14:paraId="79A74BBC" w14:textId="77777777" w:rsidTr="0003145D">
        <w:trPr>
          <w:trHeight w:val="300"/>
        </w:trPr>
        <w:tc>
          <w:tcPr>
            <w:tcW w:w="2066" w:type="pct"/>
            <w:shd w:val="clear" w:color="auto" w:fill="auto"/>
            <w:vAlign w:val="bottom"/>
            <w:hideMark/>
          </w:tcPr>
          <w:p w14:paraId="29BCF27C"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Agricultural inspectors</w:t>
            </w:r>
          </w:p>
        </w:tc>
        <w:tc>
          <w:tcPr>
            <w:tcW w:w="587" w:type="pct"/>
            <w:shd w:val="clear" w:color="auto" w:fill="auto"/>
            <w:noWrap/>
            <w:vAlign w:val="bottom"/>
            <w:hideMark/>
          </w:tcPr>
          <w:p w14:paraId="50AF3C3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18</w:t>
            </w:r>
          </w:p>
        </w:tc>
        <w:tc>
          <w:tcPr>
            <w:tcW w:w="492" w:type="pct"/>
            <w:shd w:val="clear" w:color="auto" w:fill="auto"/>
            <w:noWrap/>
            <w:vAlign w:val="bottom"/>
            <w:hideMark/>
          </w:tcPr>
          <w:p w14:paraId="6DA4DFA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692581F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5EF8528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7782BE6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6DD0ADC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13055307" w14:textId="77777777" w:rsidTr="0003145D">
        <w:trPr>
          <w:trHeight w:val="300"/>
        </w:trPr>
        <w:tc>
          <w:tcPr>
            <w:tcW w:w="2066" w:type="pct"/>
            <w:shd w:val="clear" w:color="auto" w:fill="auto"/>
            <w:vAlign w:val="bottom"/>
            <w:hideMark/>
          </w:tcPr>
          <w:p w14:paraId="22115E2A"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Animal breeders</w:t>
            </w:r>
          </w:p>
        </w:tc>
        <w:tc>
          <w:tcPr>
            <w:tcW w:w="587" w:type="pct"/>
            <w:shd w:val="clear" w:color="auto" w:fill="auto"/>
            <w:noWrap/>
            <w:vAlign w:val="bottom"/>
            <w:hideMark/>
          </w:tcPr>
          <w:p w14:paraId="0F56364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w:t>
            </w:r>
          </w:p>
        </w:tc>
        <w:tc>
          <w:tcPr>
            <w:tcW w:w="492" w:type="pct"/>
            <w:shd w:val="clear" w:color="auto" w:fill="auto"/>
            <w:noWrap/>
            <w:vAlign w:val="bottom"/>
            <w:hideMark/>
          </w:tcPr>
          <w:p w14:paraId="796CB3B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5A36FAE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0A4422C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72F7AC6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229D990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536B5B14" w14:textId="77777777" w:rsidTr="0003145D">
        <w:trPr>
          <w:trHeight w:val="300"/>
        </w:trPr>
        <w:tc>
          <w:tcPr>
            <w:tcW w:w="2066" w:type="pct"/>
            <w:shd w:val="clear" w:color="auto" w:fill="auto"/>
            <w:vAlign w:val="bottom"/>
            <w:hideMark/>
          </w:tcPr>
          <w:p w14:paraId="4E4EFC13"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Graders and sorters, agricultural products</w:t>
            </w:r>
          </w:p>
        </w:tc>
        <w:tc>
          <w:tcPr>
            <w:tcW w:w="587" w:type="pct"/>
            <w:shd w:val="clear" w:color="auto" w:fill="auto"/>
            <w:noWrap/>
            <w:vAlign w:val="bottom"/>
            <w:hideMark/>
          </w:tcPr>
          <w:p w14:paraId="4729382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88</w:t>
            </w:r>
          </w:p>
        </w:tc>
        <w:tc>
          <w:tcPr>
            <w:tcW w:w="492" w:type="pct"/>
            <w:shd w:val="clear" w:color="auto" w:fill="auto"/>
            <w:noWrap/>
            <w:vAlign w:val="bottom"/>
            <w:hideMark/>
          </w:tcPr>
          <w:p w14:paraId="135BDC1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64.5</w:t>
            </w:r>
          </w:p>
        </w:tc>
        <w:tc>
          <w:tcPr>
            <w:tcW w:w="403" w:type="pct"/>
            <w:shd w:val="clear" w:color="auto" w:fill="auto"/>
            <w:noWrap/>
            <w:vAlign w:val="bottom"/>
            <w:hideMark/>
          </w:tcPr>
          <w:p w14:paraId="4616AFA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71.2</w:t>
            </w:r>
          </w:p>
        </w:tc>
        <w:tc>
          <w:tcPr>
            <w:tcW w:w="567" w:type="pct"/>
            <w:shd w:val="clear" w:color="auto" w:fill="auto"/>
            <w:noWrap/>
            <w:vAlign w:val="bottom"/>
            <w:hideMark/>
          </w:tcPr>
          <w:p w14:paraId="6F5E537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21.3</w:t>
            </w:r>
          </w:p>
        </w:tc>
        <w:tc>
          <w:tcPr>
            <w:tcW w:w="371" w:type="pct"/>
            <w:shd w:val="clear" w:color="auto" w:fill="auto"/>
            <w:noWrap/>
            <w:vAlign w:val="bottom"/>
            <w:hideMark/>
          </w:tcPr>
          <w:p w14:paraId="10B4F15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3.6</w:t>
            </w:r>
          </w:p>
        </w:tc>
        <w:tc>
          <w:tcPr>
            <w:tcW w:w="514" w:type="pct"/>
            <w:shd w:val="clear" w:color="auto" w:fill="auto"/>
            <w:noWrap/>
            <w:vAlign w:val="bottom"/>
            <w:hideMark/>
          </w:tcPr>
          <w:p w14:paraId="089B933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49.9</w:t>
            </w:r>
          </w:p>
        </w:tc>
      </w:tr>
      <w:tr w:rsidR="0003145D" w:rsidRPr="008F25F0" w14:paraId="3E31604D" w14:textId="77777777" w:rsidTr="0003145D">
        <w:trPr>
          <w:trHeight w:val="300"/>
        </w:trPr>
        <w:tc>
          <w:tcPr>
            <w:tcW w:w="2066" w:type="pct"/>
            <w:shd w:val="clear" w:color="auto" w:fill="auto"/>
            <w:vAlign w:val="bottom"/>
            <w:hideMark/>
          </w:tcPr>
          <w:p w14:paraId="5891EDA6"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Miscellaneous agricultural workers</w:t>
            </w:r>
          </w:p>
        </w:tc>
        <w:tc>
          <w:tcPr>
            <w:tcW w:w="587" w:type="pct"/>
            <w:shd w:val="clear" w:color="auto" w:fill="auto"/>
            <w:noWrap/>
            <w:vAlign w:val="bottom"/>
            <w:hideMark/>
          </w:tcPr>
          <w:p w14:paraId="7156DBE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866</w:t>
            </w:r>
          </w:p>
        </w:tc>
        <w:tc>
          <w:tcPr>
            <w:tcW w:w="492" w:type="pct"/>
            <w:shd w:val="clear" w:color="auto" w:fill="auto"/>
            <w:noWrap/>
            <w:vAlign w:val="bottom"/>
            <w:hideMark/>
          </w:tcPr>
          <w:p w14:paraId="2C3F54F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24.2</w:t>
            </w:r>
          </w:p>
        </w:tc>
        <w:tc>
          <w:tcPr>
            <w:tcW w:w="403" w:type="pct"/>
            <w:shd w:val="clear" w:color="auto" w:fill="auto"/>
            <w:noWrap/>
            <w:vAlign w:val="bottom"/>
            <w:hideMark/>
          </w:tcPr>
          <w:p w14:paraId="14AC0B3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92.5</w:t>
            </w:r>
          </w:p>
        </w:tc>
        <w:tc>
          <w:tcPr>
            <w:tcW w:w="567" w:type="pct"/>
            <w:shd w:val="clear" w:color="auto" w:fill="auto"/>
            <w:noWrap/>
            <w:vAlign w:val="bottom"/>
            <w:hideMark/>
          </w:tcPr>
          <w:p w14:paraId="2736CAE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2.6</w:t>
            </w:r>
          </w:p>
        </w:tc>
        <w:tc>
          <w:tcPr>
            <w:tcW w:w="371" w:type="pct"/>
            <w:shd w:val="clear" w:color="auto" w:fill="auto"/>
            <w:noWrap/>
            <w:vAlign w:val="bottom"/>
            <w:hideMark/>
          </w:tcPr>
          <w:p w14:paraId="7C136AF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w:t>
            </w:r>
          </w:p>
        </w:tc>
        <w:tc>
          <w:tcPr>
            <w:tcW w:w="514" w:type="pct"/>
            <w:shd w:val="clear" w:color="auto" w:fill="auto"/>
            <w:noWrap/>
            <w:vAlign w:val="bottom"/>
            <w:hideMark/>
          </w:tcPr>
          <w:p w14:paraId="0FFB7E8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54.0</w:t>
            </w:r>
          </w:p>
        </w:tc>
      </w:tr>
      <w:tr w:rsidR="0003145D" w:rsidRPr="008F25F0" w14:paraId="6445DF96" w14:textId="77777777" w:rsidTr="0003145D">
        <w:trPr>
          <w:trHeight w:val="300"/>
        </w:trPr>
        <w:tc>
          <w:tcPr>
            <w:tcW w:w="2066" w:type="pct"/>
            <w:shd w:val="clear" w:color="auto" w:fill="auto"/>
            <w:vAlign w:val="bottom"/>
            <w:hideMark/>
          </w:tcPr>
          <w:p w14:paraId="0748355B"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Fishers and related fishing workers</w:t>
            </w:r>
          </w:p>
        </w:tc>
        <w:tc>
          <w:tcPr>
            <w:tcW w:w="587" w:type="pct"/>
            <w:shd w:val="clear" w:color="auto" w:fill="auto"/>
            <w:noWrap/>
            <w:vAlign w:val="bottom"/>
            <w:hideMark/>
          </w:tcPr>
          <w:p w14:paraId="78338D3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36</w:t>
            </w:r>
          </w:p>
        </w:tc>
        <w:tc>
          <w:tcPr>
            <w:tcW w:w="492" w:type="pct"/>
            <w:shd w:val="clear" w:color="auto" w:fill="auto"/>
            <w:noWrap/>
            <w:vAlign w:val="bottom"/>
            <w:hideMark/>
          </w:tcPr>
          <w:p w14:paraId="6CBC864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1778978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0859FD5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7F59EB7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37AC33A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7D9537EB" w14:textId="77777777" w:rsidTr="0003145D">
        <w:trPr>
          <w:trHeight w:val="300"/>
        </w:trPr>
        <w:tc>
          <w:tcPr>
            <w:tcW w:w="2066" w:type="pct"/>
            <w:shd w:val="clear" w:color="auto" w:fill="auto"/>
            <w:vAlign w:val="bottom"/>
            <w:hideMark/>
          </w:tcPr>
          <w:p w14:paraId="679F627E"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Hunters and trappers</w:t>
            </w:r>
          </w:p>
        </w:tc>
        <w:tc>
          <w:tcPr>
            <w:tcW w:w="587" w:type="pct"/>
            <w:shd w:val="clear" w:color="auto" w:fill="auto"/>
            <w:noWrap/>
            <w:vAlign w:val="bottom"/>
            <w:hideMark/>
          </w:tcPr>
          <w:p w14:paraId="6892764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0</w:t>
            </w:r>
          </w:p>
        </w:tc>
        <w:tc>
          <w:tcPr>
            <w:tcW w:w="492" w:type="pct"/>
            <w:shd w:val="clear" w:color="auto" w:fill="auto"/>
            <w:noWrap/>
            <w:vAlign w:val="bottom"/>
            <w:hideMark/>
          </w:tcPr>
          <w:p w14:paraId="55D0815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3AFE067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3E4B281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644D2BC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7F94768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197C5AB6" w14:textId="77777777" w:rsidTr="0003145D">
        <w:trPr>
          <w:trHeight w:val="300"/>
        </w:trPr>
        <w:tc>
          <w:tcPr>
            <w:tcW w:w="2066" w:type="pct"/>
            <w:shd w:val="clear" w:color="auto" w:fill="auto"/>
            <w:vAlign w:val="bottom"/>
            <w:hideMark/>
          </w:tcPr>
          <w:p w14:paraId="608F28D5"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Forest and conservation workers</w:t>
            </w:r>
          </w:p>
        </w:tc>
        <w:tc>
          <w:tcPr>
            <w:tcW w:w="587" w:type="pct"/>
            <w:shd w:val="clear" w:color="auto" w:fill="auto"/>
            <w:noWrap/>
            <w:vAlign w:val="bottom"/>
            <w:hideMark/>
          </w:tcPr>
          <w:p w14:paraId="6F1E53F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21</w:t>
            </w:r>
          </w:p>
        </w:tc>
        <w:tc>
          <w:tcPr>
            <w:tcW w:w="492" w:type="pct"/>
            <w:shd w:val="clear" w:color="auto" w:fill="auto"/>
            <w:noWrap/>
            <w:vAlign w:val="bottom"/>
            <w:hideMark/>
          </w:tcPr>
          <w:p w14:paraId="7987E36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6D2AC00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1C14B00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60B1789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136B613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7870438B" w14:textId="77777777" w:rsidTr="0003145D">
        <w:trPr>
          <w:trHeight w:val="300"/>
        </w:trPr>
        <w:tc>
          <w:tcPr>
            <w:tcW w:w="2066" w:type="pct"/>
            <w:shd w:val="clear" w:color="auto" w:fill="auto"/>
            <w:vAlign w:val="bottom"/>
            <w:hideMark/>
          </w:tcPr>
          <w:p w14:paraId="52B0BDA6"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lastRenderedPageBreak/>
              <w:t>Logging workers</w:t>
            </w:r>
          </w:p>
        </w:tc>
        <w:tc>
          <w:tcPr>
            <w:tcW w:w="587" w:type="pct"/>
            <w:shd w:val="clear" w:color="auto" w:fill="auto"/>
            <w:noWrap/>
            <w:vAlign w:val="bottom"/>
            <w:hideMark/>
          </w:tcPr>
          <w:p w14:paraId="616878B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66</w:t>
            </w:r>
          </w:p>
        </w:tc>
        <w:tc>
          <w:tcPr>
            <w:tcW w:w="492" w:type="pct"/>
            <w:shd w:val="clear" w:color="auto" w:fill="auto"/>
            <w:noWrap/>
            <w:vAlign w:val="bottom"/>
            <w:hideMark/>
          </w:tcPr>
          <w:p w14:paraId="7FEC2ED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highlight w:val="yellow"/>
              </w:rPr>
            </w:pPr>
            <w:r w:rsidRPr="008F25F0">
              <w:rPr>
                <w:rFonts w:ascii="Calibri" w:eastAsia="Times New Roman" w:hAnsi="Calibri" w:cs="Calibri"/>
                <w:color w:val="000000"/>
                <w:sz w:val="18"/>
                <w:szCs w:val="18"/>
                <w:highlight w:val="yellow"/>
              </w:rPr>
              <w:t>1.8</w:t>
            </w:r>
          </w:p>
        </w:tc>
        <w:tc>
          <w:tcPr>
            <w:tcW w:w="403" w:type="pct"/>
            <w:shd w:val="clear" w:color="auto" w:fill="auto"/>
            <w:noWrap/>
            <w:vAlign w:val="bottom"/>
            <w:hideMark/>
          </w:tcPr>
          <w:p w14:paraId="22CED67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83.2</w:t>
            </w:r>
          </w:p>
        </w:tc>
        <w:tc>
          <w:tcPr>
            <w:tcW w:w="567" w:type="pct"/>
            <w:shd w:val="clear" w:color="auto" w:fill="auto"/>
            <w:noWrap/>
            <w:vAlign w:val="bottom"/>
            <w:hideMark/>
          </w:tcPr>
          <w:p w14:paraId="74054DC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2.7</w:t>
            </w:r>
          </w:p>
        </w:tc>
        <w:tc>
          <w:tcPr>
            <w:tcW w:w="371" w:type="pct"/>
            <w:shd w:val="clear" w:color="auto" w:fill="auto"/>
            <w:noWrap/>
            <w:vAlign w:val="bottom"/>
            <w:hideMark/>
          </w:tcPr>
          <w:p w14:paraId="0A864D0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2.9</w:t>
            </w:r>
          </w:p>
        </w:tc>
        <w:tc>
          <w:tcPr>
            <w:tcW w:w="514" w:type="pct"/>
            <w:shd w:val="clear" w:color="auto" w:fill="auto"/>
            <w:noWrap/>
            <w:vAlign w:val="bottom"/>
            <w:hideMark/>
          </w:tcPr>
          <w:p w14:paraId="5D46993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16.0</w:t>
            </w:r>
          </w:p>
        </w:tc>
      </w:tr>
      <w:tr w:rsidR="0003145D" w:rsidRPr="008F25F0" w14:paraId="06F632B4" w14:textId="77777777" w:rsidTr="0003145D">
        <w:trPr>
          <w:trHeight w:val="420"/>
        </w:trPr>
        <w:tc>
          <w:tcPr>
            <w:tcW w:w="2066" w:type="pct"/>
            <w:shd w:val="clear" w:color="auto" w:fill="auto"/>
            <w:vAlign w:val="bottom"/>
            <w:hideMark/>
          </w:tcPr>
          <w:p w14:paraId="05DC1BAB" w14:textId="77777777" w:rsidR="0003145D" w:rsidRPr="008F25F0" w:rsidRDefault="0003145D" w:rsidP="00212268">
            <w:pPr>
              <w:spacing w:after="0" w:line="240" w:lineRule="auto"/>
              <w:ind w:left="180" w:firstLineChars="100" w:firstLine="180"/>
              <w:rPr>
                <w:rFonts w:ascii="Calibri" w:eastAsia="Times New Roman" w:hAnsi="Calibri" w:cs="Calibri"/>
                <w:color w:val="000000"/>
                <w:sz w:val="18"/>
                <w:szCs w:val="18"/>
              </w:rPr>
            </w:pPr>
            <w:r w:rsidRPr="008F25F0">
              <w:rPr>
                <w:rFonts w:ascii="Calibri" w:eastAsia="Times New Roman" w:hAnsi="Calibri" w:cs="Calibri"/>
                <w:color w:val="000000"/>
                <w:sz w:val="18"/>
                <w:szCs w:val="18"/>
              </w:rPr>
              <w:t>Construction and extraction occupations</w:t>
            </w:r>
          </w:p>
        </w:tc>
        <w:tc>
          <w:tcPr>
            <w:tcW w:w="587" w:type="pct"/>
            <w:shd w:val="clear" w:color="auto" w:fill="auto"/>
            <w:noWrap/>
            <w:vAlign w:val="bottom"/>
            <w:hideMark/>
          </w:tcPr>
          <w:p w14:paraId="681E1F7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8,325</w:t>
            </w:r>
          </w:p>
        </w:tc>
        <w:tc>
          <w:tcPr>
            <w:tcW w:w="492" w:type="pct"/>
            <w:shd w:val="clear" w:color="auto" w:fill="auto"/>
            <w:noWrap/>
            <w:vAlign w:val="bottom"/>
            <w:hideMark/>
          </w:tcPr>
          <w:p w14:paraId="66A95EA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highlight w:val="yellow"/>
              </w:rPr>
            </w:pPr>
            <w:r w:rsidRPr="008F25F0">
              <w:rPr>
                <w:rFonts w:ascii="Calibri" w:eastAsia="Times New Roman" w:hAnsi="Calibri" w:cs="Calibri"/>
                <w:color w:val="000000"/>
                <w:sz w:val="18"/>
                <w:szCs w:val="18"/>
                <w:highlight w:val="yellow"/>
              </w:rPr>
              <w:t>3.5</w:t>
            </w:r>
          </w:p>
        </w:tc>
        <w:tc>
          <w:tcPr>
            <w:tcW w:w="403" w:type="pct"/>
            <w:shd w:val="clear" w:color="auto" w:fill="auto"/>
            <w:noWrap/>
            <w:vAlign w:val="bottom"/>
            <w:hideMark/>
          </w:tcPr>
          <w:p w14:paraId="0AA24C9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87.1</w:t>
            </w:r>
          </w:p>
        </w:tc>
        <w:tc>
          <w:tcPr>
            <w:tcW w:w="567" w:type="pct"/>
            <w:shd w:val="clear" w:color="auto" w:fill="auto"/>
            <w:noWrap/>
            <w:vAlign w:val="bottom"/>
            <w:hideMark/>
          </w:tcPr>
          <w:p w14:paraId="0F61481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7.3</w:t>
            </w:r>
          </w:p>
        </w:tc>
        <w:tc>
          <w:tcPr>
            <w:tcW w:w="371" w:type="pct"/>
            <w:shd w:val="clear" w:color="auto" w:fill="auto"/>
            <w:noWrap/>
            <w:vAlign w:val="bottom"/>
            <w:hideMark/>
          </w:tcPr>
          <w:p w14:paraId="2216C71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1.6</w:t>
            </w:r>
          </w:p>
        </w:tc>
        <w:tc>
          <w:tcPr>
            <w:tcW w:w="514" w:type="pct"/>
            <w:shd w:val="clear" w:color="auto" w:fill="auto"/>
            <w:noWrap/>
            <w:vAlign w:val="bottom"/>
            <w:hideMark/>
          </w:tcPr>
          <w:p w14:paraId="5EE15E9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36.4</w:t>
            </w:r>
          </w:p>
        </w:tc>
      </w:tr>
      <w:tr w:rsidR="0003145D" w:rsidRPr="008F25F0" w14:paraId="1DE84529" w14:textId="77777777" w:rsidTr="0003145D">
        <w:trPr>
          <w:trHeight w:val="300"/>
        </w:trPr>
        <w:tc>
          <w:tcPr>
            <w:tcW w:w="2066" w:type="pct"/>
            <w:shd w:val="clear" w:color="auto" w:fill="auto"/>
            <w:vAlign w:val="bottom"/>
            <w:hideMark/>
          </w:tcPr>
          <w:p w14:paraId="2E03DC30"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First-line supervisors of construction trades and extraction workers</w:t>
            </w:r>
          </w:p>
        </w:tc>
        <w:tc>
          <w:tcPr>
            <w:tcW w:w="587" w:type="pct"/>
            <w:shd w:val="clear" w:color="auto" w:fill="auto"/>
            <w:noWrap/>
            <w:vAlign w:val="bottom"/>
            <w:hideMark/>
          </w:tcPr>
          <w:p w14:paraId="6522EB2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682</w:t>
            </w:r>
          </w:p>
        </w:tc>
        <w:tc>
          <w:tcPr>
            <w:tcW w:w="492" w:type="pct"/>
            <w:shd w:val="clear" w:color="auto" w:fill="auto"/>
            <w:noWrap/>
            <w:vAlign w:val="bottom"/>
            <w:hideMark/>
          </w:tcPr>
          <w:p w14:paraId="07A3856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highlight w:val="yellow"/>
              </w:rPr>
            </w:pPr>
            <w:r w:rsidRPr="008F25F0">
              <w:rPr>
                <w:rFonts w:ascii="Calibri" w:eastAsia="Times New Roman" w:hAnsi="Calibri" w:cs="Calibri"/>
                <w:color w:val="000000"/>
                <w:sz w:val="18"/>
                <w:szCs w:val="18"/>
                <w:highlight w:val="yellow"/>
              </w:rPr>
              <w:t>3.4</w:t>
            </w:r>
          </w:p>
        </w:tc>
        <w:tc>
          <w:tcPr>
            <w:tcW w:w="403" w:type="pct"/>
            <w:shd w:val="clear" w:color="auto" w:fill="auto"/>
            <w:noWrap/>
            <w:vAlign w:val="bottom"/>
            <w:hideMark/>
          </w:tcPr>
          <w:p w14:paraId="27421C5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88.0</w:t>
            </w:r>
          </w:p>
        </w:tc>
        <w:tc>
          <w:tcPr>
            <w:tcW w:w="567" w:type="pct"/>
            <w:shd w:val="clear" w:color="auto" w:fill="auto"/>
            <w:noWrap/>
            <w:vAlign w:val="bottom"/>
            <w:hideMark/>
          </w:tcPr>
          <w:p w14:paraId="2E45C72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7.5</w:t>
            </w:r>
          </w:p>
        </w:tc>
        <w:tc>
          <w:tcPr>
            <w:tcW w:w="371" w:type="pct"/>
            <w:shd w:val="clear" w:color="auto" w:fill="auto"/>
            <w:noWrap/>
            <w:vAlign w:val="bottom"/>
            <w:hideMark/>
          </w:tcPr>
          <w:p w14:paraId="45F576E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w:t>
            </w:r>
          </w:p>
        </w:tc>
        <w:tc>
          <w:tcPr>
            <w:tcW w:w="514" w:type="pct"/>
            <w:shd w:val="clear" w:color="auto" w:fill="auto"/>
            <w:noWrap/>
            <w:vAlign w:val="bottom"/>
            <w:hideMark/>
          </w:tcPr>
          <w:p w14:paraId="74DEAEE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24.8</w:t>
            </w:r>
          </w:p>
        </w:tc>
      </w:tr>
      <w:tr w:rsidR="0003145D" w:rsidRPr="008F25F0" w14:paraId="7E4D70CD" w14:textId="77777777" w:rsidTr="0003145D">
        <w:trPr>
          <w:trHeight w:val="300"/>
        </w:trPr>
        <w:tc>
          <w:tcPr>
            <w:tcW w:w="2066" w:type="pct"/>
            <w:shd w:val="clear" w:color="auto" w:fill="auto"/>
            <w:vAlign w:val="bottom"/>
            <w:hideMark/>
          </w:tcPr>
          <w:p w14:paraId="72B1F1C2"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Boilermakers</w:t>
            </w:r>
          </w:p>
        </w:tc>
        <w:tc>
          <w:tcPr>
            <w:tcW w:w="587" w:type="pct"/>
            <w:shd w:val="clear" w:color="auto" w:fill="auto"/>
            <w:noWrap/>
            <w:vAlign w:val="bottom"/>
            <w:hideMark/>
          </w:tcPr>
          <w:p w14:paraId="2F94A4B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24</w:t>
            </w:r>
          </w:p>
        </w:tc>
        <w:tc>
          <w:tcPr>
            <w:tcW w:w="492" w:type="pct"/>
            <w:shd w:val="clear" w:color="auto" w:fill="auto"/>
            <w:noWrap/>
            <w:vAlign w:val="bottom"/>
            <w:hideMark/>
          </w:tcPr>
          <w:p w14:paraId="747F3F5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highlight w:val="yellow"/>
              </w:rPr>
            </w:pPr>
            <w:r w:rsidRPr="008F25F0">
              <w:rPr>
                <w:rFonts w:ascii="Calibri" w:eastAsia="Times New Roman" w:hAnsi="Calibri" w:cs="Calibri"/>
                <w:color w:val="000000"/>
                <w:sz w:val="18"/>
                <w:szCs w:val="18"/>
                <w:highlight w:val="yellow"/>
              </w:rPr>
              <w:t>–</w:t>
            </w:r>
          </w:p>
        </w:tc>
        <w:tc>
          <w:tcPr>
            <w:tcW w:w="403" w:type="pct"/>
            <w:shd w:val="clear" w:color="auto" w:fill="auto"/>
            <w:noWrap/>
            <w:vAlign w:val="bottom"/>
            <w:hideMark/>
          </w:tcPr>
          <w:p w14:paraId="50AED8E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5EC41B8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24606BA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220D965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1B6E44D0" w14:textId="77777777" w:rsidTr="0003145D">
        <w:trPr>
          <w:trHeight w:val="300"/>
        </w:trPr>
        <w:tc>
          <w:tcPr>
            <w:tcW w:w="2066" w:type="pct"/>
            <w:shd w:val="clear" w:color="auto" w:fill="auto"/>
            <w:vAlign w:val="bottom"/>
            <w:hideMark/>
          </w:tcPr>
          <w:p w14:paraId="7BED6992" w14:textId="24F2B0A9" w:rsidR="0003145D" w:rsidRPr="008F25F0" w:rsidRDefault="005D3CCA"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Brick masons</w:t>
            </w:r>
            <w:r w:rsidR="0003145D" w:rsidRPr="008F25F0">
              <w:rPr>
                <w:rFonts w:ascii="Calibri" w:eastAsia="Times New Roman" w:hAnsi="Calibri" w:cs="Calibri"/>
                <w:color w:val="000000"/>
                <w:sz w:val="18"/>
                <w:szCs w:val="18"/>
              </w:rPr>
              <w:t xml:space="preserve">, </w:t>
            </w:r>
            <w:r w:rsidRPr="008F25F0">
              <w:rPr>
                <w:rFonts w:ascii="Calibri" w:eastAsia="Times New Roman" w:hAnsi="Calibri" w:cs="Calibri"/>
                <w:color w:val="000000"/>
                <w:sz w:val="18"/>
                <w:szCs w:val="18"/>
              </w:rPr>
              <w:t>block masons</w:t>
            </w:r>
            <w:r w:rsidR="0003145D" w:rsidRPr="008F25F0">
              <w:rPr>
                <w:rFonts w:ascii="Calibri" w:eastAsia="Times New Roman" w:hAnsi="Calibri" w:cs="Calibri"/>
                <w:color w:val="000000"/>
                <w:sz w:val="18"/>
                <w:szCs w:val="18"/>
              </w:rPr>
              <w:t>, and stonemasons</w:t>
            </w:r>
          </w:p>
        </w:tc>
        <w:tc>
          <w:tcPr>
            <w:tcW w:w="587" w:type="pct"/>
            <w:shd w:val="clear" w:color="auto" w:fill="auto"/>
            <w:noWrap/>
            <w:vAlign w:val="bottom"/>
            <w:hideMark/>
          </w:tcPr>
          <w:p w14:paraId="5DF8050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152</w:t>
            </w:r>
          </w:p>
        </w:tc>
        <w:tc>
          <w:tcPr>
            <w:tcW w:w="492" w:type="pct"/>
            <w:shd w:val="clear" w:color="auto" w:fill="auto"/>
            <w:noWrap/>
            <w:vAlign w:val="bottom"/>
            <w:hideMark/>
          </w:tcPr>
          <w:p w14:paraId="0EE64C5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highlight w:val="yellow"/>
              </w:rPr>
            </w:pPr>
            <w:r w:rsidRPr="008F25F0">
              <w:rPr>
                <w:rFonts w:ascii="Calibri" w:eastAsia="Times New Roman" w:hAnsi="Calibri" w:cs="Calibri"/>
                <w:color w:val="000000"/>
                <w:sz w:val="18"/>
                <w:szCs w:val="18"/>
                <w:highlight w:val="yellow"/>
              </w:rPr>
              <w:t>0.7</w:t>
            </w:r>
          </w:p>
        </w:tc>
        <w:tc>
          <w:tcPr>
            <w:tcW w:w="403" w:type="pct"/>
            <w:shd w:val="clear" w:color="auto" w:fill="auto"/>
            <w:noWrap/>
            <w:vAlign w:val="bottom"/>
            <w:hideMark/>
          </w:tcPr>
          <w:p w14:paraId="340B7B2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91.6</w:t>
            </w:r>
          </w:p>
        </w:tc>
        <w:tc>
          <w:tcPr>
            <w:tcW w:w="567" w:type="pct"/>
            <w:shd w:val="clear" w:color="auto" w:fill="auto"/>
            <w:noWrap/>
            <w:vAlign w:val="bottom"/>
            <w:hideMark/>
          </w:tcPr>
          <w:p w14:paraId="3781317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5.2</w:t>
            </w:r>
          </w:p>
        </w:tc>
        <w:tc>
          <w:tcPr>
            <w:tcW w:w="371" w:type="pct"/>
            <w:shd w:val="clear" w:color="auto" w:fill="auto"/>
            <w:noWrap/>
            <w:vAlign w:val="bottom"/>
            <w:hideMark/>
          </w:tcPr>
          <w:p w14:paraId="7253339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w:t>
            </w:r>
          </w:p>
        </w:tc>
        <w:tc>
          <w:tcPr>
            <w:tcW w:w="514" w:type="pct"/>
            <w:shd w:val="clear" w:color="auto" w:fill="auto"/>
            <w:noWrap/>
            <w:vAlign w:val="bottom"/>
            <w:hideMark/>
          </w:tcPr>
          <w:p w14:paraId="7CEFED4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37.7</w:t>
            </w:r>
          </w:p>
        </w:tc>
      </w:tr>
      <w:tr w:rsidR="0003145D" w:rsidRPr="008F25F0" w14:paraId="699A27D0" w14:textId="77777777" w:rsidTr="0003145D">
        <w:trPr>
          <w:trHeight w:val="300"/>
        </w:trPr>
        <w:tc>
          <w:tcPr>
            <w:tcW w:w="2066" w:type="pct"/>
            <w:shd w:val="clear" w:color="auto" w:fill="auto"/>
            <w:vAlign w:val="bottom"/>
            <w:hideMark/>
          </w:tcPr>
          <w:p w14:paraId="7052A3D2"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Carpenters</w:t>
            </w:r>
          </w:p>
        </w:tc>
        <w:tc>
          <w:tcPr>
            <w:tcW w:w="587" w:type="pct"/>
            <w:shd w:val="clear" w:color="auto" w:fill="auto"/>
            <w:noWrap/>
            <w:vAlign w:val="bottom"/>
            <w:hideMark/>
          </w:tcPr>
          <w:p w14:paraId="2D639B5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1,292</w:t>
            </w:r>
          </w:p>
        </w:tc>
        <w:tc>
          <w:tcPr>
            <w:tcW w:w="492" w:type="pct"/>
            <w:shd w:val="clear" w:color="auto" w:fill="auto"/>
            <w:noWrap/>
            <w:vAlign w:val="bottom"/>
            <w:hideMark/>
          </w:tcPr>
          <w:p w14:paraId="614B096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highlight w:val="yellow"/>
              </w:rPr>
            </w:pPr>
            <w:r w:rsidRPr="008F25F0">
              <w:rPr>
                <w:rFonts w:ascii="Calibri" w:eastAsia="Times New Roman" w:hAnsi="Calibri" w:cs="Calibri"/>
                <w:color w:val="000000"/>
                <w:sz w:val="18"/>
                <w:szCs w:val="18"/>
                <w:highlight w:val="yellow"/>
              </w:rPr>
              <w:t>2.8</w:t>
            </w:r>
          </w:p>
        </w:tc>
        <w:tc>
          <w:tcPr>
            <w:tcW w:w="403" w:type="pct"/>
            <w:shd w:val="clear" w:color="auto" w:fill="auto"/>
            <w:noWrap/>
            <w:vAlign w:val="bottom"/>
            <w:hideMark/>
          </w:tcPr>
          <w:p w14:paraId="16B3D7F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89.1</w:t>
            </w:r>
          </w:p>
        </w:tc>
        <w:tc>
          <w:tcPr>
            <w:tcW w:w="567" w:type="pct"/>
            <w:shd w:val="clear" w:color="auto" w:fill="auto"/>
            <w:noWrap/>
            <w:vAlign w:val="bottom"/>
            <w:hideMark/>
          </w:tcPr>
          <w:p w14:paraId="0C70A64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5.1</w:t>
            </w:r>
          </w:p>
        </w:tc>
        <w:tc>
          <w:tcPr>
            <w:tcW w:w="371" w:type="pct"/>
            <w:shd w:val="clear" w:color="auto" w:fill="auto"/>
            <w:noWrap/>
            <w:vAlign w:val="bottom"/>
            <w:hideMark/>
          </w:tcPr>
          <w:p w14:paraId="58A898B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1.5</w:t>
            </w:r>
          </w:p>
        </w:tc>
        <w:tc>
          <w:tcPr>
            <w:tcW w:w="514" w:type="pct"/>
            <w:shd w:val="clear" w:color="auto" w:fill="auto"/>
            <w:noWrap/>
            <w:vAlign w:val="bottom"/>
            <w:hideMark/>
          </w:tcPr>
          <w:p w14:paraId="56F7558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37.3</w:t>
            </w:r>
          </w:p>
        </w:tc>
      </w:tr>
      <w:tr w:rsidR="0003145D" w:rsidRPr="008F25F0" w14:paraId="403199FC" w14:textId="77777777" w:rsidTr="0003145D">
        <w:trPr>
          <w:trHeight w:val="300"/>
        </w:trPr>
        <w:tc>
          <w:tcPr>
            <w:tcW w:w="2066" w:type="pct"/>
            <w:shd w:val="clear" w:color="auto" w:fill="auto"/>
            <w:vAlign w:val="bottom"/>
            <w:hideMark/>
          </w:tcPr>
          <w:p w14:paraId="59F640BC"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Carpet, floor, and tile installers and finishers</w:t>
            </w:r>
          </w:p>
        </w:tc>
        <w:tc>
          <w:tcPr>
            <w:tcW w:w="587" w:type="pct"/>
            <w:shd w:val="clear" w:color="auto" w:fill="auto"/>
            <w:noWrap/>
            <w:vAlign w:val="bottom"/>
            <w:hideMark/>
          </w:tcPr>
          <w:p w14:paraId="571E54E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170</w:t>
            </w:r>
          </w:p>
        </w:tc>
        <w:tc>
          <w:tcPr>
            <w:tcW w:w="492" w:type="pct"/>
            <w:shd w:val="clear" w:color="auto" w:fill="auto"/>
            <w:noWrap/>
            <w:vAlign w:val="bottom"/>
            <w:hideMark/>
          </w:tcPr>
          <w:p w14:paraId="41ABC4E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highlight w:val="yellow"/>
              </w:rPr>
            </w:pPr>
            <w:r w:rsidRPr="008F25F0">
              <w:rPr>
                <w:rFonts w:ascii="Calibri" w:eastAsia="Times New Roman" w:hAnsi="Calibri" w:cs="Calibri"/>
                <w:color w:val="000000"/>
                <w:sz w:val="18"/>
                <w:szCs w:val="18"/>
                <w:highlight w:val="yellow"/>
              </w:rPr>
              <w:t>1.9</w:t>
            </w:r>
          </w:p>
        </w:tc>
        <w:tc>
          <w:tcPr>
            <w:tcW w:w="403" w:type="pct"/>
            <w:shd w:val="clear" w:color="auto" w:fill="auto"/>
            <w:noWrap/>
            <w:vAlign w:val="bottom"/>
            <w:hideMark/>
          </w:tcPr>
          <w:p w14:paraId="75ADF1D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90.8</w:t>
            </w:r>
          </w:p>
        </w:tc>
        <w:tc>
          <w:tcPr>
            <w:tcW w:w="567" w:type="pct"/>
            <w:shd w:val="clear" w:color="auto" w:fill="auto"/>
            <w:noWrap/>
            <w:vAlign w:val="bottom"/>
            <w:hideMark/>
          </w:tcPr>
          <w:p w14:paraId="2D22AA3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5.1</w:t>
            </w:r>
          </w:p>
        </w:tc>
        <w:tc>
          <w:tcPr>
            <w:tcW w:w="371" w:type="pct"/>
            <w:shd w:val="clear" w:color="auto" w:fill="auto"/>
            <w:noWrap/>
            <w:vAlign w:val="bottom"/>
            <w:hideMark/>
          </w:tcPr>
          <w:p w14:paraId="25E9620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0.5</w:t>
            </w:r>
          </w:p>
        </w:tc>
        <w:tc>
          <w:tcPr>
            <w:tcW w:w="514" w:type="pct"/>
            <w:shd w:val="clear" w:color="auto" w:fill="auto"/>
            <w:noWrap/>
            <w:vAlign w:val="bottom"/>
            <w:hideMark/>
          </w:tcPr>
          <w:p w14:paraId="0562F3D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59.7</w:t>
            </w:r>
          </w:p>
        </w:tc>
      </w:tr>
      <w:tr w:rsidR="0003145D" w:rsidRPr="008F25F0" w14:paraId="48895D56" w14:textId="77777777" w:rsidTr="0003145D">
        <w:trPr>
          <w:trHeight w:val="300"/>
        </w:trPr>
        <w:tc>
          <w:tcPr>
            <w:tcW w:w="2066" w:type="pct"/>
            <w:shd w:val="clear" w:color="auto" w:fill="auto"/>
            <w:vAlign w:val="bottom"/>
            <w:hideMark/>
          </w:tcPr>
          <w:p w14:paraId="49ED1D55"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Cement masons, concrete finishers, and terrazzo workers</w:t>
            </w:r>
          </w:p>
        </w:tc>
        <w:tc>
          <w:tcPr>
            <w:tcW w:w="587" w:type="pct"/>
            <w:shd w:val="clear" w:color="auto" w:fill="auto"/>
            <w:noWrap/>
            <w:vAlign w:val="bottom"/>
            <w:hideMark/>
          </w:tcPr>
          <w:p w14:paraId="288B15F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65</w:t>
            </w:r>
          </w:p>
        </w:tc>
        <w:tc>
          <w:tcPr>
            <w:tcW w:w="492" w:type="pct"/>
            <w:shd w:val="clear" w:color="auto" w:fill="auto"/>
            <w:noWrap/>
            <w:vAlign w:val="bottom"/>
            <w:hideMark/>
          </w:tcPr>
          <w:p w14:paraId="7AD6F85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highlight w:val="yellow"/>
              </w:rPr>
            </w:pPr>
            <w:r w:rsidRPr="008F25F0">
              <w:rPr>
                <w:rFonts w:ascii="Calibri" w:eastAsia="Times New Roman" w:hAnsi="Calibri" w:cs="Calibri"/>
                <w:color w:val="000000"/>
                <w:sz w:val="18"/>
                <w:szCs w:val="18"/>
                <w:highlight w:val="yellow"/>
              </w:rPr>
              <w:t>3.0</w:t>
            </w:r>
          </w:p>
        </w:tc>
        <w:tc>
          <w:tcPr>
            <w:tcW w:w="403" w:type="pct"/>
            <w:shd w:val="clear" w:color="auto" w:fill="auto"/>
            <w:noWrap/>
            <w:vAlign w:val="bottom"/>
            <w:hideMark/>
          </w:tcPr>
          <w:p w14:paraId="2401868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89.5</w:t>
            </w:r>
          </w:p>
        </w:tc>
        <w:tc>
          <w:tcPr>
            <w:tcW w:w="567" w:type="pct"/>
            <w:shd w:val="clear" w:color="auto" w:fill="auto"/>
            <w:noWrap/>
            <w:vAlign w:val="bottom"/>
            <w:hideMark/>
          </w:tcPr>
          <w:p w14:paraId="6993DFE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4.4</w:t>
            </w:r>
          </w:p>
        </w:tc>
        <w:tc>
          <w:tcPr>
            <w:tcW w:w="371" w:type="pct"/>
            <w:shd w:val="clear" w:color="auto" w:fill="auto"/>
            <w:noWrap/>
            <w:vAlign w:val="bottom"/>
            <w:hideMark/>
          </w:tcPr>
          <w:p w14:paraId="6901BDD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w:t>
            </w:r>
          </w:p>
        </w:tc>
        <w:tc>
          <w:tcPr>
            <w:tcW w:w="514" w:type="pct"/>
            <w:shd w:val="clear" w:color="auto" w:fill="auto"/>
            <w:noWrap/>
            <w:vAlign w:val="bottom"/>
            <w:hideMark/>
          </w:tcPr>
          <w:p w14:paraId="02DBE26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53.5</w:t>
            </w:r>
          </w:p>
        </w:tc>
      </w:tr>
      <w:tr w:rsidR="0003145D" w:rsidRPr="008F25F0" w14:paraId="10A7B688" w14:textId="77777777" w:rsidTr="0003145D">
        <w:trPr>
          <w:trHeight w:val="300"/>
        </w:trPr>
        <w:tc>
          <w:tcPr>
            <w:tcW w:w="2066" w:type="pct"/>
            <w:shd w:val="clear" w:color="auto" w:fill="auto"/>
            <w:vAlign w:val="bottom"/>
            <w:hideMark/>
          </w:tcPr>
          <w:p w14:paraId="58CE96DE"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Construction laborers</w:t>
            </w:r>
          </w:p>
        </w:tc>
        <w:tc>
          <w:tcPr>
            <w:tcW w:w="587" w:type="pct"/>
            <w:shd w:val="clear" w:color="auto" w:fill="auto"/>
            <w:noWrap/>
            <w:vAlign w:val="bottom"/>
            <w:hideMark/>
          </w:tcPr>
          <w:p w14:paraId="087E9F5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2,051</w:t>
            </w:r>
          </w:p>
        </w:tc>
        <w:tc>
          <w:tcPr>
            <w:tcW w:w="492" w:type="pct"/>
            <w:shd w:val="clear" w:color="auto" w:fill="auto"/>
            <w:noWrap/>
            <w:vAlign w:val="bottom"/>
            <w:hideMark/>
          </w:tcPr>
          <w:p w14:paraId="7CB3742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highlight w:val="yellow"/>
              </w:rPr>
            </w:pPr>
            <w:r w:rsidRPr="008F25F0">
              <w:rPr>
                <w:rFonts w:ascii="Calibri" w:eastAsia="Times New Roman" w:hAnsi="Calibri" w:cs="Calibri"/>
                <w:color w:val="000000"/>
                <w:sz w:val="18"/>
                <w:szCs w:val="18"/>
                <w:highlight w:val="yellow"/>
              </w:rPr>
              <w:t>3.5</w:t>
            </w:r>
          </w:p>
        </w:tc>
        <w:tc>
          <w:tcPr>
            <w:tcW w:w="403" w:type="pct"/>
            <w:shd w:val="clear" w:color="auto" w:fill="auto"/>
            <w:noWrap/>
            <w:vAlign w:val="bottom"/>
            <w:hideMark/>
          </w:tcPr>
          <w:p w14:paraId="0B7C6BD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85.3</w:t>
            </w:r>
          </w:p>
        </w:tc>
        <w:tc>
          <w:tcPr>
            <w:tcW w:w="567" w:type="pct"/>
            <w:shd w:val="clear" w:color="auto" w:fill="auto"/>
            <w:noWrap/>
            <w:vAlign w:val="bottom"/>
            <w:hideMark/>
          </w:tcPr>
          <w:p w14:paraId="3F42D9D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8.6</w:t>
            </w:r>
          </w:p>
        </w:tc>
        <w:tc>
          <w:tcPr>
            <w:tcW w:w="371" w:type="pct"/>
            <w:shd w:val="clear" w:color="auto" w:fill="auto"/>
            <w:noWrap/>
            <w:vAlign w:val="bottom"/>
            <w:hideMark/>
          </w:tcPr>
          <w:p w14:paraId="02AB33A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1.6</w:t>
            </w:r>
          </w:p>
        </w:tc>
        <w:tc>
          <w:tcPr>
            <w:tcW w:w="514" w:type="pct"/>
            <w:shd w:val="clear" w:color="auto" w:fill="auto"/>
            <w:noWrap/>
            <w:vAlign w:val="bottom"/>
            <w:hideMark/>
          </w:tcPr>
          <w:p w14:paraId="7CE8F90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46.7</w:t>
            </w:r>
          </w:p>
        </w:tc>
      </w:tr>
      <w:tr w:rsidR="0003145D" w:rsidRPr="008F25F0" w14:paraId="1EEDC6B7" w14:textId="77777777" w:rsidTr="0003145D">
        <w:trPr>
          <w:trHeight w:val="300"/>
        </w:trPr>
        <w:tc>
          <w:tcPr>
            <w:tcW w:w="2066" w:type="pct"/>
            <w:shd w:val="clear" w:color="auto" w:fill="auto"/>
            <w:vAlign w:val="bottom"/>
            <w:hideMark/>
          </w:tcPr>
          <w:p w14:paraId="0D123030"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Paving, surfacing, and tamping equipment operators</w:t>
            </w:r>
          </w:p>
        </w:tc>
        <w:tc>
          <w:tcPr>
            <w:tcW w:w="587" w:type="pct"/>
            <w:shd w:val="clear" w:color="auto" w:fill="auto"/>
            <w:noWrap/>
            <w:vAlign w:val="bottom"/>
            <w:hideMark/>
          </w:tcPr>
          <w:p w14:paraId="0DCF5E6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22</w:t>
            </w:r>
          </w:p>
        </w:tc>
        <w:tc>
          <w:tcPr>
            <w:tcW w:w="492" w:type="pct"/>
            <w:shd w:val="clear" w:color="auto" w:fill="auto"/>
            <w:noWrap/>
            <w:vAlign w:val="bottom"/>
            <w:hideMark/>
          </w:tcPr>
          <w:p w14:paraId="6766764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highlight w:val="yellow"/>
              </w:rPr>
            </w:pPr>
            <w:r w:rsidRPr="008F25F0">
              <w:rPr>
                <w:rFonts w:ascii="Calibri" w:eastAsia="Times New Roman" w:hAnsi="Calibri" w:cs="Calibri"/>
                <w:color w:val="000000"/>
                <w:sz w:val="18"/>
                <w:szCs w:val="18"/>
                <w:highlight w:val="yellow"/>
              </w:rPr>
              <w:t>–</w:t>
            </w:r>
          </w:p>
        </w:tc>
        <w:tc>
          <w:tcPr>
            <w:tcW w:w="403" w:type="pct"/>
            <w:shd w:val="clear" w:color="auto" w:fill="auto"/>
            <w:noWrap/>
            <w:vAlign w:val="bottom"/>
            <w:hideMark/>
          </w:tcPr>
          <w:p w14:paraId="60D382B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2D4A7DE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1DCD9F9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74709AC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3AB30292" w14:textId="77777777" w:rsidTr="0003145D">
        <w:trPr>
          <w:trHeight w:val="300"/>
        </w:trPr>
        <w:tc>
          <w:tcPr>
            <w:tcW w:w="2066" w:type="pct"/>
            <w:shd w:val="clear" w:color="auto" w:fill="auto"/>
            <w:vAlign w:val="bottom"/>
            <w:hideMark/>
          </w:tcPr>
          <w:p w14:paraId="22ED23D6"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Pile-driver operators</w:t>
            </w:r>
          </w:p>
        </w:tc>
        <w:tc>
          <w:tcPr>
            <w:tcW w:w="587" w:type="pct"/>
            <w:shd w:val="clear" w:color="auto" w:fill="auto"/>
            <w:noWrap/>
            <w:vAlign w:val="bottom"/>
            <w:hideMark/>
          </w:tcPr>
          <w:p w14:paraId="7E849BE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w:t>
            </w:r>
          </w:p>
        </w:tc>
        <w:tc>
          <w:tcPr>
            <w:tcW w:w="492" w:type="pct"/>
            <w:shd w:val="clear" w:color="auto" w:fill="auto"/>
            <w:noWrap/>
            <w:vAlign w:val="bottom"/>
            <w:hideMark/>
          </w:tcPr>
          <w:p w14:paraId="405E2B5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highlight w:val="yellow"/>
              </w:rPr>
            </w:pPr>
            <w:r w:rsidRPr="008F25F0">
              <w:rPr>
                <w:rFonts w:ascii="Calibri" w:eastAsia="Times New Roman" w:hAnsi="Calibri" w:cs="Calibri"/>
                <w:color w:val="000000"/>
                <w:sz w:val="18"/>
                <w:szCs w:val="18"/>
                <w:highlight w:val="yellow"/>
              </w:rPr>
              <w:t>–</w:t>
            </w:r>
          </w:p>
        </w:tc>
        <w:tc>
          <w:tcPr>
            <w:tcW w:w="403" w:type="pct"/>
            <w:shd w:val="clear" w:color="auto" w:fill="auto"/>
            <w:noWrap/>
            <w:vAlign w:val="bottom"/>
            <w:hideMark/>
          </w:tcPr>
          <w:p w14:paraId="77B064A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4512CE5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7D82876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1390F27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63D6D38B" w14:textId="77777777" w:rsidTr="0003145D">
        <w:trPr>
          <w:trHeight w:val="300"/>
        </w:trPr>
        <w:tc>
          <w:tcPr>
            <w:tcW w:w="2066" w:type="pct"/>
            <w:shd w:val="clear" w:color="auto" w:fill="auto"/>
            <w:vAlign w:val="bottom"/>
            <w:hideMark/>
          </w:tcPr>
          <w:p w14:paraId="00766320"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Operating engineers and other construction equipment operators</w:t>
            </w:r>
          </w:p>
        </w:tc>
        <w:tc>
          <w:tcPr>
            <w:tcW w:w="587" w:type="pct"/>
            <w:shd w:val="clear" w:color="auto" w:fill="auto"/>
            <w:noWrap/>
            <w:vAlign w:val="bottom"/>
            <w:hideMark/>
          </w:tcPr>
          <w:p w14:paraId="58C56C0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375</w:t>
            </w:r>
          </w:p>
        </w:tc>
        <w:tc>
          <w:tcPr>
            <w:tcW w:w="492" w:type="pct"/>
            <w:shd w:val="clear" w:color="auto" w:fill="auto"/>
            <w:noWrap/>
            <w:vAlign w:val="bottom"/>
            <w:hideMark/>
          </w:tcPr>
          <w:p w14:paraId="28CF667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highlight w:val="yellow"/>
              </w:rPr>
            </w:pPr>
            <w:r w:rsidRPr="008F25F0">
              <w:rPr>
                <w:rFonts w:ascii="Calibri" w:eastAsia="Times New Roman" w:hAnsi="Calibri" w:cs="Calibri"/>
                <w:color w:val="000000"/>
                <w:sz w:val="18"/>
                <w:szCs w:val="18"/>
                <w:highlight w:val="yellow"/>
              </w:rPr>
              <w:t>1.7</w:t>
            </w:r>
          </w:p>
        </w:tc>
        <w:tc>
          <w:tcPr>
            <w:tcW w:w="403" w:type="pct"/>
            <w:shd w:val="clear" w:color="auto" w:fill="auto"/>
            <w:noWrap/>
            <w:vAlign w:val="bottom"/>
            <w:hideMark/>
          </w:tcPr>
          <w:p w14:paraId="379A176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85.1</w:t>
            </w:r>
          </w:p>
        </w:tc>
        <w:tc>
          <w:tcPr>
            <w:tcW w:w="567" w:type="pct"/>
            <w:shd w:val="clear" w:color="auto" w:fill="auto"/>
            <w:noWrap/>
            <w:vAlign w:val="bottom"/>
            <w:hideMark/>
          </w:tcPr>
          <w:p w14:paraId="2D80AB2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8.9</w:t>
            </w:r>
          </w:p>
        </w:tc>
        <w:tc>
          <w:tcPr>
            <w:tcW w:w="371" w:type="pct"/>
            <w:shd w:val="clear" w:color="auto" w:fill="auto"/>
            <w:noWrap/>
            <w:vAlign w:val="bottom"/>
            <w:hideMark/>
          </w:tcPr>
          <w:p w14:paraId="3C32BDC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0.9</w:t>
            </w:r>
          </w:p>
        </w:tc>
        <w:tc>
          <w:tcPr>
            <w:tcW w:w="514" w:type="pct"/>
            <w:shd w:val="clear" w:color="auto" w:fill="auto"/>
            <w:noWrap/>
            <w:vAlign w:val="bottom"/>
            <w:hideMark/>
          </w:tcPr>
          <w:p w14:paraId="01A64CA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14.9</w:t>
            </w:r>
          </w:p>
        </w:tc>
      </w:tr>
      <w:tr w:rsidR="0003145D" w:rsidRPr="008F25F0" w14:paraId="05EA67B7" w14:textId="77777777" w:rsidTr="0003145D">
        <w:trPr>
          <w:trHeight w:val="300"/>
        </w:trPr>
        <w:tc>
          <w:tcPr>
            <w:tcW w:w="2066" w:type="pct"/>
            <w:shd w:val="clear" w:color="auto" w:fill="auto"/>
            <w:vAlign w:val="bottom"/>
            <w:hideMark/>
          </w:tcPr>
          <w:p w14:paraId="437E5C88"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Drywall installers, ceiling tile installers, and tapers</w:t>
            </w:r>
          </w:p>
        </w:tc>
        <w:tc>
          <w:tcPr>
            <w:tcW w:w="587" w:type="pct"/>
            <w:shd w:val="clear" w:color="auto" w:fill="auto"/>
            <w:noWrap/>
            <w:vAlign w:val="bottom"/>
            <w:hideMark/>
          </w:tcPr>
          <w:p w14:paraId="61B094F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178</w:t>
            </w:r>
          </w:p>
        </w:tc>
        <w:tc>
          <w:tcPr>
            <w:tcW w:w="492" w:type="pct"/>
            <w:shd w:val="clear" w:color="auto" w:fill="auto"/>
            <w:noWrap/>
            <w:vAlign w:val="bottom"/>
            <w:hideMark/>
          </w:tcPr>
          <w:p w14:paraId="4E4F8D1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highlight w:val="yellow"/>
              </w:rPr>
            </w:pPr>
            <w:r w:rsidRPr="008F25F0">
              <w:rPr>
                <w:rFonts w:ascii="Calibri" w:eastAsia="Times New Roman" w:hAnsi="Calibri" w:cs="Calibri"/>
                <w:color w:val="000000"/>
                <w:sz w:val="18"/>
                <w:szCs w:val="18"/>
                <w:highlight w:val="yellow"/>
              </w:rPr>
              <w:t>0.7</w:t>
            </w:r>
          </w:p>
        </w:tc>
        <w:tc>
          <w:tcPr>
            <w:tcW w:w="403" w:type="pct"/>
            <w:shd w:val="clear" w:color="auto" w:fill="auto"/>
            <w:noWrap/>
            <w:vAlign w:val="bottom"/>
            <w:hideMark/>
          </w:tcPr>
          <w:p w14:paraId="5CE5730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91.1</w:t>
            </w:r>
          </w:p>
        </w:tc>
        <w:tc>
          <w:tcPr>
            <w:tcW w:w="567" w:type="pct"/>
            <w:shd w:val="clear" w:color="auto" w:fill="auto"/>
            <w:noWrap/>
            <w:vAlign w:val="bottom"/>
            <w:hideMark/>
          </w:tcPr>
          <w:p w14:paraId="697A465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2.5</w:t>
            </w:r>
          </w:p>
        </w:tc>
        <w:tc>
          <w:tcPr>
            <w:tcW w:w="371" w:type="pct"/>
            <w:shd w:val="clear" w:color="auto" w:fill="auto"/>
            <w:noWrap/>
            <w:vAlign w:val="bottom"/>
            <w:hideMark/>
          </w:tcPr>
          <w:p w14:paraId="12E9EC1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1.7</w:t>
            </w:r>
          </w:p>
        </w:tc>
        <w:tc>
          <w:tcPr>
            <w:tcW w:w="514" w:type="pct"/>
            <w:shd w:val="clear" w:color="auto" w:fill="auto"/>
            <w:noWrap/>
            <w:vAlign w:val="bottom"/>
            <w:hideMark/>
          </w:tcPr>
          <w:p w14:paraId="3313492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67.7</w:t>
            </w:r>
          </w:p>
        </w:tc>
      </w:tr>
      <w:tr w:rsidR="0003145D" w:rsidRPr="008F25F0" w14:paraId="0B943403" w14:textId="77777777" w:rsidTr="0003145D">
        <w:trPr>
          <w:trHeight w:val="300"/>
        </w:trPr>
        <w:tc>
          <w:tcPr>
            <w:tcW w:w="2066" w:type="pct"/>
            <w:shd w:val="clear" w:color="auto" w:fill="auto"/>
            <w:vAlign w:val="bottom"/>
            <w:hideMark/>
          </w:tcPr>
          <w:p w14:paraId="0C998557"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Electricians</w:t>
            </w:r>
          </w:p>
        </w:tc>
        <w:tc>
          <w:tcPr>
            <w:tcW w:w="587" w:type="pct"/>
            <w:shd w:val="clear" w:color="auto" w:fill="auto"/>
            <w:noWrap/>
            <w:vAlign w:val="bottom"/>
            <w:hideMark/>
          </w:tcPr>
          <w:p w14:paraId="789D145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914</w:t>
            </w:r>
          </w:p>
        </w:tc>
        <w:tc>
          <w:tcPr>
            <w:tcW w:w="492" w:type="pct"/>
            <w:shd w:val="clear" w:color="auto" w:fill="auto"/>
            <w:noWrap/>
            <w:vAlign w:val="bottom"/>
            <w:hideMark/>
          </w:tcPr>
          <w:p w14:paraId="3D23827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highlight w:val="yellow"/>
              </w:rPr>
            </w:pPr>
            <w:r w:rsidRPr="008F25F0">
              <w:rPr>
                <w:rFonts w:ascii="Calibri" w:eastAsia="Times New Roman" w:hAnsi="Calibri" w:cs="Calibri"/>
                <w:color w:val="000000"/>
                <w:sz w:val="18"/>
                <w:szCs w:val="18"/>
                <w:highlight w:val="yellow"/>
              </w:rPr>
              <w:t>2.2</w:t>
            </w:r>
          </w:p>
        </w:tc>
        <w:tc>
          <w:tcPr>
            <w:tcW w:w="403" w:type="pct"/>
            <w:shd w:val="clear" w:color="auto" w:fill="auto"/>
            <w:noWrap/>
            <w:vAlign w:val="bottom"/>
            <w:hideMark/>
          </w:tcPr>
          <w:p w14:paraId="164FDB5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87.4</w:t>
            </w:r>
          </w:p>
        </w:tc>
        <w:tc>
          <w:tcPr>
            <w:tcW w:w="567" w:type="pct"/>
            <w:shd w:val="clear" w:color="auto" w:fill="auto"/>
            <w:noWrap/>
            <w:vAlign w:val="bottom"/>
            <w:hideMark/>
          </w:tcPr>
          <w:p w14:paraId="109DFAC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6.8</w:t>
            </w:r>
          </w:p>
        </w:tc>
        <w:tc>
          <w:tcPr>
            <w:tcW w:w="371" w:type="pct"/>
            <w:shd w:val="clear" w:color="auto" w:fill="auto"/>
            <w:noWrap/>
            <w:vAlign w:val="bottom"/>
            <w:hideMark/>
          </w:tcPr>
          <w:p w14:paraId="17AABF9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2.6</w:t>
            </w:r>
          </w:p>
        </w:tc>
        <w:tc>
          <w:tcPr>
            <w:tcW w:w="514" w:type="pct"/>
            <w:shd w:val="clear" w:color="auto" w:fill="auto"/>
            <w:noWrap/>
            <w:vAlign w:val="bottom"/>
            <w:hideMark/>
          </w:tcPr>
          <w:p w14:paraId="0C85FEF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21.1</w:t>
            </w:r>
          </w:p>
        </w:tc>
      </w:tr>
      <w:tr w:rsidR="0003145D" w:rsidRPr="008F25F0" w14:paraId="6EC92C26" w14:textId="77777777" w:rsidTr="0003145D">
        <w:trPr>
          <w:trHeight w:val="300"/>
        </w:trPr>
        <w:tc>
          <w:tcPr>
            <w:tcW w:w="2066" w:type="pct"/>
            <w:shd w:val="clear" w:color="auto" w:fill="auto"/>
            <w:vAlign w:val="bottom"/>
            <w:hideMark/>
          </w:tcPr>
          <w:p w14:paraId="4F9C137B"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Glaziers</w:t>
            </w:r>
          </w:p>
        </w:tc>
        <w:tc>
          <w:tcPr>
            <w:tcW w:w="587" w:type="pct"/>
            <w:shd w:val="clear" w:color="auto" w:fill="auto"/>
            <w:noWrap/>
            <w:vAlign w:val="bottom"/>
            <w:hideMark/>
          </w:tcPr>
          <w:p w14:paraId="31A43EF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38</w:t>
            </w:r>
          </w:p>
        </w:tc>
        <w:tc>
          <w:tcPr>
            <w:tcW w:w="492" w:type="pct"/>
            <w:shd w:val="clear" w:color="auto" w:fill="auto"/>
            <w:noWrap/>
            <w:vAlign w:val="bottom"/>
            <w:hideMark/>
          </w:tcPr>
          <w:p w14:paraId="05101EB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highlight w:val="yellow"/>
              </w:rPr>
            </w:pPr>
            <w:r w:rsidRPr="008F25F0">
              <w:rPr>
                <w:rFonts w:ascii="Calibri" w:eastAsia="Times New Roman" w:hAnsi="Calibri" w:cs="Calibri"/>
                <w:color w:val="000000"/>
                <w:sz w:val="18"/>
                <w:szCs w:val="18"/>
                <w:highlight w:val="yellow"/>
              </w:rPr>
              <w:t>–</w:t>
            </w:r>
          </w:p>
        </w:tc>
        <w:tc>
          <w:tcPr>
            <w:tcW w:w="403" w:type="pct"/>
            <w:shd w:val="clear" w:color="auto" w:fill="auto"/>
            <w:noWrap/>
            <w:vAlign w:val="bottom"/>
            <w:hideMark/>
          </w:tcPr>
          <w:p w14:paraId="5677008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2E5D62F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4FAB531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7AA032C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25930CCB" w14:textId="77777777" w:rsidTr="0003145D">
        <w:trPr>
          <w:trHeight w:val="300"/>
        </w:trPr>
        <w:tc>
          <w:tcPr>
            <w:tcW w:w="2066" w:type="pct"/>
            <w:shd w:val="clear" w:color="auto" w:fill="auto"/>
            <w:vAlign w:val="bottom"/>
            <w:hideMark/>
          </w:tcPr>
          <w:p w14:paraId="36AF93A2"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Insulation workers</w:t>
            </w:r>
          </w:p>
        </w:tc>
        <w:tc>
          <w:tcPr>
            <w:tcW w:w="587" w:type="pct"/>
            <w:shd w:val="clear" w:color="auto" w:fill="auto"/>
            <w:noWrap/>
            <w:vAlign w:val="bottom"/>
            <w:hideMark/>
          </w:tcPr>
          <w:p w14:paraId="08BF820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59</w:t>
            </w:r>
          </w:p>
        </w:tc>
        <w:tc>
          <w:tcPr>
            <w:tcW w:w="492" w:type="pct"/>
            <w:shd w:val="clear" w:color="auto" w:fill="auto"/>
            <w:noWrap/>
            <w:vAlign w:val="bottom"/>
            <w:hideMark/>
          </w:tcPr>
          <w:p w14:paraId="35EAECC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highlight w:val="yellow"/>
              </w:rPr>
            </w:pPr>
            <w:r w:rsidRPr="008F25F0">
              <w:rPr>
                <w:rFonts w:ascii="Calibri" w:eastAsia="Times New Roman" w:hAnsi="Calibri" w:cs="Calibri"/>
                <w:color w:val="000000"/>
                <w:sz w:val="18"/>
                <w:szCs w:val="18"/>
                <w:highlight w:val="yellow"/>
              </w:rPr>
              <w:t>3.7</w:t>
            </w:r>
          </w:p>
        </w:tc>
        <w:tc>
          <w:tcPr>
            <w:tcW w:w="403" w:type="pct"/>
            <w:shd w:val="clear" w:color="auto" w:fill="auto"/>
            <w:noWrap/>
            <w:vAlign w:val="bottom"/>
            <w:hideMark/>
          </w:tcPr>
          <w:p w14:paraId="108B542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91.8</w:t>
            </w:r>
          </w:p>
        </w:tc>
        <w:tc>
          <w:tcPr>
            <w:tcW w:w="567" w:type="pct"/>
            <w:shd w:val="clear" w:color="auto" w:fill="auto"/>
            <w:noWrap/>
            <w:vAlign w:val="bottom"/>
            <w:hideMark/>
          </w:tcPr>
          <w:p w14:paraId="4C285AA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5.9</w:t>
            </w:r>
          </w:p>
        </w:tc>
        <w:tc>
          <w:tcPr>
            <w:tcW w:w="371" w:type="pct"/>
            <w:shd w:val="clear" w:color="auto" w:fill="auto"/>
            <w:noWrap/>
            <w:vAlign w:val="bottom"/>
            <w:hideMark/>
          </w:tcPr>
          <w:p w14:paraId="432A5D2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1.4</w:t>
            </w:r>
          </w:p>
        </w:tc>
        <w:tc>
          <w:tcPr>
            <w:tcW w:w="514" w:type="pct"/>
            <w:shd w:val="clear" w:color="auto" w:fill="auto"/>
            <w:noWrap/>
            <w:vAlign w:val="bottom"/>
            <w:hideMark/>
          </w:tcPr>
          <w:p w14:paraId="4B44B2F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43.3</w:t>
            </w:r>
          </w:p>
        </w:tc>
      </w:tr>
      <w:tr w:rsidR="0003145D" w:rsidRPr="008F25F0" w14:paraId="368B3BCA" w14:textId="77777777" w:rsidTr="0003145D">
        <w:trPr>
          <w:trHeight w:val="300"/>
        </w:trPr>
        <w:tc>
          <w:tcPr>
            <w:tcW w:w="2066" w:type="pct"/>
            <w:shd w:val="clear" w:color="auto" w:fill="auto"/>
            <w:vAlign w:val="bottom"/>
            <w:hideMark/>
          </w:tcPr>
          <w:p w14:paraId="155E97C6"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Painters, construction and maintenance</w:t>
            </w:r>
          </w:p>
        </w:tc>
        <w:tc>
          <w:tcPr>
            <w:tcW w:w="587" w:type="pct"/>
            <w:shd w:val="clear" w:color="auto" w:fill="auto"/>
            <w:noWrap/>
            <w:vAlign w:val="bottom"/>
            <w:hideMark/>
          </w:tcPr>
          <w:p w14:paraId="68F13A1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599</w:t>
            </w:r>
          </w:p>
        </w:tc>
        <w:tc>
          <w:tcPr>
            <w:tcW w:w="492" w:type="pct"/>
            <w:shd w:val="clear" w:color="auto" w:fill="auto"/>
            <w:noWrap/>
            <w:vAlign w:val="bottom"/>
            <w:hideMark/>
          </w:tcPr>
          <w:p w14:paraId="094EF9F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highlight w:val="yellow"/>
              </w:rPr>
            </w:pPr>
            <w:r w:rsidRPr="008F25F0">
              <w:rPr>
                <w:rFonts w:ascii="Calibri" w:eastAsia="Times New Roman" w:hAnsi="Calibri" w:cs="Calibri"/>
                <w:color w:val="000000"/>
                <w:sz w:val="18"/>
                <w:szCs w:val="18"/>
                <w:highlight w:val="yellow"/>
              </w:rPr>
              <w:t>8.9</w:t>
            </w:r>
          </w:p>
        </w:tc>
        <w:tc>
          <w:tcPr>
            <w:tcW w:w="403" w:type="pct"/>
            <w:shd w:val="clear" w:color="auto" w:fill="auto"/>
            <w:noWrap/>
            <w:vAlign w:val="bottom"/>
            <w:hideMark/>
          </w:tcPr>
          <w:p w14:paraId="35D888F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87.4</w:t>
            </w:r>
          </w:p>
        </w:tc>
        <w:tc>
          <w:tcPr>
            <w:tcW w:w="567" w:type="pct"/>
            <w:shd w:val="clear" w:color="auto" w:fill="auto"/>
            <w:noWrap/>
            <w:vAlign w:val="bottom"/>
            <w:hideMark/>
          </w:tcPr>
          <w:p w14:paraId="4F0B5ED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8.1</w:t>
            </w:r>
          </w:p>
        </w:tc>
        <w:tc>
          <w:tcPr>
            <w:tcW w:w="371" w:type="pct"/>
            <w:shd w:val="clear" w:color="auto" w:fill="auto"/>
            <w:noWrap/>
            <w:vAlign w:val="bottom"/>
            <w:hideMark/>
          </w:tcPr>
          <w:p w14:paraId="0241782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0.6</w:t>
            </w:r>
          </w:p>
        </w:tc>
        <w:tc>
          <w:tcPr>
            <w:tcW w:w="514" w:type="pct"/>
            <w:shd w:val="clear" w:color="auto" w:fill="auto"/>
            <w:noWrap/>
            <w:vAlign w:val="bottom"/>
            <w:hideMark/>
          </w:tcPr>
          <w:p w14:paraId="24AA5BA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55.5</w:t>
            </w:r>
          </w:p>
        </w:tc>
      </w:tr>
      <w:tr w:rsidR="0003145D" w:rsidRPr="008F25F0" w14:paraId="638A1A22" w14:textId="77777777" w:rsidTr="0003145D">
        <w:trPr>
          <w:trHeight w:val="300"/>
        </w:trPr>
        <w:tc>
          <w:tcPr>
            <w:tcW w:w="2066" w:type="pct"/>
            <w:shd w:val="clear" w:color="auto" w:fill="auto"/>
            <w:vAlign w:val="bottom"/>
            <w:hideMark/>
          </w:tcPr>
          <w:p w14:paraId="16817340"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Paperhangers</w:t>
            </w:r>
          </w:p>
        </w:tc>
        <w:tc>
          <w:tcPr>
            <w:tcW w:w="587" w:type="pct"/>
            <w:shd w:val="clear" w:color="auto" w:fill="auto"/>
            <w:noWrap/>
            <w:vAlign w:val="bottom"/>
            <w:hideMark/>
          </w:tcPr>
          <w:p w14:paraId="7F2F20E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w:t>
            </w:r>
          </w:p>
        </w:tc>
        <w:tc>
          <w:tcPr>
            <w:tcW w:w="492" w:type="pct"/>
            <w:shd w:val="clear" w:color="auto" w:fill="auto"/>
            <w:noWrap/>
            <w:vAlign w:val="bottom"/>
            <w:hideMark/>
          </w:tcPr>
          <w:p w14:paraId="4E0F63F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highlight w:val="yellow"/>
              </w:rPr>
            </w:pPr>
            <w:r w:rsidRPr="008F25F0">
              <w:rPr>
                <w:rFonts w:ascii="Calibri" w:eastAsia="Times New Roman" w:hAnsi="Calibri" w:cs="Calibri"/>
                <w:color w:val="000000"/>
                <w:sz w:val="18"/>
                <w:szCs w:val="18"/>
                <w:highlight w:val="yellow"/>
              </w:rPr>
              <w:t>–</w:t>
            </w:r>
          </w:p>
        </w:tc>
        <w:tc>
          <w:tcPr>
            <w:tcW w:w="403" w:type="pct"/>
            <w:shd w:val="clear" w:color="auto" w:fill="auto"/>
            <w:noWrap/>
            <w:vAlign w:val="bottom"/>
            <w:hideMark/>
          </w:tcPr>
          <w:p w14:paraId="3F7BC1C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09C65D4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19F4CF5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5FC3546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4E73D7B5" w14:textId="77777777" w:rsidTr="0003145D">
        <w:trPr>
          <w:trHeight w:val="300"/>
        </w:trPr>
        <w:tc>
          <w:tcPr>
            <w:tcW w:w="2066" w:type="pct"/>
            <w:shd w:val="clear" w:color="auto" w:fill="auto"/>
            <w:vAlign w:val="bottom"/>
            <w:hideMark/>
          </w:tcPr>
          <w:p w14:paraId="441969F6" w14:textId="37EF0AF2" w:rsidR="0003145D" w:rsidRPr="008F25F0" w:rsidRDefault="005D3CCA"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Pipe layers</w:t>
            </w:r>
            <w:r w:rsidR="0003145D" w:rsidRPr="008F25F0">
              <w:rPr>
                <w:rFonts w:ascii="Calibri" w:eastAsia="Times New Roman" w:hAnsi="Calibri" w:cs="Calibri"/>
                <w:color w:val="000000"/>
                <w:sz w:val="18"/>
                <w:szCs w:val="18"/>
              </w:rPr>
              <w:t>, plumbers, pipefitters, and steamfitters</w:t>
            </w:r>
          </w:p>
        </w:tc>
        <w:tc>
          <w:tcPr>
            <w:tcW w:w="587" w:type="pct"/>
            <w:shd w:val="clear" w:color="auto" w:fill="auto"/>
            <w:noWrap/>
            <w:vAlign w:val="bottom"/>
            <w:hideMark/>
          </w:tcPr>
          <w:p w14:paraId="1E02D38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637</w:t>
            </w:r>
          </w:p>
        </w:tc>
        <w:tc>
          <w:tcPr>
            <w:tcW w:w="492" w:type="pct"/>
            <w:shd w:val="clear" w:color="auto" w:fill="auto"/>
            <w:noWrap/>
            <w:vAlign w:val="bottom"/>
            <w:hideMark/>
          </w:tcPr>
          <w:p w14:paraId="6D793DE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highlight w:val="yellow"/>
              </w:rPr>
            </w:pPr>
            <w:r w:rsidRPr="008F25F0">
              <w:rPr>
                <w:rFonts w:ascii="Calibri" w:eastAsia="Times New Roman" w:hAnsi="Calibri" w:cs="Calibri"/>
                <w:color w:val="000000"/>
                <w:sz w:val="18"/>
                <w:szCs w:val="18"/>
                <w:highlight w:val="yellow"/>
              </w:rPr>
              <w:t>2.7</w:t>
            </w:r>
          </w:p>
        </w:tc>
        <w:tc>
          <w:tcPr>
            <w:tcW w:w="403" w:type="pct"/>
            <w:shd w:val="clear" w:color="auto" w:fill="auto"/>
            <w:noWrap/>
            <w:vAlign w:val="bottom"/>
            <w:hideMark/>
          </w:tcPr>
          <w:p w14:paraId="5F49982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87.1</w:t>
            </w:r>
          </w:p>
        </w:tc>
        <w:tc>
          <w:tcPr>
            <w:tcW w:w="567" w:type="pct"/>
            <w:shd w:val="clear" w:color="auto" w:fill="auto"/>
            <w:noWrap/>
            <w:vAlign w:val="bottom"/>
            <w:hideMark/>
          </w:tcPr>
          <w:p w14:paraId="255F993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8.4</w:t>
            </w:r>
          </w:p>
        </w:tc>
        <w:tc>
          <w:tcPr>
            <w:tcW w:w="371" w:type="pct"/>
            <w:shd w:val="clear" w:color="auto" w:fill="auto"/>
            <w:noWrap/>
            <w:vAlign w:val="bottom"/>
            <w:hideMark/>
          </w:tcPr>
          <w:p w14:paraId="5F84B20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0.9</w:t>
            </w:r>
          </w:p>
        </w:tc>
        <w:tc>
          <w:tcPr>
            <w:tcW w:w="514" w:type="pct"/>
            <w:shd w:val="clear" w:color="auto" w:fill="auto"/>
            <w:noWrap/>
            <w:vAlign w:val="bottom"/>
            <w:hideMark/>
          </w:tcPr>
          <w:p w14:paraId="00AED6D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27.1</w:t>
            </w:r>
          </w:p>
        </w:tc>
      </w:tr>
      <w:tr w:rsidR="0003145D" w:rsidRPr="008F25F0" w14:paraId="0FD17ED4" w14:textId="77777777" w:rsidTr="0003145D">
        <w:trPr>
          <w:trHeight w:val="300"/>
        </w:trPr>
        <w:tc>
          <w:tcPr>
            <w:tcW w:w="2066" w:type="pct"/>
            <w:shd w:val="clear" w:color="auto" w:fill="auto"/>
            <w:vAlign w:val="bottom"/>
            <w:hideMark/>
          </w:tcPr>
          <w:p w14:paraId="4D27150B"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Plasterers and stucco masons</w:t>
            </w:r>
          </w:p>
        </w:tc>
        <w:tc>
          <w:tcPr>
            <w:tcW w:w="587" w:type="pct"/>
            <w:shd w:val="clear" w:color="auto" w:fill="auto"/>
            <w:noWrap/>
            <w:vAlign w:val="bottom"/>
            <w:hideMark/>
          </w:tcPr>
          <w:p w14:paraId="6F5F279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23</w:t>
            </w:r>
          </w:p>
        </w:tc>
        <w:tc>
          <w:tcPr>
            <w:tcW w:w="492" w:type="pct"/>
            <w:shd w:val="clear" w:color="auto" w:fill="auto"/>
            <w:noWrap/>
            <w:vAlign w:val="bottom"/>
            <w:hideMark/>
          </w:tcPr>
          <w:p w14:paraId="307E37C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highlight w:val="yellow"/>
              </w:rPr>
            </w:pPr>
            <w:r w:rsidRPr="008F25F0">
              <w:rPr>
                <w:rFonts w:ascii="Calibri" w:eastAsia="Times New Roman" w:hAnsi="Calibri" w:cs="Calibri"/>
                <w:color w:val="000000"/>
                <w:sz w:val="18"/>
                <w:szCs w:val="18"/>
                <w:highlight w:val="yellow"/>
              </w:rPr>
              <w:t>–</w:t>
            </w:r>
          </w:p>
        </w:tc>
        <w:tc>
          <w:tcPr>
            <w:tcW w:w="403" w:type="pct"/>
            <w:shd w:val="clear" w:color="auto" w:fill="auto"/>
            <w:noWrap/>
            <w:vAlign w:val="bottom"/>
            <w:hideMark/>
          </w:tcPr>
          <w:p w14:paraId="752E8D0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15E6420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3D7FEEC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6FF7C87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71D5C735" w14:textId="77777777" w:rsidTr="0003145D">
        <w:trPr>
          <w:trHeight w:val="300"/>
        </w:trPr>
        <w:tc>
          <w:tcPr>
            <w:tcW w:w="2066" w:type="pct"/>
            <w:shd w:val="clear" w:color="auto" w:fill="auto"/>
            <w:vAlign w:val="bottom"/>
            <w:hideMark/>
          </w:tcPr>
          <w:p w14:paraId="72FB5484"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Reinforcing iron and rebar workers</w:t>
            </w:r>
          </w:p>
        </w:tc>
        <w:tc>
          <w:tcPr>
            <w:tcW w:w="587" w:type="pct"/>
            <w:shd w:val="clear" w:color="auto" w:fill="auto"/>
            <w:noWrap/>
            <w:vAlign w:val="bottom"/>
            <w:hideMark/>
          </w:tcPr>
          <w:p w14:paraId="2EE6536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w:t>
            </w:r>
          </w:p>
        </w:tc>
        <w:tc>
          <w:tcPr>
            <w:tcW w:w="492" w:type="pct"/>
            <w:shd w:val="clear" w:color="auto" w:fill="auto"/>
            <w:noWrap/>
            <w:vAlign w:val="bottom"/>
            <w:hideMark/>
          </w:tcPr>
          <w:p w14:paraId="551B3FA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highlight w:val="yellow"/>
              </w:rPr>
            </w:pPr>
            <w:r w:rsidRPr="008F25F0">
              <w:rPr>
                <w:rFonts w:ascii="Calibri" w:eastAsia="Times New Roman" w:hAnsi="Calibri" w:cs="Calibri"/>
                <w:color w:val="000000"/>
                <w:sz w:val="18"/>
                <w:szCs w:val="18"/>
                <w:highlight w:val="yellow"/>
              </w:rPr>
              <w:t>–</w:t>
            </w:r>
          </w:p>
        </w:tc>
        <w:tc>
          <w:tcPr>
            <w:tcW w:w="403" w:type="pct"/>
            <w:shd w:val="clear" w:color="auto" w:fill="auto"/>
            <w:noWrap/>
            <w:vAlign w:val="bottom"/>
            <w:hideMark/>
          </w:tcPr>
          <w:p w14:paraId="1165FFA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110E5C0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6EEE2E2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426D2FF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472E4027" w14:textId="77777777" w:rsidTr="0003145D">
        <w:trPr>
          <w:trHeight w:val="300"/>
        </w:trPr>
        <w:tc>
          <w:tcPr>
            <w:tcW w:w="2066" w:type="pct"/>
            <w:shd w:val="clear" w:color="auto" w:fill="auto"/>
            <w:vAlign w:val="bottom"/>
            <w:hideMark/>
          </w:tcPr>
          <w:p w14:paraId="31482A1A"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Roofers</w:t>
            </w:r>
          </w:p>
        </w:tc>
        <w:tc>
          <w:tcPr>
            <w:tcW w:w="587" w:type="pct"/>
            <w:shd w:val="clear" w:color="auto" w:fill="auto"/>
            <w:noWrap/>
            <w:vAlign w:val="bottom"/>
            <w:hideMark/>
          </w:tcPr>
          <w:p w14:paraId="3883E60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222</w:t>
            </w:r>
          </w:p>
        </w:tc>
        <w:tc>
          <w:tcPr>
            <w:tcW w:w="492" w:type="pct"/>
            <w:shd w:val="clear" w:color="auto" w:fill="auto"/>
            <w:noWrap/>
            <w:vAlign w:val="bottom"/>
            <w:hideMark/>
          </w:tcPr>
          <w:p w14:paraId="371BCE4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highlight w:val="yellow"/>
              </w:rPr>
            </w:pPr>
            <w:r w:rsidRPr="008F25F0">
              <w:rPr>
                <w:rFonts w:ascii="Calibri" w:eastAsia="Times New Roman" w:hAnsi="Calibri" w:cs="Calibri"/>
                <w:color w:val="000000"/>
                <w:sz w:val="18"/>
                <w:szCs w:val="18"/>
                <w:highlight w:val="yellow"/>
              </w:rPr>
              <w:t>1.9</w:t>
            </w:r>
          </w:p>
        </w:tc>
        <w:tc>
          <w:tcPr>
            <w:tcW w:w="403" w:type="pct"/>
            <w:shd w:val="clear" w:color="auto" w:fill="auto"/>
            <w:noWrap/>
            <w:vAlign w:val="bottom"/>
            <w:hideMark/>
          </w:tcPr>
          <w:p w14:paraId="40C4E3F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87.7</w:t>
            </w:r>
          </w:p>
        </w:tc>
        <w:tc>
          <w:tcPr>
            <w:tcW w:w="567" w:type="pct"/>
            <w:shd w:val="clear" w:color="auto" w:fill="auto"/>
            <w:noWrap/>
            <w:vAlign w:val="bottom"/>
            <w:hideMark/>
          </w:tcPr>
          <w:p w14:paraId="5C6B403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5.2</w:t>
            </w:r>
          </w:p>
        </w:tc>
        <w:tc>
          <w:tcPr>
            <w:tcW w:w="371" w:type="pct"/>
            <w:shd w:val="clear" w:color="auto" w:fill="auto"/>
            <w:noWrap/>
            <w:vAlign w:val="bottom"/>
            <w:hideMark/>
          </w:tcPr>
          <w:p w14:paraId="198B7FF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0.7</w:t>
            </w:r>
          </w:p>
        </w:tc>
        <w:tc>
          <w:tcPr>
            <w:tcW w:w="514" w:type="pct"/>
            <w:shd w:val="clear" w:color="auto" w:fill="auto"/>
            <w:noWrap/>
            <w:vAlign w:val="bottom"/>
            <w:hideMark/>
          </w:tcPr>
          <w:p w14:paraId="17B99FA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50.7</w:t>
            </w:r>
          </w:p>
        </w:tc>
      </w:tr>
      <w:tr w:rsidR="0003145D" w:rsidRPr="008F25F0" w14:paraId="01E70035" w14:textId="77777777" w:rsidTr="0003145D">
        <w:trPr>
          <w:trHeight w:val="300"/>
        </w:trPr>
        <w:tc>
          <w:tcPr>
            <w:tcW w:w="2066" w:type="pct"/>
            <w:shd w:val="clear" w:color="auto" w:fill="auto"/>
            <w:vAlign w:val="bottom"/>
            <w:hideMark/>
          </w:tcPr>
          <w:p w14:paraId="545FEF62"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Sheet metal workers</w:t>
            </w:r>
          </w:p>
        </w:tc>
        <w:tc>
          <w:tcPr>
            <w:tcW w:w="587" w:type="pct"/>
            <w:shd w:val="clear" w:color="auto" w:fill="auto"/>
            <w:noWrap/>
            <w:vAlign w:val="bottom"/>
            <w:hideMark/>
          </w:tcPr>
          <w:p w14:paraId="7F6F6CE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140</w:t>
            </w:r>
          </w:p>
        </w:tc>
        <w:tc>
          <w:tcPr>
            <w:tcW w:w="492" w:type="pct"/>
            <w:shd w:val="clear" w:color="auto" w:fill="auto"/>
            <w:noWrap/>
            <w:vAlign w:val="bottom"/>
            <w:hideMark/>
          </w:tcPr>
          <w:p w14:paraId="70B2904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highlight w:val="yellow"/>
              </w:rPr>
            </w:pPr>
            <w:r w:rsidRPr="008F25F0">
              <w:rPr>
                <w:rFonts w:ascii="Calibri" w:eastAsia="Times New Roman" w:hAnsi="Calibri" w:cs="Calibri"/>
                <w:color w:val="000000"/>
                <w:sz w:val="18"/>
                <w:szCs w:val="18"/>
                <w:highlight w:val="yellow"/>
              </w:rPr>
              <w:t>6.8</w:t>
            </w:r>
          </w:p>
        </w:tc>
        <w:tc>
          <w:tcPr>
            <w:tcW w:w="403" w:type="pct"/>
            <w:shd w:val="clear" w:color="auto" w:fill="auto"/>
            <w:noWrap/>
            <w:vAlign w:val="bottom"/>
            <w:hideMark/>
          </w:tcPr>
          <w:p w14:paraId="0D558EB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89.1</w:t>
            </w:r>
          </w:p>
        </w:tc>
        <w:tc>
          <w:tcPr>
            <w:tcW w:w="567" w:type="pct"/>
            <w:shd w:val="clear" w:color="auto" w:fill="auto"/>
            <w:noWrap/>
            <w:vAlign w:val="bottom"/>
            <w:hideMark/>
          </w:tcPr>
          <w:p w14:paraId="264FFE3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6.7</w:t>
            </w:r>
          </w:p>
        </w:tc>
        <w:tc>
          <w:tcPr>
            <w:tcW w:w="371" w:type="pct"/>
            <w:shd w:val="clear" w:color="auto" w:fill="auto"/>
            <w:noWrap/>
            <w:vAlign w:val="bottom"/>
            <w:hideMark/>
          </w:tcPr>
          <w:p w14:paraId="65D906C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2.3</w:t>
            </w:r>
          </w:p>
        </w:tc>
        <w:tc>
          <w:tcPr>
            <w:tcW w:w="514" w:type="pct"/>
            <w:shd w:val="clear" w:color="auto" w:fill="auto"/>
            <w:noWrap/>
            <w:vAlign w:val="bottom"/>
            <w:hideMark/>
          </w:tcPr>
          <w:p w14:paraId="51E60F5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28.9</w:t>
            </w:r>
          </w:p>
        </w:tc>
      </w:tr>
      <w:tr w:rsidR="0003145D" w:rsidRPr="008F25F0" w14:paraId="76123CF7" w14:textId="77777777" w:rsidTr="0003145D">
        <w:trPr>
          <w:trHeight w:val="300"/>
        </w:trPr>
        <w:tc>
          <w:tcPr>
            <w:tcW w:w="2066" w:type="pct"/>
            <w:shd w:val="clear" w:color="auto" w:fill="auto"/>
            <w:vAlign w:val="bottom"/>
            <w:hideMark/>
          </w:tcPr>
          <w:p w14:paraId="15FF99F1"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Structural iron and steel workers</w:t>
            </w:r>
          </w:p>
        </w:tc>
        <w:tc>
          <w:tcPr>
            <w:tcW w:w="587" w:type="pct"/>
            <w:shd w:val="clear" w:color="auto" w:fill="auto"/>
            <w:noWrap/>
            <w:vAlign w:val="bottom"/>
            <w:hideMark/>
          </w:tcPr>
          <w:p w14:paraId="09C17E3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66</w:t>
            </w:r>
          </w:p>
        </w:tc>
        <w:tc>
          <w:tcPr>
            <w:tcW w:w="492" w:type="pct"/>
            <w:shd w:val="clear" w:color="auto" w:fill="auto"/>
            <w:noWrap/>
            <w:vAlign w:val="bottom"/>
            <w:hideMark/>
          </w:tcPr>
          <w:p w14:paraId="5F14797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highlight w:val="yellow"/>
              </w:rPr>
            </w:pPr>
            <w:r w:rsidRPr="008F25F0">
              <w:rPr>
                <w:rFonts w:ascii="Calibri" w:eastAsia="Times New Roman" w:hAnsi="Calibri" w:cs="Calibri"/>
                <w:color w:val="000000"/>
                <w:sz w:val="18"/>
                <w:szCs w:val="18"/>
                <w:highlight w:val="yellow"/>
              </w:rPr>
              <w:t>0.9</w:t>
            </w:r>
          </w:p>
        </w:tc>
        <w:tc>
          <w:tcPr>
            <w:tcW w:w="403" w:type="pct"/>
            <w:shd w:val="clear" w:color="auto" w:fill="auto"/>
            <w:noWrap/>
            <w:vAlign w:val="bottom"/>
            <w:hideMark/>
          </w:tcPr>
          <w:p w14:paraId="2F83E65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75.7</w:t>
            </w:r>
          </w:p>
        </w:tc>
        <w:tc>
          <w:tcPr>
            <w:tcW w:w="567" w:type="pct"/>
            <w:shd w:val="clear" w:color="auto" w:fill="auto"/>
            <w:noWrap/>
            <w:vAlign w:val="bottom"/>
            <w:hideMark/>
          </w:tcPr>
          <w:p w14:paraId="7228DFA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11.7</w:t>
            </w:r>
          </w:p>
        </w:tc>
        <w:tc>
          <w:tcPr>
            <w:tcW w:w="371" w:type="pct"/>
            <w:shd w:val="clear" w:color="auto" w:fill="auto"/>
            <w:noWrap/>
            <w:vAlign w:val="bottom"/>
            <w:hideMark/>
          </w:tcPr>
          <w:p w14:paraId="251955D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7.8</w:t>
            </w:r>
          </w:p>
        </w:tc>
        <w:tc>
          <w:tcPr>
            <w:tcW w:w="514" w:type="pct"/>
            <w:shd w:val="clear" w:color="auto" w:fill="auto"/>
            <w:noWrap/>
            <w:vAlign w:val="bottom"/>
            <w:hideMark/>
          </w:tcPr>
          <w:p w14:paraId="57FF3E9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18.7</w:t>
            </w:r>
          </w:p>
        </w:tc>
      </w:tr>
      <w:tr w:rsidR="0003145D" w:rsidRPr="008F25F0" w14:paraId="02021D2A" w14:textId="77777777" w:rsidTr="0003145D">
        <w:trPr>
          <w:trHeight w:val="300"/>
        </w:trPr>
        <w:tc>
          <w:tcPr>
            <w:tcW w:w="2066" w:type="pct"/>
            <w:shd w:val="clear" w:color="auto" w:fill="auto"/>
            <w:vAlign w:val="bottom"/>
            <w:hideMark/>
          </w:tcPr>
          <w:p w14:paraId="34B9BC74"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Solar photovoltaic installers</w:t>
            </w:r>
          </w:p>
        </w:tc>
        <w:tc>
          <w:tcPr>
            <w:tcW w:w="587" w:type="pct"/>
            <w:shd w:val="clear" w:color="auto" w:fill="auto"/>
            <w:noWrap/>
            <w:vAlign w:val="bottom"/>
            <w:hideMark/>
          </w:tcPr>
          <w:p w14:paraId="547F773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18</w:t>
            </w:r>
          </w:p>
        </w:tc>
        <w:tc>
          <w:tcPr>
            <w:tcW w:w="492" w:type="pct"/>
            <w:shd w:val="clear" w:color="auto" w:fill="auto"/>
            <w:noWrap/>
            <w:vAlign w:val="bottom"/>
            <w:hideMark/>
          </w:tcPr>
          <w:p w14:paraId="390C96D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highlight w:val="yellow"/>
              </w:rPr>
            </w:pPr>
            <w:r w:rsidRPr="008F25F0">
              <w:rPr>
                <w:rFonts w:ascii="Calibri" w:eastAsia="Times New Roman" w:hAnsi="Calibri" w:cs="Calibri"/>
                <w:color w:val="000000"/>
                <w:sz w:val="18"/>
                <w:szCs w:val="18"/>
                <w:highlight w:val="yellow"/>
              </w:rPr>
              <w:t>–</w:t>
            </w:r>
          </w:p>
        </w:tc>
        <w:tc>
          <w:tcPr>
            <w:tcW w:w="403" w:type="pct"/>
            <w:shd w:val="clear" w:color="auto" w:fill="auto"/>
            <w:noWrap/>
            <w:vAlign w:val="bottom"/>
            <w:hideMark/>
          </w:tcPr>
          <w:p w14:paraId="3302F87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1401CE1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244BDCF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0D68A15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53962BFD" w14:textId="77777777" w:rsidTr="0003145D">
        <w:trPr>
          <w:trHeight w:val="300"/>
        </w:trPr>
        <w:tc>
          <w:tcPr>
            <w:tcW w:w="2066" w:type="pct"/>
            <w:shd w:val="clear" w:color="auto" w:fill="auto"/>
            <w:vAlign w:val="bottom"/>
            <w:hideMark/>
          </w:tcPr>
          <w:p w14:paraId="26257B39"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Helpers, construction trades</w:t>
            </w:r>
          </w:p>
        </w:tc>
        <w:tc>
          <w:tcPr>
            <w:tcW w:w="587" w:type="pct"/>
            <w:shd w:val="clear" w:color="auto" w:fill="auto"/>
            <w:noWrap/>
            <w:vAlign w:val="bottom"/>
            <w:hideMark/>
          </w:tcPr>
          <w:p w14:paraId="06F4FE9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50</w:t>
            </w:r>
          </w:p>
        </w:tc>
        <w:tc>
          <w:tcPr>
            <w:tcW w:w="492" w:type="pct"/>
            <w:shd w:val="clear" w:color="auto" w:fill="auto"/>
            <w:noWrap/>
            <w:vAlign w:val="bottom"/>
            <w:hideMark/>
          </w:tcPr>
          <w:p w14:paraId="7FD6EEB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highlight w:val="yellow"/>
              </w:rPr>
            </w:pPr>
            <w:r w:rsidRPr="008F25F0">
              <w:rPr>
                <w:rFonts w:ascii="Calibri" w:eastAsia="Times New Roman" w:hAnsi="Calibri" w:cs="Calibri"/>
                <w:color w:val="000000"/>
                <w:sz w:val="18"/>
                <w:szCs w:val="18"/>
                <w:highlight w:val="yellow"/>
              </w:rPr>
              <w:t>5.7</w:t>
            </w:r>
          </w:p>
        </w:tc>
        <w:tc>
          <w:tcPr>
            <w:tcW w:w="403" w:type="pct"/>
            <w:shd w:val="clear" w:color="auto" w:fill="auto"/>
            <w:noWrap/>
            <w:vAlign w:val="bottom"/>
            <w:hideMark/>
          </w:tcPr>
          <w:p w14:paraId="7391E8B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86.6</w:t>
            </w:r>
          </w:p>
        </w:tc>
        <w:tc>
          <w:tcPr>
            <w:tcW w:w="567" w:type="pct"/>
            <w:shd w:val="clear" w:color="auto" w:fill="auto"/>
            <w:noWrap/>
            <w:vAlign w:val="bottom"/>
            <w:hideMark/>
          </w:tcPr>
          <w:p w14:paraId="3F9940F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3.4</w:t>
            </w:r>
          </w:p>
        </w:tc>
        <w:tc>
          <w:tcPr>
            <w:tcW w:w="371" w:type="pct"/>
            <w:shd w:val="clear" w:color="auto" w:fill="auto"/>
            <w:noWrap/>
            <w:vAlign w:val="bottom"/>
            <w:hideMark/>
          </w:tcPr>
          <w:p w14:paraId="755F36F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4.5</w:t>
            </w:r>
          </w:p>
        </w:tc>
        <w:tc>
          <w:tcPr>
            <w:tcW w:w="514" w:type="pct"/>
            <w:shd w:val="clear" w:color="auto" w:fill="auto"/>
            <w:noWrap/>
            <w:vAlign w:val="bottom"/>
            <w:hideMark/>
          </w:tcPr>
          <w:p w14:paraId="60CDD5F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35.2</w:t>
            </w:r>
          </w:p>
        </w:tc>
      </w:tr>
      <w:tr w:rsidR="0003145D" w:rsidRPr="008F25F0" w14:paraId="1916B063" w14:textId="77777777" w:rsidTr="0003145D">
        <w:trPr>
          <w:trHeight w:val="300"/>
        </w:trPr>
        <w:tc>
          <w:tcPr>
            <w:tcW w:w="2066" w:type="pct"/>
            <w:shd w:val="clear" w:color="auto" w:fill="auto"/>
            <w:vAlign w:val="bottom"/>
            <w:hideMark/>
          </w:tcPr>
          <w:p w14:paraId="432258C9"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Construction and building inspectors</w:t>
            </w:r>
          </w:p>
        </w:tc>
        <w:tc>
          <w:tcPr>
            <w:tcW w:w="587" w:type="pct"/>
            <w:shd w:val="clear" w:color="auto" w:fill="auto"/>
            <w:noWrap/>
            <w:vAlign w:val="bottom"/>
            <w:hideMark/>
          </w:tcPr>
          <w:p w14:paraId="17B4E2A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105</w:t>
            </w:r>
          </w:p>
        </w:tc>
        <w:tc>
          <w:tcPr>
            <w:tcW w:w="492" w:type="pct"/>
            <w:shd w:val="clear" w:color="auto" w:fill="auto"/>
            <w:noWrap/>
            <w:vAlign w:val="bottom"/>
            <w:hideMark/>
          </w:tcPr>
          <w:p w14:paraId="1166D22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highlight w:val="yellow"/>
              </w:rPr>
            </w:pPr>
            <w:r w:rsidRPr="008F25F0">
              <w:rPr>
                <w:rFonts w:ascii="Calibri" w:eastAsia="Times New Roman" w:hAnsi="Calibri" w:cs="Calibri"/>
                <w:color w:val="000000"/>
                <w:sz w:val="18"/>
                <w:szCs w:val="18"/>
                <w:highlight w:val="yellow"/>
              </w:rPr>
              <w:t>10.4</w:t>
            </w:r>
          </w:p>
        </w:tc>
        <w:tc>
          <w:tcPr>
            <w:tcW w:w="403" w:type="pct"/>
            <w:shd w:val="clear" w:color="auto" w:fill="auto"/>
            <w:noWrap/>
            <w:vAlign w:val="bottom"/>
            <w:hideMark/>
          </w:tcPr>
          <w:p w14:paraId="30997E6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82.0</w:t>
            </w:r>
          </w:p>
        </w:tc>
        <w:tc>
          <w:tcPr>
            <w:tcW w:w="567" w:type="pct"/>
            <w:shd w:val="clear" w:color="auto" w:fill="auto"/>
            <w:noWrap/>
            <w:vAlign w:val="bottom"/>
            <w:hideMark/>
          </w:tcPr>
          <w:p w14:paraId="0B92496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8.3</w:t>
            </w:r>
          </w:p>
        </w:tc>
        <w:tc>
          <w:tcPr>
            <w:tcW w:w="371" w:type="pct"/>
            <w:shd w:val="clear" w:color="auto" w:fill="auto"/>
            <w:noWrap/>
            <w:vAlign w:val="bottom"/>
            <w:hideMark/>
          </w:tcPr>
          <w:p w14:paraId="06159E3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6.8</w:t>
            </w:r>
          </w:p>
        </w:tc>
        <w:tc>
          <w:tcPr>
            <w:tcW w:w="514" w:type="pct"/>
            <w:shd w:val="clear" w:color="auto" w:fill="auto"/>
            <w:noWrap/>
            <w:vAlign w:val="bottom"/>
            <w:hideMark/>
          </w:tcPr>
          <w:p w14:paraId="0662D87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12.8</w:t>
            </w:r>
          </w:p>
        </w:tc>
      </w:tr>
      <w:tr w:rsidR="0003145D" w:rsidRPr="008F25F0" w14:paraId="4305A6FD" w14:textId="77777777" w:rsidTr="0003145D">
        <w:trPr>
          <w:trHeight w:val="300"/>
        </w:trPr>
        <w:tc>
          <w:tcPr>
            <w:tcW w:w="2066" w:type="pct"/>
            <w:shd w:val="clear" w:color="auto" w:fill="auto"/>
            <w:vAlign w:val="bottom"/>
            <w:hideMark/>
          </w:tcPr>
          <w:p w14:paraId="16797C11"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Elevator installers and repairers</w:t>
            </w:r>
          </w:p>
        </w:tc>
        <w:tc>
          <w:tcPr>
            <w:tcW w:w="587" w:type="pct"/>
            <w:shd w:val="clear" w:color="auto" w:fill="auto"/>
            <w:noWrap/>
            <w:vAlign w:val="bottom"/>
            <w:hideMark/>
          </w:tcPr>
          <w:p w14:paraId="4D99513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20</w:t>
            </w:r>
          </w:p>
        </w:tc>
        <w:tc>
          <w:tcPr>
            <w:tcW w:w="492" w:type="pct"/>
            <w:shd w:val="clear" w:color="auto" w:fill="auto"/>
            <w:noWrap/>
            <w:vAlign w:val="bottom"/>
            <w:hideMark/>
          </w:tcPr>
          <w:p w14:paraId="0DCCCDC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04FED9E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3FFA5CD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02C9845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07E6F9B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72C9DE52" w14:textId="77777777" w:rsidTr="0003145D">
        <w:trPr>
          <w:trHeight w:val="300"/>
        </w:trPr>
        <w:tc>
          <w:tcPr>
            <w:tcW w:w="2066" w:type="pct"/>
            <w:shd w:val="clear" w:color="auto" w:fill="auto"/>
            <w:vAlign w:val="bottom"/>
            <w:hideMark/>
          </w:tcPr>
          <w:p w14:paraId="4AE3FE68"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Fence erectors</w:t>
            </w:r>
          </w:p>
        </w:tc>
        <w:tc>
          <w:tcPr>
            <w:tcW w:w="587" w:type="pct"/>
            <w:shd w:val="clear" w:color="auto" w:fill="auto"/>
            <w:noWrap/>
            <w:vAlign w:val="bottom"/>
            <w:hideMark/>
          </w:tcPr>
          <w:p w14:paraId="27A3C9C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41</w:t>
            </w:r>
          </w:p>
        </w:tc>
        <w:tc>
          <w:tcPr>
            <w:tcW w:w="492" w:type="pct"/>
            <w:shd w:val="clear" w:color="auto" w:fill="auto"/>
            <w:noWrap/>
            <w:vAlign w:val="bottom"/>
            <w:hideMark/>
          </w:tcPr>
          <w:p w14:paraId="5180A3A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4F12CE4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1F81464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3D70DCC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2DD22B0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5636993C" w14:textId="77777777" w:rsidTr="0003145D">
        <w:trPr>
          <w:trHeight w:val="300"/>
        </w:trPr>
        <w:tc>
          <w:tcPr>
            <w:tcW w:w="2066" w:type="pct"/>
            <w:shd w:val="clear" w:color="auto" w:fill="auto"/>
            <w:vAlign w:val="bottom"/>
            <w:hideMark/>
          </w:tcPr>
          <w:p w14:paraId="4562D8C3"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Hazardous materials removal workers</w:t>
            </w:r>
          </w:p>
        </w:tc>
        <w:tc>
          <w:tcPr>
            <w:tcW w:w="587" w:type="pct"/>
            <w:shd w:val="clear" w:color="auto" w:fill="auto"/>
            <w:noWrap/>
            <w:vAlign w:val="bottom"/>
            <w:hideMark/>
          </w:tcPr>
          <w:p w14:paraId="7C229D1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40</w:t>
            </w:r>
          </w:p>
        </w:tc>
        <w:tc>
          <w:tcPr>
            <w:tcW w:w="492" w:type="pct"/>
            <w:shd w:val="clear" w:color="auto" w:fill="auto"/>
            <w:noWrap/>
            <w:vAlign w:val="bottom"/>
            <w:hideMark/>
          </w:tcPr>
          <w:p w14:paraId="56F2271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22D1A69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5FF0F2E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39A27D8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29B66B1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543F3ACB" w14:textId="77777777" w:rsidTr="0003145D">
        <w:trPr>
          <w:trHeight w:val="300"/>
        </w:trPr>
        <w:tc>
          <w:tcPr>
            <w:tcW w:w="2066" w:type="pct"/>
            <w:shd w:val="clear" w:color="auto" w:fill="auto"/>
            <w:vAlign w:val="bottom"/>
            <w:hideMark/>
          </w:tcPr>
          <w:p w14:paraId="07A16AC4"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Highway maintenance workers</w:t>
            </w:r>
          </w:p>
        </w:tc>
        <w:tc>
          <w:tcPr>
            <w:tcW w:w="587" w:type="pct"/>
            <w:shd w:val="clear" w:color="auto" w:fill="auto"/>
            <w:noWrap/>
            <w:vAlign w:val="bottom"/>
            <w:hideMark/>
          </w:tcPr>
          <w:p w14:paraId="56899E1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113</w:t>
            </w:r>
          </w:p>
        </w:tc>
        <w:tc>
          <w:tcPr>
            <w:tcW w:w="492" w:type="pct"/>
            <w:shd w:val="clear" w:color="auto" w:fill="auto"/>
            <w:noWrap/>
            <w:vAlign w:val="bottom"/>
            <w:hideMark/>
          </w:tcPr>
          <w:p w14:paraId="7883D89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3.6</w:t>
            </w:r>
          </w:p>
        </w:tc>
        <w:tc>
          <w:tcPr>
            <w:tcW w:w="403" w:type="pct"/>
            <w:shd w:val="clear" w:color="auto" w:fill="auto"/>
            <w:noWrap/>
            <w:vAlign w:val="bottom"/>
            <w:hideMark/>
          </w:tcPr>
          <w:p w14:paraId="7518DDB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83.6</w:t>
            </w:r>
          </w:p>
        </w:tc>
        <w:tc>
          <w:tcPr>
            <w:tcW w:w="567" w:type="pct"/>
            <w:shd w:val="clear" w:color="auto" w:fill="auto"/>
            <w:noWrap/>
            <w:vAlign w:val="bottom"/>
            <w:hideMark/>
          </w:tcPr>
          <w:p w14:paraId="55FE8C9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12.7</w:t>
            </w:r>
          </w:p>
        </w:tc>
        <w:tc>
          <w:tcPr>
            <w:tcW w:w="371" w:type="pct"/>
            <w:shd w:val="clear" w:color="auto" w:fill="auto"/>
            <w:noWrap/>
            <w:vAlign w:val="bottom"/>
            <w:hideMark/>
          </w:tcPr>
          <w:p w14:paraId="2165933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0.4</w:t>
            </w:r>
          </w:p>
        </w:tc>
        <w:tc>
          <w:tcPr>
            <w:tcW w:w="514" w:type="pct"/>
            <w:shd w:val="clear" w:color="auto" w:fill="auto"/>
            <w:noWrap/>
            <w:vAlign w:val="bottom"/>
            <w:hideMark/>
          </w:tcPr>
          <w:p w14:paraId="50CC9A1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13.3</w:t>
            </w:r>
          </w:p>
        </w:tc>
      </w:tr>
      <w:tr w:rsidR="0003145D" w:rsidRPr="008F25F0" w14:paraId="6146F865" w14:textId="77777777" w:rsidTr="0003145D">
        <w:trPr>
          <w:trHeight w:val="300"/>
        </w:trPr>
        <w:tc>
          <w:tcPr>
            <w:tcW w:w="2066" w:type="pct"/>
            <w:shd w:val="clear" w:color="auto" w:fill="auto"/>
            <w:vAlign w:val="bottom"/>
            <w:hideMark/>
          </w:tcPr>
          <w:p w14:paraId="18BF5591"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lastRenderedPageBreak/>
              <w:t>Rail-track laying and maintenance equipment operators</w:t>
            </w:r>
          </w:p>
        </w:tc>
        <w:tc>
          <w:tcPr>
            <w:tcW w:w="587" w:type="pct"/>
            <w:shd w:val="clear" w:color="auto" w:fill="auto"/>
            <w:noWrap/>
            <w:vAlign w:val="bottom"/>
            <w:hideMark/>
          </w:tcPr>
          <w:p w14:paraId="7F424AA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w:t>
            </w:r>
          </w:p>
        </w:tc>
        <w:tc>
          <w:tcPr>
            <w:tcW w:w="492" w:type="pct"/>
            <w:shd w:val="clear" w:color="auto" w:fill="auto"/>
            <w:noWrap/>
            <w:vAlign w:val="bottom"/>
            <w:hideMark/>
          </w:tcPr>
          <w:p w14:paraId="2D36E49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2DECAC3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6B9732E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2289F82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2202D23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7754D921" w14:textId="77777777" w:rsidTr="0003145D">
        <w:trPr>
          <w:trHeight w:val="300"/>
        </w:trPr>
        <w:tc>
          <w:tcPr>
            <w:tcW w:w="2066" w:type="pct"/>
            <w:shd w:val="clear" w:color="auto" w:fill="auto"/>
            <w:vAlign w:val="bottom"/>
            <w:hideMark/>
          </w:tcPr>
          <w:p w14:paraId="7AB41CEB"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Septic tank servicers and sewer pipe cleaners</w:t>
            </w:r>
          </w:p>
        </w:tc>
        <w:tc>
          <w:tcPr>
            <w:tcW w:w="587" w:type="pct"/>
            <w:shd w:val="clear" w:color="auto" w:fill="auto"/>
            <w:noWrap/>
            <w:vAlign w:val="bottom"/>
            <w:hideMark/>
          </w:tcPr>
          <w:p w14:paraId="6AC6689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w:t>
            </w:r>
          </w:p>
        </w:tc>
        <w:tc>
          <w:tcPr>
            <w:tcW w:w="492" w:type="pct"/>
            <w:shd w:val="clear" w:color="auto" w:fill="auto"/>
            <w:noWrap/>
            <w:vAlign w:val="bottom"/>
            <w:hideMark/>
          </w:tcPr>
          <w:p w14:paraId="58A7678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293CB8C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1989B6B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533326B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6C6199C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5AE5E880" w14:textId="77777777" w:rsidTr="0003145D">
        <w:trPr>
          <w:trHeight w:val="300"/>
        </w:trPr>
        <w:tc>
          <w:tcPr>
            <w:tcW w:w="2066" w:type="pct"/>
            <w:shd w:val="clear" w:color="auto" w:fill="auto"/>
            <w:vAlign w:val="bottom"/>
            <w:hideMark/>
          </w:tcPr>
          <w:p w14:paraId="0D1ABA9B"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Miscellaneous construction and related workers</w:t>
            </w:r>
          </w:p>
        </w:tc>
        <w:tc>
          <w:tcPr>
            <w:tcW w:w="587" w:type="pct"/>
            <w:shd w:val="clear" w:color="auto" w:fill="auto"/>
            <w:noWrap/>
            <w:vAlign w:val="bottom"/>
            <w:hideMark/>
          </w:tcPr>
          <w:p w14:paraId="55758A4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32</w:t>
            </w:r>
          </w:p>
        </w:tc>
        <w:tc>
          <w:tcPr>
            <w:tcW w:w="492" w:type="pct"/>
            <w:shd w:val="clear" w:color="auto" w:fill="auto"/>
            <w:noWrap/>
            <w:vAlign w:val="bottom"/>
            <w:hideMark/>
          </w:tcPr>
          <w:p w14:paraId="1946819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40E62F6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59B49EE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0141487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408574F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35EAD763" w14:textId="77777777" w:rsidTr="0003145D">
        <w:trPr>
          <w:trHeight w:val="300"/>
        </w:trPr>
        <w:tc>
          <w:tcPr>
            <w:tcW w:w="2066" w:type="pct"/>
            <w:shd w:val="clear" w:color="auto" w:fill="auto"/>
            <w:vAlign w:val="bottom"/>
            <w:hideMark/>
          </w:tcPr>
          <w:p w14:paraId="41154C98"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Derrick, rotary drill, and service unit operators, oil, gas, and mining</w:t>
            </w:r>
          </w:p>
        </w:tc>
        <w:tc>
          <w:tcPr>
            <w:tcW w:w="587" w:type="pct"/>
            <w:shd w:val="clear" w:color="auto" w:fill="auto"/>
            <w:noWrap/>
            <w:vAlign w:val="bottom"/>
            <w:hideMark/>
          </w:tcPr>
          <w:p w14:paraId="692831B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29</w:t>
            </w:r>
          </w:p>
        </w:tc>
        <w:tc>
          <w:tcPr>
            <w:tcW w:w="492" w:type="pct"/>
            <w:shd w:val="clear" w:color="auto" w:fill="auto"/>
            <w:noWrap/>
            <w:vAlign w:val="bottom"/>
            <w:hideMark/>
          </w:tcPr>
          <w:p w14:paraId="46092DA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69291B2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6903D64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5340283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5F54090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07D379B2" w14:textId="77777777" w:rsidTr="0003145D">
        <w:trPr>
          <w:trHeight w:val="300"/>
        </w:trPr>
        <w:tc>
          <w:tcPr>
            <w:tcW w:w="2066" w:type="pct"/>
            <w:shd w:val="clear" w:color="auto" w:fill="auto"/>
            <w:vAlign w:val="bottom"/>
            <w:hideMark/>
          </w:tcPr>
          <w:p w14:paraId="0D55D140"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Earth drillers, except oil and gas</w:t>
            </w:r>
          </w:p>
        </w:tc>
        <w:tc>
          <w:tcPr>
            <w:tcW w:w="587" w:type="pct"/>
            <w:shd w:val="clear" w:color="auto" w:fill="auto"/>
            <w:noWrap/>
            <w:vAlign w:val="bottom"/>
            <w:hideMark/>
          </w:tcPr>
          <w:p w14:paraId="3049476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22</w:t>
            </w:r>
          </w:p>
        </w:tc>
        <w:tc>
          <w:tcPr>
            <w:tcW w:w="492" w:type="pct"/>
            <w:shd w:val="clear" w:color="auto" w:fill="auto"/>
            <w:noWrap/>
            <w:vAlign w:val="bottom"/>
            <w:hideMark/>
          </w:tcPr>
          <w:p w14:paraId="0644713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0AB8131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52C01C9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2F1677A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0BF9C3A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03D864FB" w14:textId="77777777" w:rsidTr="0003145D">
        <w:trPr>
          <w:trHeight w:val="300"/>
        </w:trPr>
        <w:tc>
          <w:tcPr>
            <w:tcW w:w="2066" w:type="pct"/>
            <w:shd w:val="clear" w:color="auto" w:fill="auto"/>
            <w:vAlign w:val="bottom"/>
            <w:hideMark/>
          </w:tcPr>
          <w:p w14:paraId="56F05297"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Explosives workers, ordnance handling experts, and blasters</w:t>
            </w:r>
          </w:p>
        </w:tc>
        <w:tc>
          <w:tcPr>
            <w:tcW w:w="587" w:type="pct"/>
            <w:shd w:val="clear" w:color="auto" w:fill="auto"/>
            <w:noWrap/>
            <w:vAlign w:val="bottom"/>
            <w:hideMark/>
          </w:tcPr>
          <w:p w14:paraId="5C9D5C2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w:t>
            </w:r>
          </w:p>
        </w:tc>
        <w:tc>
          <w:tcPr>
            <w:tcW w:w="492" w:type="pct"/>
            <w:shd w:val="clear" w:color="auto" w:fill="auto"/>
            <w:noWrap/>
            <w:vAlign w:val="bottom"/>
            <w:hideMark/>
          </w:tcPr>
          <w:p w14:paraId="1BE4E9D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37EC5E6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01EEB28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3D44548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016B138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571E5433" w14:textId="77777777" w:rsidTr="0003145D">
        <w:trPr>
          <w:trHeight w:val="300"/>
        </w:trPr>
        <w:tc>
          <w:tcPr>
            <w:tcW w:w="2066" w:type="pct"/>
            <w:shd w:val="clear" w:color="auto" w:fill="auto"/>
            <w:vAlign w:val="bottom"/>
            <w:hideMark/>
          </w:tcPr>
          <w:p w14:paraId="1FA6A33D"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Mining machine operators</w:t>
            </w:r>
          </w:p>
        </w:tc>
        <w:tc>
          <w:tcPr>
            <w:tcW w:w="587" w:type="pct"/>
            <w:shd w:val="clear" w:color="auto" w:fill="auto"/>
            <w:noWrap/>
            <w:vAlign w:val="bottom"/>
            <w:hideMark/>
          </w:tcPr>
          <w:p w14:paraId="56D1270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56</w:t>
            </w:r>
          </w:p>
        </w:tc>
        <w:tc>
          <w:tcPr>
            <w:tcW w:w="492" w:type="pct"/>
            <w:shd w:val="clear" w:color="auto" w:fill="auto"/>
            <w:noWrap/>
            <w:vAlign w:val="bottom"/>
            <w:hideMark/>
          </w:tcPr>
          <w:p w14:paraId="30D2CCC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2.0</w:t>
            </w:r>
          </w:p>
        </w:tc>
        <w:tc>
          <w:tcPr>
            <w:tcW w:w="403" w:type="pct"/>
            <w:shd w:val="clear" w:color="auto" w:fill="auto"/>
            <w:noWrap/>
            <w:vAlign w:val="bottom"/>
            <w:hideMark/>
          </w:tcPr>
          <w:p w14:paraId="220714A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85.2</w:t>
            </w:r>
          </w:p>
        </w:tc>
        <w:tc>
          <w:tcPr>
            <w:tcW w:w="567" w:type="pct"/>
            <w:shd w:val="clear" w:color="auto" w:fill="auto"/>
            <w:noWrap/>
            <w:vAlign w:val="bottom"/>
            <w:hideMark/>
          </w:tcPr>
          <w:p w14:paraId="04AF6DF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9.3</w:t>
            </w:r>
          </w:p>
        </w:tc>
        <w:tc>
          <w:tcPr>
            <w:tcW w:w="371" w:type="pct"/>
            <w:shd w:val="clear" w:color="auto" w:fill="auto"/>
            <w:noWrap/>
            <w:vAlign w:val="bottom"/>
            <w:hideMark/>
          </w:tcPr>
          <w:p w14:paraId="591B1BE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0.0</w:t>
            </w:r>
          </w:p>
        </w:tc>
        <w:tc>
          <w:tcPr>
            <w:tcW w:w="514" w:type="pct"/>
            <w:shd w:val="clear" w:color="auto" w:fill="auto"/>
            <w:noWrap/>
            <w:vAlign w:val="bottom"/>
            <w:hideMark/>
          </w:tcPr>
          <w:p w14:paraId="000B934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13.1</w:t>
            </w:r>
          </w:p>
        </w:tc>
      </w:tr>
      <w:tr w:rsidR="0003145D" w:rsidRPr="008F25F0" w14:paraId="46CB2AA0" w14:textId="77777777" w:rsidTr="0003145D">
        <w:trPr>
          <w:trHeight w:val="300"/>
        </w:trPr>
        <w:tc>
          <w:tcPr>
            <w:tcW w:w="2066" w:type="pct"/>
            <w:shd w:val="clear" w:color="auto" w:fill="auto"/>
            <w:vAlign w:val="bottom"/>
            <w:hideMark/>
          </w:tcPr>
          <w:p w14:paraId="41910BF5"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Roof bolters, mining</w:t>
            </w:r>
          </w:p>
        </w:tc>
        <w:tc>
          <w:tcPr>
            <w:tcW w:w="587" w:type="pct"/>
            <w:shd w:val="clear" w:color="auto" w:fill="auto"/>
            <w:noWrap/>
            <w:vAlign w:val="bottom"/>
            <w:hideMark/>
          </w:tcPr>
          <w:p w14:paraId="74849EE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w:t>
            </w:r>
          </w:p>
        </w:tc>
        <w:tc>
          <w:tcPr>
            <w:tcW w:w="492" w:type="pct"/>
            <w:shd w:val="clear" w:color="auto" w:fill="auto"/>
            <w:noWrap/>
            <w:vAlign w:val="bottom"/>
            <w:hideMark/>
          </w:tcPr>
          <w:p w14:paraId="1ED0E92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4F8D199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731AA37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5FFD291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0E1E987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28EDA0E9" w14:textId="77777777" w:rsidTr="0003145D">
        <w:trPr>
          <w:trHeight w:val="300"/>
        </w:trPr>
        <w:tc>
          <w:tcPr>
            <w:tcW w:w="2066" w:type="pct"/>
            <w:shd w:val="clear" w:color="auto" w:fill="auto"/>
            <w:vAlign w:val="bottom"/>
            <w:hideMark/>
          </w:tcPr>
          <w:p w14:paraId="7B2F1476"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Roustabouts, oil and gas</w:t>
            </w:r>
          </w:p>
        </w:tc>
        <w:tc>
          <w:tcPr>
            <w:tcW w:w="587" w:type="pct"/>
            <w:shd w:val="clear" w:color="auto" w:fill="auto"/>
            <w:noWrap/>
            <w:vAlign w:val="bottom"/>
            <w:hideMark/>
          </w:tcPr>
          <w:p w14:paraId="5830F8F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w:t>
            </w:r>
          </w:p>
        </w:tc>
        <w:tc>
          <w:tcPr>
            <w:tcW w:w="492" w:type="pct"/>
            <w:shd w:val="clear" w:color="auto" w:fill="auto"/>
            <w:noWrap/>
            <w:vAlign w:val="bottom"/>
            <w:hideMark/>
          </w:tcPr>
          <w:p w14:paraId="69CCE12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73E61D1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5DF79EC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7F92150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223D68E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0D53B84A" w14:textId="77777777" w:rsidTr="0003145D">
        <w:trPr>
          <w:trHeight w:val="300"/>
        </w:trPr>
        <w:tc>
          <w:tcPr>
            <w:tcW w:w="2066" w:type="pct"/>
            <w:shd w:val="clear" w:color="auto" w:fill="auto"/>
            <w:vAlign w:val="bottom"/>
            <w:hideMark/>
          </w:tcPr>
          <w:p w14:paraId="3F42D952"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Helpers--extraction workers</w:t>
            </w:r>
          </w:p>
        </w:tc>
        <w:tc>
          <w:tcPr>
            <w:tcW w:w="587" w:type="pct"/>
            <w:shd w:val="clear" w:color="auto" w:fill="auto"/>
            <w:noWrap/>
            <w:vAlign w:val="bottom"/>
            <w:hideMark/>
          </w:tcPr>
          <w:p w14:paraId="0297EDF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w:t>
            </w:r>
          </w:p>
        </w:tc>
        <w:tc>
          <w:tcPr>
            <w:tcW w:w="492" w:type="pct"/>
            <w:shd w:val="clear" w:color="auto" w:fill="auto"/>
            <w:noWrap/>
            <w:vAlign w:val="bottom"/>
            <w:hideMark/>
          </w:tcPr>
          <w:p w14:paraId="1991DC8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0BC5E3D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41C178F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364A130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52C93DC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1EB4E6A5" w14:textId="77777777" w:rsidTr="0003145D">
        <w:trPr>
          <w:trHeight w:val="300"/>
        </w:trPr>
        <w:tc>
          <w:tcPr>
            <w:tcW w:w="2066" w:type="pct"/>
            <w:shd w:val="clear" w:color="auto" w:fill="auto"/>
            <w:vAlign w:val="bottom"/>
            <w:hideMark/>
          </w:tcPr>
          <w:p w14:paraId="5FD19CD0"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Other extraction workers</w:t>
            </w:r>
          </w:p>
        </w:tc>
        <w:tc>
          <w:tcPr>
            <w:tcW w:w="587" w:type="pct"/>
            <w:shd w:val="clear" w:color="auto" w:fill="auto"/>
            <w:noWrap/>
            <w:vAlign w:val="bottom"/>
            <w:hideMark/>
          </w:tcPr>
          <w:p w14:paraId="0779BEA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46</w:t>
            </w:r>
          </w:p>
        </w:tc>
        <w:tc>
          <w:tcPr>
            <w:tcW w:w="492" w:type="pct"/>
            <w:shd w:val="clear" w:color="auto" w:fill="auto"/>
            <w:noWrap/>
            <w:vAlign w:val="bottom"/>
            <w:hideMark/>
          </w:tcPr>
          <w:p w14:paraId="6494573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29E2186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61CE9E8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4EA37D1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710317C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34B2F9A7" w14:textId="77777777" w:rsidTr="0003145D">
        <w:trPr>
          <w:trHeight w:val="420"/>
        </w:trPr>
        <w:tc>
          <w:tcPr>
            <w:tcW w:w="2066" w:type="pct"/>
            <w:shd w:val="clear" w:color="auto" w:fill="auto"/>
            <w:vAlign w:val="bottom"/>
            <w:hideMark/>
          </w:tcPr>
          <w:p w14:paraId="1D011366" w14:textId="77777777" w:rsidR="0003145D" w:rsidRPr="008F25F0" w:rsidRDefault="0003145D" w:rsidP="00212268">
            <w:pPr>
              <w:spacing w:after="0" w:line="240" w:lineRule="auto"/>
              <w:ind w:left="180" w:firstLineChars="100" w:firstLine="180"/>
              <w:rPr>
                <w:rFonts w:ascii="Calibri" w:eastAsia="Times New Roman" w:hAnsi="Calibri" w:cs="Calibri"/>
                <w:color w:val="000000"/>
                <w:sz w:val="18"/>
                <w:szCs w:val="18"/>
              </w:rPr>
            </w:pPr>
            <w:r w:rsidRPr="008F25F0">
              <w:rPr>
                <w:rFonts w:ascii="Calibri" w:eastAsia="Times New Roman" w:hAnsi="Calibri" w:cs="Calibri"/>
                <w:color w:val="000000"/>
                <w:sz w:val="18"/>
                <w:szCs w:val="18"/>
              </w:rPr>
              <w:t>Installation, maintenance, and repair occupations</w:t>
            </w:r>
          </w:p>
        </w:tc>
        <w:tc>
          <w:tcPr>
            <w:tcW w:w="587" w:type="pct"/>
            <w:shd w:val="clear" w:color="auto" w:fill="auto"/>
            <w:noWrap/>
            <w:vAlign w:val="bottom"/>
            <w:hideMark/>
          </w:tcPr>
          <w:p w14:paraId="4D51E02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4,862</w:t>
            </w:r>
          </w:p>
        </w:tc>
        <w:tc>
          <w:tcPr>
            <w:tcW w:w="492" w:type="pct"/>
            <w:shd w:val="clear" w:color="auto" w:fill="auto"/>
            <w:noWrap/>
            <w:vAlign w:val="bottom"/>
            <w:hideMark/>
          </w:tcPr>
          <w:p w14:paraId="59114FE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3.9</w:t>
            </w:r>
          </w:p>
        </w:tc>
        <w:tc>
          <w:tcPr>
            <w:tcW w:w="403" w:type="pct"/>
            <w:shd w:val="clear" w:color="auto" w:fill="auto"/>
            <w:noWrap/>
            <w:vAlign w:val="bottom"/>
            <w:hideMark/>
          </w:tcPr>
          <w:p w14:paraId="0832FD9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84.0</w:t>
            </w:r>
          </w:p>
        </w:tc>
        <w:tc>
          <w:tcPr>
            <w:tcW w:w="567" w:type="pct"/>
            <w:shd w:val="clear" w:color="auto" w:fill="auto"/>
            <w:noWrap/>
            <w:vAlign w:val="bottom"/>
            <w:hideMark/>
          </w:tcPr>
          <w:p w14:paraId="2736D42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9.1</w:t>
            </w:r>
          </w:p>
        </w:tc>
        <w:tc>
          <w:tcPr>
            <w:tcW w:w="371" w:type="pct"/>
            <w:shd w:val="clear" w:color="auto" w:fill="auto"/>
            <w:noWrap/>
            <w:vAlign w:val="bottom"/>
            <w:hideMark/>
          </w:tcPr>
          <w:p w14:paraId="7D74ED1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3.3</w:t>
            </w:r>
          </w:p>
        </w:tc>
        <w:tc>
          <w:tcPr>
            <w:tcW w:w="514" w:type="pct"/>
            <w:shd w:val="clear" w:color="auto" w:fill="auto"/>
            <w:noWrap/>
            <w:vAlign w:val="bottom"/>
            <w:hideMark/>
          </w:tcPr>
          <w:p w14:paraId="09B9B72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20.3</w:t>
            </w:r>
          </w:p>
        </w:tc>
      </w:tr>
      <w:tr w:rsidR="0003145D" w:rsidRPr="008F25F0" w14:paraId="1FC8EC32" w14:textId="77777777" w:rsidTr="0003145D">
        <w:trPr>
          <w:trHeight w:val="300"/>
        </w:trPr>
        <w:tc>
          <w:tcPr>
            <w:tcW w:w="2066" w:type="pct"/>
            <w:shd w:val="clear" w:color="auto" w:fill="auto"/>
            <w:vAlign w:val="bottom"/>
            <w:hideMark/>
          </w:tcPr>
          <w:p w14:paraId="512049E4"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First-line supervisors of mechanics, installers, and repairers</w:t>
            </w:r>
          </w:p>
        </w:tc>
        <w:tc>
          <w:tcPr>
            <w:tcW w:w="587" w:type="pct"/>
            <w:shd w:val="clear" w:color="auto" w:fill="auto"/>
            <w:noWrap/>
            <w:vAlign w:val="bottom"/>
            <w:hideMark/>
          </w:tcPr>
          <w:p w14:paraId="5EBFA1F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272</w:t>
            </w:r>
          </w:p>
        </w:tc>
        <w:tc>
          <w:tcPr>
            <w:tcW w:w="492" w:type="pct"/>
            <w:shd w:val="clear" w:color="auto" w:fill="auto"/>
            <w:noWrap/>
            <w:vAlign w:val="bottom"/>
            <w:hideMark/>
          </w:tcPr>
          <w:p w14:paraId="78B48CE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8.2</w:t>
            </w:r>
          </w:p>
        </w:tc>
        <w:tc>
          <w:tcPr>
            <w:tcW w:w="403" w:type="pct"/>
            <w:shd w:val="clear" w:color="auto" w:fill="auto"/>
            <w:noWrap/>
            <w:vAlign w:val="bottom"/>
            <w:hideMark/>
          </w:tcPr>
          <w:p w14:paraId="418DE7B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85.7</w:t>
            </w:r>
          </w:p>
        </w:tc>
        <w:tc>
          <w:tcPr>
            <w:tcW w:w="567" w:type="pct"/>
            <w:shd w:val="clear" w:color="auto" w:fill="auto"/>
            <w:noWrap/>
            <w:vAlign w:val="bottom"/>
            <w:hideMark/>
          </w:tcPr>
          <w:p w14:paraId="7BFF05B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9.9</w:t>
            </w:r>
          </w:p>
        </w:tc>
        <w:tc>
          <w:tcPr>
            <w:tcW w:w="371" w:type="pct"/>
            <w:shd w:val="clear" w:color="auto" w:fill="auto"/>
            <w:noWrap/>
            <w:vAlign w:val="bottom"/>
            <w:hideMark/>
          </w:tcPr>
          <w:p w14:paraId="018AF3B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1.5</w:t>
            </w:r>
          </w:p>
        </w:tc>
        <w:tc>
          <w:tcPr>
            <w:tcW w:w="514" w:type="pct"/>
            <w:shd w:val="clear" w:color="auto" w:fill="auto"/>
            <w:noWrap/>
            <w:vAlign w:val="bottom"/>
            <w:hideMark/>
          </w:tcPr>
          <w:p w14:paraId="4AB513E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16.1</w:t>
            </w:r>
          </w:p>
        </w:tc>
      </w:tr>
      <w:tr w:rsidR="0003145D" w:rsidRPr="008F25F0" w14:paraId="650127B1" w14:textId="77777777" w:rsidTr="0003145D">
        <w:trPr>
          <w:trHeight w:val="300"/>
        </w:trPr>
        <w:tc>
          <w:tcPr>
            <w:tcW w:w="2066" w:type="pct"/>
            <w:shd w:val="clear" w:color="auto" w:fill="auto"/>
            <w:vAlign w:val="bottom"/>
            <w:hideMark/>
          </w:tcPr>
          <w:p w14:paraId="7A19FB59"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Computer, automated teller, and office machine repairers</w:t>
            </w:r>
          </w:p>
        </w:tc>
        <w:tc>
          <w:tcPr>
            <w:tcW w:w="587" w:type="pct"/>
            <w:shd w:val="clear" w:color="auto" w:fill="auto"/>
            <w:noWrap/>
            <w:vAlign w:val="bottom"/>
            <w:hideMark/>
          </w:tcPr>
          <w:p w14:paraId="51CC869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184</w:t>
            </w:r>
          </w:p>
        </w:tc>
        <w:tc>
          <w:tcPr>
            <w:tcW w:w="492" w:type="pct"/>
            <w:shd w:val="clear" w:color="auto" w:fill="auto"/>
            <w:noWrap/>
            <w:vAlign w:val="bottom"/>
            <w:hideMark/>
          </w:tcPr>
          <w:p w14:paraId="2E53E8B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14.0</w:t>
            </w:r>
          </w:p>
        </w:tc>
        <w:tc>
          <w:tcPr>
            <w:tcW w:w="403" w:type="pct"/>
            <w:shd w:val="clear" w:color="auto" w:fill="auto"/>
            <w:noWrap/>
            <w:vAlign w:val="bottom"/>
            <w:hideMark/>
          </w:tcPr>
          <w:p w14:paraId="641334C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74.7</w:t>
            </w:r>
          </w:p>
        </w:tc>
        <w:tc>
          <w:tcPr>
            <w:tcW w:w="567" w:type="pct"/>
            <w:shd w:val="clear" w:color="auto" w:fill="auto"/>
            <w:noWrap/>
            <w:vAlign w:val="bottom"/>
            <w:hideMark/>
          </w:tcPr>
          <w:p w14:paraId="4FDCAC0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11.7</w:t>
            </w:r>
          </w:p>
        </w:tc>
        <w:tc>
          <w:tcPr>
            <w:tcW w:w="371" w:type="pct"/>
            <w:shd w:val="clear" w:color="auto" w:fill="auto"/>
            <w:noWrap/>
            <w:vAlign w:val="bottom"/>
            <w:hideMark/>
          </w:tcPr>
          <w:p w14:paraId="5FBF89E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9.3</w:t>
            </w:r>
          </w:p>
        </w:tc>
        <w:tc>
          <w:tcPr>
            <w:tcW w:w="514" w:type="pct"/>
            <w:shd w:val="clear" w:color="auto" w:fill="auto"/>
            <w:noWrap/>
            <w:vAlign w:val="bottom"/>
            <w:hideMark/>
          </w:tcPr>
          <w:p w14:paraId="521AB0E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15.9</w:t>
            </w:r>
          </w:p>
        </w:tc>
      </w:tr>
      <w:tr w:rsidR="0003145D" w:rsidRPr="008F25F0" w14:paraId="05AACC63" w14:textId="77777777" w:rsidTr="0003145D">
        <w:trPr>
          <w:trHeight w:val="300"/>
        </w:trPr>
        <w:tc>
          <w:tcPr>
            <w:tcW w:w="2066" w:type="pct"/>
            <w:shd w:val="clear" w:color="auto" w:fill="auto"/>
            <w:vAlign w:val="bottom"/>
            <w:hideMark/>
          </w:tcPr>
          <w:p w14:paraId="785C9DB8"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Radio and telecommunications equipment installers and repairers</w:t>
            </w:r>
          </w:p>
        </w:tc>
        <w:tc>
          <w:tcPr>
            <w:tcW w:w="587" w:type="pct"/>
            <w:shd w:val="clear" w:color="auto" w:fill="auto"/>
            <w:noWrap/>
            <w:vAlign w:val="bottom"/>
            <w:hideMark/>
          </w:tcPr>
          <w:p w14:paraId="141B95A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131</w:t>
            </w:r>
          </w:p>
        </w:tc>
        <w:tc>
          <w:tcPr>
            <w:tcW w:w="492" w:type="pct"/>
            <w:shd w:val="clear" w:color="auto" w:fill="auto"/>
            <w:noWrap/>
            <w:vAlign w:val="bottom"/>
            <w:hideMark/>
          </w:tcPr>
          <w:p w14:paraId="0149F52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7.6</w:t>
            </w:r>
          </w:p>
        </w:tc>
        <w:tc>
          <w:tcPr>
            <w:tcW w:w="403" w:type="pct"/>
            <w:shd w:val="clear" w:color="auto" w:fill="auto"/>
            <w:noWrap/>
            <w:vAlign w:val="bottom"/>
            <w:hideMark/>
          </w:tcPr>
          <w:p w14:paraId="0D4F855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73.1</w:t>
            </w:r>
          </w:p>
        </w:tc>
        <w:tc>
          <w:tcPr>
            <w:tcW w:w="567" w:type="pct"/>
            <w:shd w:val="clear" w:color="auto" w:fill="auto"/>
            <w:noWrap/>
            <w:vAlign w:val="bottom"/>
            <w:hideMark/>
          </w:tcPr>
          <w:p w14:paraId="3EBADA6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15.8</w:t>
            </w:r>
          </w:p>
        </w:tc>
        <w:tc>
          <w:tcPr>
            <w:tcW w:w="371" w:type="pct"/>
            <w:shd w:val="clear" w:color="auto" w:fill="auto"/>
            <w:noWrap/>
            <w:vAlign w:val="bottom"/>
            <w:hideMark/>
          </w:tcPr>
          <w:p w14:paraId="2158B20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4.9</w:t>
            </w:r>
          </w:p>
        </w:tc>
        <w:tc>
          <w:tcPr>
            <w:tcW w:w="514" w:type="pct"/>
            <w:shd w:val="clear" w:color="auto" w:fill="auto"/>
            <w:noWrap/>
            <w:vAlign w:val="bottom"/>
            <w:hideMark/>
          </w:tcPr>
          <w:p w14:paraId="62B2EFE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15.0</w:t>
            </w:r>
          </w:p>
        </w:tc>
      </w:tr>
      <w:tr w:rsidR="0003145D" w:rsidRPr="008F25F0" w14:paraId="3E0800A4" w14:textId="77777777" w:rsidTr="0003145D">
        <w:trPr>
          <w:trHeight w:val="300"/>
        </w:trPr>
        <w:tc>
          <w:tcPr>
            <w:tcW w:w="2066" w:type="pct"/>
            <w:shd w:val="clear" w:color="auto" w:fill="auto"/>
            <w:vAlign w:val="bottom"/>
            <w:hideMark/>
          </w:tcPr>
          <w:p w14:paraId="046FA66B"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Avionics technicians</w:t>
            </w:r>
          </w:p>
        </w:tc>
        <w:tc>
          <w:tcPr>
            <w:tcW w:w="587" w:type="pct"/>
            <w:shd w:val="clear" w:color="auto" w:fill="auto"/>
            <w:noWrap/>
            <w:vAlign w:val="bottom"/>
            <w:hideMark/>
          </w:tcPr>
          <w:p w14:paraId="4A50100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w:t>
            </w:r>
          </w:p>
        </w:tc>
        <w:tc>
          <w:tcPr>
            <w:tcW w:w="492" w:type="pct"/>
            <w:shd w:val="clear" w:color="auto" w:fill="auto"/>
            <w:noWrap/>
            <w:vAlign w:val="bottom"/>
            <w:hideMark/>
          </w:tcPr>
          <w:p w14:paraId="7C84402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789ED17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7FD5C6D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4739605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7F320C1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11B1387E" w14:textId="77777777" w:rsidTr="0003145D">
        <w:trPr>
          <w:trHeight w:val="300"/>
        </w:trPr>
        <w:tc>
          <w:tcPr>
            <w:tcW w:w="2066" w:type="pct"/>
            <w:shd w:val="clear" w:color="auto" w:fill="auto"/>
            <w:vAlign w:val="bottom"/>
            <w:hideMark/>
          </w:tcPr>
          <w:p w14:paraId="540D6553"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Electric motor, power tool, and related repairers</w:t>
            </w:r>
          </w:p>
        </w:tc>
        <w:tc>
          <w:tcPr>
            <w:tcW w:w="587" w:type="pct"/>
            <w:shd w:val="clear" w:color="auto" w:fill="auto"/>
            <w:noWrap/>
            <w:vAlign w:val="bottom"/>
            <w:hideMark/>
          </w:tcPr>
          <w:p w14:paraId="20F5018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16</w:t>
            </w:r>
          </w:p>
        </w:tc>
        <w:tc>
          <w:tcPr>
            <w:tcW w:w="492" w:type="pct"/>
            <w:shd w:val="clear" w:color="auto" w:fill="auto"/>
            <w:noWrap/>
            <w:vAlign w:val="bottom"/>
            <w:hideMark/>
          </w:tcPr>
          <w:p w14:paraId="7247C8B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46EB20C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4555D43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08BA9B2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79DF970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44161280" w14:textId="77777777" w:rsidTr="0003145D">
        <w:trPr>
          <w:trHeight w:val="600"/>
        </w:trPr>
        <w:tc>
          <w:tcPr>
            <w:tcW w:w="2066" w:type="pct"/>
            <w:shd w:val="clear" w:color="auto" w:fill="auto"/>
            <w:vAlign w:val="bottom"/>
            <w:hideMark/>
          </w:tcPr>
          <w:p w14:paraId="56D0EA8D"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Electrical and electronics installers and repairers, transportation equipment</w:t>
            </w:r>
          </w:p>
        </w:tc>
        <w:tc>
          <w:tcPr>
            <w:tcW w:w="587" w:type="pct"/>
            <w:shd w:val="clear" w:color="auto" w:fill="auto"/>
            <w:noWrap/>
            <w:vAlign w:val="bottom"/>
            <w:hideMark/>
          </w:tcPr>
          <w:p w14:paraId="27C3069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w:t>
            </w:r>
          </w:p>
        </w:tc>
        <w:tc>
          <w:tcPr>
            <w:tcW w:w="492" w:type="pct"/>
            <w:shd w:val="clear" w:color="auto" w:fill="auto"/>
            <w:noWrap/>
            <w:vAlign w:val="bottom"/>
            <w:hideMark/>
          </w:tcPr>
          <w:p w14:paraId="7FE0300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56A0968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69BC76A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7E21309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5A532DE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06EE3E50" w14:textId="77777777" w:rsidTr="0003145D">
        <w:trPr>
          <w:trHeight w:val="300"/>
        </w:trPr>
        <w:tc>
          <w:tcPr>
            <w:tcW w:w="2066" w:type="pct"/>
            <w:shd w:val="clear" w:color="auto" w:fill="auto"/>
            <w:vAlign w:val="bottom"/>
            <w:hideMark/>
          </w:tcPr>
          <w:p w14:paraId="1DD088D3"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Electrical and electronics repairers, industrial and utility</w:t>
            </w:r>
          </w:p>
        </w:tc>
        <w:tc>
          <w:tcPr>
            <w:tcW w:w="587" w:type="pct"/>
            <w:shd w:val="clear" w:color="auto" w:fill="auto"/>
            <w:noWrap/>
            <w:vAlign w:val="bottom"/>
            <w:hideMark/>
          </w:tcPr>
          <w:p w14:paraId="641DD5B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17</w:t>
            </w:r>
          </w:p>
        </w:tc>
        <w:tc>
          <w:tcPr>
            <w:tcW w:w="492" w:type="pct"/>
            <w:shd w:val="clear" w:color="auto" w:fill="auto"/>
            <w:noWrap/>
            <w:vAlign w:val="bottom"/>
            <w:hideMark/>
          </w:tcPr>
          <w:p w14:paraId="679C261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6C6D458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3711F0D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4652226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57FFAF2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0893F668" w14:textId="77777777" w:rsidTr="0003145D">
        <w:trPr>
          <w:trHeight w:val="300"/>
        </w:trPr>
        <w:tc>
          <w:tcPr>
            <w:tcW w:w="2066" w:type="pct"/>
            <w:shd w:val="clear" w:color="auto" w:fill="auto"/>
            <w:vAlign w:val="bottom"/>
            <w:hideMark/>
          </w:tcPr>
          <w:p w14:paraId="7CD934D0"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Electronic equipment installers and repairers, motor vehicles</w:t>
            </w:r>
          </w:p>
        </w:tc>
        <w:tc>
          <w:tcPr>
            <w:tcW w:w="587" w:type="pct"/>
            <w:shd w:val="clear" w:color="auto" w:fill="auto"/>
            <w:noWrap/>
            <w:vAlign w:val="bottom"/>
            <w:hideMark/>
          </w:tcPr>
          <w:p w14:paraId="33CC00C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w:t>
            </w:r>
          </w:p>
        </w:tc>
        <w:tc>
          <w:tcPr>
            <w:tcW w:w="492" w:type="pct"/>
            <w:shd w:val="clear" w:color="auto" w:fill="auto"/>
            <w:noWrap/>
            <w:vAlign w:val="bottom"/>
            <w:hideMark/>
          </w:tcPr>
          <w:p w14:paraId="3446BDD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18ECC78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4EAE6BC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1469181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1ECF0F8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484BF15B" w14:textId="77777777" w:rsidTr="0003145D">
        <w:trPr>
          <w:trHeight w:val="300"/>
        </w:trPr>
        <w:tc>
          <w:tcPr>
            <w:tcW w:w="2066" w:type="pct"/>
            <w:shd w:val="clear" w:color="auto" w:fill="auto"/>
            <w:vAlign w:val="bottom"/>
            <w:hideMark/>
          </w:tcPr>
          <w:p w14:paraId="2F609C05"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Electronic home entertainment equipment installers and repairers</w:t>
            </w:r>
          </w:p>
        </w:tc>
        <w:tc>
          <w:tcPr>
            <w:tcW w:w="587" w:type="pct"/>
            <w:shd w:val="clear" w:color="auto" w:fill="auto"/>
            <w:noWrap/>
            <w:vAlign w:val="bottom"/>
            <w:hideMark/>
          </w:tcPr>
          <w:p w14:paraId="284E340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32</w:t>
            </w:r>
          </w:p>
        </w:tc>
        <w:tc>
          <w:tcPr>
            <w:tcW w:w="492" w:type="pct"/>
            <w:shd w:val="clear" w:color="auto" w:fill="auto"/>
            <w:noWrap/>
            <w:vAlign w:val="bottom"/>
            <w:hideMark/>
          </w:tcPr>
          <w:p w14:paraId="5B2F8E1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4A6B117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088A383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399C112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334A668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3A100C32" w14:textId="77777777" w:rsidTr="0003145D">
        <w:trPr>
          <w:trHeight w:val="300"/>
        </w:trPr>
        <w:tc>
          <w:tcPr>
            <w:tcW w:w="2066" w:type="pct"/>
            <w:shd w:val="clear" w:color="auto" w:fill="auto"/>
            <w:vAlign w:val="bottom"/>
            <w:hideMark/>
          </w:tcPr>
          <w:p w14:paraId="2476FF43"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Security and fire alarm systems installers</w:t>
            </w:r>
          </w:p>
        </w:tc>
        <w:tc>
          <w:tcPr>
            <w:tcW w:w="587" w:type="pct"/>
            <w:shd w:val="clear" w:color="auto" w:fill="auto"/>
            <w:noWrap/>
            <w:vAlign w:val="bottom"/>
            <w:hideMark/>
          </w:tcPr>
          <w:p w14:paraId="042B609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58</w:t>
            </w:r>
          </w:p>
        </w:tc>
        <w:tc>
          <w:tcPr>
            <w:tcW w:w="492" w:type="pct"/>
            <w:shd w:val="clear" w:color="auto" w:fill="auto"/>
            <w:noWrap/>
            <w:vAlign w:val="bottom"/>
            <w:hideMark/>
          </w:tcPr>
          <w:p w14:paraId="0F2563F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2.9</w:t>
            </w:r>
          </w:p>
        </w:tc>
        <w:tc>
          <w:tcPr>
            <w:tcW w:w="403" w:type="pct"/>
            <w:shd w:val="clear" w:color="auto" w:fill="auto"/>
            <w:noWrap/>
            <w:vAlign w:val="bottom"/>
            <w:hideMark/>
          </w:tcPr>
          <w:p w14:paraId="2879A04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76.9</w:t>
            </w:r>
          </w:p>
        </w:tc>
        <w:tc>
          <w:tcPr>
            <w:tcW w:w="567" w:type="pct"/>
            <w:shd w:val="clear" w:color="auto" w:fill="auto"/>
            <w:noWrap/>
            <w:vAlign w:val="bottom"/>
            <w:hideMark/>
          </w:tcPr>
          <w:p w14:paraId="5D07771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14.3</w:t>
            </w:r>
          </w:p>
        </w:tc>
        <w:tc>
          <w:tcPr>
            <w:tcW w:w="371" w:type="pct"/>
            <w:shd w:val="clear" w:color="auto" w:fill="auto"/>
            <w:noWrap/>
            <w:vAlign w:val="bottom"/>
            <w:hideMark/>
          </w:tcPr>
          <w:p w14:paraId="026FEA3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4.6</w:t>
            </w:r>
          </w:p>
        </w:tc>
        <w:tc>
          <w:tcPr>
            <w:tcW w:w="514" w:type="pct"/>
            <w:shd w:val="clear" w:color="auto" w:fill="auto"/>
            <w:noWrap/>
            <w:vAlign w:val="bottom"/>
            <w:hideMark/>
          </w:tcPr>
          <w:p w14:paraId="1A7949C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23.5</w:t>
            </w:r>
          </w:p>
        </w:tc>
      </w:tr>
      <w:tr w:rsidR="0003145D" w:rsidRPr="008F25F0" w14:paraId="67662FDE" w14:textId="77777777" w:rsidTr="0003145D">
        <w:trPr>
          <w:trHeight w:val="300"/>
        </w:trPr>
        <w:tc>
          <w:tcPr>
            <w:tcW w:w="2066" w:type="pct"/>
            <w:shd w:val="clear" w:color="auto" w:fill="auto"/>
            <w:vAlign w:val="bottom"/>
            <w:hideMark/>
          </w:tcPr>
          <w:p w14:paraId="14B0ADC9"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Aircraft mechanics and service technicians</w:t>
            </w:r>
          </w:p>
        </w:tc>
        <w:tc>
          <w:tcPr>
            <w:tcW w:w="587" w:type="pct"/>
            <w:shd w:val="clear" w:color="auto" w:fill="auto"/>
            <w:noWrap/>
            <w:vAlign w:val="bottom"/>
            <w:hideMark/>
          </w:tcPr>
          <w:p w14:paraId="5907C6C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152</w:t>
            </w:r>
          </w:p>
        </w:tc>
        <w:tc>
          <w:tcPr>
            <w:tcW w:w="492" w:type="pct"/>
            <w:shd w:val="clear" w:color="auto" w:fill="auto"/>
            <w:noWrap/>
            <w:vAlign w:val="bottom"/>
            <w:hideMark/>
          </w:tcPr>
          <w:p w14:paraId="1A6149B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4.8</w:t>
            </w:r>
          </w:p>
        </w:tc>
        <w:tc>
          <w:tcPr>
            <w:tcW w:w="403" w:type="pct"/>
            <w:shd w:val="clear" w:color="auto" w:fill="auto"/>
            <w:noWrap/>
            <w:vAlign w:val="bottom"/>
            <w:hideMark/>
          </w:tcPr>
          <w:p w14:paraId="215686C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82.4</w:t>
            </w:r>
          </w:p>
        </w:tc>
        <w:tc>
          <w:tcPr>
            <w:tcW w:w="567" w:type="pct"/>
            <w:shd w:val="clear" w:color="auto" w:fill="auto"/>
            <w:noWrap/>
            <w:vAlign w:val="bottom"/>
            <w:hideMark/>
          </w:tcPr>
          <w:p w14:paraId="0F7DD6E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10.5</w:t>
            </w:r>
          </w:p>
        </w:tc>
        <w:tc>
          <w:tcPr>
            <w:tcW w:w="371" w:type="pct"/>
            <w:shd w:val="clear" w:color="auto" w:fill="auto"/>
            <w:noWrap/>
            <w:vAlign w:val="bottom"/>
            <w:hideMark/>
          </w:tcPr>
          <w:p w14:paraId="69A9A4B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4.8</w:t>
            </w:r>
          </w:p>
        </w:tc>
        <w:tc>
          <w:tcPr>
            <w:tcW w:w="514" w:type="pct"/>
            <w:shd w:val="clear" w:color="auto" w:fill="auto"/>
            <w:noWrap/>
            <w:vAlign w:val="bottom"/>
            <w:hideMark/>
          </w:tcPr>
          <w:p w14:paraId="2C201F8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12.4</w:t>
            </w:r>
          </w:p>
        </w:tc>
      </w:tr>
      <w:tr w:rsidR="0003145D" w:rsidRPr="008F25F0" w14:paraId="70182A2A" w14:textId="77777777" w:rsidTr="0003145D">
        <w:trPr>
          <w:trHeight w:val="300"/>
        </w:trPr>
        <w:tc>
          <w:tcPr>
            <w:tcW w:w="2066" w:type="pct"/>
            <w:shd w:val="clear" w:color="auto" w:fill="auto"/>
            <w:vAlign w:val="bottom"/>
            <w:hideMark/>
          </w:tcPr>
          <w:p w14:paraId="56474FD5"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Automotive body and related repairers</w:t>
            </w:r>
          </w:p>
        </w:tc>
        <w:tc>
          <w:tcPr>
            <w:tcW w:w="587" w:type="pct"/>
            <w:shd w:val="clear" w:color="auto" w:fill="auto"/>
            <w:noWrap/>
            <w:vAlign w:val="bottom"/>
            <w:hideMark/>
          </w:tcPr>
          <w:p w14:paraId="08CE85B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125</w:t>
            </w:r>
          </w:p>
        </w:tc>
        <w:tc>
          <w:tcPr>
            <w:tcW w:w="492" w:type="pct"/>
            <w:shd w:val="clear" w:color="auto" w:fill="auto"/>
            <w:noWrap/>
            <w:vAlign w:val="bottom"/>
            <w:hideMark/>
          </w:tcPr>
          <w:p w14:paraId="75EC36B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2.2</w:t>
            </w:r>
          </w:p>
        </w:tc>
        <w:tc>
          <w:tcPr>
            <w:tcW w:w="403" w:type="pct"/>
            <w:shd w:val="clear" w:color="auto" w:fill="auto"/>
            <w:noWrap/>
            <w:vAlign w:val="bottom"/>
            <w:hideMark/>
          </w:tcPr>
          <w:p w14:paraId="01FCBD2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92.4</w:t>
            </w:r>
          </w:p>
        </w:tc>
        <w:tc>
          <w:tcPr>
            <w:tcW w:w="567" w:type="pct"/>
            <w:shd w:val="clear" w:color="auto" w:fill="auto"/>
            <w:noWrap/>
            <w:vAlign w:val="bottom"/>
            <w:hideMark/>
          </w:tcPr>
          <w:p w14:paraId="57F1B94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3.4</w:t>
            </w:r>
          </w:p>
        </w:tc>
        <w:tc>
          <w:tcPr>
            <w:tcW w:w="371" w:type="pct"/>
            <w:shd w:val="clear" w:color="auto" w:fill="auto"/>
            <w:noWrap/>
            <w:vAlign w:val="bottom"/>
            <w:hideMark/>
          </w:tcPr>
          <w:p w14:paraId="6F5D4AB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1.8</w:t>
            </w:r>
          </w:p>
        </w:tc>
        <w:tc>
          <w:tcPr>
            <w:tcW w:w="514" w:type="pct"/>
            <w:shd w:val="clear" w:color="auto" w:fill="auto"/>
            <w:noWrap/>
            <w:vAlign w:val="bottom"/>
            <w:hideMark/>
          </w:tcPr>
          <w:p w14:paraId="6907ECE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29.6</w:t>
            </w:r>
          </w:p>
        </w:tc>
      </w:tr>
      <w:tr w:rsidR="0003145D" w:rsidRPr="008F25F0" w14:paraId="06E61E24" w14:textId="77777777" w:rsidTr="0003145D">
        <w:trPr>
          <w:trHeight w:val="300"/>
        </w:trPr>
        <w:tc>
          <w:tcPr>
            <w:tcW w:w="2066" w:type="pct"/>
            <w:shd w:val="clear" w:color="auto" w:fill="auto"/>
            <w:vAlign w:val="bottom"/>
            <w:hideMark/>
          </w:tcPr>
          <w:p w14:paraId="6A167BB3"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Automotive glass installers and repairers</w:t>
            </w:r>
          </w:p>
        </w:tc>
        <w:tc>
          <w:tcPr>
            <w:tcW w:w="587" w:type="pct"/>
            <w:shd w:val="clear" w:color="auto" w:fill="auto"/>
            <w:noWrap/>
            <w:vAlign w:val="bottom"/>
            <w:hideMark/>
          </w:tcPr>
          <w:p w14:paraId="7B94785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21</w:t>
            </w:r>
          </w:p>
        </w:tc>
        <w:tc>
          <w:tcPr>
            <w:tcW w:w="492" w:type="pct"/>
            <w:shd w:val="clear" w:color="auto" w:fill="auto"/>
            <w:noWrap/>
            <w:vAlign w:val="bottom"/>
            <w:hideMark/>
          </w:tcPr>
          <w:p w14:paraId="09D9742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764AC2C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2D1F43B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2376251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0679BA2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0A57A69A" w14:textId="77777777" w:rsidTr="0003145D">
        <w:trPr>
          <w:trHeight w:val="300"/>
        </w:trPr>
        <w:tc>
          <w:tcPr>
            <w:tcW w:w="2066" w:type="pct"/>
            <w:shd w:val="clear" w:color="auto" w:fill="auto"/>
            <w:vAlign w:val="bottom"/>
            <w:hideMark/>
          </w:tcPr>
          <w:p w14:paraId="451F0D9D"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Automotive service technicians and mechanics</w:t>
            </w:r>
          </w:p>
        </w:tc>
        <w:tc>
          <w:tcPr>
            <w:tcW w:w="587" w:type="pct"/>
            <w:shd w:val="clear" w:color="auto" w:fill="auto"/>
            <w:noWrap/>
            <w:vAlign w:val="bottom"/>
            <w:hideMark/>
          </w:tcPr>
          <w:p w14:paraId="535A254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880</w:t>
            </w:r>
          </w:p>
        </w:tc>
        <w:tc>
          <w:tcPr>
            <w:tcW w:w="492" w:type="pct"/>
            <w:shd w:val="clear" w:color="auto" w:fill="auto"/>
            <w:noWrap/>
            <w:vAlign w:val="bottom"/>
            <w:hideMark/>
          </w:tcPr>
          <w:p w14:paraId="4454646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1.9</w:t>
            </w:r>
          </w:p>
        </w:tc>
        <w:tc>
          <w:tcPr>
            <w:tcW w:w="403" w:type="pct"/>
            <w:shd w:val="clear" w:color="auto" w:fill="auto"/>
            <w:noWrap/>
            <w:vAlign w:val="bottom"/>
            <w:hideMark/>
          </w:tcPr>
          <w:p w14:paraId="749C1D2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83.8</w:t>
            </w:r>
          </w:p>
        </w:tc>
        <w:tc>
          <w:tcPr>
            <w:tcW w:w="567" w:type="pct"/>
            <w:shd w:val="clear" w:color="auto" w:fill="auto"/>
            <w:noWrap/>
            <w:vAlign w:val="bottom"/>
            <w:hideMark/>
          </w:tcPr>
          <w:p w14:paraId="24165BC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8.7</w:t>
            </w:r>
          </w:p>
        </w:tc>
        <w:tc>
          <w:tcPr>
            <w:tcW w:w="371" w:type="pct"/>
            <w:shd w:val="clear" w:color="auto" w:fill="auto"/>
            <w:noWrap/>
            <w:vAlign w:val="bottom"/>
            <w:hideMark/>
          </w:tcPr>
          <w:p w14:paraId="08CC6EA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3.2</w:t>
            </w:r>
          </w:p>
        </w:tc>
        <w:tc>
          <w:tcPr>
            <w:tcW w:w="514" w:type="pct"/>
            <w:shd w:val="clear" w:color="auto" w:fill="auto"/>
            <w:noWrap/>
            <w:vAlign w:val="bottom"/>
            <w:hideMark/>
          </w:tcPr>
          <w:p w14:paraId="25BE232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27.7</w:t>
            </w:r>
          </w:p>
        </w:tc>
      </w:tr>
      <w:tr w:rsidR="0003145D" w:rsidRPr="008F25F0" w14:paraId="36DDEB2F" w14:textId="77777777" w:rsidTr="0003145D">
        <w:trPr>
          <w:trHeight w:val="300"/>
        </w:trPr>
        <w:tc>
          <w:tcPr>
            <w:tcW w:w="2066" w:type="pct"/>
            <w:shd w:val="clear" w:color="auto" w:fill="auto"/>
            <w:vAlign w:val="bottom"/>
            <w:hideMark/>
          </w:tcPr>
          <w:p w14:paraId="5F9F1917"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lastRenderedPageBreak/>
              <w:t>Bus and truck mechanics and diesel engine specialists</w:t>
            </w:r>
          </w:p>
        </w:tc>
        <w:tc>
          <w:tcPr>
            <w:tcW w:w="587" w:type="pct"/>
            <w:shd w:val="clear" w:color="auto" w:fill="auto"/>
            <w:noWrap/>
            <w:vAlign w:val="bottom"/>
            <w:hideMark/>
          </w:tcPr>
          <w:p w14:paraId="75927B9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347</w:t>
            </w:r>
          </w:p>
        </w:tc>
        <w:tc>
          <w:tcPr>
            <w:tcW w:w="492" w:type="pct"/>
            <w:shd w:val="clear" w:color="auto" w:fill="auto"/>
            <w:noWrap/>
            <w:vAlign w:val="bottom"/>
            <w:hideMark/>
          </w:tcPr>
          <w:p w14:paraId="0F9B5F5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1.5</w:t>
            </w:r>
          </w:p>
        </w:tc>
        <w:tc>
          <w:tcPr>
            <w:tcW w:w="403" w:type="pct"/>
            <w:shd w:val="clear" w:color="auto" w:fill="auto"/>
            <w:noWrap/>
            <w:vAlign w:val="bottom"/>
            <w:hideMark/>
          </w:tcPr>
          <w:p w14:paraId="56A460C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87.3</w:t>
            </w:r>
          </w:p>
        </w:tc>
        <w:tc>
          <w:tcPr>
            <w:tcW w:w="567" w:type="pct"/>
            <w:shd w:val="clear" w:color="auto" w:fill="auto"/>
            <w:noWrap/>
            <w:vAlign w:val="bottom"/>
            <w:hideMark/>
          </w:tcPr>
          <w:p w14:paraId="7B2238B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6.5</w:t>
            </w:r>
          </w:p>
        </w:tc>
        <w:tc>
          <w:tcPr>
            <w:tcW w:w="371" w:type="pct"/>
            <w:shd w:val="clear" w:color="auto" w:fill="auto"/>
            <w:noWrap/>
            <w:vAlign w:val="bottom"/>
            <w:hideMark/>
          </w:tcPr>
          <w:p w14:paraId="6AE5BC2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3.7</w:t>
            </w:r>
          </w:p>
        </w:tc>
        <w:tc>
          <w:tcPr>
            <w:tcW w:w="514" w:type="pct"/>
            <w:shd w:val="clear" w:color="auto" w:fill="auto"/>
            <w:noWrap/>
            <w:vAlign w:val="bottom"/>
            <w:hideMark/>
          </w:tcPr>
          <w:p w14:paraId="0A7147D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14.1</w:t>
            </w:r>
          </w:p>
        </w:tc>
      </w:tr>
      <w:tr w:rsidR="0003145D" w:rsidRPr="008F25F0" w14:paraId="1D79B91E" w14:textId="77777777" w:rsidTr="0003145D">
        <w:trPr>
          <w:trHeight w:val="300"/>
        </w:trPr>
        <w:tc>
          <w:tcPr>
            <w:tcW w:w="2066" w:type="pct"/>
            <w:shd w:val="clear" w:color="auto" w:fill="auto"/>
            <w:vAlign w:val="bottom"/>
            <w:hideMark/>
          </w:tcPr>
          <w:p w14:paraId="7A942903"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Heavy vehicle and mobile equipment service technicians and mechanics</w:t>
            </w:r>
          </w:p>
        </w:tc>
        <w:tc>
          <w:tcPr>
            <w:tcW w:w="587" w:type="pct"/>
            <w:shd w:val="clear" w:color="auto" w:fill="auto"/>
            <w:noWrap/>
            <w:vAlign w:val="bottom"/>
            <w:hideMark/>
          </w:tcPr>
          <w:p w14:paraId="20F6481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211</w:t>
            </w:r>
          </w:p>
        </w:tc>
        <w:tc>
          <w:tcPr>
            <w:tcW w:w="492" w:type="pct"/>
            <w:shd w:val="clear" w:color="auto" w:fill="auto"/>
            <w:noWrap/>
            <w:vAlign w:val="bottom"/>
            <w:hideMark/>
          </w:tcPr>
          <w:p w14:paraId="233922E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1.5</w:t>
            </w:r>
          </w:p>
        </w:tc>
        <w:tc>
          <w:tcPr>
            <w:tcW w:w="403" w:type="pct"/>
            <w:shd w:val="clear" w:color="auto" w:fill="auto"/>
            <w:noWrap/>
            <w:vAlign w:val="bottom"/>
            <w:hideMark/>
          </w:tcPr>
          <w:p w14:paraId="61FDC63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88.3</w:t>
            </w:r>
          </w:p>
        </w:tc>
        <w:tc>
          <w:tcPr>
            <w:tcW w:w="567" w:type="pct"/>
            <w:shd w:val="clear" w:color="auto" w:fill="auto"/>
            <w:noWrap/>
            <w:vAlign w:val="bottom"/>
            <w:hideMark/>
          </w:tcPr>
          <w:p w14:paraId="5FAB4B2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6.0</w:t>
            </w:r>
          </w:p>
        </w:tc>
        <w:tc>
          <w:tcPr>
            <w:tcW w:w="371" w:type="pct"/>
            <w:shd w:val="clear" w:color="auto" w:fill="auto"/>
            <w:noWrap/>
            <w:vAlign w:val="bottom"/>
            <w:hideMark/>
          </w:tcPr>
          <w:p w14:paraId="496F296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2.6</w:t>
            </w:r>
          </w:p>
        </w:tc>
        <w:tc>
          <w:tcPr>
            <w:tcW w:w="514" w:type="pct"/>
            <w:shd w:val="clear" w:color="auto" w:fill="auto"/>
            <w:noWrap/>
            <w:vAlign w:val="bottom"/>
            <w:hideMark/>
          </w:tcPr>
          <w:p w14:paraId="48952A0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15.8</w:t>
            </w:r>
          </w:p>
        </w:tc>
      </w:tr>
      <w:tr w:rsidR="0003145D" w:rsidRPr="008F25F0" w14:paraId="1F21D849" w14:textId="77777777" w:rsidTr="0003145D">
        <w:trPr>
          <w:trHeight w:val="300"/>
        </w:trPr>
        <w:tc>
          <w:tcPr>
            <w:tcW w:w="2066" w:type="pct"/>
            <w:shd w:val="clear" w:color="auto" w:fill="auto"/>
            <w:vAlign w:val="bottom"/>
            <w:hideMark/>
          </w:tcPr>
          <w:p w14:paraId="61BF6952"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Small engine mechanics</w:t>
            </w:r>
          </w:p>
        </w:tc>
        <w:tc>
          <w:tcPr>
            <w:tcW w:w="587" w:type="pct"/>
            <w:shd w:val="clear" w:color="auto" w:fill="auto"/>
            <w:noWrap/>
            <w:vAlign w:val="bottom"/>
            <w:hideMark/>
          </w:tcPr>
          <w:p w14:paraId="07385C3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45</w:t>
            </w:r>
          </w:p>
        </w:tc>
        <w:tc>
          <w:tcPr>
            <w:tcW w:w="492" w:type="pct"/>
            <w:shd w:val="clear" w:color="auto" w:fill="auto"/>
            <w:noWrap/>
            <w:vAlign w:val="bottom"/>
            <w:hideMark/>
          </w:tcPr>
          <w:p w14:paraId="1835586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518D65B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388533A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691BF47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707DA4A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0367EB9D" w14:textId="77777777" w:rsidTr="0003145D">
        <w:trPr>
          <w:trHeight w:val="600"/>
        </w:trPr>
        <w:tc>
          <w:tcPr>
            <w:tcW w:w="2066" w:type="pct"/>
            <w:shd w:val="clear" w:color="auto" w:fill="auto"/>
            <w:vAlign w:val="bottom"/>
            <w:hideMark/>
          </w:tcPr>
          <w:p w14:paraId="70731EB1"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Miscellaneous vehicle and mobile equipment mechanics, installers, and repairers</w:t>
            </w:r>
          </w:p>
        </w:tc>
        <w:tc>
          <w:tcPr>
            <w:tcW w:w="587" w:type="pct"/>
            <w:shd w:val="clear" w:color="auto" w:fill="auto"/>
            <w:noWrap/>
            <w:vAlign w:val="bottom"/>
            <w:hideMark/>
          </w:tcPr>
          <w:p w14:paraId="0B6D52A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73</w:t>
            </w:r>
          </w:p>
        </w:tc>
        <w:tc>
          <w:tcPr>
            <w:tcW w:w="492" w:type="pct"/>
            <w:shd w:val="clear" w:color="auto" w:fill="auto"/>
            <w:noWrap/>
            <w:vAlign w:val="bottom"/>
            <w:hideMark/>
          </w:tcPr>
          <w:p w14:paraId="7C08AF4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w:t>
            </w:r>
          </w:p>
        </w:tc>
        <w:tc>
          <w:tcPr>
            <w:tcW w:w="403" w:type="pct"/>
            <w:shd w:val="clear" w:color="auto" w:fill="auto"/>
            <w:noWrap/>
            <w:vAlign w:val="bottom"/>
            <w:hideMark/>
          </w:tcPr>
          <w:p w14:paraId="743A069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77.0</w:t>
            </w:r>
          </w:p>
        </w:tc>
        <w:tc>
          <w:tcPr>
            <w:tcW w:w="567" w:type="pct"/>
            <w:shd w:val="clear" w:color="auto" w:fill="auto"/>
            <w:noWrap/>
            <w:vAlign w:val="bottom"/>
            <w:hideMark/>
          </w:tcPr>
          <w:p w14:paraId="711CE01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12.2</w:t>
            </w:r>
          </w:p>
        </w:tc>
        <w:tc>
          <w:tcPr>
            <w:tcW w:w="371" w:type="pct"/>
            <w:shd w:val="clear" w:color="auto" w:fill="auto"/>
            <w:noWrap/>
            <w:vAlign w:val="bottom"/>
            <w:hideMark/>
          </w:tcPr>
          <w:p w14:paraId="7BCDECE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3.6</w:t>
            </w:r>
          </w:p>
        </w:tc>
        <w:tc>
          <w:tcPr>
            <w:tcW w:w="514" w:type="pct"/>
            <w:shd w:val="clear" w:color="auto" w:fill="auto"/>
            <w:noWrap/>
            <w:vAlign w:val="bottom"/>
            <w:hideMark/>
          </w:tcPr>
          <w:p w14:paraId="26075C2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31.0</w:t>
            </w:r>
          </w:p>
        </w:tc>
      </w:tr>
      <w:tr w:rsidR="0003145D" w:rsidRPr="008F25F0" w14:paraId="63A778EC" w14:textId="77777777" w:rsidTr="0003145D">
        <w:trPr>
          <w:trHeight w:val="300"/>
        </w:trPr>
        <w:tc>
          <w:tcPr>
            <w:tcW w:w="2066" w:type="pct"/>
            <w:shd w:val="clear" w:color="auto" w:fill="auto"/>
            <w:vAlign w:val="bottom"/>
            <w:hideMark/>
          </w:tcPr>
          <w:p w14:paraId="44C6A187"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Control and valve installers and repairers</w:t>
            </w:r>
          </w:p>
        </w:tc>
        <w:tc>
          <w:tcPr>
            <w:tcW w:w="587" w:type="pct"/>
            <w:shd w:val="clear" w:color="auto" w:fill="auto"/>
            <w:noWrap/>
            <w:vAlign w:val="bottom"/>
            <w:hideMark/>
          </w:tcPr>
          <w:p w14:paraId="132F9A6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22</w:t>
            </w:r>
          </w:p>
        </w:tc>
        <w:tc>
          <w:tcPr>
            <w:tcW w:w="492" w:type="pct"/>
            <w:shd w:val="clear" w:color="auto" w:fill="auto"/>
            <w:noWrap/>
            <w:vAlign w:val="bottom"/>
            <w:hideMark/>
          </w:tcPr>
          <w:p w14:paraId="24440E0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61DB18D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2D555C2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3EBC3E4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56ADC69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1DF45352" w14:textId="77777777" w:rsidTr="0003145D">
        <w:trPr>
          <w:trHeight w:val="300"/>
        </w:trPr>
        <w:tc>
          <w:tcPr>
            <w:tcW w:w="2066" w:type="pct"/>
            <w:shd w:val="clear" w:color="auto" w:fill="auto"/>
            <w:vAlign w:val="bottom"/>
            <w:hideMark/>
          </w:tcPr>
          <w:p w14:paraId="2AD6E42E"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Heating, air conditioning, and refrigeration mechanics and installers</w:t>
            </w:r>
          </w:p>
        </w:tc>
        <w:tc>
          <w:tcPr>
            <w:tcW w:w="587" w:type="pct"/>
            <w:shd w:val="clear" w:color="auto" w:fill="auto"/>
            <w:noWrap/>
            <w:vAlign w:val="bottom"/>
            <w:hideMark/>
          </w:tcPr>
          <w:p w14:paraId="10FC888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466</w:t>
            </w:r>
          </w:p>
        </w:tc>
        <w:tc>
          <w:tcPr>
            <w:tcW w:w="492" w:type="pct"/>
            <w:shd w:val="clear" w:color="auto" w:fill="auto"/>
            <w:noWrap/>
            <w:vAlign w:val="bottom"/>
            <w:hideMark/>
          </w:tcPr>
          <w:p w14:paraId="430DCE3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1.5</w:t>
            </w:r>
          </w:p>
        </w:tc>
        <w:tc>
          <w:tcPr>
            <w:tcW w:w="403" w:type="pct"/>
            <w:shd w:val="clear" w:color="auto" w:fill="auto"/>
            <w:noWrap/>
            <w:vAlign w:val="bottom"/>
            <w:hideMark/>
          </w:tcPr>
          <w:p w14:paraId="03AD493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84.0</w:t>
            </w:r>
          </w:p>
        </w:tc>
        <w:tc>
          <w:tcPr>
            <w:tcW w:w="567" w:type="pct"/>
            <w:shd w:val="clear" w:color="auto" w:fill="auto"/>
            <w:noWrap/>
            <w:vAlign w:val="bottom"/>
            <w:hideMark/>
          </w:tcPr>
          <w:p w14:paraId="29DF452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9.1</w:t>
            </w:r>
          </w:p>
        </w:tc>
        <w:tc>
          <w:tcPr>
            <w:tcW w:w="371" w:type="pct"/>
            <w:shd w:val="clear" w:color="auto" w:fill="auto"/>
            <w:noWrap/>
            <w:vAlign w:val="bottom"/>
            <w:hideMark/>
          </w:tcPr>
          <w:p w14:paraId="756DF35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3.0</w:t>
            </w:r>
          </w:p>
        </w:tc>
        <w:tc>
          <w:tcPr>
            <w:tcW w:w="514" w:type="pct"/>
            <w:shd w:val="clear" w:color="auto" w:fill="auto"/>
            <w:noWrap/>
            <w:vAlign w:val="bottom"/>
            <w:hideMark/>
          </w:tcPr>
          <w:p w14:paraId="161E281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20.2</w:t>
            </w:r>
          </w:p>
        </w:tc>
      </w:tr>
      <w:tr w:rsidR="0003145D" w:rsidRPr="008F25F0" w14:paraId="7B48739A" w14:textId="77777777" w:rsidTr="0003145D">
        <w:trPr>
          <w:trHeight w:val="300"/>
        </w:trPr>
        <w:tc>
          <w:tcPr>
            <w:tcW w:w="2066" w:type="pct"/>
            <w:shd w:val="clear" w:color="auto" w:fill="auto"/>
            <w:vAlign w:val="bottom"/>
            <w:hideMark/>
          </w:tcPr>
          <w:p w14:paraId="412D3247"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Home appliance repairers</w:t>
            </w:r>
          </w:p>
        </w:tc>
        <w:tc>
          <w:tcPr>
            <w:tcW w:w="587" w:type="pct"/>
            <w:shd w:val="clear" w:color="auto" w:fill="auto"/>
            <w:noWrap/>
            <w:vAlign w:val="bottom"/>
            <w:hideMark/>
          </w:tcPr>
          <w:p w14:paraId="7DEE9E3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51</w:t>
            </w:r>
          </w:p>
        </w:tc>
        <w:tc>
          <w:tcPr>
            <w:tcW w:w="492" w:type="pct"/>
            <w:shd w:val="clear" w:color="auto" w:fill="auto"/>
            <w:noWrap/>
            <w:vAlign w:val="bottom"/>
            <w:hideMark/>
          </w:tcPr>
          <w:p w14:paraId="463793D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5.7</w:t>
            </w:r>
          </w:p>
        </w:tc>
        <w:tc>
          <w:tcPr>
            <w:tcW w:w="403" w:type="pct"/>
            <w:shd w:val="clear" w:color="auto" w:fill="auto"/>
            <w:noWrap/>
            <w:vAlign w:val="bottom"/>
            <w:hideMark/>
          </w:tcPr>
          <w:p w14:paraId="5D2EA6D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86.3</w:t>
            </w:r>
          </w:p>
        </w:tc>
        <w:tc>
          <w:tcPr>
            <w:tcW w:w="567" w:type="pct"/>
            <w:shd w:val="clear" w:color="auto" w:fill="auto"/>
            <w:noWrap/>
            <w:vAlign w:val="bottom"/>
            <w:hideMark/>
          </w:tcPr>
          <w:p w14:paraId="61C3983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11.7</w:t>
            </w:r>
          </w:p>
        </w:tc>
        <w:tc>
          <w:tcPr>
            <w:tcW w:w="371" w:type="pct"/>
            <w:shd w:val="clear" w:color="auto" w:fill="auto"/>
            <w:noWrap/>
            <w:vAlign w:val="bottom"/>
            <w:hideMark/>
          </w:tcPr>
          <w:p w14:paraId="27B3577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1.8</w:t>
            </w:r>
          </w:p>
        </w:tc>
        <w:tc>
          <w:tcPr>
            <w:tcW w:w="514" w:type="pct"/>
            <w:shd w:val="clear" w:color="auto" w:fill="auto"/>
            <w:noWrap/>
            <w:vAlign w:val="bottom"/>
            <w:hideMark/>
          </w:tcPr>
          <w:p w14:paraId="262F2FC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18.8</w:t>
            </w:r>
          </w:p>
        </w:tc>
      </w:tr>
      <w:tr w:rsidR="0003145D" w:rsidRPr="008F25F0" w14:paraId="714534C6" w14:textId="77777777" w:rsidTr="0003145D">
        <w:trPr>
          <w:trHeight w:val="300"/>
        </w:trPr>
        <w:tc>
          <w:tcPr>
            <w:tcW w:w="2066" w:type="pct"/>
            <w:shd w:val="clear" w:color="auto" w:fill="auto"/>
            <w:vAlign w:val="bottom"/>
            <w:hideMark/>
          </w:tcPr>
          <w:p w14:paraId="2587CF63"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Industrial and refractory machinery mechanics</w:t>
            </w:r>
          </w:p>
        </w:tc>
        <w:tc>
          <w:tcPr>
            <w:tcW w:w="587" w:type="pct"/>
            <w:shd w:val="clear" w:color="auto" w:fill="auto"/>
            <w:noWrap/>
            <w:vAlign w:val="bottom"/>
            <w:hideMark/>
          </w:tcPr>
          <w:p w14:paraId="662BC6E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408</w:t>
            </w:r>
          </w:p>
        </w:tc>
        <w:tc>
          <w:tcPr>
            <w:tcW w:w="492" w:type="pct"/>
            <w:shd w:val="clear" w:color="auto" w:fill="auto"/>
            <w:noWrap/>
            <w:vAlign w:val="bottom"/>
            <w:hideMark/>
          </w:tcPr>
          <w:p w14:paraId="387B7A9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4.1</w:t>
            </w:r>
          </w:p>
        </w:tc>
        <w:tc>
          <w:tcPr>
            <w:tcW w:w="403" w:type="pct"/>
            <w:shd w:val="clear" w:color="auto" w:fill="auto"/>
            <w:noWrap/>
            <w:vAlign w:val="bottom"/>
            <w:hideMark/>
          </w:tcPr>
          <w:p w14:paraId="741BD74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85.6</w:t>
            </w:r>
          </w:p>
        </w:tc>
        <w:tc>
          <w:tcPr>
            <w:tcW w:w="567" w:type="pct"/>
            <w:shd w:val="clear" w:color="auto" w:fill="auto"/>
            <w:noWrap/>
            <w:vAlign w:val="bottom"/>
            <w:hideMark/>
          </w:tcPr>
          <w:p w14:paraId="6B1F0E3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8.7</w:t>
            </w:r>
          </w:p>
        </w:tc>
        <w:tc>
          <w:tcPr>
            <w:tcW w:w="371" w:type="pct"/>
            <w:shd w:val="clear" w:color="auto" w:fill="auto"/>
            <w:noWrap/>
            <w:vAlign w:val="bottom"/>
            <w:hideMark/>
          </w:tcPr>
          <w:p w14:paraId="2170659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2.5</w:t>
            </w:r>
          </w:p>
        </w:tc>
        <w:tc>
          <w:tcPr>
            <w:tcW w:w="514" w:type="pct"/>
            <w:shd w:val="clear" w:color="auto" w:fill="auto"/>
            <w:noWrap/>
            <w:vAlign w:val="bottom"/>
            <w:hideMark/>
          </w:tcPr>
          <w:p w14:paraId="6FF6FC9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18.1</w:t>
            </w:r>
          </w:p>
        </w:tc>
      </w:tr>
      <w:tr w:rsidR="0003145D" w:rsidRPr="008F25F0" w14:paraId="625C5208" w14:textId="77777777" w:rsidTr="0003145D">
        <w:trPr>
          <w:trHeight w:val="300"/>
        </w:trPr>
        <w:tc>
          <w:tcPr>
            <w:tcW w:w="2066" w:type="pct"/>
            <w:shd w:val="clear" w:color="auto" w:fill="auto"/>
            <w:vAlign w:val="bottom"/>
            <w:hideMark/>
          </w:tcPr>
          <w:p w14:paraId="07067CF4"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Maintenance and repair workers, general</w:t>
            </w:r>
          </w:p>
        </w:tc>
        <w:tc>
          <w:tcPr>
            <w:tcW w:w="587" w:type="pct"/>
            <w:shd w:val="clear" w:color="auto" w:fill="auto"/>
            <w:noWrap/>
            <w:vAlign w:val="bottom"/>
            <w:hideMark/>
          </w:tcPr>
          <w:p w14:paraId="1EF45B3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579</w:t>
            </w:r>
          </w:p>
        </w:tc>
        <w:tc>
          <w:tcPr>
            <w:tcW w:w="492" w:type="pct"/>
            <w:shd w:val="clear" w:color="auto" w:fill="auto"/>
            <w:noWrap/>
            <w:vAlign w:val="bottom"/>
            <w:hideMark/>
          </w:tcPr>
          <w:p w14:paraId="1F5BCD6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3.8</w:t>
            </w:r>
          </w:p>
        </w:tc>
        <w:tc>
          <w:tcPr>
            <w:tcW w:w="403" w:type="pct"/>
            <w:shd w:val="clear" w:color="auto" w:fill="auto"/>
            <w:noWrap/>
            <w:vAlign w:val="bottom"/>
            <w:hideMark/>
          </w:tcPr>
          <w:p w14:paraId="1FE4D24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83.9</w:t>
            </w:r>
          </w:p>
        </w:tc>
        <w:tc>
          <w:tcPr>
            <w:tcW w:w="567" w:type="pct"/>
            <w:shd w:val="clear" w:color="auto" w:fill="auto"/>
            <w:noWrap/>
            <w:vAlign w:val="bottom"/>
            <w:hideMark/>
          </w:tcPr>
          <w:p w14:paraId="28629A3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9.4</w:t>
            </w:r>
          </w:p>
        </w:tc>
        <w:tc>
          <w:tcPr>
            <w:tcW w:w="371" w:type="pct"/>
            <w:shd w:val="clear" w:color="auto" w:fill="auto"/>
            <w:noWrap/>
            <w:vAlign w:val="bottom"/>
            <w:hideMark/>
          </w:tcPr>
          <w:p w14:paraId="69C24BC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3.2</w:t>
            </w:r>
          </w:p>
        </w:tc>
        <w:tc>
          <w:tcPr>
            <w:tcW w:w="514" w:type="pct"/>
            <w:shd w:val="clear" w:color="auto" w:fill="auto"/>
            <w:noWrap/>
            <w:vAlign w:val="bottom"/>
            <w:hideMark/>
          </w:tcPr>
          <w:p w14:paraId="5DE2D6E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20.1</w:t>
            </w:r>
          </w:p>
        </w:tc>
      </w:tr>
      <w:tr w:rsidR="0003145D" w:rsidRPr="008F25F0" w14:paraId="7DFAF065" w14:textId="77777777" w:rsidTr="0003145D">
        <w:trPr>
          <w:trHeight w:val="300"/>
        </w:trPr>
        <w:tc>
          <w:tcPr>
            <w:tcW w:w="2066" w:type="pct"/>
            <w:shd w:val="clear" w:color="auto" w:fill="auto"/>
            <w:vAlign w:val="bottom"/>
            <w:hideMark/>
          </w:tcPr>
          <w:p w14:paraId="0AC3FA7D"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Maintenance workers, machinery</w:t>
            </w:r>
          </w:p>
        </w:tc>
        <w:tc>
          <w:tcPr>
            <w:tcW w:w="587" w:type="pct"/>
            <w:shd w:val="clear" w:color="auto" w:fill="auto"/>
            <w:noWrap/>
            <w:vAlign w:val="bottom"/>
            <w:hideMark/>
          </w:tcPr>
          <w:p w14:paraId="1B6D515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21</w:t>
            </w:r>
          </w:p>
        </w:tc>
        <w:tc>
          <w:tcPr>
            <w:tcW w:w="492" w:type="pct"/>
            <w:shd w:val="clear" w:color="auto" w:fill="auto"/>
            <w:noWrap/>
            <w:vAlign w:val="bottom"/>
            <w:hideMark/>
          </w:tcPr>
          <w:p w14:paraId="4BD779A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2464160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2EAEC4A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01BAB23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72533A9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5D0B61D9" w14:textId="77777777" w:rsidTr="0003145D">
        <w:trPr>
          <w:trHeight w:val="300"/>
        </w:trPr>
        <w:tc>
          <w:tcPr>
            <w:tcW w:w="2066" w:type="pct"/>
            <w:shd w:val="clear" w:color="auto" w:fill="auto"/>
            <w:vAlign w:val="bottom"/>
            <w:hideMark/>
          </w:tcPr>
          <w:p w14:paraId="1EE53F1D"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Millwrights</w:t>
            </w:r>
          </w:p>
        </w:tc>
        <w:tc>
          <w:tcPr>
            <w:tcW w:w="587" w:type="pct"/>
            <w:shd w:val="clear" w:color="auto" w:fill="auto"/>
            <w:noWrap/>
            <w:vAlign w:val="bottom"/>
            <w:hideMark/>
          </w:tcPr>
          <w:p w14:paraId="5BB30F1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52</w:t>
            </w:r>
          </w:p>
        </w:tc>
        <w:tc>
          <w:tcPr>
            <w:tcW w:w="492" w:type="pct"/>
            <w:shd w:val="clear" w:color="auto" w:fill="auto"/>
            <w:noWrap/>
            <w:vAlign w:val="bottom"/>
            <w:hideMark/>
          </w:tcPr>
          <w:p w14:paraId="7F56606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5.0</w:t>
            </w:r>
          </w:p>
        </w:tc>
        <w:tc>
          <w:tcPr>
            <w:tcW w:w="403" w:type="pct"/>
            <w:shd w:val="clear" w:color="auto" w:fill="auto"/>
            <w:noWrap/>
            <w:vAlign w:val="bottom"/>
            <w:hideMark/>
          </w:tcPr>
          <w:p w14:paraId="2FBD766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88.9</w:t>
            </w:r>
          </w:p>
        </w:tc>
        <w:tc>
          <w:tcPr>
            <w:tcW w:w="567" w:type="pct"/>
            <w:shd w:val="clear" w:color="auto" w:fill="auto"/>
            <w:noWrap/>
            <w:vAlign w:val="bottom"/>
            <w:hideMark/>
          </w:tcPr>
          <w:p w14:paraId="1275558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7.9</w:t>
            </w:r>
          </w:p>
        </w:tc>
        <w:tc>
          <w:tcPr>
            <w:tcW w:w="371" w:type="pct"/>
            <w:shd w:val="clear" w:color="auto" w:fill="auto"/>
            <w:noWrap/>
            <w:vAlign w:val="bottom"/>
            <w:hideMark/>
          </w:tcPr>
          <w:p w14:paraId="3A5E96F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1.8</w:t>
            </w:r>
          </w:p>
        </w:tc>
        <w:tc>
          <w:tcPr>
            <w:tcW w:w="514" w:type="pct"/>
            <w:shd w:val="clear" w:color="auto" w:fill="auto"/>
            <w:noWrap/>
            <w:vAlign w:val="bottom"/>
            <w:hideMark/>
          </w:tcPr>
          <w:p w14:paraId="59D1B4A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10.3</w:t>
            </w:r>
          </w:p>
        </w:tc>
      </w:tr>
      <w:tr w:rsidR="0003145D" w:rsidRPr="008F25F0" w14:paraId="7A0A27BF" w14:textId="77777777" w:rsidTr="0003145D">
        <w:trPr>
          <w:trHeight w:val="300"/>
        </w:trPr>
        <w:tc>
          <w:tcPr>
            <w:tcW w:w="2066" w:type="pct"/>
            <w:shd w:val="clear" w:color="auto" w:fill="auto"/>
            <w:vAlign w:val="bottom"/>
            <w:hideMark/>
          </w:tcPr>
          <w:p w14:paraId="18B5A81D"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Electrical power-line installers and repairers</w:t>
            </w:r>
          </w:p>
        </w:tc>
        <w:tc>
          <w:tcPr>
            <w:tcW w:w="587" w:type="pct"/>
            <w:shd w:val="clear" w:color="auto" w:fill="auto"/>
            <w:noWrap/>
            <w:vAlign w:val="bottom"/>
            <w:hideMark/>
          </w:tcPr>
          <w:p w14:paraId="0BFF11B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133</w:t>
            </w:r>
          </w:p>
        </w:tc>
        <w:tc>
          <w:tcPr>
            <w:tcW w:w="492" w:type="pct"/>
            <w:shd w:val="clear" w:color="auto" w:fill="auto"/>
            <w:noWrap/>
            <w:vAlign w:val="bottom"/>
            <w:hideMark/>
          </w:tcPr>
          <w:p w14:paraId="53566CC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1.6</w:t>
            </w:r>
          </w:p>
        </w:tc>
        <w:tc>
          <w:tcPr>
            <w:tcW w:w="403" w:type="pct"/>
            <w:shd w:val="clear" w:color="auto" w:fill="auto"/>
            <w:noWrap/>
            <w:vAlign w:val="bottom"/>
            <w:hideMark/>
          </w:tcPr>
          <w:p w14:paraId="3597A79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89.8</w:t>
            </w:r>
          </w:p>
        </w:tc>
        <w:tc>
          <w:tcPr>
            <w:tcW w:w="567" w:type="pct"/>
            <w:shd w:val="clear" w:color="auto" w:fill="auto"/>
            <w:noWrap/>
            <w:vAlign w:val="bottom"/>
            <w:hideMark/>
          </w:tcPr>
          <w:p w14:paraId="1606416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3.0</w:t>
            </w:r>
          </w:p>
        </w:tc>
        <w:tc>
          <w:tcPr>
            <w:tcW w:w="371" w:type="pct"/>
            <w:shd w:val="clear" w:color="auto" w:fill="auto"/>
            <w:noWrap/>
            <w:vAlign w:val="bottom"/>
            <w:hideMark/>
          </w:tcPr>
          <w:p w14:paraId="0906C5B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0.6</w:t>
            </w:r>
          </w:p>
        </w:tc>
        <w:tc>
          <w:tcPr>
            <w:tcW w:w="514" w:type="pct"/>
            <w:shd w:val="clear" w:color="auto" w:fill="auto"/>
            <w:noWrap/>
            <w:vAlign w:val="bottom"/>
            <w:hideMark/>
          </w:tcPr>
          <w:p w14:paraId="63DB95A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15.4</w:t>
            </w:r>
          </w:p>
        </w:tc>
      </w:tr>
      <w:tr w:rsidR="0003145D" w:rsidRPr="008F25F0" w14:paraId="07B07A52" w14:textId="77777777" w:rsidTr="0003145D">
        <w:trPr>
          <w:trHeight w:val="300"/>
        </w:trPr>
        <w:tc>
          <w:tcPr>
            <w:tcW w:w="2066" w:type="pct"/>
            <w:shd w:val="clear" w:color="auto" w:fill="auto"/>
            <w:vAlign w:val="bottom"/>
            <w:hideMark/>
          </w:tcPr>
          <w:p w14:paraId="72A3CE08"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Telecommunications line installers and repairers</w:t>
            </w:r>
          </w:p>
        </w:tc>
        <w:tc>
          <w:tcPr>
            <w:tcW w:w="587" w:type="pct"/>
            <w:shd w:val="clear" w:color="auto" w:fill="auto"/>
            <w:noWrap/>
            <w:vAlign w:val="bottom"/>
            <w:hideMark/>
          </w:tcPr>
          <w:p w14:paraId="11240EA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184</w:t>
            </w:r>
          </w:p>
        </w:tc>
        <w:tc>
          <w:tcPr>
            <w:tcW w:w="492" w:type="pct"/>
            <w:shd w:val="clear" w:color="auto" w:fill="auto"/>
            <w:noWrap/>
            <w:vAlign w:val="bottom"/>
            <w:hideMark/>
          </w:tcPr>
          <w:p w14:paraId="2F52FF5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4.5</w:t>
            </w:r>
          </w:p>
        </w:tc>
        <w:tc>
          <w:tcPr>
            <w:tcW w:w="403" w:type="pct"/>
            <w:shd w:val="clear" w:color="auto" w:fill="auto"/>
            <w:noWrap/>
            <w:vAlign w:val="bottom"/>
            <w:hideMark/>
          </w:tcPr>
          <w:p w14:paraId="1E1ADBA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82.2</w:t>
            </w:r>
          </w:p>
        </w:tc>
        <w:tc>
          <w:tcPr>
            <w:tcW w:w="567" w:type="pct"/>
            <w:shd w:val="clear" w:color="auto" w:fill="auto"/>
            <w:noWrap/>
            <w:vAlign w:val="bottom"/>
            <w:hideMark/>
          </w:tcPr>
          <w:p w14:paraId="0768E20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12.5</w:t>
            </w:r>
          </w:p>
        </w:tc>
        <w:tc>
          <w:tcPr>
            <w:tcW w:w="371" w:type="pct"/>
            <w:shd w:val="clear" w:color="auto" w:fill="auto"/>
            <w:noWrap/>
            <w:vAlign w:val="bottom"/>
            <w:hideMark/>
          </w:tcPr>
          <w:p w14:paraId="5DB4941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2.3</w:t>
            </w:r>
          </w:p>
        </w:tc>
        <w:tc>
          <w:tcPr>
            <w:tcW w:w="514" w:type="pct"/>
            <w:shd w:val="clear" w:color="auto" w:fill="auto"/>
            <w:noWrap/>
            <w:vAlign w:val="bottom"/>
            <w:hideMark/>
          </w:tcPr>
          <w:p w14:paraId="73A1225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24.7</w:t>
            </w:r>
          </w:p>
        </w:tc>
      </w:tr>
      <w:tr w:rsidR="0003145D" w:rsidRPr="008F25F0" w14:paraId="116BC22C" w14:textId="77777777" w:rsidTr="0003145D">
        <w:trPr>
          <w:trHeight w:val="300"/>
        </w:trPr>
        <w:tc>
          <w:tcPr>
            <w:tcW w:w="2066" w:type="pct"/>
            <w:shd w:val="clear" w:color="auto" w:fill="auto"/>
            <w:vAlign w:val="bottom"/>
            <w:hideMark/>
          </w:tcPr>
          <w:p w14:paraId="18514D2B"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Precision instrument and equipment repairers</w:t>
            </w:r>
          </w:p>
        </w:tc>
        <w:tc>
          <w:tcPr>
            <w:tcW w:w="587" w:type="pct"/>
            <w:shd w:val="clear" w:color="auto" w:fill="auto"/>
            <w:noWrap/>
            <w:vAlign w:val="bottom"/>
            <w:hideMark/>
          </w:tcPr>
          <w:p w14:paraId="020A390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69</w:t>
            </w:r>
          </w:p>
        </w:tc>
        <w:tc>
          <w:tcPr>
            <w:tcW w:w="492" w:type="pct"/>
            <w:shd w:val="clear" w:color="auto" w:fill="auto"/>
            <w:noWrap/>
            <w:vAlign w:val="bottom"/>
            <w:hideMark/>
          </w:tcPr>
          <w:p w14:paraId="5D39685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11.6</w:t>
            </w:r>
          </w:p>
        </w:tc>
        <w:tc>
          <w:tcPr>
            <w:tcW w:w="403" w:type="pct"/>
            <w:shd w:val="clear" w:color="auto" w:fill="auto"/>
            <w:noWrap/>
            <w:vAlign w:val="bottom"/>
            <w:hideMark/>
          </w:tcPr>
          <w:p w14:paraId="7E64224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73.7</w:t>
            </w:r>
          </w:p>
        </w:tc>
        <w:tc>
          <w:tcPr>
            <w:tcW w:w="567" w:type="pct"/>
            <w:shd w:val="clear" w:color="auto" w:fill="auto"/>
            <w:noWrap/>
            <w:vAlign w:val="bottom"/>
            <w:hideMark/>
          </w:tcPr>
          <w:p w14:paraId="6282E9E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11.9</w:t>
            </w:r>
          </w:p>
        </w:tc>
        <w:tc>
          <w:tcPr>
            <w:tcW w:w="371" w:type="pct"/>
            <w:shd w:val="clear" w:color="auto" w:fill="auto"/>
            <w:noWrap/>
            <w:vAlign w:val="bottom"/>
            <w:hideMark/>
          </w:tcPr>
          <w:p w14:paraId="53536E0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12.6</w:t>
            </w:r>
          </w:p>
        </w:tc>
        <w:tc>
          <w:tcPr>
            <w:tcW w:w="514" w:type="pct"/>
            <w:shd w:val="clear" w:color="auto" w:fill="auto"/>
            <w:noWrap/>
            <w:vAlign w:val="bottom"/>
            <w:hideMark/>
          </w:tcPr>
          <w:p w14:paraId="42B0BDB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11.4</w:t>
            </w:r>
          </w:p>
        </w:tc>
      </w:tr>
      <w:tr w:rsidR="0003145D" w:rsidRPr="008F25F0" w14:paraId="418D1EE2" w14:textId="77777777" w:rsidTr="0003145D">
        <w:trPr>
          <w:trHeight w:val="300"/>
        </w:trPr>
        <w:tc>
          <w:tcPr>
            <w:tcW w:w="2066" w:type="pct"/>
            <w:shd w:val="clear" w:color="auto" w:fill="auto"/>
            <w:vAlign w:val="bottom"/>
            <w:hideMark/>
          </w:tcPr>
          <w:p w14:paraId="6E04C289"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Wind turbine service technicians</w:t>
            </w:r>
          </w:p>
        </w:tc>
        <w:tc>
          <w:tcPr>
            <w:tcW w:w="587" w:type="pct"/>
            <w:shd w:val="clear" w:color="auto" w:fill="auto"/>
            <w:noWrap/>
            <w:vAlign w:val="bottom"/>
            <w:hideMark/>
          </w:tcPr>
          <w:p w14:paraId="47A7F69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w:t>
            </w:r>
          </w:p>
        </w:tc>
        <w:tc>
          <w:tcPr>
            <w:tcW w:w="492" w:type="pct"/>
            <w:shd w:val="clear" w:color="auto" w:fill="auto"/>
            <w:noWrap/>
            <w:vAlign w:val="bottom"/>
            <w:hideMark/>
          </w:tcPr>
          <w:p w14:paraId="11AB92D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7E2DEED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4331988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60B58A2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2F82A1F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153CC08F" w14:textId="77777777" w:rsidTr="0003145D">
        <w:trPr>
          <w:trHeight w:val="300"/>
        </w:trPr>
        <w:tc>
          <w:tcPr>
            <w:tcW w:w="2066" w:type="pct"/>
            <w:shd w:val="clear" w:color="auto" w:fill="auto"/>
            <w:vAlign w:val="bottom"/>
            <w:hideMark/>
          </w:tcPr>
          <w:p w14:paraId="5DE691E0"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Coin, vending, and amusement machine servicers and repairers</w:t>
            </w:r>
          </w:p>
        </w:tc>
        <w:tc>
          <w:tcPr>
            <w:tcW w:w="587" w:type="pct"/>
            <w:shd w:val="clear" w:color="auto" w:fill="auto"/>
            <w:noWrap/>
            <w:vAlign w:val="bottom"/>
            <w:hideMark/>
          </w:tcPr>
          <w:p w14:paraId="71772D0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28</w:t>
            </w:r>
          </w:p>
        </w:tc>
        <w:tc>
          <w:tcPr>
            <w:tcW w:w="492" w:type="pct"/>
            <w:shd w:val="clear" w:color="auto" w:fill="auto"/>
            <w:noWrap/>
            <w:vAlign w:val="bottom"/>
            <w:hideMark/>
          </w:tcPr>
          <w:p w14:paraId="0407E3B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3DB728A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369FC50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2A57152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69D46BE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3A067EF8" w14:textId="77777777" w:rsidTr="0003145D">
        <w:trPr>
          <w:trHeight w:val="300"/>
        </w:trPr>
        <w:tc>
          <w:tcPr>
            <w:tcW w:w="2066" w:type="pct"/>
            <w:shd w:val="clear" w:color="auto" w:fill="auto"/>
            <w:vAlign w:val="bottom"/>
            <w:hideMark/>
          </w:tcPr>
          <w:p w14:paraId="56B3EB8A"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Commercial divers</w:t>
            </w:r>
          </w:p>
        </w:tc>
        <w:tc>
          <w:tcPr>
            <w:tcW w:w="587" w:type="pct"/>
            <w:shd w:val="clear" w:color="auto" w:fill="auto"/>
            <w:noWrap/>
            <w:vAlign w:val="bottom"/>
            <w:hideMark/>
          </w:tcPr>
          <w:p w14:paraId="4F5FF2C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w:t>
            </w:r>
          </w:p>
        </w:tc>
        <w:tc>
          <w:tcPr>
            <w:tcW w:w="492" w:type="pct"/>
            <w:shd w:val="clear" w:color="auto" w:fill="auto"/>
            <w:noWrap/>
            <w:vAlign w:val="bottom"/>
            <w:hideMark/>
          </w:tcPr>
          <w:p w14:paraId="2EF2DBB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35E3161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63D3C68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4E72FB4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2C1EF0B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3983DBED" w14:textId="77777777" w:rsidTr="0003145D">
        <w:trPr>
          <w:trHeight w:val="300"/>
        </w:trPr>
        <w:tc>
          <w:tcPr>
            <w:tcW w:w="2066" w:type="pct"/>
            <w:shd w:val="clear" w:color="auto" w:fill="auto"/>
            <w:vAlign w:val="bottom"/>
            <w:hideMark/>
          </w:tcPr>
          <w:p w14:paraId="2641B0AF"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Locksmiths and safe repairers</w:t>
            </w:r>
          </w:p>
        </w:tc>
        <w:tc>
          <w:tcPr>
            <w:tcW w:w="587" w:type="pct"/>
            <w:shd w:val="clear" w:color="auto" w:fill="auto"/>
            <w:noWrap/>
            <w:vAlign w:val="bottom"/>
            <w:hideMark/>
          </w:tcPr>
          <w:p w14:paraId="4123F31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32</w:t>
            </w:r>
          </w:p>
        </w:tc>
        <w:tc>
          <w:tcPr>
            <w:tcW w:w="492" w:type="pct"/>
            <w:shd w:val="clear" w:color="auto" w:fill="auto"/>
            <w:noWrap/>
            <w:vAlign w:val="bottom"/>
            <w:hideMark/>
          </w:tcPr>
          <w:p w14:paraId="1B31276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47C050F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37EDD07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396357C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332BFC8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7416FB3E" w14:textId="77777777" w:rsidTr="0003145D">
        <w:trPr>
          <w:trHeight w:val="300"/>
        </w:trPr>
        <w:tc>
          <w:tcPr>
            <w:tcW w:w="2066" w:type="pct"/>
            <w:shd w:val="clear" w:color="auto" w:fill="auto"/>
            <w:vAlign w:val="bottom"/>
            <w:hideMark/>
          </w:tcPr>
          <w:p w14:paraId="1298E9DE"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Manufactured building and mobile home installers</w:t>
            </w:r>
          </w:p>
        </w:tc>
        <w:tc>
          <w:tcPr>
            <w:tcW w:w="587" w:type="pct"/>
            <w:shd w:val="clear" w:color="auto" w:fill="auto"/>
            <w:noWrap/>
            <w:vAlign w:val="bottom"/>
            <w:hideMark/>
          </w:tcPr>
          <w:p w14:paraId="0F50AA2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w:t>
            </w:r>
          </w:p>
        </w:tc>
        <w:tc>
          <w:tcPr>
            <w:tcW w:w="492" w:type="pct"/>
            <w:shd w:val="clear" w:color="auto" w:fill="auto"/>
            <w:noWrap/>
            <w:vAlign w:val="bottom"/>
            <w:hideMark/>
          </w:tcPr>
          <w:p w14:paraId="249CCFC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2EDC83F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5CBFD08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45AED80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5FA2655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6F29630D" w14:textId="77777777" w:rsidTr="0003145D">
        <w:trPr>
          <w:trHeight w:val="300"/>
        </w:trPr>
        <w:tc>
          <w:tcPr>
            <w:tcW w:w="2066" w:type="pct"/>
            <w:shd w:val="clear" w:color="auto" w:fill="auto"/>
            <w:vAlign w:val="bottom"/>
            <w:hideMark/>
          </w:tcPr>
          <w:p w14:paraId="30B179A7"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Riggers</w:t>
            </w:r>
          </w:p>
        </w:tc>
        <w:tc>
          <w:tcPr>
            <w:tcW w:w="587" w:type="pct"/>
            <w:shd w:val="clear" w:color="auto" w:fill="auto"/>
            <w:noWrap/>
            <w:vAlign w:val="bottom"/>
            <w:hideMark/>
          </w:tcPr>
          <w:p w14:paraId="2394C68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w:t>
            </w:r>
          </w:p>
        </w:tc>
        <w:tc>
          <w:tcPr>
            <w:tcW w:w="492" w:type="pct"/>
            <w:shd w:val="clear" w:color="auto" w:fill="auto"/>
            <w:noWrap/>
            <w:vAlign w:val="bottom"/>
            <w:hideMark/>
          </w:tcPr>
          <w:p w14:paraId="1D90C7C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564C6FC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4D6A4E9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0255AA0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2B68D11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6A009238" w14:textId="77777777" w:rsidTr="0003145D">
        <w:trPr>
          <w:trHeight w:val="300"/>
        </w:trPr>
        <w:tc>
          <w:tcPr>
            <w:tcW w:w="2066" w:type="pct"/>
            <w:shd w:val="clear" w:color="auto" w:fill="auto"/>
            <w:vAlign w:val="bottom"/>
            <w:hideMark/>
          </w:tcPr>
          <w:p w14:paraId="21C9CD74"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Signal and track switch repairers</w:t>
            </w:r>
          </w:p>
        </w:tc>
        <w:tc>
          <w:tcPr>
            <w:tcW w:w="587" w:type="pct"/>
            <w:shd w:val="clear" w:color="auto" w:fill="auto"/>
            <w:noWrap/>
            <w:vAlign w:val="bottom"/>
            <w:hideMark/>
          </w:tcPr>
          <w:p w14:paraId="55DBABF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w:t>
            </w:r>
          </w:p>
        </w:tc>
        <w:tc>
          <w:tcPr>
            <w:tcW w:w="492" w:type="pct"/>
            <w:shd w:val="clear" w:color="auto" w:fill="auto"/>
            <w:noWrap/>
            <w:vAlign w:val="bottom"/>
            <w:hideMark/>
          </w:tcPr>
          <w:p w14:paraId="6761E25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3136521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0BF7442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27FF185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0055789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7EEE9FED" w14:textId="77777777" w:rsidTr="0003145D">
        <w:trPr>
          <w:trHeight w:val="300"/>
        </w:trPr>
        <w:tc>
          <w:tcPr>
            <w:tcW w:w="2066" w:type="pct"/>
            <w:shd w:val="clear" w:color="auto" w:fill="auto"/>
            <w:vAlign w:val="bottom"/>
            <w:hideMark/>
          </w:tcPr>
          <w:p w14:paraId="32F66C3A"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Helpers--installation, maintenance, and repair workers</w:t>
            </w:r>
          </w:p>
        </w:tc>
        <w:tc>
          <w:tcPr>
            <w:tcW w:w="587" w:type="pct"/>
            <w:shd w:val="clear" w:color="auto" w:fill="auto"/>
            <w:noWrap/>
            <w:vAlign w:val="bottom"/>
            <w:hideMark/>
          </w:tcPr>
          <w:p w14:paraId="32A2B4E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19</w:t>
            </w:r>
          </w:p>
        </w:tc>
        <w:tc>
          <w:tcPr>
            <w:tcW w:w="492" w:type="pct"/>
            <w:shd w:val="clear" w:color="auto" w:fill="auto"/>
            <w:noWrap/>
            <w:vAlign w:val="bottom"/>
            <w:hideMark/>
          </w:tcPr>
          <w:p w14:paraId="2703C95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5750790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4540F57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6816895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43A07D2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1E05DE08" w14:textId="77777777" w:rsidTr="0003145D">
        <w:trPr>
          <w:trHeight w:val="300"/>
        </w:trPr>
        <w:tc>
          <w:tcPr>
            <w:tcW w:w="2066" w:type="pct"/>
            <w:shd w:val="clear" w:color="auto" w:fill="auto"/>
            <w:vAlign w:val="bottom"/>
            <w:hideMark/>
          </w:tcPr>
          <w:p w14:paraId="237A47FA"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Other installation, maintenance, and repair workers</w:t>
            </w:r>
          </w:p>
        </w:tc>
        <w:tc>
          <w:tcPr>
            <w:tcW w:w="587" w:type="pct"/>
            <w:shd w:val="clear" w:color="auto" w:fill="auto"/>
            <w:noWrap/>
            <w:vAlign w:val="bottom"/>
            <w:hideMark/>
          </w:tcPr>
          <w:p w14:paraId="2528057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179</w:t>
            </w:r>
          </w:p>
        </w:tc>
        <w:tc>
          <w:tcPr>
            <w:tcW w:w="492" w:type="pct"/>
            <w:shd w:val="clear" w:color="auto" w:fill="auto"/>
            <w:noWrap/>
            <w:vAlign w:val="bottom"/>
            <w:hideMark/>
          </w:tcPr>
          <w:p w14:paraId="0B671A5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8.0</w:t>
            </w:r>
          </w:p>
        </w:tc>
        <w:tc>
          <w:tcPr>
            <w:tcW w:w="403" w:type="pct"/>
            <w:shd w:val="clear" w:color="auto" w:fill="auto"/>
            <w:noWrap/>
            <w:vAlign w:val="bottom"/>
            <w:hideMark/>
          </w:tcPr>
          <w:p w14:paraId="0D6A99E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88.4</w:t>
            </w:r>
          </w:p>
        </w:tc>
        <w:tc>
          <w:tcPr>
            <w:tcW w:w="567" w:type="pct"/>
            <w:shd w:val="clear" w:color="auto" w:fill="auto"/>
            <w:noWrap/>
            <w:vAlign w:val="bottom"/>
            <w:hideMark/>
          </w:tcPr>
          <w:p w14:paraId="4DA011E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8.1</w:t>
            </w:r>
          </w:p>
        </w:tc>
        <w:tc>
          <w:tcPr>
            <w:tcW w:w="371" w:type="pct"/>
            <w:shd w:val="clear" w:color="auto" w:fill="auto"/>
            <w:noWrap/>
            <w:vAlign w:val="bottom"/>
            <w:hideMark/>
          </w:tcPr>
          <w:p w14:paraId="10DADD7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0.9</w:t>
            </w:r>
          </w:p>
        </w:tc>
        <w:tc>
          <w:tcPr>
            <w:tcW w:w="514" w:type="pct"/>
            <w:shd w:val="clear" w:color="auto" w:fill="auto"/>
            <w:noWrap/>
            <w:vAlign w:val="bottom"/>
            <w:hideMark/>
          </w:tcPr>
          <w:p w14:paraId="376E502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27.1</w:t>
            </w:r>
          </w:p>
        </w:tc>
      </w:tr>
      <w:tr w:rsidR="0003145D" w:rsidRPr="008F25F0" w14:paraId="73C53038" w14:textId="77777777" w:rsidTr="0003145D">
        <w:trPr>
          <w:trHeight w:val="300"/>
        </w:trPr>
        <w:tc>
          <w:tcPr>
            <w:tcW w:w="2066" w:type="pct"/>
            <w:shd w:val="clear" w:color="auto" w:fill="auto"/>
            <w:noWrap/>
            <w:vAlign w:val="bottom"/>
            <w:hideMark/>
          </w:tcPr>
          <w:p w14:paraId="6223A80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p>
        </w:tc>
        <w:tc>
          <w:tcPr>
            <w:tcW w:w="587" w:type="pct"/>
            <w:shd w:val="clear" w:color="auto" w:fill="auto"/>
            <w:noWrap/>
            <w:vAlign w:val="bottom"/>
            <w:hideMark/>
          </w:tcPr>
          <w:p w14:paraId="0CF20D8E" w14:textId="77777777" w:rsidR="0003145D" w:rsidRPr="008F25F0" w:rsidRDefault="0003145D" w:rsidP="00212268">
            <w:pPr>
              <w:spacing w:after="0" w:line="240" w:lineRule="auto"/>
              <w:ind w:left="180"/>
              <w:rPr>
                <w:rFonts w:ascii="Times New Roman" w:eastAsia="Times New Roman" w:hAnsi="Times New Roman" w:cs="Times New Roman"/>
                <w:sz w:val="18"/>
                <w:szCs w:val="18"/>
              </w:rPr>
            </w:pPr>
          </w:p>
        </w:tc>
        <w:tc>
          <w:tcPr>
            <w:tcW w:w="492" w:type="pct"/>
            <w:shd w:val="clear" w:color="auto" w:fill="auto"/>
            <w:noWrap/>
            <w:vAlign w:val="bottom"/>
            <w:hideMark/>
          </w:tcPr>
          <w:p w14:paraId="3CFEC179" w14:textId="77777777" w:rsidR="0003145D" w:rsidRPr="008F25F0" w:rsidRDefault="0003145D" w:rsidP="00212268">
            <w:pPr>
              <w:spacing w:after="0" w:line="240" w:lineRule="auto"/>
              <w:ind w:left="180"/>
              <w:rPr>
                <w:rFonts w:ascii="Times New Roman" w:eastAsia="Times New Roman" w:hAnsi="Times New Roman" w:cs="Times New Roman"/>
                <w:sz w:val="18"/>
                <w:szCs w:val="18"/>
              </w:rPr>
            </w:pPr>
          </w:p>
        </w:tc>
        <w:tc>
          <w:tcPr>
            <w:tcW w:w="403" w:type="pct"/>
            <w:shd w:val="clear" w:color="auto" w:fill="auto"/>
            <w:noWrap/>
            <w:vAlign w:val="bottom"/>
            <w:hideMark/>
          </w:tcPr>
          <w:p w14:paraId="14512457" w14:textId="77777777" w:rsidR="0003145D" w:rsidRPr="008F25F0" w:rsidRDefault="0003145D" w:rsidP="00212268">
            <w:pPr>
              <w:spacing w:after="0" w:line="240" w:lineRule="auto"/>
              <w:ind w:left="180"/>
              <w:rPr>
                <w:rFonts w:ascii="Times New Roman" w:eastAsia="Times New Roman" w:hAnsi="Times New Roman" w:cs="Times New Roman"/>
                <w:sz w:val="18"/>
                <w:szCs w:val="18"/>
              </w:rPr>
            </w:pPr>
          </w:p>
        </w:tc>
        <w:tc>
          <w:tcPr>
            <w:tcW w:w="567" w:type="pct"/>
            <w:shd w:val="clear" w:color="auto" w:fill="auto"/>
            <w:noWrap/>
            <w:vAlign w:val="bottom"/>
            <w:hideMark/>
          </w:tcPr>
          <w:p w14:paraId="07EBC7DE" w14:textId="77777777" w:rsidR="0003145D" w:rsidRPr="008F25F0" w:rsidRDefault="0003145D" w:rsidP="00212268">
            <w:pPr>
              <w:spacing w:after="0" w:line="240" w:lineRule="auto"/>
              <w:ind w:left="180"/>
              <w:rPr>
                <w:rFonts w:ascii="Times New Roman" w:eastAsia="Times New Roman" w:hAnsi="Times New Roman" w:cs="Times New Roman"/>
                <w:sz w:val="18"/>
                <w:szCs w:val="18"/>
              </w:rPr>
            </w:pPr>
          </w:p>
        </w:tc>
        <w:tc>
          <w:tcPr>
            <w:tcW w:w="371" w:type="pct"/>
            <w:shd w:val="clear" w:color="auto" w:fill="auto"/>
            <w:noWrap/>
            <w:vAlign w:val="bottom"/>
            <w:hideMark/>
          </w:tcPr>
          <w:p w14:paraId="7B5F5434" w14:textId="77777777" w:rsidR="0003145D" w:rsidRPr="008F25F0" w:rsidRDefault="0003145D" w:rsidP="00212268">
            <w:pPr>
              <w:spacing w:after="0" w:line="240" w:lineRule="auto"/>
              <w:ind w:left="180"/>
              <w:rPr>
                <w:rFonts w:ascii="Times New Roman" w:eastAsia="Times New Roman" w:hAnsi="Times New Roman" w:cs="Times New Roman"/>
                <w:sz w:val="18"/>
                <w:szCs w:val="18"/>
              </w:rPr>
            </w:pPr>
          </w:p>
        </w:tc>
        <w:tc>
          <w:tcPr>
            <w:tcW w:w="514" w:type="pct"/>
            <w:shd w:val="clear" w:color="auto" w:fill="auto"/>
            <w:noWrap/>
            <w:vAlign w:val="bottom"/>
            <w:hideMark/>
          </w:tcPr>
          <w:p w14:paraId="132E56D0" w14:textId="77777777" w:rsidR="0003145D" w:rsidRPr="008F25F0" w:rsidRDefault="0003145D" w:rsidP="00212268">
            <w:pPr>
              <w:spacing w:after="0" w:line="240" w:lineRule="auto"/>
              <w:ind w:left="180"/>
              <w:rPr>
                <w:rFonts w:ascii="Times New Roman" w:eastAsia="Times New Roman" w:hAnsi="Times New Roman" w:cs="Times New Roman"/>
                <w:sz w:val="18"/>
                <w:szCs w:val="18"/>
              </w:rPr>
            </w:pPr>
          </w:p>
        </w:tc>
      </w:tr>
      <w:tr w:rsidR="0003145D" w:rsidRPr="008F25F0" w14:paraId="7772072B" w14:textId="77777777" w:rsidTr="0003145D">
        <w:trPr>
          <w:trHeight w:val="300"/>
        </w:trPr>
        <w:tc>
          <w:tcPr>
            <w:tcW w:w="2066" w:type="pct"/>
            <w:shd w:val="clear" w:color="auto" w:fill="auto"/>
            <w:vAlign w:val="bottom"/>
            <w:hideMark/>
          </w:tcPr>
          <w:p w14:paraId="6ED7B932" w14:textId="77777777" w:rsidR="0003145D" w:rsidRPr="008F25F0" w:rsidRDefault="0003145D" w:rsidP="00212268">
            <w:pPr>
              <w:spacing w:after="0" w:line="240" w:lineRule="auto"/>
              <w:ind w:left="180"/>
              <w:rPr>
                <w:rFonts w:ascii="Calibri" w:eastAsia="Times New Roman" w:hAnsi="Calibri" w:cs="Calibri"/>
                <w:color w:val="000000"/>
                <w:sz w:val="18"/>
                <w:szCs w:val="18"/>
              </w:rPr>
            </w:pPr>
            <w:r w:rsidRPr="008F25F0">
              <w:rPr>
                <w:rFonts w:ascii="Calibri" w:eastAsia="Times New Roman" w:hAnsi="Calibri" w:cs="Calibri"/>
                <w:color w:val="000000"/>
                <w:sz w:val="18"/>
                <w:szCs w:val="18"/>
              </w:rPr>
              <w:t>Production, transportation, and material moving occupations</w:t>
            </w:r>
          </w:p>
        </w:tc>
        <w:tc>
          <w:tcPr>
            <w:tcW w:w="587" w:type="pct"/>
            <w:shd w:val="clear" w:color="auto" w:fill="auto"/>
            <w:noWrap/>
            <w:vAlign w:val="bottom"/>
            <w:hideMark/>
          </w:tcPr>
          <w:p w14:paraId="64E89FE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18,628</w:t>
            </w:r>
          </w:p>
        </w:tc>
        <w:tc>
          <w:tcPr>
            <w:tcW w:w="492" w:type="pct"/>
            <w:shd w:val="clear" w:color="auto" w:fill="auto"/>
            <w:noWrap/>
            <w:vAlign w:val="bottom"/>
            <w:hideMark/>
          </w:tcPr>
          <w:p w14:paraId="4B4A908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23.0</w:t>
            </w:r>
          </w:p>
        </w:tc>
        <w:tc>
          <w:tcPr>
            <w:tcW w:w="403" w:type="pct"/>
            <w:shd w:val="clear" w:color="auto" w:fill="auto"/>
            <w:noWrap/>
            <w:vAlign w:val="bottom"/>
            <w:hideMark/>
          </w:tcPr>
          <w:p w14:paraId="06971BF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74.2</w:t>
            </w:r>
          </w:p>
        </w:tc>
        <w:tc>
          <w:tcPr>
            <w:tcW w:w="567" w:type="pct"/>
            <w:shd w:val="clear" w:color="auto" w:fill="auto"/>
            <w:noWrap/>
            <w:vAlign w:val="bottom"/>
            <w:hideMark/>
          </w:tcPr>
          <w:p w14:paraId="6E19219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16.9</w:t>
            </w:r>
          </w:p>
        </w:tc>
        <w:tc>
          <w:tcPr>
            <w:tcW w:w="371" w:type="pct"/>
            <w:shd w:val="clear" w:color="auto" w:fill="auto"/>
            <w:noWrap/>
            <w:vAlign w:val="bottom"/>
            <w:hideMark/>
          </w:tcPr>
          <w:p w14:paraId="552B24B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5.0</w:t>
            </w:r>
          </w:p>
        </w:tc>
        <w:tc>
          <w:tcPr>
            <w:tcW w:w="514" w:type="pct"/>
            <w:shd w:val="clear" w:color="auto" w:fill="auto"/>
            <w:noWrap/>
            <w:vAlign w:val="bottom"/>
            <w:hideMark/>
          </w:tcPr>
          <w:p w14:paraId="732BEEB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23.0</w:t>
            </w:r>
          </w:p>
        </w:tc>
      </w:tr>
      <w:tr w:rsidR="0003145D" w:rsidRPr="008F25F0" w14:paraId="561880EE" w14:textId="77777777" w:rsidTr="0003145D">
        <w:trPr>
          <w:trHeight w:val="420"/>
        </w:trPr>
        <w:tc>
          <w:tcPr>
            <w:tcW w:w="2066" w:type="pct"/>
            <w:shd w:val="clear" w:color="auto" w:fill="auto"/>
            <w:vAlign w:val="bottom"/>
            <w:hideMark/>
          </w:tcPr>
          <w:p w14:paraId="6C8A0669" w14:textId="77777777" w:rsidR="0003145D" w:rsidRPr="008F25F0" w:rsidRDefault="0003145D" w:rsidP="00212268">
            <w:pPr>
              <w:spacing w:after="0" w:line="240" w:lineRule="auto"/>
              <w:ind w:left="180" w:firstLineChars="100" w:firstLine="180"/>
              <w:rPr>
                <w:rFonts w:ascii="Calibri" w:eastAsia="Times New Roman" w:hAnsi="Calibri" w:cs="Calibri"/>
                <w:color w:val="000000"/>
                <w:sz w:val="18"/>
                <w:szCs w:val="18"/>
              </w:rPr>
            </w:pPr>
            <w:r w:rsidRPr="008F25F0">
              <w:rPr>
                <w:rFonts w:ascii="Calibri" w:eastAsia="Times New Roman" w:hAnsi="Calibri" w:cs="Calibri"/>
                <w:color w:val="000000"/>
                <w:sz w:val="18"/>
                <w:szCs w:val="18"/>
              </w:rPr>
              <w:t>Production occupations</w:t>
            </w:r>
          </w:p>
        </w:tc>
        <w:tc>
          <w:tcPr>
            <w:tcW w:w="587" w:type="pct"/>
            <w:shd w:val="clear" w:color="auto" w:fill="auto"/>
            <w:noWrap/>
            <w:vAlign w:val="bottom"/>
            <w:hideMark/>
          </w:tcPr>
          <w:p w14:paraId="0624EBD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8,565</w:t>
            </w:r>
          </w:p>
        </w:tc>
        <w:tc>
          <w:tcPr>
            <w:tcW w:w="492" w:type="pct"/>
            <w:shd w:val="clear" w:color="auto" w:fill="auto"/>
            <w:noWrap/>
            <w:vAlign w:val="bottom"/>
            <w:hideMark/>
          </w:tcPr>
          <w:p w14:paraId="5178A77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28.6</w:t>
            </w:r>
          </w:p>
        </w:tc>
        <w:tc>
          <w:tcPr>
            <w:tcW w:w="403" w:type="pct"/>
            <w:shd w:val="clear" w:color="auto" w:fill="auto"/>
            <w:noWrap/>
            <w:vAlign w:val="bottom"/>
            <w:hideMark/>
          </w:tcPr>
          <w:p w14:paraId="1CBE677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76.6</w:t>
            </w:r>
          </w:p>
        </w:tc>
        <w:tc>
          <w:tcPr>
            <w:tcW w:w="567" w:type="pct"/>
            <w:shd w:val="clear" w:color="auto" w:fill="auto"/>
            <w:noWrap/>
            <w:vAlign w:val="bottom"/>
            <w:hideMark/>
          </w:tcPr>
          <w:p w14:paraId="4F93054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13.3</w:t>
            </w:r>
          </w:p>
        </w:tc>
        <w:tc>
          <w:tcPr>
            <w:tcW w:w="371" w:type="pct"/>
            <w:shd w:val="clear" w:color="auto" w:fill="auto"/>
            <w:noWrap/>
            <w:vAlign w:val="bottom"/>
            <w:hideMark/>
          </w:tcPr>
          <w:p w14:paraId="563E93F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6.0</w:t>
            </w:r>
          </w:p>
        </w:tc>
        <w:tc>
          <w:tcPr>
            <w:tcW w:w="514" w:type="pct"/>
            <w:shd w:val="clear" w:color="auto" w:fill="auto"/>
            <w:noWrap/>
            <w:vAlign w:val="bottom"/>
            <w:hideMark/>
          </w:tcPr>
          <w:p w14:paraId="39BE56E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23.1</w:t>
            </w:r>
          </w:p>
        </w:tc>
      </w:tr>
      <w:tr w:rsidR="0003145D" w:rsidRPr="008F25F0" w14:paraId="038DEBF8" w14:textId="77777777" w:rsidTr="0003145D">
        <w:trPr>
          <w:trHeight w:val="300"/>
        </w:trPr>
        <w:tc>
          <w:tcPr>
            <w:tcW w:w="2066" w:type="pct"/>
            <w:shd w:val="clear" w:color="auto" w:fill="auto"/>
            <w:vAlign w:val="bottom"/>
            <w:hideMark/>
          </w:tcPr>
          <w:p w14:paraId="05172054"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First-line supervisors of production and operating workers</w:t>
            </w:r>
          </w:p>
        </w:tc>
        <w:tc>
          <w:tcPr>
            <w:tcW w:w="587" w:type="pct"/>
            <w:shd w:val="clear" w:color="auto" w:fill="auto"/>
            <w:noWrap/>
            <w:vAlign w:val="bottom"/>
            <w:hideMark/>
          </w:tcPr>
          <w:p w14:paraId="633FDF4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844</w:t>
            </w:r>
          </w:p>
        </w:tc>
        <w:tc>
          <w:tcPr>
            <w:tcW w:w="492" w:type="pct"/>
            <w:shd w:val="clear" w:color="auto" w:fill="auto"/>
            <w:noWrap/>
            <w:vAlign w:val="bottom"/>
            <w:hideMark/>
          </w:tcPr>
          <w:p w14:paraId="2465797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21.3</w:t>
            </w:r>
          </w:p>
        </w:tc>
        <w:tc>
          <w:tcPr>
            <w:tcW w:w="403" w:type="pct"/>
            <w:shd w:val="clear" w:color="auto" w:fill="auto"/>
            <w:noWrap/>
            <w:vAlign w:val="bottom"/>
            <w:hideMark/>
          </w:tcPr>
          <w:p w14:paraId="63F0A4F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80.3</w:t>
            </w:r>
          </w:p>
        </w:tc>
        <w:tc>
          <w:tcPr>
            <w:tcW w:w="567" w:type="pct"/>
            <w:shd w:val="clear" w:color="auto" w:fill="auto"/>
            <w:noWrap/>
            <w:vAlign w:val="bottom"/>
            <w:hideMark/>
          </w:tcPr>
          <w:p w14:paraId="21F4709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12.2</w:t>
            </w:r>
          </w:p>
        </w:tc>
        <w:tc>
          <w:tcPr>
            <w:tcW w:w="371" w:type="pct"/>
            <w:shd w:val="clear" w:color="auto" w:fill="auto"/>
            <w:noWrap/>
            <w:vAlign w:val="bottom"/>
            <w:hideMark/>
          </w:tcPr>
          <w:p w14:paraId="398F3B4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3.8</w:t>
            </w:r>
          </w:p>
        </w:tc>
        <w:tc>
          <w:tcPr>
            <w:tcW w:w="514" w:type="pct"/>
            <w:shd w:val="clear" w:color="auto" w:fill="auto"/>
            <w:noWrap/>
            <w:vAlign w:val="bottom"/>
            <w:hideMark/>
          </w:tcPr>
          <w:p w14:paraId="46E2BD8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17.2</w:t>
            </w:r>
          </w:p>
        </w:tc>
      </w:tr>
      <w:tr w:rsidR="0003145D" w:rsidRPr="008F25F0" w14:paraId="2B23ED39" w14:textId="77777777" w:rsidTr="0003145D">
        <w:trPr>
          <w:trHeight w:val="300"/>
        </w:trPr>
        <w:tc>
          <w:tcPr>
            <w:tcW w:w="2066" w:type="pct"/>
            <w:shd w:val="clear" w:color="auto" w:fill="auto"/>
            <w:vAlign w:val="bottom"/>
            <w:hideMark/>
          </w:tcPr>
          <w:p w14:paraId="76A2293C"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Aircraft structure, surfaces, rigging, and systems assemblers</w:t>
            </w:r>
          </w:p>
        </w:tc>
        <w:tc>
          <w:tcPr>
            <w:tcW w:w="587" w:type="pct"/>
            <w:shd w:val="clear" w:color="auto" w:fill="auto"/>
            <w:noWrap/>
            <w:vAlign w:val="bottom"/>
            <w:hideMark/>
          </w:tcPr>
          <w:p w14:paraId="4614E01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w:t>
            </w:r>
          </w:p>
        </w:tc>
        <w:tc>
          <w:tcPr>
            <w:tcW w:w="492" w:type="pct"/>
            <w:shd w:val="clear" w:color="auto" w:fill="auto"/>
            <w:noWrap/>
            <w:vAlign w:val="bottom"/>
            <w:hideMark/>
          </w:tcPr>
          <w:p w14:paraId="29E52DB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5817A62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1E4D72B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1C35D24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57D1EAA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6FD04545" w14:textId="77777777" w:rsidTr="0003145D">
        <w:trPr>
          <w:trHeight w:val="300"/>
        </w:trPr>
        <w:tc>
          <w:tcPr>
            <w:tcW w:w="2066" w:type="pct"/>
            <w:shd w:val="clear" w:color="auto" w:fill="auto"/>
            <w:vAlign w:val="bottom"/>
            <w:hideMark/>
          </w:tcPr>
          <w:p w14:paraId="1C507468"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lastRenderedPageBreak/>
              <w:t>Electrical, electronics, and electromechanical assemblers</w:t>
            </w:r>
          </w:p>
        </w:tc>
        <w:tc>
          <w:tcPr>
            <w:tcW w:w="587" w:type="pct"/>
            <w:shd w:val="clear" w:color="auto" w:fill="auto"/>
            <w:noWrap/>
            <w:vAlign w:val="bottom"/>
            <w:hideMark/>
          </w:tcPr>
          <w:p w14:paraId="558E854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101</w:t>
            </w:r>
          </w:p>
        </w:tc>
        <w:tc>
          <w:tcPr>
            <w:tcW w:w="492" w:type="pct"/>
            <w:shd w:val="clear" w:color="auto" w:fill="auto"/>
            <w:noWrap/>
            <w:vAlign w:val="bottom"/>
            <w:hideMark/>
          </w:tcPr>
          <w:p w14:paraId="579D052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50.4</w:t>
            </w:r>
          </w:p>
        </w:tc>
        <w:tc>
          <w:tcPr>
            <w:tcW w:w="403" w:type="pct"/>
            <w:shd w:val="clear" w:color="auto" w:fill="auto"/>
            <w:noWrap/>
            <w:vAlign w:val="bottom"/>
            <w:hideMark/>
          </w:tcPr>
          <w:p w14:paraId="3DDAD69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64.5</w:t>
            </w:r>
          </w:p>
        </w:tc>
        <w:tc>
          <w:tcPr>
            <w:tcW w:w="567" w:type="pct"/>
            <w:shd w:val="clear" w:color="auto" w:fill="auto"/>
            <w:noWrap/>
            <w:vAlign w:val="bottom"/>
            <w:hideMark/>
          </w:tcPr>
          <w:p w14:paraId="0F677EF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8.0</w:t>
            </w:r>
          </w:p>
        </w:tc>
        <w:tc>
          <w:tcPr>
            <w:tcW w:w="371" w:type="pct"/>
            <w:shd w:val="clear" w:color="auto" w:fill="auto"/>
            <w:noWrap/>
            <w:vAlign w:val="bottom"/>
            <w:hideMark/>
          </w:tcPr>
          <w:p w14:paraId="107F1D0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20.2</w:t>
            </w:r>
          </w:p>
        </w:tc>
        <w:tc>
          <w:tcPr>
            <w:tcW w:w="514" w:type="pct"/>
            <w:shd w:val="clear" w:color="auto" w:fill="auto"/>
            <w:noWrap/>
            <w:vAlign w:val="bottom"/>
            <w:hideMark/>
          </w:tcPr>
          <w:p w14:paraId="7789781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20.1</w:t>
            </w:r>
          </w:p>
        </w:tc>
      </w:tr>
      <w:tr w:rsidR="0003145D" w:rsidRPr="008F25F0" w14:paraId="2920576A" w14:textId="77777777" w:rsidTr="0003145D">
        <w:trPr>
          <w:trHeight w:val="300"/>
        </w:trPr>
        <w:tc>
          <w:tcPr>
            <w:tcW w:w="2066" w:type="pct"/>
            <w:shd w:val="clear" w:color="auto" w:fill="auto"/>
            <w:vAlign w:val="bottom"/>
            <w:hideMark/>
          </w:tcPr>
          <w:p w14:paraId="23FE564A"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Engine and other machine assemblers</w:t>
            </w:r>
          </w:p>
        </w:tc>
        <w:tc>
          <w:tcPr>
            <w:tcW w:w="587" w:type="pct"/>
            <w:shd w:val="clear" w:color="auto" w:fill="auto"/>
            <w:noWrap/>
            <w:vAlign w:val="bottom"/>
            <w:hideMark/>
          </w:tcPr>
          <w:p w14:paraId="6F410FD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w:t>
            </w:r>
          </w:p>
        </w:tc>
        <w:tc>
          <w:tcPr>
            <w:tcW w:w="492" w:type="pct"/>
            <w:shd w:val="clear" w:color="auto" w:fill="auto"/>
            <w:noWrap/>
            <w:vAlign w:val="bottom"/>
            <w:hideMark/>
          </w:tcPr>
          <w:p w14:paraId="2E09F62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4F35665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4EA3596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6BAA1A7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77C7053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478264E7" w14:textId="77777777" w:rsidTr="0003145D">
        <w:trPr>
          <w:trHeight w:val="300"/>
        </w:trPr>
        <w:tc>
          <w:tcPr>
            <w:tcW w:w="2066" w:type="pct"/>
            <w:shd w:val="clear" w:color="auto" w:fill="auto"/>
            <w:vAlign w:val="bottom"/>
            <w:hideMark/>
          </w:tcPr>
          <w:p w14:paraId="58C65326"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Structural metal fabricators and fitters</w:t>
            </w:r>
          </w:p>
        </w:tc>
        <w:tc>
          <w:tcPr>
            <w:tcW w:w="587" w:type="pct"/>
            <w:shd w:val="clear" w:color="auto" w:fill="auto"/>
            <w:noWrap/>
            <w:vAlign w:val="bottom"/>
            <w:hideMark/>
          </w:tcPr>
          <w:p w14:paraId="4B70CA3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25</w:t>
            </w:r>
          </w:p>
        </w:tc>
        <w:tc>
          <w:tcPr>
            <w:tcW w:w="492" w:type="pct"/>
            <w:shd w:val="clear" w:color="auto" w:fill="auto"/>
            <w:noWrap/>
            <w:vAlign w:val="bottom"/>
            <w:hideMark/>
          </w:tcPr>
          <w:p w14:paraId="410BACE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77F3ECF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63D750B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563F8BB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5EDFB72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67B0AAC4" w14:textId="77777777" w:rsidTr="0003145D">
        <w:trPr>
          <w:trHeight w:val="300"/>
        </w:trPr>
        <w:tc>
          <w:tcPr>
            <w:tcW w:w="2066" w:type="pct"/>
            <w:shd w:val="clear" w:color="auto" w:fill="auto"/>
            <w:vAlign w:val="bottom"/>
            <w:hideMark/>
          </w:tcPr>
          <w:p w14:paraId="7065D6EB"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Miscellaneous assemblers and fabricators</w:t>
            </w:r>
          </w:p>
        </w:tc>
        <w:tc>
          <w:tcPr>
            <w:tcW w:w="587" w:type="pct"/>
            <w:shd w:val="clear" w:color="auto" w:fill="auto"/>
            <w:noWrap/>
            <w:vAlign w:val="bottom"/>
            <w:hideMark/>
          </w:tcPr>
          <w:p w14:paraId="0DF2EFE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1,001</w:t>
            </w:r>
          </w:p>
        </w:tc>
        <w:tc>
          <w:tcPr>
            <w:tcW w:w="492" w:type="pct"/>
            <w:shd w:val="clear" w:color="auto" w:fill="auto"/>
            <w:noWrap/>
            <w:vAlign w:val="bottom"/>
            <w:hideMark/>
          </w:tcPr>
          <w:p w14:paraId="3BE963F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36.4</w:t>
            </w:r>
          </w:p>
        </w:tc>
        <w:tc>
          <w:tcPr>
            <w:tcW w:w="403" w:type="pct"/>
            <w:shd w:val="clear" w:color="auto" w:fill="auto"/>
            <w:noWrap/>
            <w:vAlign w:val="bottom"/>
            <w:hideMark/>
          </w:tcPr>
          <w:p w14:paraId="03AD547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67.0</w:t>
            </w:r>
          </w:p>
        </w:tc>
        <w:tc>
          <w:tcPr>
            <w:tcW w:w="567" w:type="pct"/>
            <w:shd w:val="clear" w:color="auto" w:fill="auto"/>
            <w:noWrap/>
            <w:vAlign w:val="bottom"/>
            <w:hideMark/>
          </w:tcPr>
          <w:p w14:paraId="2B8E79F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19.7</w:t>
            </w:r>
          </w:p>
        </w:tc>
        <w:tc>
          <w:tcPr>
            <w:tcW w:w="371" w:type="pct"/>
            <w:shd w:val="clear" w:color="auto" w:fill="auto"/>
            <w:noWrap/>
            <w:vAlign w:val="bottom"/>
            <w:hideMark/>
          </w:tcPr>
          <w:p w14:paraId="13E950D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9.6</w:t>
            </w:r>
          </w:p>
        </w:tc>
        <w:tc>
          <w:tcPr>
            <w:tcW w:w="514" w:type="pct"/>
            <w:shd w:val="clear" w:color="auto" w:fill="auto"/>
            <w:noWrap/>
            <w:vAlign w:val="bottom"/>
            <w:hideMark/>
          </w:tcPr>
          <w:p w14:paraId="78D03C9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21.7</w:t>
            </w:r>
          </w:p>
        </w:tc>
      </w:tr>
      <w:tr w:rsidR="0003145D" w:rsidRPr="008F25F0" w14:paraId="7C75201D" w14:textId="77777777" w:rsidTr="0003145D">
        <w:trPr>
          <w:trHeight w:val="300"/>
        </w:trPr>
        <w:tc>
          <w:tcPr>
            <w:tcW w:w="2066" w:type="pct"/>
            <w:shd w:val="clear" w:color="auto" w:fill="auto"/>
            <w:vAlign w:val="bottom"/>
            <w:hideMark/>
          </w:tcPr>
          <w:p w14:paraId="7F94199C"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Bakers</w:t>
            </w:r>
          </w:p>
        </w:tc>
        <w:tc>
          <w:tcPr>
            <w:tcW w:w="587" w:type="pct"/>
            <w:shd w:val="clear" w:color="auto" w:fill="auto"/>
            <w:noWrap/>
            <w:vAlign w:val="bottom"/>
            <w:hideMark/>
          </w:tcPr>
          <w:p w14:paraId="6FA771E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228</w:t>
            </w:r>
          </w:p>
        </w:tc>
        <w:tc>
          <w:tcPr>
            <w:tcW w:w="492" w:type="pct"/>
            <w:shd w:val="clear" w:color="auto" w:fill="auto"/>
            <w:noWrap/>
            <w:vAlign w:val="bottom"/>
            <w:hideMark/>
          </w:tcPr>
          <w:p w14:paraId="05C98B0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60.4</w:t>
            </w:r>
          </w:p>
        </w:tc>
        <w:tc>
          <w:tcPr>
            <w:tcW w:w="403" w:type="pct"/>
            <w:shd w:val="clear" w:color="auto" w:fill="auto"/>
            <w:noWrap/>
            <w:vAlign w:val="bottom"/>
            <w:hideMark/>
          </w:tcPr>
          <w:p w14:paraId="1FE84D5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74.0</w:t>
            </w:r>
          </w:p>
        </w:tc>
        <w:tc>
          <w:tcPr>
            <w:tcW w:w="567" w:type="pct"/>
            <w:shd w:val="clear" w:color="auto" w:fill="auto"/>
            <w:noWrap/>
            <w:vAlign w:val="bottom"/>
            <w:hideMark/>
          </w:tcPr>
          <w:p w14:paraId="2DECA1E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11.7</w:t>
            </w:r>
          </w:p>
        </w:tc>
        <w:tc>
          <w:tcPr>
            <w:tcW w:w="371" w:type="pct"/>
            <w:shd w:val="clear" w:color="auto" w:fill="auto"/>
            <w:noWrap/>
            <w:vAlign w:val="bottom"/>
            <w:hideMark/>
          </w:tcPr>
          <w:p w14:paraId="6A0B1E4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9.6</w:t>
            </w:r>
          </w:p>
        </w:tc>
        <w:tc>
          <w:tcPr>
            <w:tcW w:w="514" w:type="pct"/>
            <w:shd w:val="clear" w:color="auto" w:fill="auto"/>
            <w:noWrap/>
            <w:vAlign w:val="bottom"/>
            <w:hideMark/>
          </w:tcPr>
          <w:p w14:paraId="4796BA4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30.7</w:t>
            </w:r>
          </w:p>
        </w:tc>
      </w:tr>
      <w:tr w:rsidR="0003145D" w:rsidRPr="008F25F0" w14:paraId="6C2B4549" w14:textId="77777777" w:rsidTr="0003145D">
        <w:trPr>
          <w:trHeight w:val="300"/>
        </w:trPr>
        <w:tc>
          <w:tcPr>
            <w:tcW w:w="2066" w:type="pct"/>
            <w:shd w:val="clear" w:color="auto" w:fill="auto"/>
            <w:vAlign w:val="bottom"/>
            <w:hideMark/>
          </w:tcPr>
          <w:p w14:paraId="345DEF13"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Butchers and other meat, poultry, and fish processing workers</w:t>
            </w:r>
          </w:p>
        </w:tc>
        <w:tc>
          <w:tcPr>
            <w:tcW w:w="587" w:type="pct"/>
            <w:shd w:val="clear" w:color="auto" w:fill="auto"/>
            <w:noWrap/>
            <w:vAlign w:val="bottom"/>
            <w:hideMark/>
          </w:tcPr>
          <w:p w14:paraId="12A96D2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297</w:t>
            </w:r>
          </w:p>
        </w:tc>
        <w:tc>
          <w:tcPr>
            <w:tcW w:w="492" w:type="pct"/>
            <w:shd w:val="clear" w:color="auto" w:fill="auto"/>
            <w:noWrap/>
            <w:vAlign w:val="bottom"/>
            <w:hideMark/>
          </w:tcPr>
          <w:p w14:paraId="08CDC61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26.9</w:t>
            </w:r>
          </w:p>
        </w:tc>
        <w:tc>
          <w:tcPr>
            <w:tcW w:w="403" w:type="pct"/>
            <w:shd w:val="clear" w:color="auto" w:fill="auto"/>
            <w:noWrap/>
            <w:vAlign w:val="bottom"/>
            <w:hideMark/>
          </w:tcPr>
          <w:p w14:paraId="593628E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71.2</w:t>
            </w:r>
          </w:p>
        </w:tc>
        <w:tc>
          <w:tcPr>
            <w:tcW w:w="567" w:type="pct"/>
            <w:shd w:val="clear" w:color="auto" w:fill="auto"/>
            <w:noWrap/>
            <w:vAlign w:val="bottom"/>
            <w:hideMark/>
          </w:tcPr>
          <w:p w14:paraId="0DCC85C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17.1</w:t>
            </w:r>
          </w:p>
        </w:tc>
        <w:tc>
          <w:tcPr>
            <w:tcW w:w="371" w:type="pct"/>
            <w:shd w:val="clear" w:color="auto" w:fill="auto"/>
            <w:noWrap/>
            <w:vAlign w:val="bottom"/>
            <w:hideMark/>
          </w:tcPr>
          <w:p w14:paraId="7A35FFC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6.2</w:t>
            </w:r>
          </w:p>
        </w:tc>
        <w:tc>
          <w:tcPr>
            <w:tcW w:w="514" w:type="pct"/>
            <w:shd w:val="clear" w:color="auto" w:fill="auto"/>
            <w:noWrap/>
            <w:vAlign w:val="bottom"/>
            <w:hideMark/>
          </w:tcPr>
          <w:p w14:paraId="04A2949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37.3</w:t>
            </w:r>
          </w:p>
        </w:tc>
      </w:tr>
      <w:tr w:rsidR="0003145D" w:rsidRPr="008F25F0" w14:paraId="2220C0C3" w14:textId="77777777" w:rsidTr="0003145D">
        <w:trPr>
          <w:trHeight w:val="600"/>
        </w:trPr>
        <w:tc>
          <w:tcPr>
            <w:tcW w:w="2066" w:type="pct"/>
            <w:shd w:val="clear" w:color="auto" w:fill="auto"/>
            <w:vAlign w:val="bottom"/>
            <w:hideMark/>
          </w:tcPr>
          <w:p w14:paraId="530DF8F4"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Food and tobacco roasting, baking, and drying machine operators and tenders</w:t>
            </w:r>
          </w:p>
        </w:tc>
        <w:tc>
          <w:tcPr>
            <w:tcW w:w="587" w:type="pct"/>
            <w:shd w:val="clear" w:color="auto" w:fill="auto"/>
            <w:noWrap/>
            <w:vAlign w:val="bottom"/>
            <w:hideMark/>
          </w:tcPr>
          <w:p w14:paraId="5A14972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17</w:t>
            </w:r>
          </w:p>
        </w:tc>
        <w:tc>
          <w:tcPr>
            <w:tcW w:w="492" w:type="pct"/>
            <w:shd w:val="clear" w:color="auto" w:fill="auto"/>
            <w:noWrap/>
            <w:vAlign w:val="bottom"/>
            <w:hideMark/>
          </w:tcPr>
          <w:p w14:paraId="62F7D6A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58F2F84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7C2B57F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25DA83F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4B05372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295AD180" w14:textId="77777777" w:rsidTr="0003145D">
        <w:trPr>
          <w:trHeight w:val="300"/>
        </w:trPr>
        <w:tc>
          <w:tcPr>
            <w:tcW w:w="2066" w:type="pct"/>
            <w:shd w:val="clear" w:color="auto" w:fill="auto"/>
            <w:vAlign w:val="bottom"/>
            <w:hideMark/>
          </w:tcPr>
          <w:p w14:paraId="5D8FAF29" w14:textId="3BE14980"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 xml:space="preserve">Food </w:t>
            </w:r>
            <w:r w:rsidR="005D3CCA" w:rsidRPr="008F25F0">
              <w:rPr>
                <w:rFonts w:ascii="Calibri" w:eastAsia="Times New Roman" w:hAnsi="Calibri" w:cs="Calibri"/>
                <w:color w:val="000000"/>
                <w:sz w:val="18"/>
                <w:szCs w:val="18"/>
              </w:rPr>
              <w:t>batch makers</w:t>
            </w:r>
          </w:p>
        </w:tc>
        <w:tc>
          <w:tcPr>
            <w:tcW w:w="587" w:type="pct"/>
            <w:shd w:val="clear" w:color="auto" w:fill="auto"/>
            <w:noWrap/>
            <w:vAlign w:val="bottom"/>
            <w:hideMark/>
          </w:tcPr>
          <w:p w14:paraId="6C3FAC2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82</w:t>
            </w:r>
          </w:p>
        </w:tc>
        <w:tc>
          <w:tcPr>
            <w:tcW w:w="492" w:type="pct"/>
            <w:shd w:val="clear" w:color="auto" w:fill="auto"/>
            <w:noWrap/>
            <w:vAlign w:val="bottom"/>
            <w:hideMark/>
          </w:tcPr>
          <w:p w14:paraId="61BD5D5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62.7</w:t>
            </w:r>
          </w:p>
        </w:tc>
        <w:tc>
          <w:tcPr>
            <w:tcW w:w="403" w:type="pct"/>
            <w:shd w:val="clear" w:color="auto" w:fill="auto"/>
            <w:noWrap/>
            <w:vAlign w:val="bottom"/>
            <w:hideMark/>
          </w:tcPr>
          <w:p w14:paraId="38B1C8F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87.9</w:t>
            </w:r>
          </w:p>
        </w:tc>
        <w:tc>
          <w:tcPr>
            <w:tcW w:w="567" w:type="pct"/>
            <w:shd w:val="clear" w:color="auto" w:fill="auto"/>
            <w:noWrap/>
            <w:vAlign w:val="bottom"/>
            <w:hideMark/>
          </w:tcPr>
          <w:p w14:paraId="17776BB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7.3</w:t>
            </w:r>
          </w:p>
        </w:tc>
        <w:tc>
          <w:tcPr>
            <w:tcW w:w="371" w:type="pct"/>
            <w:shd w:val="clear" w:color="auto" w:fill="auto"/>
            <w:noWrap/>
            <w:vAlign w:val="bottom"/>
            <w:hideMark/>
          </w:tcPr>
          <w:p w14:paraId="5B6C505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1.6</w:t>
            </w:r>
          </w:p>
        </w:tc>
        <w:tc>
          <w:tcPr>
            <w:tcW w:w="514" w:type="pct"/>
            <w:shd w:val="clear" w:color="auto" w:fill="auto"/>
            <w:noWrap/>
            <w:vAlign w:val="bottom"/>
            <w:hideMark/>
          </w:tcPr>
          <w:p w14:paraId="6552823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36.2</w:t>
            </w:r>
          </w:p>
        </w:tc>
      </w:tr>
      <w:tr w:rsidR="0003145D" w:rsidRPr="008F25F0" w14:paraId="32895133" w14:textId="77777777" w:rsidTr="0003145D">
        <w:trPr>
          <w:trHeight w:val="300"/>
        </w:trPr>
        <w:tc>
          <w:tcPr>
            <w:tcW w:w="2066" w:type="pct"/>
            <w:shd w:val="clear" w:color="auto" w:fill="auto"/>
            <w:vAlign w:val="bottom"/>
            <w:hideMark/>
          </w:tcPr>
          <w:p w14:paraId="1C23DA98"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Food cooking machine operators and tenders</w:t>
            </w:r>
          </w:p>
        </w:tc>
        <w:tc>
          <w:tcPr>
            <w:tcW w:w="587" w:type="pct"/>
            <w:shd w:val="clear" w:color="auto" w:fill="auto"/>
            <w:noWrap/>
            <w:vAlign w:val="bottom"/>
            <w:hideMark/>
          </w:tcPr>
          <w:p w14:paraId="2685AA7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w:t>
            </w:r>
          </w:p>
        </w:tc>
        <w:tc>
          <w:tcPr>
            <w:tcW w:w="492" w:type="pct"/>
            <w:shd w:val="clear" w:color="auto" w:fill="auto"/>
            <w:noWrap/>
            <w:vAlign w:val="bottom"/>
            <w:hideMark/>
          </w:tcPr>
          <w:p w14:paraId="70E8BE3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2BD625E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5179451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345B8CD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3736207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447EEBA2" w14:textId="77777777" w:rsidTr="0003145D">
        <w:trPr>
          <w:trHeight w:val="300"/>
        </w:trPr>
        <w:tc>
          <w:tcPr>
            <w:tcW w:w="2066" w:type="pct"/>
            <w:shd w:val="clear" w:color="auto" w:fill="auto"/>
            <w:vAlign w:val="bottom"/>
            <w:hideMark/>
          </w:tcPr>
          <w:p w14:paraId="58FCD9AF"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Food processing workers, all other</w:t>
            </w:r>
          </w:p>
        </w:tc>
        <w:tc>
          <w:tcPr>
            <w:tcW w:w="587" w:type="pct"/>
            <w:shd w:val="clear" w:color="auto" w:fill="auto"/>
            <w:noWrap/>
            <w:vAlign w:val="bottom"/>
            <w:hideMark/>
          </w:tcPr>
          <w:p w14:paraId="7737E55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147</w:t>
            </w:r>
          </w:p>
        </w:tc>
        <w:tc>
          <w:tcPr>
            <w:tcW w:w="492" w:type="pct"/>
            <w:shd w:val="clear" w:color="auto" w:fill="auto"/>
            <w:noWrap/>
            <w:vAlign w:val="bottom"/>
            <w:hideMark/>
          </w:tcPr>
          <w:p w14:paraId="3666217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33.8</w:t>
            </w:r>
          </w:p>
        </w:tc>
        <w:tc>
          <w:tcPr>
            <w:tcW w:w="403" w:type="pct"/>
            <w:shd w:val="clear" w:color="auto" w:fill="auto"/>
            <w:noWrap/>
            <w:vAlign w:val="bottom"/>
            <w:hideMark/>
          </w:tcPr>
          <w:p w14:paraId="071F54A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72.1</w:t>
            </w:r>
          </w:p>
        </w:tc>
        <w:tc>
          <w:tcPr>
            <w:tcW w:w="567" w:type="pct"/>
            <w:shd w:val="clear" w:color="auto" w:fill="auto"/>
            <w:noWrap/>
            <w:vAlign w:val="bottom"/>
            <w:hideMark/>
          </w:tcPr>
          <w:p w14:paraId="57FF9D3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18.1</w:t>
            </w:r>
          </w:p>
        </w:tc>
        <w:tc>
          <w:tcPr>
            <w:tcW w:w="371" w:type="pct"/>
            <w:shd w:val="clear" w:color="auto" w:fill="auto"/>
            <w:noWrap/>
            <w:vAlign w:val="bottom"/>
            <w:hideMark/>
          </w:tcPr>
          <w:p w14:paraId="043F9F0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7.0</w:t>
            </w:r>
          </w:p>
        </w:tc>
        <w:tc>
          <w:tcPr>
            <w:tcW w:w="514" w:type="pct"/>
            <w:shd w:val="clear" w:color="auto" w:fill="auto"/>
            <w:noWrap/>
            <w:vAlign w:val="bottom"/>
            <w:hideMark/>
          </w:tcPr>
          <w:p w14:paraId="17C3902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38.8</w:t>
            </w:r>
          </w:p>
        </w:tc>
      </w:tr>
      <w:tr w:rsidR="0003145D" w:rsidRPr="008F25F0" w14:paraId="7F277541" w14:textId="77777777" w:rsidTr="0003145D">
        <w:trPr>
          <w:trHeight w:val="300"/>
        </w:trPr>
        <w:tc>
          <w:tcPr>
            <w:tcW w:w="2066" w:type="pct"/>
            <w:shd w:val="clear" w:color="auto" w:fill="auto"/>
            <w:vAlign w:val="bottom"/>
            <w:hideMark/>
          </w:tcPr>
          <w:p w14:paraId="54228529"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Computer control programmers and operators</w:t>
            </w:r>
          </w:p>
        </w:tc>
        <w:tc>
          <w:tcPr>
            <w:tcW w:w="587" w:type="pct"/>
            <w:shd w:val="clear" w:color="auto" w:fill="auto"/>
            <w:noWrap/>
            <w:vAlign w:val="bottom"/>
            <w:hideMark/>
          </w:tcPr>
          <w:p w14:paraId="4B5B518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108</w:t>
            </w:r>
          </w:p>
        </w:tc>
        <w:tc>
          <w:tcPr>
            <w:tcW w:w="492" w:type="pct"/>
            <w:shd w:val="clear" w:color="auto" w:fill="auto"/>
            <w:noWrap/>
            <w:vAlign w:val="bottom"/>
            <w:hideMark/>
          </w:tcPr>
          <w:p w14:paraId="0953ADD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highlight w:val="yellow"/>
              </w:rPr>
              <w:t>3.7</w:t>
            </w:r>
          </w:p>
        </w:tc>
        <w:tc>
          <w:tcPr>
            <w:tcW w:w="403" w:type="pct"/>
            <w:shd w:val="clear" w:color="auto" w:fill="auto"/>
            <w:noWrap/>
            <w:vAlign w:val="bottom"/>
            <w:hideMark/>
          </w:tcPr>
          <w:p w14:paraId="6A41E0D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87.0</w:t>
            </w:r>
          </w:p>
        </w:tc>
        <w:tc>
          <w:tcPr>
            <w:tcW w:w="567" w:type="pct"/>
            <w:shd w:val="clear" w:color="auto" w:fill="auto"/>
            <w:noWrap/>
            <w:vAlign w:val="bottom"/>
            <w:hideMark/>
          </w:tcPr>
          <w:p w14:paraId="7C5C2F2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6.6</w:t>
            </w:r>
          </w:p>
        </w:tc>
        <w:tc>
          <w:tcPr>
            <w:tcW w:w="371" w:type="pct"/>
            <w:shd w:val="clear" w:color="auto" w:fill="auto"/>
            <w:noWrap/>
            <w:vAlign w:val="bottom"/>
            <w:hideMark/>
          </w:tcPr>
          <w:p w14:paraId="77893C0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5.0</w:t>
            </w:r>
          </w:p>
        </w:tc>
        <w:tc>
          <w:tcPr>
            <w:tcW w:w="514" w:type="pct"/>
            <w:shd w:val="clear" w:color="auto" w:fill="auto"/>
            <w:noWrap/>
            <w:vAlign w:val="bottom"/>
            <w:hideMark/>
          </w:tcPr>
          <w:p w14:paraId="66D11BE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11.4</w:t>
            </w:r>
          </w:p>
        </w:tc>
      </w:tr>
      <w:tr w:rsidR="0003145D" w:rsidRPr="008F25F0" w14:paraId="5910A229" w14:textId="77777777" w:rsidTr="0003145D">
        <w:trPr>
          <w:trHeight w:val="600"/>
        </w:trPr>
        <w:tc>
          <w:tcPr>
            <w:tcW w:w="2066" w:type="pct"/>
            <w:shd w:val="clear" w:color="auto" w:fill="auto"/>
            <w:vAlign w:val="bottom"/>
            <w:hideMark/>
          </w:tcPr>
          <w:p w14:paraId="27CA3BBF"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Extruding and drawing machine setters, operators, and tenders, metal and plastic</w:t>
            </w:r>
          </w:p>
        </w:tc>
        <w:tc>
          <w:tcPr>
            <w:tcW w:w="587" w:type="pct"/>
            <w:shd w:val="clear" w:color="auto" w:fill="auto"/>
            <w:noWrap/>
            <w:vAlign w:val="bottom"/>
            <w:hideMark/>
          </w:tcPr>
          <w:p w14:paraId="1462CF0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w:t>
            </w:r>
          </w:p>
        </w:tc>
        <w:tc>
          <w:tcPr>
            <w:tcW w:w="492" w:type="pct"/>
            <w:shd w:val="clear" w:color="auto" w:fill="auto"/>
            <w:noWrap/>
            <w:vAlign w:val="bottom"/>
            <w:hideMark/>
          </w:tcPr>
          <w:p w14:paraId="2DADF63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05CAB92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4D2DD09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71A8901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6AABBA2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1E8D9148" w14:textId="77777777" w:rsidTr="0003145D">
        <w:trPr>
          <w:trHeight w:val="300"/>
        </w:trPr>
        <w:tc>
          <w:tcPr>
            <w:tcW w:w="2066" w:type="pct"/>
            <w:shd w:val="clear" w:color="auto" w:fill="auto"/>
            <w:vAlign w:val="bottom"/>
            <w:hideMark/>
          </w:tcPr>
          <w:p w14:paraId="6E29E9BD"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Forging machine setters, operators, and tenders, metal and plastic</w:t>
            </w:r>
          </w:p>
        </w:tc>
        <w:tc>
          <w:tcPr>
            <w:tcW w:w="587" w:type="pct"/>
            <w:shd w:val="clear" w:color="auto" w:fill="auto"/>
            <w:noWrap/>
            <w:vAlign w:val="bottom"/>
            <w:hideMark/>
          </w:tcPr>
          <w:p w14:paraId="58F8F89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w:t>
            </w:r>
          </w:p>
        </w:tc>
        <w:tc>
          <w:tcPr>
            <w:tcW w:w="492" w:type="pct"/>
            <w:shd w:val="clear" w:color="auto" w:fill="auto"/>
            <w:noWrap/>
            <w:vAlign w:val="bottom"/>
            <w:hideMark/>
          </w:tcPr>
          <w:p w14:paraId="626669B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0DF3552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4B1746D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57054F0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01B52D0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57EFE180" w14:textId="77777777" w:rsidTr="0003145D">
        <w:trPr>
          <w:trHeight w:val="300"/>
        </w:trPr>
        <w:tc>
          <w:tcPr>
            <w:tcW w:w="2066" w:type="pct"/>
            <w:shd w:val="clear" w:color="auto" w:fill="auto"/>
            <w:vAlign w:val="bottom"/>
            <w:hideMark/>
          </w:tcPr>
          <w:p w14:paraId="380B36EC"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Rolling machine setters, operators, and tenders, metal and plastic</w:t>
            </w:r>
          </w:p>
        </w:tc>
        <w:tc>
          <w:tcPr>
            <w:tcW w:w="587" w:type="pct"/>
            <w:shd w:val="clear" w:color="auto" w:fill="auto"/>
            <w:noWrap/>
            <w:vAlign w:val="bottom"/>
            <w:hideMark/>
          </w:tcPr>
          <w:p w14:paraId="2146DC5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w:t>
            </w:r>
          </w:p>
        </w:tc>
        <w:tc>
          <w:tcPr>
            <w:tcW w:w="492" w:type="pct"/>
            <w:shd w:val="clear" w:color="auto" w:fill="auto"/>
            <w:noWrap/>
            <w:vAlign w:val="bottom"/>
            <w:hideMark/>
          </w:tcPr>
          <w:p w14:paraId="367EEE7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3E8DFE7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686771B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638287E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21A527A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54393390" w14:textId="77777777" w:rsidTr="0003145D">
        <w:trPr>
          <w:trHeight w:val="600"/>
        </w:trPr>
        <w:tc>
          <w:tcPr>
            <w:tcW w:w="2066" w:type="pct"/>
            <w:shd w:val="clear" w:color="auto" w:fill="auto"/>
            <w:vAlign w:val="bottom"/>
            <w:hideMark/>
          </w:tcPr>
          <w:p w14:paraId="28AADA8C"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Cutting, punching, and press machine setters, operators, and tenders, metal and plastic</w:t>
            </w:r>
          </w:p>
        </w:tc>
        <w:tc>
          <w:tcPr>
            <w:tcW w:w="587" w:type="pct"/>
            <w:shd w:val="clear" w:color="auto" w:fill="auto"/>
            <w:noWrap/>
            <w:vAlign w:val="bottom"/>
            <w:hideMark/>
          </w:tcPr>
          <w:p w14:paraId="3D8EE7A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70</w:t>
            </w:r>
          </w:p>
        </w:tc>
        <w:tc>
          <w:tcPr>
            <w:tcW w:w="492" w:type="pct"/>
            <w:shd w:val="clear" w:color="auto" w:fill="auto"/>
            <w:noWrap/>
            <w:vAlign w:val="bottom"/>
            <w:hideMark/>
          </w:tcPr>
          <w:p w14:paraId="2E5AC83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15.8</w:t>
            </w:r>
          </w:p>
        </w:tc>
        <w:tc>
          <w:tcPr>
            <w:tcW w:w="403" w:type="pct"/>
            <w:shd w:val="clear" w:color="auto" w:fill="auto"/>
            <w:noWrap/>
            <w:vAlign w:val="bottom"/>
            <w:hideMark/>
          </w:tcPr>
          <w:p w14:paraId="6BC0B7A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75.2</w:t>
            </w:r>
          </w:p>
        </w:tc>
        <w:tc>
          <w:tcPr>
            <w:tcW w:w="567" w:type="pct"/>
            <w:shd w:val="clear" w:color="auto" w:fill="auto"/>
            <w:noWrap/>
            <w:vAlign w:val="bottom"/>
            <w:hideMark/>
          </w:tcPr>
          <w:p w14:paraId="5B53812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17.3</w:t>
            </w:r>
          </w:p>
        </w:tc>
        <w:tc>
          <w:tcPr>
            <w:tcW w:w="371" w:type="pct"/>
            <w:shd w:val="clear" w:color="auto" w:fill="auto"/>
            <w:noWrap/>
            <w:vAlign w:val="bottom"/>
            <w:hideMark/>
          </w:tcPr>
          <w:p w14:paraId="2D8E813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0.3</w:t>
            </w:r>
          </w:p>
        </w:tc>
        <w:tc>
          <w:tcPr>
            <w:tcW w:w="514" w:type="pct"/>
            <w:shd w:val="clear" w:color="auto" w:fill="auto"/>
            <w:noWrap/>
            <w:vAlign w:val="bottom"/>
            <w:hideMark/>
          </w:tcPr>
          <w:p w14:paraId="4F00293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13.9</w:t>
            </w:r>
          </w:p>
        </w:tc>
      </w:tr>
      <w:tr w:rsidR="0003145D" w:rsidRPr="008F25F0" w14:paraId="15676E23" w14:textId="77777777" w:rsidTr="0003145D">
        <w:trPr>
          <w:trHeight w:val="600"/>
        </w:trPr>
        <w:tc>
          <w:tcPr>
            <w:tcW w:w="2066" w:type="pct"/>
            <w:shd w:val="clear" w:color="auto" w:fill="auto"/>
            <w:vAlign w:val="bottom"/>
            <w:hideMark/>
          </w:tcPr>
          <w:p w14:paraId="317BF155"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Drilling and boring machine tool setters, operators, and tenders, metal and plastic</w:t>
            </w:r>
          </w:p>
        </w:tc>
        <w:tc>
          <w:tcPr>
            <w:tcW w:w="587" w:type="pct"/>
            <w:shd w:val="clear" w:color="auto" w:fill="auto"/>
            <w:noWrap/>
            <w:vAlign w:val="bottom"/>
            <w:hideMark/>
          </w:tcPr>
          <w:p w14:paraId="7AE6116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w:t>
            </w:r>
          </w:p>
        </w:tc>
        <w:tc>
          <w:tcPr>
            <w:tcW w:w="492" w:type="pct"/>
            <w:shd w:val="clear" w:color="auto" w:fill="auto"/>
            <w:noWrap/>
            <w:vAlign w:val="bottom"/>
            <w:hideMark/>
          </w:tcPr>
          <w:p w14:paraId="6737BB1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6010832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7484FC7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2CD60DA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2AD701A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6392B5F9" w14:textId="77777777" w:rsidTr="0003145D">
        <w:trPr>
          <w:trHeight w:val="600"/>
        </w:trPr>
        <w:tc>
          <w:tcPr>
            <w:tcW w:w="2066" w:type="pct"/>
            <w:shd w:val="clear" w:color="auto" w:fill="auto"/>
            <w:vAlign w:val="bottom"/>
            <w:hideMark/>
          </w:tcPr>
          <w:p w14:paraId="3BF901F7"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Grinding, lapping, polishing, and buffing machine tool setters, operators, and tenders, metal and plastic</w:t>
            </w:r>
          </w:p>
        </w:tc>
        <w:tc>
          <w:tcPr>
            <w:tcW w:w="587" w:type="pct"/>
            <w:shd w:val="clear" w:color="auto" w:fill="auto"/>
            <w:noWrap/>
            <w:vAlign w:val="bottom"/>
            <w:hideMark/>
          </w:tcPr>
          <w:p w14:paraId="5ACD44F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44</w:t>
            </w:r>
          </w:p>
        </w:tc>
        <w:tc>
          <w:tcPr>
            <w:tcW w:w="492" w:type="pct"/>
            <w:shd w:val="clear" w:color="auto" w:fill="auto"/>
            <w:noWrap/>
            <w:vAlign w:val="bottom"/>
            <w:hideMark/>
          </w:tcPr>
          <w:p w14:paraId="0FDC52B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125ED25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5AB6FCA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3906CE2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5520BA2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1FAD638D" w14:textId="77777777" w:rsidTr="0003145D">
        <w:trPr>
          <w:trHeight w:val="600"/>
        </w:trPr>
        <w:tc>
          <w:tcPr>
            <w:tcW w:w="2066" w:type="pct"/>
            <w:shd w:val="clear" w:color="auto" w:fill="auto"/>
            <w:vAlign w:val="bottom"/>
            <w:hideMark/>
          </w:tcPr>
          <w:p w14:paraId="0E5BEDB2"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Lathe and turning machine tool setters, operators, and tenders, metal and plastic</w:t>
            </w:r>
          </w:p>
        </w:tc>
        <w:tc>
          <w:tcPr>
            <w:tcW w:w="587" w:type="pct"/>
            <w:shd w:val="clear" w:color="auto" w:fill="auto"/>
            <w:noWrap/>
            <w:vAlign w:val="bottom"/>
            <w:hideMark/>
          </w:tcPr>
          <w:p w14:paraId="77BA902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w:t>
            </w:r>
          </w:p>
        </w:tc>
        <w:tc>
          <w:tcPr>
            <w:tcW w:w="492" w:type="pct"/>
            <w:shd w:val="clear" w:color="auto" w:fill="auto"/>
            <w:noWrap/>
            <w:vAlign w:val="bottom"/>
            <w:hideMark/>
          </w:tcPr>
          <w:p w14:paraId="4B38A40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56FA3AA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58A8C76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5DF7614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765B17C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6A87ADA2" w14:textId="77777777" w:rsidTr="0003145D">
        <w:trPr>
          <w:trHeight w:val="600"/>
        </w:trPr>
        <w:tc>
          <w:tcPr>
            <w:tcW w:w="2066" w:type="pct"/>
            <w:shd w:val="clear" w:color="auto" w:fill="auto"/>
            <w:vAlign w:val="bottom"/>
            <w:hideMark/>
          </w:tcPr>
          <w:p w14:paraId="59D0DBBB" w14:textId="3D3712B4"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 xml:space="preserve">Milling and </w:t>
            </w:r>
            <w:r w:rsidR="005D3CCA" w:rsidRPr="008F25F0">
              <w:rPr>
                <w:rFonts w:ascii="Calibri" w:eastAsia="Times New Roman" w:hAnsi="Calibri" w:cs="Calibri"/>
                <w:color w:val="000000"/>
                <w:sz w:val="18"/>
                <w:szCs w:val="18"/>
              </w:rPr>
              <w:t>planning</w:t>
            </w:r>
            <w:r w:rsidRPr="008F25F0">
              <w:rPr>
                <w:rFonts w:ascii="Calibri" w:eastAsia="Times New Roman" w:hAnsi="Calibri" w:cs="Calibri"/>
                <w:color w:val="000000"/>
                <w:sz w:val="18"/>
                <w:szCs w:val="18"/>
              </w:rPr>
              <w:t xml:space="preserve"> machine setters, operators, and tenders, metal and plastic</w:t>
            </w:r>
          </w:p>
        </w:tc>
        <w:tc>
          <w:tcPr>
            <w:tcW w:w="587" w:type="pct"/>
            <w:shd w:val="clear" w:color="auto" w:fill="auto"/>
            <w:noWrap/>
            <w:vAlign w:val="bottom"/>
            <w:hideMark/>
          </w:tcPr>
          <w:p w14:paraId="3C8A880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w:t>
            </w:r>
          </w:p>
        </w:tc>
        <w:tc>
          <w:tcPr>
            <w:tcW w:w="492" w:type="pct"/>
            <w:shd w:val="clear" w:color="auto" w:fill="auto"/>
            <w:noWrap/>
            <w:vAlign w:val="bottom"/>
            <w:hideMark/>
          </w:tcPr>
          <w:p w14:paraId="2991280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40B9197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1813A9C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4565EBB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720FFDC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162A0682" w14:textId="77777777" w:rsidTr="0003145D">
        <w:trPr>
          <w:trHeight w:val="300"/>
        </w:trPr>
        <w:tc>
          <w:tcPr>
            <w:tcW w:w="2066" w:type="pct"/>
            <w:shd w:val="clear" w:color="auto" w:fill="auto"/>
            <w:vAlign w:val="bottom"/>
            <w:hideMark/>
          </w:tcPr>
          <w:p w14:paraId="721D00E2"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Machinists</w:t>
            </w:r>
          </w:p>
        </w:tc>
        <w:tc>
          <w:tcPr>
            <w:tcW w:w="587" w:type="pct"/>
            <w:shd w:val="clear" w:color="auto" w:fill="auto"/>
            <w:noWrap/>
            <w:vAlign w:val="bottom"/>
            <w:hideMark/>
          </w:tcPr>
          <w:p w14:paraId="5DB7C08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375</w:t>
            </w:r>
          </w:p>
        </w:tc>
        <w:tc>
          <w:tcPr>
            <w:tcW w:w="492" w:type="pct"/>
            <w:shd w:val="clear" w:color="auto" w:fill="auto"/>
            <w:noWrap/>
            <w:vAlign w:val="bottom"/>
            <w:hideMark/>
          </w:tcPr>
          <w:p w14:paraId="6D62FB7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5.6</w:t>
            </w:r>
          </w:p>
        </w:tc>
        <w:tc>
          <w:tcPr>
            <w:tcW w:w="403" w:type="pct"/>
            <w:shd w:val="clear" w:color="auto" w:fill="auto"/>
            <w:noWrap/>
            <w:vAlign w:val="bottom"/>
            <w:hideMark/>
          </w:tcPr>
          <w:p w14:paraId="0957374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84.8</w:t>
            </w:r>
          </w:p>
        </w:tc>
        <w:tc>
          <w:tcPr>
            <w:tcW w:w="567" w:type="pct"/>
            <w:shd w:val="clear" w:color="auto" w:fill="auto"/>
            <w:noWrap/>
            <w:vAlign w:val="bottom"/>
            <w:hideMark/>
          </w:tcPr>
          <w:p w14:paraId="71EFF68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7.0</w:t>
            </w:r>
          </w:p>
        </w:tc>
        <w:tc>
          <w:tcPr>
            <w:tcW w:w="371" w:type="pct"/>
            <w:shd w:val="clear" w:color="auto" w:fill="auto"/>
            <w:noWrap/>
            <w:vAlign w:val="bottom"/>
            <w:hideMark/>
          </w:tcPr>
          <w:p w14:paraId="1DD2910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4.9</w:t>
            </w:r>
          </w:p>
        </w:tc>
        <w:tc>
          <w:tcPr>
            <w:tcW w:w="514" w:type="pct"/>
            <w:shd w:val="clear" w:color="auto" w:fill="auto"/>
            <w:noWrap/>
            <w:vAlign w:val="bottom"/>
            <w:hideMark/>
          </w:tcPr>
          <w:p w14:paraId="3212CC0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11.5</w:t>
            </w:r>
          </w:p>
        </w:tc>
      </w:tr>
      <w:tr w:rsidR="0003145D" w:rsidRPr="008F25F0" w14:paraId="3E8052F0" w14:textId="77777777" w:rsidTr="0003145D">
        <w:trPr>
          <w:trHeight w:val="300"/>
        </w:trPr>
        <w:tc>
          <w:tcPr>
            <w:tcW w:w="2066" w:type="pct"/>
            <w:shd w:val="clear" w:color="auto" w:fill="auto"/>
            <w:vAlign w:val="bottom"/>
            <w:hideMark/>
          </w:tcPr>
          <w:p w14:paraId="65485429"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Metal furnace operators, tenders, pourers, and casters</w:t>
            </w:r>
          </w:p>
        </w:tc>
        <w:tc>
          <w:tcPr>
            <w:tcW w:w="587" w:type="pct"/>
            <w:shd w:val="clear" w:color="auto" w:fill="auto"/>
            <w:noWrap/>
            <w:vAlign w:val="bottom"/>
            <w:hideMark/>
          </w:tcPr>
          <w:p w14:paraId="22D185C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23</w:t>
            </w:r>
          </w:p>
        </w:tc>
        <w:tc>
          <w:tcPr>
            <w:tcW w:w="492" w:type="pct"/>
            <w:shd w:val="clear" w:color="auto" w:fill="auto"/>
            <w:noWrap/>
            <w:vAlign w:val="bottom"/>
            <w:hideMark/>
          </w:tcPr>
          <w:p w14:paraId="5B0712A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3963F40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4A94819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3E3C2C5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257CC43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512EEA5D" w14:textId="77777777" w:rsidTr="0003145D">
        <w:trPr>
          <w:trHeight w:val="300"/>
        </w:trPr>
        <w:tc>
          <w:tcPr>
            <w:tcW w:w="2066" w:type="pct"/>
            <w:shd w:val="clear" w:color="auto" w:fill="auto"/>
            <w:vAlign w:val="bottom"/>
            <w:hideMark/>
          </w:tcPr>
          <w:p w14:paraId="5BFA9CAC"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Model makers and patternmakers, metal and plastic</w:t>
            </w:r>
          </w:p>
        </w:tc>
        <w:tc>
          <w:tcPr>
            <w:tcW w:w="587" w:type="pct"/>
            <w:shd w:val="clear" w:color="auto" w:fill="auto"/>
            <w:noWrap/>
            <w:vAlign w:val="bottom"/>
            <w:hideMark/>
          </w:tcPr>
          <w:p w14:paraId="38596A5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w:t>
            </w:r>
          </w:p>
        </w:tc>
        <w:tc>
          <w:tcPr>
            <w:tcW w:w="492" w:type="pct"/>
            <w:shd w:val="clear" w:color="auto" w:fill="auto"/>
            <w:noWrap/>
            <w:vAlign w:val="bottom"/>
            <w:hideMark/>
          </w:tcPr>
          <w:p w14:paraId="595289F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4E839F3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2A7F328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6CC25E6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77AD5F5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190D8DD7" w14:textId="77777777" w:rsidTr="0003145D">
        <w:trPr>
          <w:trHeight w:val="600"/>
        </w:trPr>
        <w:tc>
          <w:tcPr>
            <w:tcW w:w="2066" w:type="pct"/>
            <w:shd w:val="clear" w:color="auto" w:fill="auto"/>
            <w:vAlign w:val="bottom"/>
            <w:hideMark/>
          </w:tcPr>
          <w:p w14:paraId="0FE1CB54"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Molders and molding machine setters, operators, and tenders, metal and plastic</w:t>
            </w:r>
          </w:p>
        </w:tc>
        <w:tc>
          <w:tcPr>
            <w:tcW w:w="587" w:type="pct"/>
            <w:shd w:val="clear" w:color="auto" w:fill="auto"/>
            <w:noWrap/>
            <w:vAlign w:val="bottom"/>
            <w:hideMark/>
          </w:tcPr>
          <w:p w14:paraId="64420B5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45</w:t>
            </w:r>
          </w:p>
        </w:tc>
        <w:tc>
          <w:tcPr>
            <w:tcW w:w="492" w:type="pct"/>
            <w:shd w:val="clear" w:color="auto" w:fill="auto"/>
            <w:noWrap/>
            <w:vAlign w:val="bottom"/>
            <w:hideMark/>
          </w:tcPr>
          <w:p w14:paraId="54B8E5E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5459F4E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1A158ED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4815EC8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0C1EEA4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4E2CC374" w14:textId="77777777" w:rsidTr="0003145D">
        <w:trPr>
          <w:trHeight w:val="300"/>
        </w:trPr>
        <w:tc>
          <w:tcPr>
            <w:tcW w:w="2066" w:type="pct"/>
            <w:shd w:val="clear" w:color="auto" w:fill="auto"/>
            <w:vAlign w:val="bottom"/>
            <w:hideMark/>
          </w:tcPr>
          <w:p w14:paraId="38073CDC"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lastRenderedPageBreak/>
              <w:t>Multiple machine tool setters, operators, and tenders, metal and plastic</w:t>
            </w:r>
          </w:p>
        </w:tc>
        <w:tc>
          <w:tcPr>
            <w:tcW w:w="587" w:type="pct"/>
            <w:shd w:val="clear" w:color="auto" w:fill="auto"/>
            <w:noWrap/>
            <w:vAlign w:val="bottom"/>
            <w:hideMark/>
          </w:tcPr>
          <w:p w14:paraId="08B68FE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w:t>
            </w:r>
          </w:p>
        </w:tc>
        <w:tc>
          <w:tcPr>
            <w:tcW w:w="492" w:type="pct"/>
            <w:shd w:val="clear" w:color="auto" w:fill="auto"/>
            <w:noWrap/>
            <w:vAlign w:val="bottom"/>
            <w:hideMark/>
          </w:tcPr>
          <w:p w14:paraId="5EBB4B6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5249DC3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7691B2E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4E88ECA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75EADCF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43BEBAED" w14:textId="77777777" w:rsidTr="0003145D">
        <w:trPr>
          <w:trHeight w:val="300"/>
        </w:trPr>
        <w:tc>
          <w:tcPr>
            <w:tcW w:w="2066" w:type="pct"/>
            <w:shd w:val="clear" w:color="auto" w:fill="auto"/>
            <w:vAlign w:val="bottom"/>
            <w:hideMark/>
          </w:tcPr>
          <w:p w14:paraId="26532890"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Tool and die makers</w:t>
            </w:r>
          </w:p>
        </w:tc>
        <w:tc>
          <w:tcPr>
            <w:tcW w:w="587" w:type="pct"/>
            <w:shd w:val="clear" w:color="auto" w:fill="auto"/>
            <w:noWrap/>
            <w:vAlign w:val="bottom"/>
            <w:hideMark/>
          </w:tcPr>
          <w:p w14:paraId="5F47D39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55</w:t>
            </w:r>
          </w:p>
        </w:tc>
        <w:tc>
          <w:tcPr>
            <w:tcW w:w="492" w:type="pct"/>
            <w:shd w:val="clear" w:color="auto" w:fill="auto"/>
            <w:noWrap/>
            <w:vAlign w:val="bottom"/>
            <w:hideMark/>
          </w:tcPr>
          <w:p w14:paraId="618DE37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4.8</w:t>
            </w:r>
          </w:p>
        </w:tc>
        <w:tc>
          <w:tcPr>
            <w:tcW w:w="403" w:type="pct"/>
            <w:shd w:val="clear" w:color="auto" w:fill="auto"/>
            <w:noWrap/>
            <w:vAlign w:val="bottom"/>
            <w:hideMark/>
          </w:tcPr>
          <w:p w14:paraId="1B5BECE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95.1</w:t>
            </w:r>
          </w:p>
        </w:tc>
        <w:tc>
          <w:tcPr>
            <w:tcW w:w="567" w:type="pct"/>
            <w:shd w:val="clear" w:color="auto" w:fill="auto"/>
            <w:noWrap/>
            <w:vAlign w:val="bottom"/>
            <w:hideMark/>
          </w:tcPr>
          <w:p w14:paraId="309C14E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3.7</w:t>
            </w:r>
          </w:p>
        </w:tc>
        <w:tc>
          <w:tcPr>
            <w:tcW w:w="371" w:type="pct"/>
            <w:shd w:val="clear" w:color="auto" w:fill="auto"/>
            <w:noWrap/>
            <w:vAlign w:val="bottom"/>
            <w:hideMark/>
          </w:tcPr>
          <w:p w14:paraId="6EDA206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0.3</w:t>
            </w:r>
          </w:p>
        </w:tc>
        <w:tc>
          <w:tcPr>
            <w:tcW w:w="514" w:type="pct"/>
            <w:shd w:val="clear" w:color="auto" w:fill="auto"/>
            <w:noWrap/>
            <w:vAlign w:val="bottom"/>
            <w:hideMark/>
          </w:tcPr>
          <w:p w14:paraId="411AFF3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3.4</w:t>
            </w:r>
          </w:p>
        </w:tc>
      </w:tr>
      <w:tr w:rsidR="0003145D" w:rsidRPr="008F25F0" w14:paraId="54964A36" w14:textId="77777777" w:rsidTr="0003145D">
        <w:trPr>
          <w:trHeight w:val="300"/>
        </w:trPr>
        <w:tc>
          <w:tcPr>
            <w:tcW w:w="2066" w:type="pct"/>
            <w:shd w:val="clear" w:color="auto" w:fill="auto"/>
            <w:vAlign w:val="bottom"/>
            <w:hideMark/>
          </w:tcPr>
          <w:p w14:paraId="0715E1EE"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Welding, soldering, and brazing workers</w:t>
            </w:r>
          </w:p>
        </w:tc>
        <w:tc>
          <w:tcPr>
            <w:tcW w:w="587" w:type="pct"/>
            <w:shd w:val="clear" w:color="auto" w:fill="auto"/>
            <w:noWrap/>
            <w:vAlign w:val="bottom"/>
            <w:hideMark/>
          </w:tcPr>
          <w:p w14:paraId="6D89140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592</w:t>
            </w:r>
          </w:p>
        </w:tc>
        <w:tc>
          <w:tcPr>
            <w:tcW w:w="492" w:type="pct"/>
            <w:shd w:val="clear" w:color="auto" w:fill="auto"/>
            <w:noWrap/>
            <w:vAlign w:val="bottom"/>
            <w:hideMark/>
          </w:tcPr>
          <w:p w14:paraId="3ED2C6C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5.3</w:t>
            </w:r>
          </w:p>
        </w:tc>
        <w:tc>
          <w:tcPr>
            <w:tcW w:w="403" w:type="pct"/>
            <w:shd w:val="clear" w:color="auto" w:fill="auto"/>
            <w:noWrap/>
            <w:vAlign w:val="bottom"/>
            <w:hideMark/>
          </w:tcPr>
          <w:p w14:paraId="371FD58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85.3</w:t>
            </w:r>
          </w:p>
        </w:tc>
        <w:tc>
          <w:tcPr>
            <w:tcW w:w="567" w:type="pct"/>
            <w:shd w:val="clear" w:color="auto" w:fill="auto"/>
            <w:noWrap/>
            <w:vAlign w:val="bottom"/>
            <w:hideMark/>
          </w:tcPr>
          <w:p w14:paraId="5B4F2F6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8.8</w:t>
            </w:r>
          </w:p>
        </w:tc>
        <w:tc>
          <w:tcPr>
            <w:tcW w:w="371" w:type="pct"/>
            <w:shd w:val="clear" w:color="auto" w:fill="auto"/>
            <w:noWrap/>
            <w:vAlign w:val="bottom"/>
            <w:hideMark/>
          </w:tcPr>
          <w:p w14:paraId="07D94A7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2.3</w:t>
            </w:r>
          </w:p>
        </w:tc>
        <w:tc>
          <w:tcPr>
            <w:tcW w:w="514" w:type="pct"/>
            <w:shd w:val="clear" w:color="auto" w:fill="auto"/>
            <w:noWrap/>
            <w:vAlign w:val="bottom"/>
            <w:hideMark/>
          </w:tcPr>
          <w:p w14:paraId="360ABA3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22.8</w:t>
            </w:r>
          </w:p>
        </w:tc>
      </w:tr>
      <w:tr w:rsidR="0003145D" w:rsidRPr="008F25F0" w14:paraId="490D5B77" w14:textId="77777777" w:rsidTr="0003145D">
        <w:trPr>
          <w:trHeight w:val="300"/>
        </w:trPr>
        <w:tc>
          <w:tcPr>
            <w:tcW w:w="2066" w:type="pct"/>
            <w:shd w:val="clear" w:color="auto" w:fill="auto"/>
            <w:vAlign w:val="bottom"/>
            <w:hideMark/>
          </w:tcPr>
          <w:p w14:paraId="24A9D3FC"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Heat treating equipment setters, operators, and tenders, metal and plastic</w:t>
            </w:r>
          </w:p>
        </w:tc>
        <w:tc>
          <w:tcPr>
            <w:tcW w:w="587" w:type="pct"/>
            <w:shd w:val="clear" w:color="auto" w:fill="auto"/>
            <w:noWrap/>
            <w:vAlign w:val="bottom"/>
            <w:hideMark/>
          </w:tcPr>
          <w:p w14:paraId="2236204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w:t>
            </w:r>
          </w:p>
        </w:tc>
        <w:tc>
          <w:tcPr>
            <w:tcW w:w="492" w:type="pct"/>
            <w:shd w:val="clear" w:color="auto" w:fill="auto"/>
            <w:noWrap/>
            <w:vAlign w:val="bottom"/>
            <w:hideMark/>
          </w:tcPr>
          <w:p w14:paraId="1180D9F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1736F64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3293E7C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6F3078A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3191FFC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7416E60C" w14:textId="77777777" w:rsidTr="0003145D">
        <w:trPr>
          <w:trHeight w:val="300"/>
        </w:trPr>
        <w:tc>
          <w:tcPr>
            <w:tcW w:w="2066" w:type="pct"/>
            <w:shd w:val="clear" w:color="auto" w:fill="auto"/>
            <w:vAlign w:val="bottom"/>
            <w:hideMark/>
          </w:tcPr>
          <w:p w14:paraId="207AC198"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Layout workers, metal and plastic</w:t>
            </w:r>
          </w:p>
        </w:tc>
        <w:tc>
          <w:tcPr>
            <w:tcW w:w="587" w:type="pct"/>
            <w:shd w:val="clear" w:color="auto" w:fill="auto"/>
            <w:noWrap/>
            <w:vAlign w:val="bottom"/>
            <w:hideMark/>
          </w:tcPr>
          <w:p w14:paraId="2061A42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w:t>
            </w:r>
          </w:p>
        </w:tc>
        <w:tc>
          <w:tcPr>
            <w:tcW w:w="492" w:type="pct"/>
            <w:shd w:val="clear" w:color="auto" w:fill="auto"/>
            <w:noWrap/>
            <w:vAlign w:val="bottom"/>
            <w:hideMark/>
          </w:tcPr>
          <w:p w14:paraId="5CE283D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78E9BB7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39CA43B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1F956C6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426D3F0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2701A472" w14:textId="77777777" w:rsidTr="0003145D">
        <w:trPr>
          <w:trHeight w:val="600"/>
        </w:trPr>
        <w:tc>
          <w:tcPr>
            <w:tcW w:w="2066" w:type="pct"/>
            <w:shd w:val="clear" w:color="auto" w:fill="auto"/>
            <w:vAlign w:val="bottom"/>
            <w:hideMark/>
          </w:tcPr>
          <w:p w14:paraId="2D844EA6"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Plating and coating machine setters, operators, and tenders, metal and plastic</w:t>
            </w:r>
          </w:p>
        </w:tc>
        <w:tc>
          <w:tcPr>
            <w:tcW w:w="587" w:type="pct"/>
            <w:shd w:val="clear" w:color="auto" w:fill="auto"/>
            <w:noWrap/>
            <w:vAlign w:val="bottom"/>
            <w:hideMark/>
          </w:tcPr>
          <w:p w14:paraId="47CA0C8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w:t>
            </w:r>
          </w:p>
        </w:tc>
        <w:tc>
          <w:tcPr>
            <w:tcW w:w="492" w:type="pct"/>
            <w:shd w:val="clear" w:color="auto" w:fill="auto"/>
            <w:noWrap/>
            <w:vAlign w:val="bottom"/>
            <w:hideMark/>
          </w:tcPr>
          <w:p w14:paraId="2D50335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78CDB02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05EC6A9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59C1FE3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024187C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41A64963" w14:textId="77777777" w:rsidTr="0003145D">
        <w:trPr>
          <w:trHeight w:val="300"/>
        </w:trPr>
        <w:tc>
          <w:tcPr>
            <w:tcW w:w="2066" w:type="pct"/>
            <w:shd w:val="clear" w:color="auto" w:fill="auto"/>
            <w:vAlign w:val="bottom"/>
            <w:hideMark/>
          </w:tcPr>
          <w:p w14:paraId="050E7F23"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Tool grinders, filers, and sharpeners</w:t>
            </w:r>
          </w:p>
        </w:tc>
        <w:tc>
          <w:tcPr>
            <w:tcW w:w="587" w:type="pct"/>
            <w:shd w:val="clear" w:color="auto" w:fill="auto"/>
            <w:noWrap/>
            <w:vAlign w:val="bottom"/>
            <w:hideMark/>
          </w:tcPr>
          <w:p w14:paraId="1830246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w:t>
            </w:r>
          </w:p>
        </w:tc>
        <w:tc>
          <w:tcPr>
            <w:tcW w:w="492" w:type="pct"/>
            <w:shd w:val="clear" w:color="auto" w:fill="auto"/>
            <w:noWrap/>
            <w:vAlign w:val="bottom"/>
            <w:hideMark/>
          </w:tcPr>
          <w:p w14:paraId="09F1503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099F552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409286B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50471A9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52D49D6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11DBC05A" w14:textId="77777777" w:rsidTr="0003145D">
        <w:trPr>
          <w:trHeight w:val="300"/>
        </w:trPr>
        <w:tc>
          <w:tcPr>
            <w:tcW w:w="2066" w:type="pct"/>
            <w:shd w:val="clear" w:color="auto" w:fill="auto"/>
            <w:vAlign w:val="bottom"/>
            <w:hideMark/>
          </w:tcPr>
          <w:p w14:paraId="235A28D1"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Metal workers and plastic workers, all other</w:t>
            </w:r>
          </w:p>
        </w:tc>
        <w:tc>
          <w:tcPr>
            <w:tcW w:w="587" w:type="pct"/>
            <w:shd w:val="clear" w:color="auto" w:fill="auto"/>
            <w:noWrap/>
            <w:vAlign w:val="bottom"/>
            <w:hideMark/>
          </w:tcPr>
          <w:p w14:paraId="54DCA93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392</w:t>
            </w:r>
          </w:p>
        </w:tc>
        <w:tc>
          <w:tcPr>
            <w:tcW w:w="492" w:type="pct"/>
            <w:shd w:val="clear" w:color="auto" w:fill="auto"/>
            <w:noWrap/>
            <w:vAlign w:val="bottom"/>
            <w:hideMark/>
          </w:tcPr>
          <w:p w14:paraId="3053EA1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19.5</w:t>
            </w:r>
          </w:p>
        </w:tc>
        <w:tc>
          <w:tcPr>
            <w:tcW w:w="403" w:type="pct"/>
            <w:shd w:val="clear" w:color="auto" w:fill="auto"/>
            <w:noWrap/>
            <w:vAlign w:val="bottom"/>
            <w:hideMark/>
          </w:tcPr>
          <w:p w14:paraId="1E49132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72.0</w:t>
            </w:r>
          </w:p>
        </w:tc>
        <w:tc>
          <w:tcPr>
            <w:tcW w:w="567" w:type="pct"/>
            <w:shd w:val="clear" w:color="auto" w:fill="auto"/>
            <w:noWrap/>
            <w:vAlign w:val="bottom"/>
            <w:hideMark/>
          </w:tcPr>
          <w:p w14:paraId="7471B1D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14.5</w:t>
            </w:r>
          </w:p>
        </w:tc>
        <w:tc>
          <w:tcPr>
            <w:tcW w:w="371" w:type="pct"/>
            <w:shd w:val="clear" w:color="auto" w:fill="auto"/>
            <w:noWrap/>
            <w:vAlign w:val="bottom"/>
            <w:hideMark/>
          </w:tcPr>
          <w:p w14:paraId="48C04EA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8.2</w:t>
            </w:r>
          </w:p>
        </w:tc>
        <w:tc>
          <w:tcPr>
            <w:tcW w:w="514" w:type="pct"/>
            <w:shd w:val="clear" w:color="auto" w:fill="auto"/>
            <w:noWrap/>
            <w:vAlign w:val="bottom"/>
            <w:hideMark/>
          </w:tcPr>
          <w:p w14:paraId="149777C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26.0</w:t>
            </w:r>
          </w:p>
        </w:tc>
      </w:tr>
      <w:tr w:rsidR="0003145D" w:rsidRPr="008F25F0" w14:paraId="26D1829B" w14:textId="77777777" w:rsidTr="0003145D">
        <w:trPr>
          <w:trHeight w:val="300"/>
        </w:trPr>
        <w:tc>
          <w:tcPr>
            <w:tcW w:w="2066" w:type="pct"/>
            <w:shd w:val="clear" w:color="auto" w:fill="auto"/>
            <w:vAlign w:val="bottom"/>
            <w:hideMark/>
          </w:tcPr>
          <w:p w14:paraId="366EFE1C"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Prepress technicians and workers</w:t>
            </w:r>
          </w:p>
        </w:tc>
        <w:tc>
          <w:tcPr>
            <w:tcW w:w="587" w:type="pct"/>
            <w:shd w:val="clear" w:color="auto" w:fill="auto"/>
            <w:noWrap/>
            <w:vAlign w:val="bottom"/>
            <w:hideMark/>
          </w:tcPr>
          <w:p w14:paraId="5B17419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27</w:t>
            </w:r>
          </w:p>
        </w:tc>
        <w:tc>
          <w:tcPr>
            <w:tcW w:w="492" w:type="pct"/>
            <w:shd w:val="clear" w:color="auto" w:fill="auto"/>
            <w:noWrap/>
            <w:vAlign w:val="bottom"/>
            <w:hideMark/>
          </w:tcPr>
          <w:p w14:paraId="263C8B1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7BB0922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3FE4914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3EA53A6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63BEB92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7A65EF0D" w14:textId="77777777" w:rsidTr="0003145D">
        <w:trPr>
          <w:trHeight w:val="300"/>
        </w:trPr>
        <w:tc>
          <w:tcPr>
            <w:tcW w:w="2066" w:type="pct"/>
            <w:shd w:val="clear" w:color="auto" w:fill="auto"/>
            <w:vAlign w:val="bottom"/>
            <w:hideMark/>
          </w:tcPr>
          <w:p w14:paraId="4E8C36B2"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Printing press operators</w:t>
            </w:r>
          </w:p>
        </w:tc>
        <w:tc>
          <w:tcPr>
            <w:tcW w:w="587" w:type="pct"/>
            <w:shd w:val="clear" w:color="auto" w:fill="auto"/>
            <w:noWrap/>
            <w:vAlign w:val="bottom"/>
            <w:hideMark/>
          </w:tcPr>
          <w:p w14:paraId="741B21F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133</w:t>
            </w:r>
          </w:p>
        </w:tc>
        <w:tc>
          <w:tcPr>
            <w:tcW w:w="492" w:type="pct"/>
            <w:shd w:val="clear" w:color="auto" w:fill="auto"/>
            <w:noWrap/>
            <w:vAlign w:val="bottom"/>
            <w:hideMark/>
          </w:tcPr>
          <w:p w14:paraId="4FF27EE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22.1</w:t>
            </w:r>
          </w:p>
        </w:tc>
        <w:tc>
          <w:tcPr>
            <w:tcW w:w="403" w:type="pct"/>
            <w:shd w:val="clear" w:color="auto" w:fill="auto"/>
            <w:noWrap/>
            <w:vAlign w:val="bottom"/>
            <w:hideMark/>
          </w:tcPr>
          <w:p w14:paraId="24FC62E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84.3</w:t>
            </w:r>
          </w:p>
        </w:tc>
        <w:tc>
          <w:tcPr>
            <w:tcW w:w="567" w:type="pct"/>
            <w:shd w:val="clear" w:color="auto" w:fill="auto"/>
            <w:noWrap/>
            <w:vAlign w:val="bottom"/>
            <w:hideMark/>
          </w:tcPr>
          <w:p w14:paraId="016A133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7.2</w:t>
            </w:r>
          </w:p>
        </w:tc>
        <w:tc>
          <w:tcPr>
            <w:tcW w:w="371" w:type="pct"/>
            <w:shd w:val="clear" w:color="auto" w:fill="auto"/>
            <w:noWrap/>
            <w:vAlign w:val="bottom"/>
            <w:hideMark/>
          </w:tcPr>
          <w:p w14:paraId="5D70687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4.0</w:t>
            </w:r>
          </w:p>
        </w:tc>
        <w:tc>
          <w:tcPr>
            <w:tcW w:w="514" w:type="pct"/>
            <w:shd w:val="clear" w:color="auto" w:fill="auto"/>
            <w:noWrap/>
            <w:vAlign w:val="bottom"/>
            <w:hideMark/>
          </w:tcPr>
          <w:p w14:paraId="3C64999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23.1</w:t>
            </w:r>
          </w:p>
        </w:tc>
      </w:tr>
      <w:tr w:rsidR="0003145D" w:rsidRPr="008F25F0" w14:paraId="5C8E7700" w14:textId="77777777" w:rsidTr="0003145D">
        <w:trPr>
          <w:trHeight w:val="300"/>
        </w:trPr>
        <w:tc>
          <w:tcPr>
            <w:tcW w:w="2066" w:type="pct"/>
            <w:shd w:val="clear" w:color="auto" w:fill="auto"/>
            <w:vAlign w:val="bottom"/>
            <w:hideMark/>
          </w:tcPr>
          <w:p w14:paraId="3390CFD1"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Print binding and finishing workers</w:t>
            </w:r>
          </w:p>
        </w:tc>
        <w:tc>
          <w:tcPr>
            <w:tcW w:w="587" w:type="pct"/>
            <w:shd w:val="clear" w:color="auto" w:fill="auto"/>
            <w:noWrap/>
            <w:vAlign w:val="bottom"/>
            <w:hideMark/>
          </w:tcPr>
          <w:p w14:paraId="558155C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14</w:t>
            </w:r>
          </w:p>
        </w:tc>
        <w:tc>
          <w:tcPr>
            <w:tcW w:w="492" w:type="pct"/>
            <w:shd w:val="clear" w:color="auto" w:fill="auto"/>
            <w:noWrap/>
            <w:vAlign w:val="bottom"/>
            <w:hideMark/>
          </w:tcPr>
          <w:p w14:paraId="5DC4666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529905E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53839D1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7B2E946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450143A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1F35EF20" w14:textId="77777777" w:rsidTr="0003145D">
        <w:trPr>
          <w:trHeight w:val="300"/>
        </w:trPr>
        <w:tc>
          <w:tcPr>
            <w:tcW w:w="2066" w:type="pct"/>
            <w:shd w:val="clear" w:color="auto" w:fill="auto"/>
            <w:vAlign w:val="bottom"/>
            <w:hideMark/>
          </w:tcPr>
          <w:p w14:paraId="60782074"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Laundry and dry-cleaning workers</w:t>
            </w:r>
          </w:p>
        </w:tc>
        <w:tc>
          <w:tcPr>
            <w:tcW w:w="587" w:type="pct"/>
            <w:shd w:val="clear" w:color="auto" w:fill="auto"/>
            <w:noWrap/>
            <w:vAlign w:val="bottom"/>
            <w:hideMark/>
          </w:tcPr>
          <w:p w14:paraId="7B81D9B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134</w:t>
            </w:r>
          </w:p>
        </w:tc>
        <w:tc>
          <w:tcPr>
            <w:tcW w:w="492" w:type="pct"/>
            <w:shd w:val="clear" w:color="auto" w:fill="auto"/>
            <w:noWrap/>
            <w:vAlign w:val="bottom"/>
            <w:hideMark/>
          </w:tcPr>
          <w:p w14:paraId="3F8AC1B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75.4</w:t>
            </w:r>
          </w:p>
        </w:tc>
        <w:tc>
          <w:tcPr>
            <w:tcW w:w="403" w:type="pct"/>
            <w:shd w:val="clear" w:color="auto" w:fill="auto"/>
            <w:noWrap/>
            <w:vAlign w:val="bottom"/>
            <w:hideMark/>
          </w:tcPr>
          <w:p w14:paraId="49372B3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55.9</w:t>
            </w:r>
          </w:p>
        </w:tc>
        <w:tc>
          <w:tcPr>
            <w:tcW w:w="567" w:type="pct"/>
            <w:shd w:val="clear" w:color="auto" w:fill="auto"/>
            <w:noWrap/>
            <w:vAlign w:val="bottom"/>
            <w:hideMark/>
          </w:tcPr>
          <w:p w14:paraId="6482396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25.1</w:t>
            </w:r>
          </w:p>
        </w:tc>
        <w:tc>
          <w:tcPr>
            <w:tcW w:w="371" w:type="pct"/>
            <w:shd w:val="clear" w:color="auto" w:fill="auto"/>
            <w:noWrap/>
            <w:vAlign w:val="bottom"/>
            <w:hideMark/>
          </w:tcPr>
          <w:p w14:paraId="72E1A68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12.2</w:t>
            </w:r>
          </w:p>
        </w:tc>
        <w:tc>
          <w:tcPr>
            <w:tcW w:w="514" w:type="pct"/>
            <w:shd w:val="clear" w:color="auto" w:fill="auto"/>
            <w:noWrap/>
            <w:vAlign w:val="bottom"/>
            <w:hideMark/>
          </w:tcPr>
          <w:p w14:paraId="55BF192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37.9</w:t>
            </w:r>
          </w:p>
        </w:tc>
      </w:tr>
      <w:tr w:rsidR="0003145D" w:rsidRPr="008F25F0" w14:paraId="6659609B" w14:textId="77777777" w:rsidTr="0003145D">
        <w:trPr>
          <w:trHeight w:val="300"/>
        </w:trPr>
        <w:tc>
          <w:tcPr>
            <w:tcW w:w="2066" w:type="pct"/>
            <w:shd w:val="clear" w:color="auto" w:fill="auto"/>
            <w:vAlign w:val="bottom"/>
            <w:hideMark/>
          </w:tcPr>
          <w:p w14:paraId="73236A4D"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Pressers, textile, garment, and related materials</w:t>
            </w:r>
          </w:p>
        </w:tc>
        <w:tc>
          <w:tcPr>
            <w:tcW w:w="587" w:type="pct"/>
            <w:shd w:val="clear" w:color="auto" w:fill="auto"/>
            <w:noWrap/>
            <w:vAlign w:val="bottom"/>
            <w:hideMark/>
          </w:tcPr>
          <w:p w14:paraId="30B1F75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28</w:t>
            </w:r>
          </w:p>
        </w:tc>
        <w:tc>
          <w:tcPr>
            <w:tcW w:w="492" w:type="pct"/>
            <w:shd w:val="clear" w:color="auto" w:fill="auto"/>
            <w:noWrap/>
            <w:vAlign w:val="bottom"/>
            <w:hideMark/>
          </w:tcPr>
          <w:p w14:paraId="366AD00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3ABC377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61A8F20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2958CA0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4E4C760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2A53D7CE" w14:textId="77777777" w:rsidTr="0003145D">
        <w:trPr>
          <w:trHeight w:val="300"/>
        </w:trPr>
        <w:tc>
          <w:tcPr>
            <w:tcW w:w="2066" w:type="pct"/>
            <w:shd w:val="clear" w:color="auto" w:fill="auto"/>
            <w:vAlign w:val="bottom"/>
            <w:hideMark/>
          </w:tcPr>
          <w:p w14:paraId="0DDC07A2"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Sewing machine operators</w:t>
            </w:r>
          </w:p>
        </w:tc>
        <w:tc>
          <w:tcPr>
            <w:tcW w:w="587" w:type="pct"/>
            <w:shd w:val="clear" w:color="auto" w:fill="auto"/>
            <w:noWrap/>
            <w:vAlign w:val="bottom"/>
            <w:hideMark/>
          </w:tcPr>
          <w:p w14:paraId="4D1D85D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179</w:t>
            </w:r>
          </w:p>
        </w:tc>
        <w:tc>
          <w:tcPr>
            <w:tcW w:w="492" w:type="pct"/>
            <w:shd w:val="clear" w:color="auto" w:fill="auto"/>
            <w:noWrap/>
            <w:vAlign w:val="bottom"/>
            <w:hideMark/>
          </w:tcPr>
          <w:p w14:paraId="00A4D84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72.4</w:t>
            </w:r>
          </w:p>
        </w:tc>
        <w:tc>
          <w:tcPr>
            <w:tcW w:w="403" w:type="pct"/>
            <w:shd w:val="clear" w:color="auto" w:fill="auto"/>
            <w:noWrap/>
            <w:vAlign w:val="bottom"/>
            <w:hideMark/>
          </w:tcPr>
          <w:p w14:paraId="4F0A251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69.3</w:t>
            </w:r>
          </w:p>
        </w:tc>
        <w:tc>
          <w:tcPr>
            <w:tcW w:w="567" w:type="pct"/>
            <w:shd w:val="clear" w:color="auto" w:fill="auto"/>
            <w:noWrap/>
            <w:vAlign w:val="bottom"/>
            <w:hideMark/>
          </w:tcPr>
          <w:p w14:paraId="533CA7A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11.0</w:t>
            </w:r>
          </w:p>
        </w:tc>
        <w:tc>
          <w:tcPr>
            <w:tcW w:w="371" w:type="pct"/>
            <w:shd w:val="clear" w:color="auto" w:fill="auto"/>
            <w:noWrap/>
            <w:vAlign w:val="bottom"/>
            <w:hideMark/>
          </w:tcPr>
          <w:p w14:paraId="58F8E35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15.3</w:t>
            </w:r>
          </w:p>
        </w:tc>
        <w:tc>
          <w:tcPr>
            <w:tcW w:w="514" w:type="pct"/>
            <w:shd w:val="clear" w:color="auto" w:fill="auto"/>
            <w:noWrap/>
            <w:vAlign w:val="bottom"/>
            <w:hideMark/>
          </w:tcPr>
          <w:p w14:paraId="5F35B45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35.4</w:t>
            </w:r>
          </w:p>
        </w:tc>
      </w:tr>
      <w:tr w:rsidR="0003145D" w:rsidRPr="008F25F0" w14:paraId="504E5E80" w14:textId="77777777" w:rsidTr="0003145D">
        <w:trPr>
          <w:trHeight w:val="300"/>
        </w:trPr>
        <w:tc>
          <w:tcPr>
            <w:tcW w:w="2066" w:type="pct"/>
            <w:shd w:val="clear" w:color="auto" w:fill="auto"/>
            <w:vAlign w:val="bottom"/>
            <w:hideMark/>
          </w:tcPr>
          <w:p w14:paraId="6D8AB2C7"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Shoe and leather workers and repairers</w:t>
            </w:r>
          </w:p>
        </w:tc>
        <w:tc>
          <w:tcPr>
            <w:tcW w:w="587" w:type="pct"/>
            <w:shd w:val="clear" w:color="auto" w:fill="auto"/>
            <w:noWrap/>
            <w:vAlign w:val="bottom"/>
            <w:hideMark/>
          </w:tcPr>
          <w:p w14:paraId="7CF97E4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w:t>
            </w:r>
          </w:p>
        </w:tc>
        <w:tc>
          <w:tcPr>
            <w:tcW w:w="492" w:type="pct"/>
            <w:shd w:val="clear" w:color="auto" w:fill="auto"/>
            <w:noWrap/>
            <w:vAlign w:val="bottom"/>
            <w:hideMark/>
          </w:tcPr>
          <w:p w14:paraId="0A6EE2C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5AFEDCE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7E6DB0B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5120F65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7896E7F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671349B3" w14:textId="77777777" w:rsidTr="0003145D">
        <w:trPr>
          <w:trHeight w:val="300"/>
        </w:trPr>
        <w:tc>
          <w:tcPr>
            <w:tcW w:w="2066" w:type="pct"/>
            <w:shd w:val="clear" w:color="auto" w:fill="auto"/>
            <w:vAlign w:val="bottom"/>
            <w:hideMark/>
          </w:tcPr>
          <w:p w14:paraId="698C37ED"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Shoe machine operators and tenders</w:t>
            </w:r>
          </w:p>
        </w:tc>
        <w:tc>
          <w:tcPr>
            <w:tcW w:w="587" w:type="pct"/>
            <w:shd w:val="clear" w:color="auto" w:fill="auto"/>
            <w:noWrap/>
            <w:vAlign w:val="bottom"/>
            <w:hideMark/>
          </w:tcPr>
          <w:p w14:paraId="434A80B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w:t>
            </w:r>
          </w:p>
        </w:tc>
        <w:tc>
          <w:tcPr>
            <w:tcW w:w="492" w:type="pct"/>
            <w:shd w:val="clear" w:color="auto" w:fill="auto"/>
            <w:noWrap/>
            <w:vAlign w:val="bottom"/>
            <w:hideMark/>
          </w:tcPr>
          <w:p w14:paraId="1C391C3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55FB354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2136D3F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4F6E339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51BD528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6C4C4099" w14:textId="77777777" w:rsidTr="0003145D">
        <w:trPr>
          <w:trHeight w:val="300"/>
        </w:trPr>
        <w:tc>
          <w:tcPr>
            <w:tcW w:w="2066" w:type="pct"/>
            <w:shd w:val="clear" w:color="auto" w:fill="auto"/>
            <w:vAlign w:val="bottom"/>
            <w:hideMark/>
          </w:tcPr>
          <w:p w14:paraId="69FF3742"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Tailors, dressmakers, and sewers</w:t>
            </w:r>
          </w:p>
        </w:tc>
        <w:tc>
          <w:tcPr>
            <w:tcW w:w="587" w:type="pct"/>
            <w:shd w:val="clear" w:color="auto" w:fill="auto"/>
            <w:noWrap/>
            <w:vAlign w:val="bottom"/>
            <w:hideMark/>
          </w:tcPr>
          <w:p w14:paraId="7EF7DA0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86</w:t>
            </w:r>
          </w:p>
        </w:tc>
        <w:tc>
          <w:tcPr>
            <w:tcW w:w="492" w:type="pct"/>
            <w:shd w:val="clear" w:color="auto" w:fill="auto"/>
            <w:noWrap/>
            <w:vAlign w:val="bottom"/>
            <w:hideMark/>
          </w:tcPr>
          <w:p w14:paraId="0573624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75.4</w:t>
            </w:r>
          </w:p>
        </w:tc>
        <w:tc>
          <w:tcPr>
            <w:tcW w:w="403" w:type="pct"/>
            <w:shd w:val="clear" w:color="auto" w:fill="auto"/>
            <w:noWrap/>
            <w:vAlign w:val="bottom"/>
            <w:hideMark/>
          </w:tcPr>
          <w:p w14:paraId="368F339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66.3</w:t>
            </w:r>
          </w:p>
        </w:tc>
        <w:tc>
          <w:tcPr>
            <w:tcW w:w="567" w:type="pct"/>
            <w:shd w:val="clear" w:color="auto" w:fill="auto"/>
            <w:noWrap/>
            <w:vAlign w:val="bottom"/>
            <w:hideMark/>
          </w:tcPr>
          <w:p w14:paraId="2EBBC96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9.5</w:t>
            </w:r>
          </w:p>
        </w:tc>
        <w:tc>
          <w:tcPr>
            <w:tcW w:w="371" w:type="pct"/>
            <w:shd w:val="clear" w:color="auto" w:fill="auto"/>
            <w:noWrap/>
            <w:vAlign w:val="bottom"/>
            <w:hideMark/>
          </w:tcPr>
          <w:p w14:paraId="752962A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23.7</w:t>
            </w:r>
          </w:p>
        </w:tc>
        <w:tc>
          <w:tcPr>
            <w:tcW w:w="514" w:type="pct"/>
            <w:shd w:val="clear" w:color="auto" w:fill="auto"/>
            <w:noWrap/>
            <w:vAlign w:val="bottom"/>
            <w:hideMark/>
          </w:tcPr>
          <w:p w14:paraId="4FBBA24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20.9</w:t>
            </w:r>
          </w:p>
        </w:tc>
      </w:tr>
      <w:tr w:rsidR="0003145D" w:rsidRPr="008F25F0" w14:paraId="70BF1A5F" w14:textId="77777777" w:rsidTr="0003145D">
        <w:trPr>
          <w:trHeight w:val="300"/>
        </w:trPr>
        <w:tc>
          <w:tcPr>
            <w:tcW w:w="2066" w:type="pct"/>
            <w:shd w:val="clear" w:color="auto" w:fill="auto"/>
            <w:vAlign w:val="bottom"/>
            <w:hideMark/>
          </w:tcPr>
          <w:p w14:paraId="44571522"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Textile bleaching and dyeing machine operators and tenders</w:t>
            </w:r>
          </w:p>
        </w:tc>
        <w:tc>
          <w:tcPr>
            <w:tcW w:w="587" w:type="pct"/>
            <w:shd w:val="clear" w:color="auto" w:fill="auto"/>
            <w:noWrap/>
            <w:vAlign w:val="bottom"/>
            <w:hideMark/>
          </w:tcPr>
          <w:p w14:paraId="5BD2946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w:t>
            </w:r>
          </w:p>
        </w:tc>
        <w:tc>
          <w:tcPr>
            <w:tcW w:w="492" w:type="pct"/>
            <w:shd w:val="clear" w:color="auto" w:fill="auto"/>
            <w:noWrap/>
            <w:vAlign w:val="bottom"/>
            <w:hideMark/>
          </w:tcPr>
          <w:p w14:paraId="38938E6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0FCAE99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767066C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5124A69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061863F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04B8912B" w14:textId="77777777" w:rsidTr="0003145D">
        <w:trPr>
          <w:trHeight w:val="300"/>
        </w:trPr>
        <w:tc>
          <w:tcPr>
            <w:tcW w:w="2066" w:type="pct"/>
            <w:shd w:val="clear" w:color="auto" w:fill="auto"/>
            <w:vAlign w:val="bottom"/>
            <w:hideMark/>
          </w:tcPr>
          <w:p w14:paraId="6E639815"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Textile cutting machine setters, operators, and tenders</w:t>
            </w:r>
          </w:p>
        </w:tc>
        <w:tc>
          <w:tcPr>
            <w:tcW w:w="587" w:type="pct"/>
            <w:shd w:val="clear" w:color="auto" w:fill="auto"/>
            <w:noWrap/>
            <w:vAlign w:val="bottom"/>
            <w:hideMark/>
          </w:tcPr>
          <w:p w14:paraId="7DCE5B4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w:t>
            </w:r>
          </w:p>
        </w:tc>
        <w:tc>
          <w:tcPr>
            <w:tcW w:w="492" w:type="pct"/>
            <w:shd w:val="clear" w:color="auto" w:fill="auto"/>
            <w:noWrap/>
            <w:vAlign w:val="bottom"/>
            <w:hideMark/>
          </w:tcPr>
          <w:p w14:paraId="7090CA8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7DB649C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55391BB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0AE89C1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18B8CDB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19A15389" w14:textId="77777777" w:rsidTr="0003145D">
        <w:trPr>
          <w:trHeight w:val="300"/>
        </w:trPr>
        <w:tc>
          <w:tcPr>
            <w:tcW w:w="2066" w:type="pct"/>
            <w:shd w:val="clear" w:color="auto" w:fill="auto"/>
            <w:vAlign w:val="bottom"/>
            <w:hideMark/>
          </w:tcPr>
          <w:p w14:paraId="37A5CE20"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Textile knitting and weaving machine setters, operators, and tenders</w:t>
            </w:r>
          </w:p>
        </w:tc>
        <w:tc>
          <w:tcPr>
            <w:tcW w:w="587" w:type="pct"/>
            <w:shd w:val="clear" w:color="auto" w:fill="auto"/>
            <w:noWrap/>
            <w:vAlign w:val="bottom"/>
            <w:hideMark/>
          </w:tcPr>
          <w:p w14:paraId="6EE1819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w:t>
            </w:r>
          </w:p>
        </w:tc>
        <w:tc>
          <w:tcPr>
            <w:tcW w:w="492" w:type="pct"/>
            <w:shd w:val="clear" w:color="auto" w:fill="auto"/>
            <w:noWrap/>
            <w:vAlign w:val="bottom"/>
            <w:hideMark/>
          </w:tcPr>
          <w:p w14:paraId="5C360B4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205C435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0E904D8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50FBF81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6D6A148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260A08A8" w14:textId="77777777" w:rsidTr="0003145D">
        <w:trPr>
          <w:trHeight w:val="600"/>
        </w:trPr>
        <w:tc>
          <w:tcPr>
            <w:tcW w:w="2066" w:type="pct"/>
            <w:shd w:val="clear" w:color="auto" w:fill="auto"/>
            <w:vAlign w:val="bottom"/>
            <w:hideMark/>
          </w:tcPr>
          <w:p w14:paraId="5D0E6AEF"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Textile winding, twisting, and drawing out machine setters, operators, and tenders</w:t>
            </w:r>
          </w:p>
        </w:tc>
        <w:tc>
          <w:tcPr>
            <w:tcW w:w="587" w:type="pct"/>
            <w:shd w:val="clear" w:color="auto" w:fill="auto"/>
            <w:noWrap/>
            <w:vAlign w:val="bottom"/>
            <w:hideMark/>
          </w:tcPr>
          <w:p w14:paraId="0D294D8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w:t>
            </w:r>
          </w:p>
        </w:tc>
        <w:tc>
          <w:tcPr>
            <w:tcW w:w="492" w:type="pct"/>
            <w:shd w:val="clear" w:color="auto" w:fill="auto"/>
            <w:noWrap/>
            <w:vAlign w:val="bottom"/>
            <w:hideMark/>
          </w:tcPr>
          <w:p w14:paraId="04912EA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50B7B65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32DB73F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27FB7E7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762FE25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21EB7B5B" w14:textId="77777777" w:rsidTr="0003145D">
        <w:trPr>
          <w:trHeight w:val="600"/>
        </w:trPr>
        <w:tc>
          <w:tcPr>
            <w:tcW w:w="2066" w:type="pct"/>
            <w:shd w:val="clear" w:color="auto" w:fill="auto"/>
            <w:vAlign w:val="bottom"/>
            <w:hideMark/>
          </w:tcPr>
          <w:p w14:paraId="69FAD697"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Extruding and forming machine setters, operators, and tenders, synthetic and glass fibers</w:t>
            </w:r>
          </w:p>
        </w:tc>
        <w:tc>
          <w:tcPr>
            <w:tcW w:w="587" w:type="pct"/>
            <w:shd w:val="clear" w:color="auto" w:fill="auto"/>
            <w:noWrap/>
            <w:vAlign w:val="bottom"/>
            <w:hideMark/>
          </w:tcPr>
          <w:p w14:paraId="57075C9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w:t>
            </w:r>
          </w:p>
        </w:tc>
        <w:tc>
          <w:tcPr>
            <w:tcW w:w="492" w:type="pct"/>
            <w:shd w:val="clear" w:color="auto" w:fill="auto"/>
            <w:noWrap/>
            <w:vAlign w:val="bottom"/>
            <w:hideMark/>
          </w:tcPr>
          <w:p w14:paraId="5077B86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1BE99C4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6C1C783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1B3C2FC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6F015A2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52298145" w14:textId="77777777" w:rsidTr="0003145D">
        <w:trPr>
          <w:trHeight w:val="300"/>
        </w:trPr>
        <w:tc>
          <w:tcPr>
            <w:tcW w:w="2066" w:type="pct"/>
            <w:shd w:val="clear" w:color="auto" w:fill="auto"/>
            <w:vAlign w:val="bottom"/>
            <w:hideMark/>
          </w:tcPr>
          <w:p w14:paraId="61E8241A"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Fabric and apparel patternmakers</w:t>
            </w:r>
          </w:p>
        </w:tc>
        <w:tc>
          <w:tcPr>
            <w:tcW w:w="587" w:type="pct"/>
            <w:shd w:val="clear" w:color="auto" w:fill="auto"/>
            <w:noWrap/>
            <w:vAlign w:val="bottom"/>
            <w:hideMark/>
          </w:tcPr>
          <w:p w14:paraId="21BDF5A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0</w:t>
            </w:r>
          </w:p>
        </w:tc>
        <w:tc>
          <w:tcPr>
            <w:tcW w:w="492" w:type="pct"/>
            <w:shd w:val="clear" w:color="auto" w:fill="auto"/>
            <w:noWrap/>
            <w:vAlign w:val="bottom"/>
            <w:hideMark/>
          </w:tcPr>
          <w:p w14:paraId="0F86CDD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4193320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46F2311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545252A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753A21A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06C1C20F" w14:textId="77777777" w:rsidTr="0003145D">
        <w:trPr>
          <w:trHeight w:val="300"/>
        </w:trPr>
        <w:tc>
          <w:tcPr>
            <w:tcW w:w="2066" w:type="pct"/>
            <w:shd w:val="clear" w:color="auto" w:fill="auto"/>
            <w:vAlign w:val="bottom"/>
            <w:hideMark/>
          </w:tcPr>
          <w:p w14:paraId="1D51151A"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Upholsterers</w:t>
            </w:r>
          </w:p>
        </w:tc>
        <w:tc>
          <w:tcPr>
            <w:tcW w:w="587" w:type="pct"/>
            <w:shd w:val="clear" w:color="auto" w:fill="auto"/>
            <w:noWrap/>
            <w:vAlign w:val="bottom"/>
            <w:hideMark/>
          </w:tcPr>
          <w:p w14:paraId="4AA3428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30</w:t>
            </w:r>
          </w:p>
        </w:tc>
        <w:tc>
          <w:tcPr>
            <w:tcW w:w="492" w:type="pct"/>
            <w:shd w:val="clear" w:color="auto" w:fill="auto"/>
            <w:noWrap/>
            <w:vAlign w:val="bottom"/>
            <w:hideMark/>
          </w:tcPr>
          <w:p w14:paraId="743C758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4E75D49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1969C48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09A54BC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2559F2B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029F44C7" w14:textId="77777777" w:rsidTr="0003145D">
        <w:trPr>
          <w:trHeight w:val="300"/>
        </w:trPr>
        <w:tc>
          <w:tcPr>
            <w:tcW w:w="2066" w:type="pct"/>
            <w:shd w:val="clear" w:color="auto" w:fill="auto"/>
            <w:vAlign w:val="bottom"/>
            <w:hideMark/>
          </w:tcPr>
          <w:p w14:paraId="523E6FEC"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Textile, apparel, and furnishings workers, all other</w:t>
            </w:r>
          </w:p>
        </w:tc>
        <w:tc>
          <w:tcPr>
            <w:tcW w:w="587" w:type="pct"/>
            <w:shd w:val="clear" w:color="auto" w:fill="auto"/>
            <w:noWrap/>
            <w:vAlign w:val="bottom"/>
            <w:hideMark/>
          </w:tcPr>
          <w:p w14:paraId="40588C9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w:t>
            </w:r>
          </w:p>
        </w:tc>
        <w:tc>
          <w:tcPr>
            <w:tcW w:w="492" w:type="pct"/>
            <w:shd w:val="clear" w:color="auto" w:fill="auto"/>
            <w:noWrap/>
            <w:vAlign w:val="bottom"/>
            <w:hideMark/>
          </w:tcPr>
          <w:p w14:paraId="2016979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1DC20C5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38603DF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5F354CA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1ACB419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60B936C2" w14:textId="77777777" w:rsidTr="0003145D">
        <w:trPr>
          <w:trHeight w:val="300"/>
        </w:trPr>
        <w:tc>
          <w:tcPr>
            <w:tcW w:w="2066" w:type="pct"/>
            <w:shd w:val="clear" w:color="auto" w:fill="auto"/>
            <w:vAlign w:val="bottom"/>
            <w:hideMark/>
          </w:tcPr>
          <w:p w14:paraId="331E2564"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Cabinetmakers and bench carpenters</w:t>
            </w:r>
          </w:p>
        </w:tc>
        <w:tc>
          <w:tcPr>
            <w:tcW w:w="587" w:type="pct"/>
            <w:shd w:val="clear" w:color="auto" w:fill="auto"/>
            <w:noWrap/>
            <w:vAlign w:val="bottom"/>
            <w:hideMark/>
          </w:tcPr>
          <w:p w14:paraId="268D2F6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65</w:t>
            </w:r>
          </w:p>
        </w:tc>
        <w:tc>
          <w:tcPr>
            <w:tcW w:w="492" w:type="pct"/>
            <w:shd w:val="clear" w:color="auto" w:fill="auto"/>
            <w:noWrap/>
            <w:vAlign w:val="bottom"/>
            <w:hideMark/>
          </w:tcPr>
          <w:p w14:paraId="1160EE4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highlight w:val="yellow"/>
              </w:rPr>
              <w:t>8.0</w:t>
            </w:r>
          </w:p>
        </w:tc>
        <w:tc>
          <w:tcPr>
            <w:tcW w:w="403" w:type="pct"/>
            <w:shd w:val="clear" w:color="auto" w:fill="auto"/>
            <w:noWrap/>
            <w:vAlign w:val="bottom"/>
            <w:hideMark/>
          </w:tcPr>
          <w:p w14:paraId="4EA2859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88.2</w:t>
            </w:r>
          </w:p>
        </w:tc>
        <w:tc>
          <w:tcPr>
            <w:tcW w:w="567" w:type="pct"/>
            <w:shd w:val="clear" w:color="auto" w:fill="auto"/>
            <w:noWrap/>
            <w:vAlign w:val="bottom"/>
            <w:hideMark/>
          </w:tcPr>
          <w:p w14:paraId="4BEBE39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7.7</w:t>
            </w:r>
          </w:p>
        </w:tc>
        <w:tc>
          <w:tcPr>
            <w:tcW w:w="371" w:type="pct"/>
            <w:shd w:val="clear" w:color="auto" w:fill="auto"/>
            <w:noWrap/>
            <w:vAlign w:val="bottom"/>
            <w:hideMark/>
          </w:tcPr>
          <w:p w14:paraId="3387341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w:t>
            </w:r>
          </w:p>
        </w:tc>
        <w:tc>
          <w:tcPr>
            <w:tcW w:w="514" w:type="pct"/>
            <w:shd w:val="clear" w:color="auto" w:fill="auto"/>
            <w:noWrap/>
            <w:vAlign w:val="bottom"/>
            <w:hideMark/>
          </w:tcPr>
          <w:p w14:paraId="64E5D8C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21.3</w:t>
            </w:r>
          </w:p>
        </w:tc>
      </w:tr>
      <w:tr w:rsidR="0003145D" w:rsidRPr="008F25F0" w14:paraId="01CE6E4A" w14:textId="77777777" w:rsidTr="0003145D">
        <w:trPr>
          <w:trHeight w:val="300"/>
        </w:trPr>
        <w:tc>
          <w:tcPr>
            <w:tcW w:w="2066" w:type="pct"/>
            <w:shd w:val="clear" w:color="auto" w:fill="auto"/>
            <w:vAlign w:val="bottom"/>
            <w:hideMark/>
          </w:tcPr>
          <w:p w14:paraId="3C7697BA"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lastRenderedPageBreak/>
              <w:t>Furniture finishers</w:t>
            </w:r>
          </w:p>
        </w:tc>
        <w:tc>
          <w:tcPr>
            <w:tcW w:w="587" w:type="pct"/>
            <w:shd w:val="clear" w:color="auto" w:fill="auto"/>
            <w:noWrap/>
            <w:vAlign w:val="bottom"/>
            <w:hideMark/>
          </w:tcPr>
          <w:p w14:paraId="2CA79FF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18</w:t>
            </w:r>
          </w:p>
        </w:tc>
        <w:tc>
          <w:tcPr>
            <w:tcW w:w="492" w:type="pct"/>
            <w:shd w:val="clear" w:color="auto" w:fill="auto"/>
            <w:noWrap/>
            <w:vAlign w:val="bottom"/>
            <w:hideMark/>
          </w:tcPr>
          <w:p w14:paraId="35AFFDE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3BAC4B7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5BD868E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183C464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5B5FB5C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632E0D3B" w14:textId="77777777" w:rsidTr="0003145D">
        <w:trPr>
          <w:trHeight w:val="300"/>
        </w:trPr>
        <w:tc>
          <w:tcPr>
            <w:tcW w:w="2066" w:type="pct"/>
            <w:shd w:val="clear" w:color="auto" w:fill="auto"/>
            <w:vAlign w:val="bottom"/>
            <w:hideMark/>
          </w:tcPr>
          <w:p w14:paraId="6769C72D"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Model makers and patternmakers, wood</w:t>
            </w:r>
          </w:p>
        </w:tc>
        <w:tc>
          <w:tcPr>
            <w:tcW w:w="587" w:type="pct"/>
            <w:shd w:val="clear" w:color="auto" w:fill="auto"/>
            <w:noWrap/>
            <w:vAlign w:val="bottom"/>
            <w:hideMark/>
          </w:tcPr>
          <w:p w14:paraId="600AEF5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0</w:t>
            </w:r>
          </w:p>
        </w:tc>
        <w:tc>
          <w:tcPr>
            <w:tcW w:w="492" w:type="pct"/>
            <w:shd w:val="clear" w:color="auto" w:fill="auto"/>
            <w:noWrap/>
            <w:vAlign w:val="bottom"/>
            <w:hideMark/>
          </w:tcPr>
          <w:p w14:paraId="1E8C3C2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04ECD82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0D2CE8D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0EEC90E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2480259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56E8119D" w14:textId="77777777" w:rsidTr="0003145D">
        <w:trPr>
          <w:trHeight w:val="300"/>
        </w:trPr>
        <w:tc>
          <w:tcPr>
            <w:tcW w:w="2066" w:type="pct"/>
            <w:shd w:val="clear" w:color="auto" w:fill="auto"/>
            <w:vAlign w:val="bottom"/>
            <w:hideMark/>
          </w:tcPr>
          <w:p w14:paraId="78BE7D4D"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Sawing machine setters, operators, and tenders, wood</w:t>
            </w:r>
          </w:p>
        </w:tc>
        <w:tc>
          <w:tcPr>
            <w:tcW w:w="587" w:type="pct"/>
            <w:shd w:val="clear" w:color="auto" w:fill="auto"/>
            <w:noWrap/>
            <w:vAlign w:val="bottom"/>
            <w:hideMark/>
          </w:tcPr>
          <w:p w14:paraId="3ED9F04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33</w:t>
            </w:r>
          </w:p>
        </w:tc>
        <w:tc>
          <w:tcPr>
            <w:tcW w:w="492" w:type="pct"/>
            <w:shd w:val="clear" w:color="auto" w:fill="auto"/>
            <w:noWrap/>
            <w:vAlign w:val="bottom"/>
            <w:hideMark/>
          </w:tcPr>
          <w:p w14:paraId="49E2BC1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1A55927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5FE0EB9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52BA220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49B8F05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56FD6F28" w14:textId="77777777" w:rsidTr="0003145D">
        <w:trPr>
          <w:trHeight w:val="300"/>
        </w:trPr>
        <w:tc>
          <w:tcPr>
            <w:tcW w:w="2066" w:type="pct"/>
            <w:shd w:val="clear" w:color="auto" w:fill="auto"/>
            <w:vAlign w:val="bottom"/>
            <w:hideMark/>
          </w:tcPr>
          <w:p w14:paraId="1FF8AB19"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Woodworking machine setters, operators, and tenders, except sawing</w:t>
            </w:r>
          </w:p>
        </w:tc>
        <w:tc>
          <w:tcPr>
            <w:tcW w:w="587" w:type="pct"/>
            <w:shd w:val="clear" w:color="auto" w:fill="auto"/>
            <w:noWrap/>
            <w:vAlign w:val="bottom"/>
            <w:hideMark/>
          </w:tcPr>
          <w:p w14:paraId="21C8A99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w:t>
            </w:r>
          </w:p>
        </w:tc>
        <w:tc>
          <w:tcPr>
            <w:tcW w:w="492" w:type="pct"/>
            <w:shd w:val="clear" w:color="auto" w:fill="auto"/>
            <w:noWrap/>
            <w:vAlign w:val="bottom"/>
            <w:hideMark/>
          </w:tcPr>
          <w:p w14:paraId="2A1FA31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1AC1300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005D5C7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18B1BAE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755B9F5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6D87A493" w14:textId="77777777" w:rsidTr="0003145D">
        <w:trPr>
          <w:trHeight w:val="300"/>
        </w:trPr>
        <w:tc>
          <w:tcPr>
            <w:tcW w:w="2066" w:type="pct"/>
            <w:shd w:val="clear" w:color="auto" w:fill="auto"/>
            <w:vAlign w:val="bottom"/>
            <w:hideMark/>
          </w:tcPr>
          <w:p w14:paraId="539E42BF"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Woodworkers, all other</w:t>
            </w:r>
          </w:p>
        </w:tc>
        <w:tc>
          <w:tcPr>
            <w:tcW w:w="587" w:type="pct"/>
            <w:shd w:val="clear" w:color="auto" w:fill="auto"/>
            <w:noWrap/>
            <w:vAlign w:val="bottom"/>
            <w:hideMark/>
          </w:tcPr>
          <w:p w14:paraId="797384D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23</w:t>
            </w:r>
          </w:p>
        </w:tc>
        <w:tc>
          <w:tcPr>
            <w:tcW w:w="492" w:type="pct"/>
            <w:shd w:val="clear" w:color="auto" w:fill="auto"/>
            <w:noWrap/>
            <w:vAlign w:val="bottom"/>
            <w:hideMark/>
          </w:tcPr>
          <w:p w14:paraId="5FBBCB5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42750BC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1F524B4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331DD4A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1A73F4E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3A800445" w14:textId="77777777" w:rsidTr="0003145D">
        <w:trPr>
          <w:trHeight w:val="300"/>
        </w:trPr>
        <w:tc>
          <w:tcPr>
            <w:tcW w:w="2066" w:type="pct"/>
            <w:shd w:val="clear" w:color="auto" w:fill="auto"/>
            <w:vAlign w:val="bottom"/>
            <w:hideMark/>
          </w:tcPr>
          <w:p w14:paraId="07C18701"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Power plant operators, distributors, and dispatchers</w:t>
            </w:r>
          </w:p>
        </w:tc>
        <w:tc>
          <w:tcPr>
            <w:tcW w:w="587" w:type="pct"/>
            <w:shd w:val="clear" w:color="auto" w:fill="auto"/>
            <w:noWrap/>
            <w:vAlign w:val="bottom"/>
            <w:hideMark/>
          </w:tcPr>
          <w:p w14:paraId="2664DE8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43</w:t>
            </w:r>
          </w:p>
        </w:tc>
        <w:tc>
          <w:tcPr>
            <w:tcW w:w="492" w:type="pct"/>
            <w:shd w:val="clear" w:color="auto" w:fill="auto"/>
            <w:noWrap/>
            <w:vAlign w:val="bottom"/>
            <w:hideMark/>
          </w:tcPr>
          <w:p w14:paraId="06BA68A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384D35D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05185AC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125EF83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6065BFE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5D82546D" w14:textId="77777777" w:rsidTr="0003145D">
        <w:trPr>
          <w:trHeight w:val="300"/>
        </w:trPr>
        <w:tc>
          <w:tcPr>
            <w:tcW w:w="2066" w:type="pct"/>
            <w:shd w:val="clear" w:color="auto" w:fill="auto"/>
            <w:vAlign w:val="bottom"/>
            <w:hideMark/>
          </w:tcPr>
          <w:p w14:paraId="5C308E80"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Stationary engineers and boiler operators</w:t>
            </w:r>
          </w:p>
        </w:tc>
        <w:tc>
          <w:tcPr>
            <w:tcW w:w="587" w:type="pct"/>
            <w:shd w:val="clear" w:color="auto" w:fill="auto"/>
            <w:noWrap/>
            <w:vAlign w:val="bottom"/>
            <w:hideMark/>
          </w:tcPr>
          <w:p w14:paraId="4DD7B09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52</w:t>
            </w:r>
          </w:p>
        </w:tc>
        <w:tc>
          <w:tcPr>
            <w:tcW w:w="492" w:type="pct"/>
            <w:shd w:val="clear" w:color="auto" w:fill="auto"/>
            <w:noWrap/>
            <w:vAlign w:val="bottom"/>
            <w:hideMark/>
          </w:tcPr>
          <w:p w14:paraId="669FA1B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3.0</w:t>
            </w:r>
          </w:p>
        </w:tc>
        <w:tc>
          <w:tcPr>
            <w:tcW w:w="403" w:type="pct"/>
            <w:shd w:val="clear" w:color="auto" w:fill="auto"/>
            <w:noWrap/>
            <w:vAlign w:val="bottom"/>
            <w:hideMark/>
          </w:tcPr>
          <w:p w14:paraId="150C078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84.3</w:t>
            </w:r>
          </w:p>
        </w:tc>
        <w:tc>
          <w:tcPr>
            <w:tcW w:w="567" w:type="pct"/>
            <w:shd w:val="clear" w:color="auto" w:fill="auto"/>
            <w:noWrap/>
            <w:vAlign w:val="bottom"/>
            <w:hideMark/>
          </w:tcPr>
          <w:p w14:paraId="0988BCC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5.2</w:t>
            </w:r>
          </w:p>
        </w:tc>
        <w:tc>
          <w:tcPr>
            <w:tcW w:w="371" w:type="pct"/>
            <w:shd w:val="clear" w:color="auto" w:fill="auto"/>
            <w:noWrap/>
            <w:vAlign w:val="bottom"/>
            <w:hideMark/>
          </w:tcPr>
          <w:p w14:paraId="5DBEDAC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5.5</w:t>
            </w:r>
          </w:p>
        </w:tc>
        <w:tc>
          <w:tcPr>
            <w:tcW w:w="514" w:type="pct"/>
            <w:shd w:val="clear" w:color="auto" w:fill="auto"/>
            <w:noWrap/>
            <w:vAlign w:val="bottom"/>
            <w:hideMark/>
          </w:tcPr>
          <w:p w14:paraId="7DDB34B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9.8</w:t>
            </w:r>
          </w:p>
        </w:tc>
      </w:tr>
      <w:tr w:rsidR="0003145D" w:rsidRPr="008F25F0" w14:paraId="7C1EB94B" w14:textId="77777777" w:rsidTr="0003145D">
        <w:trPr>
          <w:trHeight w:val="300"/>
        </w:trPr>
        <w:tc>
          <w:tcPr>
            <w:tcW w:w="2066" w:type="pct"/>
            <w:shd w:val="clear" w:color="auto" w:fill="auto"/>
            <w:vAlign w:val="bottom"/>
            <w:hideMark/>
          </w:tcPr>
          <w:p w14:paraId="6BEDD4DA"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Water and wastewater treatment plant and system operators</w:t>
            </w:r>
          </w:p>
        </w:tc>
        <w:tc>
          <w:tcPr>
            <w:tcW w:w="587" w:type="pct"/>
            <w:shd w:val="clear" w:color="auto" w:fill="auto"/>
            <w:noWrap/>
            <w:vAlign w:val="bottom"/>
            <w:hideMark/>
          </w:tcPr>
          <w:p w14:paraId="1E0BA7A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110</w:t>
            </w:r>
          </w:p>
        </w:tc>
        <w:tc>
          <w:tcPr>
            <w:tcW w:w="492" w:type="pct"/>
            <w:shd w:val="clear" w:color="auto" w:fill="auto"/>
            <w:noWrap/>
            <w:vAlign w:val="bottom"/>
            <w:hideMark/>
          </w:tcPr>
          <w:p w14:paraId="402C9B0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highlight w:val="yellow"/>
              </w:rPr>
              <w:t>8.0</w:t>
            </w:r>
          </w:p>
        </w:tc>
        <w:tc>
          <w:tcPr>
            <w:tcW w:w="403" w:type="pct"/>
            <w:shd w:val="clear" w:color="auto" w:fill="auto"/>
            <w:noWrap/>
            <w:vAlign w:val="bottom"/>
            <w:hideMark/>
          </w:tcPr>
          <w:p w14:paraId="0A44F73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84.6</w:t>
            </w:r>
          </w:p>
        </w:tc>
        <w:tc>
          <w:tcPr>
            <w:tcW w:w="567" w:type="pct"/>
            <w:shd w:val="clear" w:color="auto" w:fill="auto"/>
            <w:noWrap/>
            <w:vAlign w:val="bottom"/>
            <w:hideMark/>
          </w:tcPr>
          <w:p w14:paraId="12CD13B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8.4</w:t>
            </w:r>
          </w:p>
        </w:tc>
        <w:tc>
          <w:tcPr>
            <w:tcW w:w="371" w:type="pct"/>
            <w:shd w:val="clear" w:color="auto" w:fill="auto"/>
            <w:noWrap/>
            <w:vAlign w:val="bottom"/>
            <w:hideMark/>
          </w:tcPr>
          <w:p w14:paraId="6079E3F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3.5</w:t>
            </w:r>
          </w:p>
        </w:tc>
        <w:tc>
          <w:tcPr>
            <w:tcW w:w="514" w:type="pct"/>
            <w:shd w:val="clear" w:color="auto" w:fill="auto"/>
            <w:noWrap/>
            <w:vAlign w:val="bottom"/>
            <w:hideMark/>
          </w:tcPr>
          <w:p w14:paraId="3F2B531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9.7</w:t>
            </w:r>
          </w:p>
        </w:tc>
      </w:tr>
      <w:tr w:rsidR="0003145D" w:rsidRPr="008F25F0" w14:paraId="5CB8EA64" w14:textId="77777777" w:rsidTr="0003145D">
        <w:trPr>
          <w:trHeight w:val="300"/>
        </w:trPr>
        <w:tc>
          <w:tcPr>
            <w:tcW w:w="2066" w:type="pct"/>
            <w:shd w:val="clear" w:color="auto" w:fill="auto"/>
            <w:vAlign w:val="bottom"/>
            <w:hideMark/>
          </w:tcPr>
          <w:p w14:paraId="41B777B2"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Miscellaneous plant and system operators</w:t>
            </w:r>
          </w:p>
        </w:tc>
        <w:tc>
          <w:tcPr>
            <w:tcW w:w="587" w:type="pct"/>
            <w:shd w:val="clear" w:color="auto" w:fill="auto"/>
            <w:noWrap/>
            <w:vAlign w:val="bottom"/>
            <w:hideMark/>
          </w:tcPr>
          <w:p w14:paraId="3677AE7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51</w:t>
            </w:r>
          </w:p>
        </w:tc>
        <w:tc>
          <w:tcPr>
            <w:tcW w:w="492" w:type="pct"/>
            <w:shd w:val="clear" w:color="auto" w:fill="auto"/>
            <w:noWrap/>
            <w:vAlign w:val="bottom"/>
            <w:hideMark/>
          </w:tcPr>
          <w:p w14:paraId="286D246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4.9</w:t>
            </w:r>
          </w:p>
        </w:tc>
        <w:tc>
          <w:tcPr>
            <w:tcW w:w="403" w:type="pct"/>
            <w:shd w:val="clear" w:color="auto" w:fill="auto"/>
            <w:noWrap/>
            <w:vAlign w:val="bottom"/>
            <w:hideMark/>
          </w:tcPr>
          <w:p w14:paraId="7E19A7E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83.2</w:t>
            </w:r>
          </w:p>
        </w:tc>
        <w:tc>
          <w:tcPr>
            <w:tcW w:w="567" w:type="pct"/>
            <w:shd w:val="clear" w:color="auto" w:fill="auto"/>
            <w:noWrap/>
            <w:vAlign w:val="bottom"/>
            <w:hideMark/>
          </w:tcPr>
          <w:p w14:paraId="394C379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11.6</w:t>
            </w:r>
          </w:p>
        </w:tc>
        <w:tc>
          <w:tcPr>
            <w:tcW w:w="371" w:type="pct"/>
            <w:shd w:val="clear" w:color="auto" w:fill="auto"/>
            <w:noWrap/>
            <w:vAlign w:val="bottom"/>
            <w:hideMark/>
          </w:tcPr>
          <w:p w14:paraId="3BFE807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3.9</w:t>
            </w:r>
          </w:p>
        </w:tc>
        <w:tc>
          <w:tcPr>
            <w:tcW w:w="514" w:type="pct"/>
            <w:shd w:val="clear" w:color="auto" w:fill="auto"/>
            <w:noWrap/>
            <w:vAlign w:val="bottom"/>
            <w:hideMark/>
          </w:tcPr>
          <w:p w14:paraId="2D9232F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14.7</w:t>
            </w:r>
          </w:p>
        </w:tc>
      </w:tr>
      <w:tr w:rsidR="0003145D" w:rsidRPr="008F25F0" w14:paraId="0A505BCD" w14:textId="77777777" w:rsidTr="0003145D">
        <w:trPr>
          <w:trHeight w:val="300"/>
        </w:trPr>
        <w:tc>
          <w:tcPr>
            <w:tcW w:w="2066" w:type="pct"/>
            <w:shd w:val="clear" w:color="auto" w:fill="auto"/>
            <w:vAlign w:val="bottom"/>
            <w:hideMark/>
          </w:tcPr>
          <w:p w14:paraId="3D04E9ED"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Chemical processing machine setters, operators, and tenders</w:t>
            </w:r>
          </w:p>
        </w:tc>
        <w:tc>
          <w:tcPr>
            <w:tcW w:w="587" w:type="pct"/>
            <w:shd w:val="clear" w:color="auto" w:fill="auto"/>
            <w:noWrap/>
            <w:vAlign w:val="bottom"/>
            <w:hideMark/>
          </w:tcPr>
          <w:p w14:paraId="008EFCA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73</w:t>
            </w:r>
          </w:p>
        </w:tc>
        <w:tc>
          <w:tcPr>
            <w:tcW w:w="492" w:type="pct"/>
            <w:shd w:val="clear" w:color="auto" w:fill="auto"/>
            <w:noWrap/>
            <w:vAlign w:val="bottom"/>
            <w:hideMark/>
          </w:tcPr>
          <w:p w14:paraId="087F0DB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11.1</w:t>
            </w:r>
          </w:p>
        </w:tc>
        <w:tc>
          <w:tcPr>
            <w:tcW w:w="403" w:type="pct"/>
            <w:shd w:val="clear" w:color="auto" w:fill="auto"/>
            <w:noWrap/>
            <w:vAlign w:val="bottom"/>
            <w:hideMark/>
          </w:tcPr>
          <w:p w14:paraId="0D3E4C8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86.8</w:t>
            </w:r>
          </w:p>
        </w:tc>
        <w:tc>
          <w:tcPr>
            <w:tcW w:w="567" w:type="pct"/>
            <w:shd w:val="clear" w:color="auto" w:fill="auto"/>
            <w:noWrap/>
            <w:vAlign w:val="bottom"/>
            <w:hideMark/>
          </w:tcPr>
          <w:p w14:paraId="2A0984C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11.0</w:t>
            </w:r>
          </w:p>
        </w:tc>
        <w:tc>
          <w:tcPr>
            <w:tcW w:w="371" w:type="pct"/>
            <w:shd w:val="clear" w:color="auto" w:fill="auto"/>
            <w:noWrap/>
            <w:vAlign w:val="bottom"/>
            <w:hideMark/>
          </w:tcPr>
          <w:p w14:paraId="4A36D5C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w:t>
            </w:r>
          </w:p>
        </w:tc>
        <w:tc>
          <w:tcPr>
            <w:tcW w:w="514" w:type="pct"/>
            <w:shd w:val="clear" w:color="auto" w:fill="auto"/>
            <w:noWrap/>
            <w:vAlign w:val="bottom"/>
            <w:hideMark/>
          </w:tcPr>
          <w:p w14:paraId="34B4774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8.1</w:t>
            </w:r>
          </w:p>
        </w:tc>
      </w:tr>
      <w:tr w:rsidR="0003145D" w:rsidRPr="008F25F0" w14:paraId="6B532289" w14:textId="77777777" w:rsidTr="0003145D">
        <w:trPr>
          <w:trHeight w:val="300"/>
        </w:trPr>
        <w:tc>
          <w:tcPr>
            <w:tcW w:w="2066" w:type="pct"/>
            <w:shd w:val="clear" w:color="auto" w:fill="auto"/>
            <w:vAlign w:val="bottom"/>
            <w:hideMark/>
          </w:tcPr>
          <w:p w14:paraId="47DE70C2"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Crushing, grinding, polishing, mixing, and blending workers</w:t>
            </w:r>
          </w:p>
        </w:tc>
        <w:tc>
          <w:tcPr>
            <w:tcW w:w="587" w:type="pct"/>
            <w:shd w:val="clear" w:color="auto" w:fill="auto"/>
            <w:noWrap/>
            <w:vAlign w:val="bottom"/>
            <w:hideMark/>
          </w:tcPr>
          <w:p w14:paraId="3B989F8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90</w:t>
            </w:r>
          </w:p>
        </w:tc>
        <w:tc>
          <w:tcPr>
            <w:tcW w:w="492" w:type="pct"/>
            <w:shd w:val="clear" w:color="auto" w:fill="auto"/>
            <w:noWrap/>
            <w:vAlign w:val="bottom"/>
            <w:hideMark/>
          </w:tcPr>
          <w:p w14:paraId="692D3B8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7.5</w:t>
            </w:r>
          </w:p>
        </w:tc>
        <w:tc>
          <w:tcPr>
            <w:tcW w:w="403" w:type="pct"/>
            <w:shd w:val="clear" w:color="auto" w:fill="auto"/>
            <w:noWrap/>
            <w:vAlign w:val="bottom"/>
            <w:hideMark/>
          </w:tcPr>
          <w:p w14:paraId="0751DEC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80.8</w:t>
            </w:r>
          </w:p>
        </w:tc>
        <w:tc>
          <w:tcPr>
            <w:tcW w:w="567" w:type="pct"/>
            <w:shd w:val="clear" w:color="auto" w:fill="auto"/>
            <w:noWrap/>
            <w:vAlign w:val="bottom"/>
            <w:hideMark/>
          </w:tcPr>
          <w:p w14:paraId="6ADC09E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11.4</w:t>
            </w:r>
          </w:p>
        </w:tc>
        <w:tc>
          <w:tcPr>
            <w:tcW w:w="371" w:type="pct"/>
            <w:shd w:val="clear" w:color="auto" w:fill="auto"/>
            <w:noWrap/>
            <w:vAlign w:val="bottom"/>
            <w:hideMark/>
          </w:tcPr>
          <w:p w14:paraId="1674B0B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1.9</w:t>
            </w:r>
          </w:p>
        </w:tc>
        <w:tc>
          <w:tcPr>
            <w:tcW w:w="514" w:type="pct"/>
            <w:shd w:val="clear" w:color="auto" w:fill="auto"/>
            <w:noWrap/>
            <w:vAlign w:val="bottom"/>
            <w:hideMark/>
          </w:tcPr>
          <w:p w14:paraId="15AB651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26.1</w:t>
            </w:r>
          </w:p>
        </w:tc>
      </w:tr>
      <w:tr w:rsidR="0003145D" w:rsidRPr="008F25F0" w14:paraId="7EFC0FE3" w14:textId="77777777" w:rsidTr="0003145D">
        <w:trPr>
          <w:trHeight w:val="300"/>
        </w:trPr>
        <w:tc>
          <w:tcPr>
            <w:tcW w:w="2066" w:type="pct"/>
            <w:shd w:val="clear" w:color="auto" w:fill="auto"/>
            <w:vAlign w:val="bottom"/>
            <w:hideMark/>
          </w:tcPr>
          <w:p w14:paraId="6F60DE86"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Cutting workers</w:t>
            </w:r>
          </w:p>
        </w:tc>
        <w:tc>
          <w:tcPr>
            <w:tcW w:w="587" w:type="pct"/>
            <w:shd w:val="clear" w:color="auto" w:fill="auto"/>
            <w:noWrap/>
            <w:vAlign w:val="bottom"/>
            <w:hideMark/>
          </w:tcPr>
          <w:p w14:paraId="7245A52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60</w:t>
            </w:r>
          </w:p>
        </w:tc>
        <w:tc>
          <w:tcPr>
            <w:tcW w:w="492" w:type="pct"/>
            <w:shd w:val="clear" w:color="auto" w:fill="auto"/>
            <w:noWrap/>
            <w:vAlign w:val="bottom"/>
            <w:hideMark/>
          </w:tcPr>
          <w:p w14:paraId="74DDA75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12.7</w:t>
            </w:r>
          </w:p>
        </w:tc>
        <w:tc>
          <w:tcPr>
            <w:tcW w:w="403" w:type="pct"/>
            <w:shd w:val="clear" w:color="auto" w:fill="auto"/>
            <w:noWrap/>
            <w:vAlign w:val="bottom"/>
            <w:hideMark/>
          </w:tcPr>
          <w:p w14:paraId="766A0DF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78.3</w:t>
            </w:r>
          </w:p>
        </w:tc>
        <w:tc>
          <w:tcPr>
            <w:tcW w:w="567" w:type="pct"/>
            <w:shd w:val="clear" w:color="auto" w:fill="auto"/>
            <w:noWrap/>
            <w:vAlign w:val="bottom"/>
            <w:hideMark/>
          </w:tcPr>
          <w:p w14:paraId="5DA6E10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18.8</w:t>
            </w:r>
          </w:p>
        </w:tc>
        <w:tc>
          <w:tcPr>
            <w:tcW w:w="371" w:type="pct"/>
            <w:shd w:val="clear" w:color="auto" w:fill="auto"/>
            <w:noWrap/>
            <w:vAlign w:val="bottom"/>
            <w:hideMark/>
          </w:tcPr>
          <w:p w14:paraId="6614703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2.5</w:t>
            </w:r>
          </w:p>
        </w:tc>
        <w:tc>
          <w:tcPr>
            <w:tcW w:w="514" w:type="pct"/>
            <w:shd w:val="clear" w:color="auto" w:fill="auto"/>
            <w:noWrap/>
            <w:vAlign w:val="bottom"/>
            <w:hideMark/>
          </w:tcPr>
          <w:p w14:paraId="392296B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25.2</w:t>
            </w:r>
          </w:p>
        </w:tc>
      </w:tr>
      <w:tr w:rsidR="0003145D" w:rsidRPr="008F25F0" w14:paraId="1C0F6226" w14:textId="77777777" w:rsidTr="0003145D">
        <w:trPr>
          <w:trHeight w:val="600"/>
        </w:trPr>
        <w:tc>
          <w:tcPr>
            <w:tcW w:w="2066" w:type="pct"/>
            <w:shd w:val="clear" w:color="auto" w:fill="auto"/>
            <w:vAlign w:val="bottom"/>
            <w:hideMark/>
          </w:tcPr>
          <w:p w14:paraId="26FA86E1"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Extruding, forming, pressing, and compacting machine setters, operators, and tenders</w:t>
            </w:r>
          </w:p>
        </w:tc>
        <w:tc>
          <w:tcPr>
            <w:tcW w:w="587" w:type="pct"/>
            <w:shd w:val="clear" w:color="auto" w:fill="auto"/>
            <w:noWrap/>
            <w:vAlign w:val="bottom"/>
            <w:hideMark/>
          </w:tcPr>
          <w:p w14:paraId="741532B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27</w:t>
            </w:r>
          </w:p>
        </w:tc>
        <w:tc>
          <w:tcPr>
            <w:tcW w:w="492" w:type="pct"/>
            <w:shd w:val="clear" w:color="auto" w:fill="auto"/>
            <w:noWrap/>
            <w:vAlign w:val="bottom"/>
            <w:hideMark/>
          </w:tcPr>
          <w:p w14:paraId="6C4678A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6690970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53FEF66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7740C2B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0A7A976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0EDA96D0" w14:textId="77777777" w:rsidTr="0003145D">
        <w:trPr>
          <w:trHeight w:val="300"/>
        </w:trPr>
        <w:tc>
          <w:tcPr>
            <w:tcW w:w="2066" w:type="pct"/>
            <w:shd w:val="clear" w:color="auto" w:fill="auto"/>
            <w:vAlign w:val="bottom"/>
            <w:hideMark/>
          </w:tcPr>
          <w:p w14:paraId="15351ED4"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Furnace, kiln, oven, drier, and kettle operators and tenders</w:t>
            </w:r>
          </w:p>
        </w:tc>
        <w:tc>
          <w:tcPr>
            <w:tcW w:w="587" w:type="pct"/>
            <w:shd w:val="clear" w:color="auto" w:fill="auto"/>
            <w:noWrap/>
            <w:vAlign w:val="bottom"/>
            <w:hideMark/>
          </w:tcPr>
          <w:p w14:paraId="31EC686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17</w:t>
            </w:r>
          </w:p>
        </w:tc>
        <w:tc>
          <w:tcPr>
            <w:tcW w:w="492" w:type="pct"/>
            <w:shd w:val="clear" w:color="auto" w:fill="auto"/>
            <w:noWrap/>
            <w:vAlign w:val="bottom"/>
            <w:hideMark/>
          </w:tcPr>
          <w:p w14:paraId="556D486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5C7E5D5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76D0DED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4601324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36F2776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674AD3FB" w14:textId="77777777" w:rsidTr="0003145D">
        <w:trPr>
          <w:trHeight w:val="300"/>
        </w:trPr>
        <w:tc>
          <w:tcPr>
            <w:tcW w:w="2066" w:type="pct"/>
            <w:shd w:val="clear" w:color="auto" w:fill="auto"/>
            <w:vAlign w:val="bottom"/>
            <w:hideMark/>
          </w:tcPr>
          <w:p w14:paraId="72D8637B"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Inspectors, testers, sorters, samplers, and weighers</w:t>
            </w:r>
          </w:p>
        </w:tc>
        <w:tc>
          <w:tcPr>
            <w:tcW w:w="587" w:type="pct"/>
            <w:shd w:val="clear" w:color="auto" w:fill="auto"/>
            <w:noWrap/>
            <w:vAlign w:val="bottom"/>
            <w:hideMark/>
          </w:tcPr>
          <w:p w14:paraId="726D4F2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802</w:t>
            </w:r>
          </w:p>
        </w:tc>
        <w:tc>
          <w:tcPr>
            <w:tcW w:w="492" w:type="pct"/>
            <w:shd w:val="clear" w:color="auto" w:fill="auto"/>
            <w:noWrap/>
            <w:vAlign w:val="bottom"/>
            <w:hideMark/>
          </w:tcPr>
          <w:p w14:paraId="66838E5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35.6</w:t>
            </w:r>
          </w:p>
        </w:tc>
        <w:tc>
          <w:tcPr>
            <w:tcW w:w="403" w:type="pct"/>
            <w:shd w:val="clear" w:color="auto" w:fill="auto"/>
            <w:noWrap/>
            <w:vAlign w:val="bottom"/>
            <w:hideMark/>
          </w:tcPr>
          <w:p w14:paraId="5FF7CE4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77.6</w:t>
            </w:r>
          </w:p>
        </w:tc>
        <w:tc>
          <w:tcPr>
            <w:tcW w:w="567" w:type="pct"/>
            <w:shd w:val="clear" w:color="auto" w:fill="auto"/>
            <w:noWrap/>
            <w:vAlign w:val="bottom"/>
            <w:hideMark/>
          </w:tcPr>
          <w:p w14:paraId="40B2837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11.5</w:t>
            </w:r>
          </w:p>
        </w:tc>
        <w:tc>
          <w:tcPr>
            <w:tcW w:w="371" w:type="pct"/>
            <w:shd w:val="clear" w:color="auto" w:fill="auto"/>
            <w:noWrap/>
            <w:vAlign w:val="bottom"/>
            <w:hideMark/>
          </w:tcPr>
          <w:p w14:paraId="1B6A531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5.4</w:t>
            </w:r>
          </w:p>
        </w:tc>
        <w:tc>
          <w:tcPr>
            <w:tcW w:w="514" w:type="pct"/>
            <w:shd w:val="clear" w:color="auto" w:fill="auto"/>
            <w:noWrap/>
            <w:vAlign w:val="bottom"/>
            <w:hideMark/>
          </w:tcPr>
          <w:p w14:paraId="59031BB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17.5</w:t>
            </w:r>
          </w:p>
        </w:tc>
      </w:tr>
      <w:tr w:rsidR="0003145D" w:rsidRPr="008F25F0" w14:paraId="19539D4A" w14:textId="77777777" w:rsidTr="0003145D">
        <w:trPr>
          <w:trHeight w:val="300"/>
        </w:trPr>
        <w:tc>
          <w:tcPr>
            <w:tcW w:w="2066" w:type="pct"/>
            <w:shd w:val="clear" w:color="auto" w:fill="auto"/>
            <w:vAlign w:val="bottom"/>
            <w:hideMark/>
          </w:tcPr>
          <w:p w14:paraId="3CB32D3C"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Jewelers and precious stone and metal workers</w:t>
            </w:r>
          </w:p>
        </w:tc>
        <w:tc>
          <w:tcPr>
            <w:tcW w:w="587" w:type="pct"/>
            <w:shd w:val="clear" w:color="auto" w:fill="auto"/>
            <w:noWrap/>
            <w:vAlign w:val="bottom"/>
            <w:hideMark/>
          </w:tcPr>
          <w:p w14:paraId="40DB239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40</w:t>
            </w:r>
          </w:p>
        </w:tc>
        <w:tc>
          <w:tcPr>
            <w:tcW w:w="492" w:type="pct"/>
            <w:shd w:val="clear" w:color="auto" w:fill="auto"/>
            <w:noWrap/>
            <w:vAlign w:val="bottom"/>
            <w:hideMark/>
          </w:tcPr>
          <w:p w14:paraId="31F1856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19971AE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54EF038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7066369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1C48363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2E67D2A1" w14:textId="77777777" w:rsidTr="0003145D">
        <w:trPr>
          <w:trHeight w:val="300"/>
        </w:trPr>
        <w:tc>
          <w:tcPr>
            <w:tcW w:w="2066" w:type="pct"/>
            <w:shd w:val="clear" w:color="auto" w:fill="auto"/>
            <w:vAlign w:val="bottom"/>
            <w:hideMark/>
          </w:tcPr>
          <w:p w14:paraId="37C5EF28"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Medical, dental, and ophthalmic laboratory technicians</w:t>
            </w:r>
          </w:p>
        </w:tc>
        <w:tc>
          <w:tcPr>
            <w:tcW w:w="587" w:type="pct"/>
            <w:shd w:val="clear" w:color="auto" w:fill="auto"/>
            <w:noWrap/>
            <w:vAlign w:val="bottom"/>
            <w:hideMark/>
          </w:tcPr>
          <w:p w14:paraId="3F74B21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91</w:t>
            </w:r>
          </w:p>
        </w:tc>
        <w:tc>
          <w:tcPr>
            <w:tcW w:w="492" w:type="pct"/>
            <w:shd w:val="clear" w:color="auto" w:fill="auto"/>
            <w:noWrap/>
            <w:vAlign w:val="bottom"/>
            <w:hideMark/>
          </w:tcPr>
          <w:p w14:paraId="7AE1E18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60.0</w:t>
            </w:r>
          </w:p>
        </w:tc>
        <w:tc>
          <w:tcPr>
            <w:tcW w:w="403" w:type="pct"/>
            <w:shd w:val="clear" w:color="auto" w:fill="auto"/>
            <w:noWrap/>
            <w:vAlign w:val="bottom"/>
            <w:hideMark/>
          </w:tcPr>
          <w:p w14:paraId="469677A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81.8</w:t>
            </w:r>
          </w:p>
        </w:tc>
        <w:tc>
          <w:tcPr>
            <w:tcW w:w="567" w:type="pct"/>
            <w:shd w:val="clear" w:color="auto" w:fill="auto"/>
            <w:noWrap/>
            <w:vAlign w:val="bottom"/>
            <w:hideMark/>
          </w:tcPr>
          <w:p w14:paraId="1577FEC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4.6</w:t>
            </w:r>
          </w:p>
        </w:tc>
        <w:tc>
          <w:tcPr>
            <w:tcW w:w="371" w:type="pct"/>
            <w:shd w:val="clear" w:color="auto" w:fill="auto"/>
            <w:noWrap/>
            <w:vAlign w:val="bottom"/>
            <w:hideMark/>
          </w:tcPr>
          <w:p w14:paraId="3776075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10.5</w:t>
            </w:r>
          </w:p>
        </w:tc>
        <w:tc>
          <w:tcPr>
            <w:tcW w:w="514" w:type="pct"/>
            <w:shd w:val="clear" w:color="auto" w:fill="auto"/>
            <w:noWrap/>
            <w:vAlign w:val="bottom"/>
            <w:hideMark/>
          </w:tcPr>
          <w:p w14:paraId="46044F6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17.7</w:t>
            </w:r>
          </w:p>
        </w:tc>
      </w:tr>
      <w:tr w:rsidR="0003145D" w:rsidRPr="008F25F0" w14:paraId="78CD4584" w14:textId="77777777" w:rsidTr="0003145D">
        <w:trPr>
          <w:trHeight w:val="300"/>
        </w:trPr>
        <w:tc>
          <w:tcPr>
            <w:tcW w:w="2066" w:type="pct"/>
            <w:shd w:val="clear" w:color="auto" w:fill="auto"/>
            <w:vAlign w:val="bottom"/>
            <w:hideMark/>
          </w:tcPr>
          <w:p w14:paraId="60082FA5"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Packaging and filling machine operators and tenders</w:t>
            </w:r>
          </w:p>
        </w:tc>
        <w:tc>
          <w:tcPr>
            <w:tcW w:w="587" w:type="pct"/>
            <w:shd w:val="clear" w:color="auto" w:fill="auto"/>
            <w:noWrap/>
            <w:vAlign w:val="bottom"/>
            <w:hideMark/>
          </w:tcPr>
          <w:p w14:paraId="3518BFE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262</w:t>
            </w:r>
          </w:p>
        </w:tc>
        <w:tc>
          <w:tcPr>
            <w:tcW w:w="492" w:type="pct"/>
            <w:shd w:val="clear" w:color="auto" w:fill="auto"/>
            <w:noWrap/>
            <w:vAlign w:val="bottom"/>
            <w:hideMark/>
          </w:tcPr>
          <w:p w14:paraId="11860D0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54.6</w:t>
            </w:r>
          </w:p>
        </w:tc>
        <w:tc>
          <w:tcPr>
            <w:tcW w:w="403" w:type="pct"/>
            <w:shd w:val="clear" w:color="auto" w:fill="auto"/>
            <w:noWrap/>
            <w:vAlign w:val="bottom"/>
            <w:hideMark/>
          </w:tcPr>
          <w:p w14:paraId="5EADB94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68.8</w:t>
            </w:r>
          </w:p>
        </w:tc>
        <w:tc>
          <w:tcPr>
            <w:tcW w:w="567" w:type="pct"/>
            <w:shd w:val="clear" w:color="auto" w:fill="auto"/>
            <w:noWrap/>
            <w:vAlign w:val="bottom"/>
            <w:hideMark/>
          </w:tcPr>
          <w:p w14:paraId="49A9B16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20.4</w:t>
            </w:r>
          </w:p>
        </w:tc>
        <w:tc>
          <w:tcPr>
            <w:tcW w:w="371" w:type="pct"/>
            <w:shd w:val="clear" w:color="auto" w:fill="auto"/>
            <w:noWrap/>
            <w:vAlign w:val="bottom"/>
            <w:hideMark/>
          </w:tcPr>
          <w:p w14:paraId="0E08C49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6.3</w:t>
            </w:r>
          </w:p>
        </w:tc>
        <w:tc>
          <w:tcPr>
            <w:tcW w:w="514" w:type="pct"/>
            <w:shd w:val="clear" w:color="auto" w:fill="auto"/>
            <w:noWrap/>
            <w:vAlign w:val="bottom"/>
            <w:hideMark/>
          </w:tcPr>
          <w:p w14:paraId="016AC9D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37.3</w:t>
            </w:r>
          </w:p>
        </w:tc>
      </w:tr>
      <w:tr w:rsidR="0003145D" w:rsidRPr="008F25F0" w14:paraId="62DB1089" w14:textId="77777777" w:rsidTr="0003145D">
        <w:trPr>
          <w:trHeight w:val="300"/>
        </w:trPr>
        <w:tc>
          <w:tcPr>
            <w:tcW w:w="2066" w:type="pct"/>
            <w:shd w:val="clear" w:color="auto" w:fill="auto"/>
            <w:vAlign w:val="bottom"/>
            <w:hideMark/>
          </w:tcPr>
          <w:p w14:paraId="75F0DD0D"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Painting workers</w:t>
            </w:r>
          </w:p>
        </w:tc>
        <w:tc>
          <w:tcPr>
            <w:tcW w:w="587" w:type="pct"/>
            <w:shd w:val="clear" w:color="auto" w:fill="auto"/>
            <w:noWrap/>
            <w:vAlign w:val="bottom"/>
            <w:hideMark/>
          </w:tcPr>
          <w:p w14:paraId="345D2A1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171</w:t>
            </w:r>
          </w:p>
        </w:tc>
        <w:tc>
          <w:tcPr>
            <w:tcW w:w="492" w:type="pct"/>
            <w:shd w:val="clear" w:color="auto" w:fill="auto"/>
            <w:noWrap/>
            <w:vAlign w:val="bottom"/>
            <w:hideMark/>
          </w:tcPr>
          <w:p w14:paraId="7524A39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10.6</w:t>
            </w:r>
          </w:p>
        </w:tc>
        <w:tc>
          <w:tcPr>
            <w:tcW w:w="403" w:type="pct"/>
            <w:shd w:val="clear" w:color="auto" w:fill="auto"/>
            <w:noWrap/>
            <w:vAlign w:val="bottom"/>
            <w:hideMark/>
          </w:tcPr>
          <w:p w14:paraId="19A600D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81.5</w:t>
            </w:r>
          </w:p>
        </w:tc>
        <w:tc>
          <w:tcPr>
            <w:tcW w:w="567" w:type="pct"/>
            <w:shd w:val="clear" w:color="auto" w:fill="auto"/>
            <w:noWrap/>
            <w:vAlign w:val="bottom"/>
            <w:hideMark/>
          </w:tcPr>
          <w:p w14:paraId="107B68D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13.0</w:t>
            </w:r>
          </w:p>
        </w:tc>
        <w:tc>
          <w:tcPr>
            <w:tcW w:w="371" w:type="pct"/>
            <w:shd w:val="clear" w:color="auto" w:fill="auto"/>
            <w:noWrap/>
            <w:vAlign w:val="bottom"/>
            <w:hideMark/>
          </w:tcPr>
          <w:p w14:paraId="6972AC9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1.8</w:t>
            </w:r>
          </w:p>
        </w:tc>
        <w:tc>
          <w:tcPr>
            <w:tcW w:w="514" w:type="pct"/>
            <w:shd w:val="clear" w:color="auto" w:fill="auto"/>
            <w:noWrap/>
            <w:vAlign w:val="bottom"/>
            <w:hideMark/>
          </w:tcPr>
          <w:p w14:paraId="6F531F0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41.8</w:t>
            </w:r>
          </w:p>
        </w:tc>
      </w:tr>
      <w:tr w:rsidR="0003145D" w:rsidRPr="008F25F0" w14:paraId="04B8B95D" w14:textId="77777777" w:rsidTr="0003145D">
        <w:trPr>
          <w:trHeight w:val="300"/>
        </w:trPr>
        <w:tc>
          <w:tcPr>
            <w:tcW w:w="2066" w:type="pct"/>
            <w:shd w:val="clear" w:color="auto" w:fill="auto"/>
            <w:vAlign w:val="bottom"/>
            <w:hideMark/>
          </w:tcPr>
          <w:p w14:paraId="0916374F"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Photographic process workers and processing machine operators</w:t>
            </w:r>
          </w:p>
        </w:tc>
        <w:tc>
          <w:tcPr>
            <w:tcW w:w="587" w:type="pct"/>
            <w:shd w:val="clear" w:color="auto" w:fill="auto"/>
            <w:noWrap/>
            <w:vAlign w:val="bottom"/>
            <w:hideMark/>
          </w:tcPr>
          <w:p w14:paraId="3454758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w:t>
            </w:r>
          </w:p>
        </w:tc>
        <w:tc>
          <w:tcPr>
            <w:tcW w:w="492" w:type="pct"/>
            <w:shd w:val="clear" w:color="auto" w:fill="auto"/>
            <w:noWrap/>
            <w:vAlign w:val="bottom"/>
            <w:hideMark/>
          </w:tcPr>
          <w:p w14:paraId="272D1C0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0899E31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12A8831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65BA4F5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3781AC3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22A8A435" w14:textId="77777777" w:rsidTr="0003145D">
        <w:trPr>
          <w:trHeight w:val="300"/>
        </w:trPr>
        <w:tc>
          <w:tcPr>
            <w:tcW w:w="2066" w:type="pct"/>
            <w:shd w:val="clear" w:color="auto" w:fill="auto"/>
            <w:vAlign w:val="bottom"/>
            <w:hideMark/>
          </w:tcPr>
          <w:p w14:paraId="3DABD02B"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Semiconductor processors</w:t>
            </w:r>
          </w:p>
        </w:tc>
        <w:tc>
          <w:tcPr>
            <w:tcW w:w="587" w:type="pct"/>
            <w:shd w:val="clear" w:color="auto" w:fill="auto"/>
            <w:noWrap/>
            <w:vAlign w:val="bottom"/>
            <w:hideMark/>
          </w:tcPr>
          <w:p w14:paraId="035DE1F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0</w:t>
            </w:r>
          </w:p>
        </w:tc>
        <w:tc>
          <w:tcPr>
            <w:tcW w:w="492" w:type="pct"/>
            <w:shd w:val="clear" w:color="auto" w:fill="auto"/>
            <w:noWrap/>
            <w:vAlign w:val="bottom"/>
            <w:hideMark/>
          </w:tcPr>
          <w:p w14:paraId="43B3244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4A83F70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43A7F68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1DAA252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235F861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6D8C1124" w14:textId="77777777" w:rsidTr="0003145D">
        <w:trPr>
          <w:trHeight w:val="300"/>
        </w:trPr>
        <w:tc>
          <w:tcPr>
            <w:tcW w:w="2066" w:type="pct"/>
            <w:shd w:val="clear" w:color="auto" w:fill="auto"/>
            <w:vAlign w:val="bottom"/>
            <w:hideMark/>
          </w:tcPr>
          <w:p w14:paraId="3AB05C65"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Adhesive bonding machine operators and tenders</w:t>
            </w:r>
          </w:p>
        </w:tc>
        <w:tc>
          <w:tcPr>
            <w:tcW w:w="587" w:type="pct"/>
            <w:shd w:val="clear" w:color="auto" w:fill="auto"/>
            <w:noWrap/>
            <w:vAlign w:val="bottom"/>
            <w:hideMark/>
          </w:tcPr>
          <w:p w14:paraId="1AD5720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w:t>
            </w:r>
          </w:p>
        </w:tc>
        <w:tc>
          <w:tcPr>
            <w:tcW w:w="492" w:type="pct"/>
            <w:shd w:val="clear" w:color="auto" w:fill="auto"/>
            <w:noWrap/>
            <w:vAlign w:val="bottom"/>
            <w:hideMark/>
          </w:tcPr>
          <w:p w14:paraId="09850AA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4FF68FC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40F6500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4468359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6CDCCC0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650ADA96" w14:textId="77777777" w:rsidTr="0003145D">
        <w:trPr>
          <w:trHeight w:val="300"/>
        </w:trPr>
        <w:tc>
          <w:tcPr>
            <w:tcW w:w="2066" w:type="pct"/>
            <w:shd w:val="clear" w:color="auto" w:fill="auto"/>
            <w:vAlign w:val="bottom"/>
            <w:hideMark/>
          </w:tcPr>
          <w:p w14:paraId="317A81CC"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Cleaning, washing, and metal pickling equipment operators and tenders</w:t>
            </w:r>
          </w:p>
        </w:tc>
        <w:tc>
          <w:tcPr>
            <w:tcW w:w="587" w:type="pct"/>
            <w:shd w:val="clear" w:color="auto" w:fill="auto"/>
            <w:noWrap/>
            <w:vAlign w:val="bottom"/>
            <w:hideMark/>
          </w:tcPr>
          <w:p w14:paraId="43D2425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w:t>
            </w:r>
          </w:p>
        </w:tc>
        <w:tc>
          <w:tcPr>
            <w:tcW w:w="492" w:type="pct"/>
            <w:shd w:val="clear" w:color="auto" w:fill="auto"/>
            <w:noWrap/>
            <w:vAlign w:val="bottom"/>
            <w:hideMark/>
          </w:tcPr>
          <w:p w14:paraId="74486F5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19E3D44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5453EE9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32F4797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67E55C1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4B24D126" w14:textId="77777777" w:rsidTr="0003145D">
        <w:trPr>
          <w:trHeight w:val="300"/>
        </w:trPr>
        <w:tc>
          <w:tcPr>
            <w:tcW w:w="2066" w:type="pct"/>
            <w:shd w:val="clear" w:color="auto" w:fill="auto"/>
            <w:vAlign w:val="bottom"/>
            <w:hideMark/>
          </w:tcPr>
          <w:p w14:paraId="6C708C79"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Cooling and freezing equipment operators and tenders</w:t>
            </w:r>
          </w:p>
        </w:tc>
        <w:tc>
          <w:tcPr>
            <w:tcW w:w="587" w:type="pct"/>
            <w:shd w:val="clear" w:color="auto" w:fill="auto"/>
            <w:noWrap/>
            <w:vAlign w:val="bottom"/>
            <w:hideMark/>
          </w:tcPr>
          <w:p w14:paraId="34C9F1F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w:t>
            </w:r>
          </w:p>
        </w:tc>
        <w:tc>
          <w:tcPr>
            <w:tcW w:w="492" w:type="pct"/>
            <w:shd w:val="clear" w:color="auto" w:fill="auto"/>
            <w:noWrap/>
            <w:vAlign w:val="bottom"/>
            <w:hideMark/>
          </w:tcPr>
          <w:p w14:paraId="4253B1A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1FD2F3E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7AE3295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77B62C0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22C3C33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1F14AE8F" w14:textId="77777777" w:rsidTr="0003145D">
        <w:trPr>
          <w:trHeight w:val="300"/>
        </w:trPr>
        <w:tc>
          <w:tcPr>
            <w:tcW w:w="2066" w:type="pct"/>
            <w:shd w:val="clear" w:color="auto" w:fill="auto"/>
            <w:vAlign w:val="bottom"/>
            <w:hideMark/>
          </w:tcPr>
          <w:p w14:paraId="5E78732C"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Etchers and engravers</w:t>
            </w:r>
          </w:p>
        </w:tc>
        <w:tc>
          <w:tcPr>
            <w:tcW w:w="587" w:type="pct"/>
            <w:shd w:val="clear" w:color="auto" w:fill="auto"/>
            <w:noWrap/>
            <w:vAlign w:val="bottom"/>
            <w:hideMark/>
          </w:tcPr>
          <w:p w14:paraId="4DE74D0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w:t>
            </w:r>
          </w:p>
        </w:tc>
        <w:tc>
          <w:tcPr>
            <w:tcW w:w="492" w:type="pct"/>
            <w:shd w:val="clear" w:color="auto" w:fill="auto"/>
            <w:noWrap/>
            <w:vAlign w:val="bottom"/>
            <w:hideMark/>
          </w:tcPr>
          <w:p w14:paraId="3D83E56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0804A00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347BC67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0B79BD9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586B151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5FC5B488" w14:textId="77777777" w:rsidTr="0003145D">
        <w:trPr>
          <w:trHeight w:val="300"/>
        </w:trPr>
        <w:tc>
          <w:tcPr>
            <w:tcW w:w="2066" w:type="pct"/>
            <w:shd w:val="clear" w:color="auto" w:fill="auto"/>
            <w:vAlign w:val="bottom"/>
            <w:hideMark/>
          </w:tcPr>
          <w:p w14:paraId="777954F3"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Molders, shapers, and casters, except metal and plastic</w:t>
            </w:r>
          </w:p>
        </w:tc>
        <w:tc>
          <w:tcPr>
            <w:tcW w:w="587" w:type="pct"/>
            <w:shd w:val="clear" w:color="auto" w:fill="auto"/>
            <w:noWrap/>
            <w:vAlign w:val="bottom"/>
            <w:hideMark/>
          </w:tcPr>
          <w:p w14:paraId="04BCE68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31</w:t>
            </w:r>
          </w:p>
        </w:tc>
        <w:tc>
          <w:tcPr>
            <w:tcW w:w="492" w:type="pct"/>
            <w:shd w:val="clear" w:color="auto" w:fill="auto"/>
            <w:noWrap/>
            <w:vAlign w:val="bottom"/>
            <w:hideMark/>
          </w:tcPr>
          <w:p w14:paraId="5DE5042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35DCA1E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6C3C306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5C19A13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5E4A344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62278B5D" w14:textId="77777777" w:rsidTr="0003145D">
        <w:trPr>
          <w:trHeight w:val="300"/>
        </w:trPr>
        <w:tc>
          <w:tcPr>
            <w:tcW w:w="2066" w:type="pct"/>
            <w:shd w:val="clear" w:color="auto" w:fill="auto"/>
            <w:vAlign w:val="bottom"/>
            <w:hideMark/>
          </w:tcPr>
          <w:p w14:paraId="3EABAC95"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lastRenderedPageBreak/>
              <w:t>Paper goods machine setters, operators, and tenders</w:t>
            </w:r>
          </w:p>
        </w:tc>
        <w:tc>
          <w:tcPr>
            <w:tcW w:w="587" w:type="pct"/>
            <w:shd w:val="clear" w:color="auto" w:fill="auto"/>
            <w:noWrap/>
            <w:vAlign w:val="bottom"/>
            <w:hideMark/>
          </w:tcPr>
          <w:p w14:paraId="5B08AE8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24</w:t>
            </w:r>
          </w:p>
        </w:tc>
        <w:tc>
          <w:tcPr>
            <w:tcW w:w="492" w:type="pct"/>
            <w:shd w:val="clear" w:color="auto" w:fill="auto"/>
            <w:noWrap/>
            <w:vAlign w:val="bottom"/>
            <w:hideMark/>
          </w:tcPr>
          <w:p w14:paraId="771CB8E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23ED53E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62B969F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7E22EB6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1CAE34A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008265C6" w14:textId="77777777" w:rsidTr="0003145D">
        <w:trPr>
          <w:trHeight w:val="300"/>
        </w:trPr>
        <w:tc>
          <w:tcPr>
            <w:tcW w:w="2066" w:type="pct"/>
            <w:shd w:val="clear" w:color="auto" w:fill="auto"/>
            <w:vAlign w:val="bottom"/>
            <w:hideMark/>
          </w:tcPr>
          <w:p w14:paraId="221A69AB"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Tire builders</w:t>
            </w:r>
          </w:p>
        </w:tc>
        <w:tc>
          <w:tcPr>
            <w:tcW w:w="587" w:type="pct"/>
            <w:shd w:val="clear" w:color="auto" w:fill="auto"/>
            <w:noWrap/>
            <w:vAlign w:val="bottom"/>
            <w:hideMark/>
          </w:tcPr>
          <w:p w14:paraId="6A549AC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w:t>
            </w:r>
          </w:p>
        </w:tc>
        <w:tc>
          <w:tcPr>
            <w:tcW w:w="492" w:type="pct"/>
            <w:shd w:val="clear" w:color="auto" w:fill="auto"/>
            <w:noWrap/>
            <w:vAlign w:val="bottom"/>
            <w:hideMark/>
          </w:tcPr>
          <w:p w14:paraId="4AC21C4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13C3D02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5A14FB0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71EFF2D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1D4523F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04D1523E" w14:textId="77777777" w:rsidTr="0003145D">
        <w:trPr>
          <w:trHeight w:val="300"/>
        </w:trPr>
        <w:tc>
          <w:tcPr>
            <w:tcW w:w="2066" w:type="pct"/>
            <w:shd w:val="clear" w:color="auto" w:fill="auto"/>
            <w:vAlign w:val="bottom"/>
            <w:hideMark/>
          </w:tcPr>
          <w:p w14:paraId="25870DA3"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Helpers--production workers</w:t>
            </w:r>
          </w:p>
        </w:tc>
        <w:tc>
          <w:tcPr>
            <w:tcW w:w="587" w:type="pct"/>
            <w:shd w:val="clear" w:color="auto" w:fill="auto"/>
            <w:noWrap/>
            <w:vAlign w:val="bottom"/>
            <w:hideMark/>
          </w:tcPr>
          <w:p w14:paraId="4922DC3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54</w:t>
            </w:r>
          </w:p>
        </w:tc>
        <w:tc>
          <w:tcPr>
            <w:tcW w:w="492" w:type="pct"/>
            <w:shd w:val="clear" w:color="auto" w:fill="auto"/>
            <w:noWrap/>
            <w:vAlign w:val="bottom"/>
            <w:hideMark/>
          </w:tcPr>
          <w:p w14:paraId="5967F41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32.6</w:t>
            </w:r>
          </w:p>
        </w:tc>
        <w:tc>
          <w:tcPr>
            <w:tcW w:w="403" w:type="pct"/>
            <w:shd w:val="clear" w:color="auto" w:fill="auto"/>
            <w:noWrap/>
            <w:vAlign w:val="bottom"/>
            <w:hideMark/>
          </w:tcPr>
          <w:p w14:paraId="040B723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74.9</w:t>
            </w:r>
          </w:p>
        </w:tc>
        <w:tc>
          <w:tcPr>
            <w:tcW w:w="567" w:type="pct"/>
            <w:shd w:val="clear" w:color="auto" w:fill="auto"/>
            <w:noWrap/>
            <w:vAlign w:val="bottom"/>
            <w:hideMark/>
          </w:tcPr>
          <w:p w14:paraId="462A793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17.2</w:t>
            </w:r>
          </w:p>
        </w:tc>
        <w:tc>
          <w:tcPr>
            <w:tcW w:w="371" w:type="pct"/>
            <w:shd w:val="clear" w:color="auto" w:fill="auto"/>
            <w:noWrap/>
            <w:vAlign w:val="bottom"/>
            <w:hideMark/>
          </w:tcPr>
          <w:p w14:paraId="6679BBE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4.0</w:t>
            </w:r>
          </w:p>
        </w:tc>
        <w:tc>
          <w:tcPr>
            <w:tcW w:w="514" w:type="pct"/>
            <w:shd w:val="clear" w:color="auto" w:fill="auto"/>
            <w:noWrap/>
            <w:vAlign w:val="bottom"/>
            <w:hideMark/>
          </w:tcPr>
          <w:p w14:paraId="672B57B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30.3</w:t>
            </w:r>
          </w:p>
        </w:tc>
      </w:tr>
      <w:tr w:rsidR="0003145D" w:rsidRPr="008F25F0" w14:paraId="61E46A52" w14:textId="77777777" w:rsidTr="0003145D">
        <w:trPr>
          <w:trHeight w:val="300"/>
        </w:trPr>
        <w:tc>
          <w:tcPr>
            <w:tcW w:w="2066" w:type="pct"/>
            <w:shd w:val="clear" w:color="auto" w:fill="auto"/>
            <w:vAlign w:val="bottom"/>
            <w:hideMark/>
          </w:tcPr>
          <w:p w14:paraId="6D4CB590"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Production workers, all other</w:t>
            </w:r>
          </w:p>
        </w:tc>
        <w:tc>
          <w:tcPr>
            <w:tcW w:w="587" w:type="pct"/>
            <w:shd w:val="clear" w:color="auto" w:fill="auto"/>
            <w:noWrap/>
            <w:vAlign w:val="bottom"/>
            <w:hideMark/>
          </w:tcPr>
          <w:p w14:paraId="32DE597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1,141</w:t>
            </w:r>
          </w:p>
        </w:tc>
        <w:tc>
          <w:tcPr>
            <w:tcW w:w="492" w:type="pct"/>
            <w:shd w:val="clear" w:color="auto" w:fill="auto"/>
            <w:noWrap/>
            <w:vAlign w:val="bottom"/>
            <w:hideMark/>
          </w:tcPr>
          <w:p w14:paraId="171BD3C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28.6</w:t>
            </w:r>
          </w:p>
        </w:tc>
        <w:tc>
          <w:tcPr>
            <w:tcW w:w="403" w:type="pct"/>
            <w:shd w:val="clear" w:color="auto" w:fill="auto"/>
            <w:noWrap/>
            <w:vAlign w:val="bottom"/>
            <w:hideMark/>
          </w:tcPr>
          <w:p w14:paraId="219811B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73.8</w:t>
            </w:r>
          </w:p>
        </w:tc>
        <w:tc>
          <w:tcPr>
            <w:tcW w:w="567" w:type="pct"/>
            <w:shd w:val="clear" w:color="auto" w:fill="auto"/>
            <w:noWrap/>
            <w:vAlign w:val="bottom"/>
            <w:hideMark/>
          </w:tcPr>
          <w:p w14:paraId="61ECA1E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16.1</w:t>
            </w:r>
          </w:p>
        </w:tc>
        <w:tc>
          <w:tcPr>
            <w:tcW w:w="371" w:type="pct"/>
            <w:shd w:val="clear" w:color="auto" w:fill="auto"/>
            <w:noWrap/>
            <w:vAlign w:val="bottom"/>
            <w:hideMark/>
          </w:tcPr>
          <w:p w14:paraId="4E0CD20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5.7</w:t>
            </w:r>
          </w:p>
        </w:tc>
        <w:tc>
          <w:tcPr>
            <w:tcW w:w="514" w:type="pct"/>
            <w:shd w:val="clear" w:color="auto" w:fill="auto"/>
            <w:noWrap/>
            <w:vAlign w:val="bottom"/>
            <w:hideMark/>
          </w:tcPr>
          <w:p w14:paraId="5CE1EA3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24.6</w:t>
            </w:r>
          </w:p>
        </w:tc>
      </w:tr>
      <w:tr w:rsidR="0003145D" w:rsidRPr="008F25F0" w14:paraId="695C878A" w14:textId="77777777" w:rsidTr="0003145D">
        <w:trPr>
          <w:trHeight w:val="420"/>
        </w:trPr>
        <w:tc>
          <w:tcPr>
            <w:tcW w:w="2066" w:type="pct"/>
            <w:shd w:val="clear" w:color="auto" w:fill="auto"/>
            <w:vAlign w:val="bottom"/>
            <w:hideMark/>
          </w:tcPr>
          <w:p w14:paraId="12CFBA29" w14:textId="77777777" w:rsidR="0003145D" w:rsidRPr="008F25F0" w:rsidRDefault="0003145D" w:rsidP="00212268">
            <w:pPr>
              <w:spacing w:after="0" w:line="240" w:lineRule="auto"/>
              <w:ind w:left="180" w:firstLineChars="100" w:firstLine="180"/>
              <w:rPr>
                <w:rFonts w:ascii="Calibri" w:eastAsia="Times New Roman" w:hAnsi="Calibri" w:cs="Calibri"/>
                <w:color w:val="000000"/>
                <w:sz w:val="18"/>
                <w:szCs w:val="18"/>
              </w:rPr>
            </w:pPr>
            <w:r w:rsidRPr="008F25F0">
              <w:rPr>
                <w:rFonts w:ascii="Calibri" w:eastAsia="Times New Roman" w:hAnsi="Calibri" w:cs="Calibri"/>
                <w:color w:val="000000"/>
                <w:sz w:val="18"/>
                <w:szCs w:val="18"/>
              </w:rPr>
              <w:t>Transportation and material moving occupations</w:t>
            </w:r>
          </w:p>
        </w:tc>
        <w:tc>
          <w:tcPr>
            <w:tcW w:w="587" w:type="pct"/>
            <w:shd w:val="clear" w:color="auto" w:fill="auto"/>
            <w:noWrap/>
            <w:vAlign w:val="bottom"/>
            <w:hideMark/>
          </w:tcPr>
          <w:p w14:paraId="46257FB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10,063</w:t>
            </w:r>
          </w:p>
        </w:tc>
        <w:tc>
          <w:tcPr>
            <w:tcW w:w="492" w:type="pct"/>
            <w:shd w:val="clear" w:color="auto" w:fill="auto"/>
            <w:noWrap/>
            <w:vAlign w:val="bottom"/>
            <w:hideMark/>
          </w:tcPr>
          <w:p w14:paraId="27A1CB5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18.2</w:t>
            </w:r>
          </w:p>
        </w:tc>
        <w:tc>
          <w:tcPr>
            <w:tcW w:w="403" w:type="pct"/>
            <w:shd w:val="clear" w:color="auto" w:fill="auto"/>
            <w:noWrap/>
            <w:vAlign w:val="bottom"/>
            <w:hideMark/>
          </w:tcPr>
          <w:p w14:paraId="0502174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72.2</w:t>
            </w:r>
          </w:p>
        </w:tc>
        <w:tc>
          <w:tcPr>
            <w:tcW w:w="567" w:type="pct"/>
            <w:shd w:val="clear" w:color="auto" w:fill="auto"/>
            <w:noWrap/>
            <w:vAlign w:val="bottom"/>
            <w:hideMark/>
          </w:tcPr>
          <w:p w14:paraId="3C44D13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20.0</w:t>
            </w:r>
          </w:p>
        </w:tc>
        <w:tc>
          <w:tcPr>
            <w:tcW w:w="371" w:type="pct"/>
            <w:shd w:val="clear" w:color="auto" w:fill="auto"/>
            <w:noWrap/>
            <w:vAlign w:val="bottom"/>
            <w:hideMark/>
          </w:tcPr>
          <w:p w14:paraId="371C236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4.1</w:t>
            </w:r>
          </w:p>
        </w:tc>
        <w:tc>
          <w:tcPr>
            <w:tcW w:w="514" w:type="pct"/>
            <w:shd w:val="clear" w:color="auto" w:fill="auto"/>
            <w:noWrap/>
            <w:vAlign w:val="bottom"/>
            <w:hideMark/>
          </w:tcPr>
          <w:p w14:paraId="4D87AF4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22.9</w:t>
            </w:r>
          </w:p>
        </w:tc>
      </w:tr>
      <w:tr w:rsidR="0003145D" w:rsidRPr="008F25F0" w14:paraId="4D307B76" w14:textId="77777777" w:rsidTr="0003145D">
        <w:trPr>
          <w:trHeight w:val="300"/>
        </w:trPr>
        <w:tc>
          <w:tcPr>
            <w:tcW w:w="2066" w:type="pct"/>
            <w:shd w:val="clear" w:color="auto" w:fill="auto"/>
            <w:vAlign w:val="bottom"/>
            <w:hideMark/>
          </w:tcPr>
          <w:p w14:paraId="1DC8BB49"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Supervisors of transportation and material moving workers</w:t>
            </w:r>
          </w:p>
        </w:tc>
        <w:tc>
          <w:tcPr>
            <w:tcW w:w="587" w:type="pct"/>
            <w:shd w:val="clear" w:color="auto" w:fill="auto"/>
            <w:noWrap/>
            <w:vAlign w:val="bottom"/>
            <w:hideMark/>
          </w:tcPr>
          <w:p w14:paraId="38C5A68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206</w:t>
            </w:r>
          </w:p>
        </w:tc>
        <w:tc>
          <w:tcPr>
            <w:tcW w:w="492" w:type="pct"/>
            <w:shd w:val="clear" w:color="auto" w:fill="auto"/>
            <w:noWrap/>
            <w:vAlign w:val="bottom"/>
            <w:hideMark/>
          </w:tcPr>
          <w:p w14:paraId="1193508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21.5</w:t>
            </w:r>
          </w:p>
        </w:tc>
        <w:tc>
          <w:tcPr>
            <w:tcW w:w="403" w:type="pct"/>
            <w:shd w:val="clear" w:color="auto" w:fill="auto"/>
            <w:noWrap/>
            <w:vAlign w:val="bottom"/>
            <w:hideMark/>
          </w:tcPr>
          <w:p w14:paraId="5B862F8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72.2</w:t>
            </w:r>
          </w:p>
        </w:tc>
        <w:tc>
          <w:tcPr>
            <w:tcW w:w="567" w:type="pct"/>
            <w:shd w:val="clear" w:color="auto" w:fill="auto"/>
            <w:noWrap/>
            <w:vAlign w:val="bottom"/>
            <w:hideMark/>
          </w:tcPr>
          <w:p w14:paraId="45DB178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19.4</w:t>
            </w:r>
          </w:p>
        </w:tc>
        <w:tc>
          <w:tcPr>
            <w:tcW w:w="371" w:type="pct"/>
            <w:shd w:val="clear" w:color="auto" w:fill="auto"/>
            <w:noWrap/>
            <w:vAlign w:val="bottom"/>
            <w:hideMark/>
          </w:tcPr>
          <w:p w14:paraId="01217D3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6.7</w:t>
            </w:r>
          </w:p>
        </w:tc>
        <w:tc>
          <w:tcPr>
            <w:tcW w:w="514" w:type="pct"/>
            <w:shd w:val="clear" w:color="auto" w:fill="auto"/>
            <w:noWrap/>
            <w:vAlign w:val="bottom"/>
            <w:hideMark/>
          </w:tcPr>
          <w:p w14:paraId="7CCC85A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20.3</w:t>
            </w:r>
          </w:p>
        </w:tc>
      </w:tr>
      <w:tr w:rsidR="0003145D" w:rsidRPr="008F25F0" w14:paraId="2CEF578A" w14:textId="77777777" w:rsidTr="0003145D">
        <w:trPr>
          <w:trHeight w:val="300"/>
        </w:trPr>
        <w:tc>
          <w:tcPr>
            <w:tcW w:w="2066" w:type="pct"/>
            <w:shd w:val="clear" w:color="auto" w:fill="auto"/>
            <w:vAlign w:val="bottom"/>
            <w:hideMark/>
          </w:tcPr>
          <w:p w14:paraId="57FD45CB"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Aircraft pilots and flight engineers</w:t>
            </w:r>
          </w:p>
        </w:tc>
        <w:tc>
          <w:tcPr>
            <w:tcW w:w="587" w:type="pct"/>
            <w:shd w:val="clear" w:color="auto" w:fill="auto"/>
            <w:noWrap/>
            <w:vAlign w:val="bottom"/>
            <w:hideMark/>
          </w:tcPr>
          <w:p w14:paraId="2A6B541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141</w:t>
            </w:r>
          </w:p>
        </w:tc>
        <w:tc>
          <w:tcPr>
            <w:tcW w:w="492" w:type="pct"/>
            <w:shd w:val="clear" w:color="auto" w:fill="auto"/>
            <w:noWrap/>
            <w:vAlign w:val="bottom"/>
            <w:hideMark/>
          </w:tcPr>
          <w:p w14:paraId="7286AE6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highlight w:val="yellow"/>
              </w:rPr>
              <w:t>7.5</w:t>
            </w:r>
          </w:p>
        </w:tc>
        <w:tc>
          <w:tcPr>
            <w:tcW w:w="403" w:type="pct"/>
            <w:shd w:val="clear" w:color="auto" w:fill="auto"/>
            <w:noWrap/>
            <w:vAlign w:val="bottom"/>
            <w:hideMark/>
          </w:tcPr>
          <w:p w14:paraId="33DEA04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93.7</w:t>
            </w:r>
          </w:p>
        </w:tc>
        <w:tc>
          <w:tcPr>
            <w:tcW w:w="567" w:type="pct"/>
            <w:shd w:val="clear" w:color="auto" w:fill="auto"/>
            <w:noWrap/>
            <w:vAlign w:val="bottom"/>
            <w:hideMark/>
          </w:tcPr>
          <w:p w14:paraId="7EB6C5D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2.6</w:t>
            </w:r>
          </w:p>
        </w:tc>
        <w:tc>
          <w:tcPr>
            <w:tcW w:w="371" w:type="pct"/>
            <w:shd w:val="clear" w:color="auto" w:fill="auto"/>
            <w:noWrap/>
            <w:vAlign w:val="bottom"/>
            <w:hideMark/>
          </w:tcPr>
          <w:p w14:paraId="44D095F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3.4</w:t>
            </w:r>
          </w:p>
        </w:tc>
        <w:tc>
          <w:tcPr>
            <w:tcW w:w="514" w:type="pct"/>
            <w:shd w:val="clear" w:color="auto" w:fill="auto"/>
            <w:noWrap/>
            <w:vAlign w:val="bottom"/>
            <w:hideMark/>
          </w:tcPr>
          <w:p w14:paraId="1116A61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2.2</w:t>
            </w:r>
          </w:p>
        </w:tc>
      </w:tr>
      <w:tr w:rsidR="0003145D" w:rsidRPr="008F25F0" w14:paraId="289648FC" w14:textId="77777777" w:rsidTr="0003145D">
        <w:trPr>
          <w:trHeight w:val="300"/>
        </w:trPr>
        <w:tc>
          <w:tcPr>
            <w:tcW w:w="2066" w:type="pct"/>
            <w:shd w:val="clear" w:color="auto" w:fill="auto"/>
            <w:vAlign w:val="bottom"/>
            <w:hideMark/>
          </w:tcPr>
          <w:p w14:paraId="74FE1B07"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Air traffic controllers and airfield operations specialists</w:t>
            </w:r>
          </w:p>
        </w:tc>
        <w:tc>
          <w:tcPr>
            <w:tcW w:w="587" w:type="pct"/>
            <w:shd w:val="clear" w:color="auto" w:fill="auto"/>
            <w:noWrap/>
            <w:vAlign w:val="bottom"/>
            <w:hideMark/>
          </w:tcPr>
          <w:p w14:paraId="535FC9D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43</w:t>
            </w:r>
          </w:p>
        </w:tc>
        <w:tc>
          <w:tcPr>
            <w:tcW w:w="492" w:type="pct"/>
            <w:shd w:val="clear" w:color="auto" w:fill="auto"/>
            <w:noWrap/>
            <w:vAlign w:val="bottom"/>
            <w:hideMark/>
          </w:tcPr>
          <w:p w14:paraId="1CCEFEF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4C183CF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58E7DDD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52377D7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35D4323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45DBACCC" w14:textId="77777777" w:rsidTr="0003145D">
        <w:trPr>
          <w:trHeight w:val="300"/>
        </w:trPr>
        <w:tc>
          <w:tcPr>
            <w:tcW w:w="2066" w:type="pct"/>
            <w:shd w:val="clear" w:color="auto" w:fill="auto"/>
            <w:vAlign w:val="bottom"/>
            <w:hideMark/>
          </w:tcPr>
          <w:p w14:paraId="287AB474"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Flight attendants</w:t>
            </w:r>
          </w:p>
        </w:tc>
        <w:tc>
          <w:tcPr>
            <w:tcW w:w="587" w:type="pct"/>
            <w:shd w:val="clear" w:color="auto" w:fill="auto"/>
            <w:noWrap/>
            <w:vAlign w:val="bottom"/>
            <w:hideMark/>
          </w:tcPr>
          <w:p w14:paraId="066995D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110</w:t>
            </w:r>
          </w:p>
        </w:tc>
        <w:tc>
          <w:tcPr>
            <w:tcW w:w="492" w:type="pct"/>
            <w:shd w:val="clear" w:color="auto" w:fill="auto"/>
            <w:noWrap/>
            <w:vAlign w:val="bottom"/>
            <w:hideMark/>
          </w:tcPr>
          <w:p w14:paraId="1BA7235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81.3</w:t>
            </w:r>
          </w:p>
        </w:tc>
        <w:tc>
          <w:tcPr>
            <w:tcW w:w="403" w:type="pct"/>
            <w:shd w:val="clear" w:color="auto" w:fill="auto"/>
            <w:noWrap/>
            <w:vAlign w:val="bottom"/>
            <w:hideMark/>
          </w:tcPr>
          <w:p w14:paraId="7602A0B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73.7</w:t>
            </w:r>
          </w:p>
        </w:tc>
        <w:tc>
          <w:tcPr>
            <w:tcW w:w="567" w:type="pct"/>
            <w:shd w:val="clear" w:color="auto" w:fill="auto"/>
            <w:noWrap/>
            <w:vAlign w:val="bottom"/>
            <w:hideMark/>
          </w:tcPr>
          <w:p w14:paraId="5DDC282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17.5</w:t>
            </w:r>
          </w:p>
        </w:tc>
        <w:tc>
          <w:tcPr>
            <w:tcW w:w="371" w:type="pct"/>
            <w:shd w:val="clear" w:color="auto" w:fill="auto"/>
            <w:noWrap/>
            <w:vAlign w:val="bottom"/>
            <w:hideMark/>
          </w:tcPr>
          <w:p w14:paraId="61FC54E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5.4</w:t>
            </w:r>
          </w:p>
        </w:tc>
        <w:tc>
          <w:tcPr>
            <w:tcW w:w="514" w:type="pct"/>
            <w:shd w:val="clear" w:color="auto" w:fill="auto"/>
            <w:noWrap/>
            <w:vAlign w:val="bottom"/>
            <w:hideMark/>
          </w:tcPr>
          <w:p w14:paraId="2850FBE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15.3</w:t>
            </w:r>
          </w:p>
        </w:tc>
      </w:tr>
      <w:tr w:rsidR="0003145D" w:rsidRPr="008F25F0" w14:paraId="63EF9AA8" w14:textId="77777777" w:rsidTr="0003145D">
        <w:trPr>
          <w:trHeight w:val="300"/>
        </w:trPr>
        <w:tc>
          <w:tcPr>
            <w:tcW w:w="2066" w:type="pct"/>
            <w:shd w:val="clear" w:color="auto" w:fill="auto"/>
            <w:vAlign w:val="bottom"/>
            <w:hideMark/>
          </w:tcPr>
          <w:p w14:paraId="1780E195"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Ambulance drivers and attendants, except emergency medical technicians</w:t>
            </w:r>
          </w:p>
        </w:tc>
        <w:tc>
          <w:tcPr>
            <w:tcW w:w="587" w:type="pct"/>
            <w:shd w:val="clear" w:color="auto" w:fill="auto"/>
            <w:noWrap/>
            <w:vAlign w:val="bottom"/>
            <w:hideMark/>
          </w:tcPr>
          <w:p w14:paraId="465AD1F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15</w:t>
            </w:r>
          </w:p>
        </w:tc>
        <w:tc>
          <w:tcPr>
            <w:tcW w:w="492" w:type="pct"/>
            <w:shd w:val="clear" w:color="auto" w:fill="auto"/>
            <w:noWrap/>
            <w:vAlign w:val="bottom"/>
            <w:hideMark/>
          </w:tcPr>
          <w:p w14:paraId="2534E8F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79D9FA1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3A5CEEB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1A3EEE1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7B40119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140EE779" w14:textId="77777777" w:rsidTr="0003145D">
        <w:trPr>
          <w:trHeight w:val="300"/>
        </w:trPr>
        <w:tc>
          <w:tcPr>
            <w:tcW w:w="2066" w:type="pct"/>
            <w:shd w:val="clear" w:color="auto" w:fill="auto"/>
            <w:vAlign w:val="bottom"/>
            <w:hideMark/>
          </w:tcPr>
          <w:p w14:paraId="7A0CFFE9"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Bus drivers</w:t>
            </w:r>
          </w:p>
        </w:tc>
        <w:tc>
          <w:tcPr>
            <w:tcW w:w="587" w:type="pct"/>
            <w:shd w:val="clear" w:color="auto" w:fill="auto"/>
            <w:noWrap/>
            <w:vAlign w:val="bottom"/>
            <w:hideMark/>
          </w:tcPr>
          <w:p w14:paraId="5FC2888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546</w:t>
            </w:r>
          </w:p>
        </w:tc>
        <w:tc>
          <w:tcPr>
            <w:tcW w:w="492" w:type="pct"/>
            <w:shd w:val="clear" w:color="auto" w:fill="auto"/>
            <w:noWrap/>
            <w:vAlign w:val="bottom"/>
            <w:hideMark/>
          </w:tcPr>
          <w:p w14:paraId="44FC78B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45.3</w:t>
            </w:r>
          </w:p>
        </w:tc>
        <w:tc>
          <w:tcPr>
            <w:tcW w:w="403" w:type="pct"/>
            <w:shd w:val="clear" w:color="auto" w:fill="auto"/>
            <w:noWrap/>
            <w:vAlign w:val="bottom"/>
            <w:hideMark/>
          </w:tcPr>
          <w:p w14:paraId="24AEC30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67.2</w:t>
            </w:r>
          </w:p>
        </w:tc>
        <w:tc>
          <w:tcPr>
            <w:tcW w:w="567" w:type="pct"/>
            <w:shd w:val="clear" w:color="auto" w:fill="auto"/>
            <w:noWrap/>
            <w:vAlign w:val="bottom"/>
            <w:hideMark/>
          </w:tcPr>
          <w:p w14:paraId="5F7C4A7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27.0</w:t>
            </w:r>
          </w:p>
        </w:tc>
        <w:tc>
          <w:tcPr>
            <w:tcW w:w="371" w:type="pct"/>
            <w:shd w:val="clear" w:color="auto" w:fill="auto"/>
            <w:noWrap/>
            <w:vAlign w:val="bottom"/>
            <w:hideMark/>
          </w:tcPr>
          <w:p w14:paraId="3E40B0A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3.1</w:t>
            </w:r>
          </w:p>
        </w:tc>
        <w:tc>
          <w:tcPr>
            <w:tcW w:w="514" w:type="pct"/>
            <w:shd w:val="clear" w:color="auto" w:fill="auto"/>
            <w:noWrap/>
            <w:vAlign w:val="bottom"/>
            <w:hideMark/>
          </w:tcPr>
          <w:p w14:paraId="52C6148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15.0</w:t>
            </w:r>
          </w:p>
        </w:tc>
      </w:tr>
      <w:tr w:rsidR="0003145D" w:rsidRPr="008F25F0" w14:paraId="053193E7" w14:textId="77777777" w:rsidTr="0003145D">
        <w:trPr>
          <w:trHeight w:val="300"/>
        </w:trPr>
        <w:tc>
          <w:tcPr>
            <w:tcW w:w="2066" w:type="pct"/>
            <w:shd w:val="clear" w:color="auto" w:fill="auto"/>
            <w:vAlign w:val="bottom"/>
            <w:hideMark/>
          </w:tcPr>
          <w:p w14:paraId="1AD2D1AB"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Driver/sales workers and truck drivers</w:t>
            </w:r>
          </w:p>
        </w:tc>
        <w:tc>
          <w:tcPr>
            <w:tcW w:w="587" w:type="pct"/>
            <w:shd w:val="clear" w:color="auto" w:fill="auto"/>
            <w:noWrap/>
            <w:vAlign w:val="bottom"/>
            <w:hideMark/>
          </w:tcPr>
          <w:p w14:paraId="24C2564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3,608</w:t>
            </w:r>
          </w:p>
        </w:tc>
        <w:tc>
          <w:tcPr>
            <w:tcW w:w="492" w:type="pct"/>
            <w:shd w:val="clear" w:color="auto" w:fill="auto"/>
            <w:noWrap/>
            <w:vAlign w:val="bottom"/>
            <w:hideMark/>
          </w:tcPr>
          <w:p w14:paraId="4E73B9E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6.7</w:t>
            </w:r>
          </w:p>
        </w:tc>
        <w:tc>
          <w:tcPr>
            <w:tcW w:w="403" w:type="pct"/>
            <w:shd w:val="clear" w:color="auto" w:fill="auto"/>
            <w:noWrap/>
            <w:vAlign w:val="bottom"/>
            <w:hideMark/>
          </w:tcPr>
          <w:p w14:paraId="48AEC46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75.2</w:t>
            </w:r>
          </w:p>
        </w:tc>
        <w:tc>
          <w:tcPr>
            <w:tcW w:w="567" w:type="pct"/>
            <w:shd w:val="clear" w:color="auto" w:fill="auto"/>
            <w:noWrap/>
            <w:vAlign w:val="bottom"/>
            <w:hideMark/>
          </w:tcPr>
          <w:p w14:paraId="73B1912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18.1</w:t>
            </w:r>
          </w:p>
        </w:tc>
        <w:tc>
          <w:tcPr>
            <w:tcW w:w="371" w:type="pct"/>
            <w:shd w:val="clear" w:color="auto" w:fill="auto"/>
            <w:noWrap/>
            <w:vAlign w:val="bottom"/>
            <w:hideMark/>
          </w:tcPr>
          <w:p w14:paraId="7E1BBC3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2.9</w:t>
            </w:r>
          </w:p>
        </w:tc>
        <w:tc>
          <w:tcPr>
            <w:tcW w:w="514" w:type="pct"/>
            <w:shd w:val="clear" w:color="auto" w:fill="auto"/>
            <w:noWrap/>
            <w:vAlign w:val="bottom"/>
            <w:hideMark/>
          </w:tcPr>
          <w:p w14:paraId="0911A69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20.5</w:t>
            </w:r>
          </w:p>
        </w:tc>
      </w:tr>
      <w:tr w:rsidR="0003145D" w:rsidRPr="008F25F0" w14:paraId="47139815" w14:textId="77777777" w:rsidTr="0003145D">
        <w:trPr>
          <w:trHeight w:val="300"/>
        </w:trPr>
        <w:tc>
          <w:tcPr>
            <w:tcW w:w="2066" w:type="pct"/>
            <w:shd w:val="clear" w:color="auto" w:fill="auto"/>
            <w:vAlign w:val="bottom"/>
            <w:hideMark/>
          </w:tcPr>
          <w:p w14:paraId="5A03C79A"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Taxi drivers and chauffeurs</w:t>
            </w:r>
          </w:p>
        </w:tc>
        <w:tc>
          <w:tcPr>
            <w:tcW w:w="587" w:type="pct"/>
            <w:shd w:val="clear" w:color="auto" w:fill="auto"/>
            <w:noWrap/>
            <w:vAlign w:val="bottom"/>
            <w:hideMark/>
          </w:tcPr>
          <w:p w14:paraId="5E0D521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790</w:t>
            </w:r>
          </w:p>
        </w:tc>
        <w:tc>
          <w:tcPr>
            <w:tcW w:w="492" w:type="pct"/>
            <w:shd w:val="clear" w:color="auto" w:fill="auto"/>
            <w:noWrap/>
            <w:vAlign w:val="bottom"/>
            <w:hideMark/>
          </w:tcPr>
          <w:p w14:paraId="4013DCF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16.8</w:t>
            </w:r>
          </w:p>
        </w:tc>
        <w:tc>
          <w:tcPr>
            <w:tcW w:w="403" w:type="pct"/>
            <w:shd w:val="clear" w:color="auto" w:fill="auto"/>
            <w:noWrap/>
            <w:vAlign w:val="bottom"/>
            <w:hideMark/>
          </w:tcPr>
          <w:p w14:paraId="551156B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55.5</w:t>
            </w:r>
          </w:p>
        </w:tc>
        <w:tc>
          <w:tcPr>
            <w:tcW w:w="567" w:type="pct"/>
            <w:shd w:val="clear" w:color="auto" w:fill="auto"/>
            <w:noWrap/>
            <w:vAlign w:val="bottom"/>
            <w:hideMark/>
          </w:tcPr>
          <w:p w14:paraId="1539441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29.5</w:t>
            </w:r>
          </w:p>
        </w:tc>
        <w:tc>
          <w:tcPr>
            <w:tcW w:w="371" w:type="pct"/>
            <w:shd w:val="clear" w:color="auto" w:fill="auto"/>
            <w:noWrap/>
            <w:vAlign w:val="bottom"/>
            <w:hideMark/>
          </w:tcPr>
          <w:p w14:paraId="50F4E48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13.1</w:t>
            </w:r>
          </w:p>
        </w:tc>
        <w:tc>
          <w:tcPr>
            <w:tcW w:w="514" w:type="pct"/>
            <w:shd w:val="clear" w:color="auto" w:fill="auto"/>
            <w:noWrap/>
            <w:vAlign w:val="bottom"/>
            <w:hideMark/>
          </w:tcPr>
          <w:p w14:paraId="5DEF797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23.6</w:t>
            </w:r>
          </w:p>
        </w:tc>
      </w:tr>
      <w:tr w:rsidR="0003145D" w:rsidRPr="008F25F0" w14:paraId="320963F7" w14:textId="77777777" w:rsidTr="0003145D">
        <w:trPr>
          <w:trHeight w:val="300"/>
        </w:trPr>
        <w:tc>
          <w:tcPr>
            <w:tcW w:w="2066" w:type="pct"/>
            <w:shd w:val="clear" w:color="auto" w:fill="auto"/>
            <w:vAlign w:val="bottom"/>
            <w:hideMark/>
          </w:tcPr>
          <w:p w14:paraId="55BE2CE7"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Motor vehicle operators, all other</w:t>
            </w:r>
          </w:p>
        </w:tc>
        <w:tc>
          <w:tcPr>
            <w:tcW w:w="587" w:type="pct"/>
            <w:shd w:val="clear" w:color="auto" w:fill="auto"/>
            <w:noWrap/>
            <w:vAlign w:val="bottom"/>
            <w:hideMark/>
          </w:tcPr>
          <w:p w14:paraId="7BCD7A7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66</w:t>
            </w:r>
          </w:p>
        </w:tc>
        <w:tc>
          <w:tcPr>
            <w:tcW w:w="492" w:type="pct"/>
            <w:shd w:val="clear" w:color="auto" w:fill="auto"/>
            <w:noWrap/>
            <w:vAlign w:val="bottom"/>
            <w:hideMark/>
          </w:tcPr>
          <w:p w14:paraId="14E15F8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17.2</w:t>
            </w:r>
          </w:p>
        </w:tc>
        <w:tc>
          <w:tcPr>
            <w:tcW w:w="403" w:type="pct"/>
            <w:shd w:val="clear" w:color="auto" w:fill="auto"/>
            <w:noWrap/>
            <w:vAlign w:val="bottom"/>
            <w:hideMark/>
          </w:tcPr>
          <w:p w14:paraId="2519E45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83.6</w:t>
            </w:r>
          </w:p>
        </w:tc>
        <w:tc>
          <w:tcPr>
            <w:tcW w:w="567" w:type="pct"/>
            <w:shd w:val="clear" w:color="auto" w:fill="auto"/>
            <w:noWrap/>
            <w:vAlign w:val="bottom"/>
            <w:hideMark/>
          </w:tcPr>
          <w:p w14:paraId="6D5A40A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10.6</w:t>
            </w:r>
          </w:p>
        </w:tc>
        <w:tc>
          <w:tcPr>
            <w:tcW w:w="371" w:type="pct"/>
            <w:shd w:val="clear" w:color="auto" w:fill="auto"/>
            <w:noWrap/>
            <w:vAlign w:val="bottom"/>
            <w:hideMark/>
          </w:tcPr>
          <w:p w14:paraId="3A6E954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5.5</w:t>
            </w:r>
          </w:p>
        </w:tc>
        <w:tc>
          <w:tcPr>
            <w:tcW w:w="514" w:type="pct"/>
            <w:shd w:val="clear" w:color="auto" w:fill="auto"/>
            <w:noWrap/>
            <w:vAlign w:val="bottom"/>
            <w:hideMark/>
          </w:tcPr>
          <w:p w14:paraId="3F621D4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18.6</w:t>
            </w:r>
          </w:p>
        </w:tc>
      </w:tr>
      <w:tr w:rsidR="0003145D" w:rsidRPr="008F25F0" w14:paraId="3313AC97" w14:textId="77777777" w:rsidTr="0003145D">
        <w:trPr>
          <w:trHeight w:val="300"/>
        </w:trPr>
        <w:tc>
          <w:tcPr>
            <w:tcW w:w="2066" w:type="pct"/>
            <w:shd w:val="clear" w:color="auto" w:fill="auto"/>
            <w:vAlign w:val="bottom"/>
            <w:hideMark/>
          </w:tcPr>
          <w:p w14:paraId="2D4CBF4B"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Locomotive engineers and operators</w:t>
            </w:r>
          </w:p>
        </w:tc>
        <w:tc>
          <w:tcPr>
            <w:tcW w:w="587" w:type="pct"/>
            <w:shd w:val="clear" w:color="auto" w:fill="auto"/>
            <w:noWrap/>
            <w:vAlign w:val="bottom"/>
            <w:hideMark/>
          </w:tcPr>
          <w:p w14:paraId="74535B7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42</w:t>
            </w:r>
          </w:p>
        </w:tc>
        <w:tc>
          <w:tcPr>
            <w:tcW w:w="492" w:type="pct"/>
            <w:shd w:val="clear" w:color="auto" w:fill="auto"/>
            <w:noWrap/>
            <w:vAlign w:val="bottom"/>
            <w:hideMark/>
          </w:tcPr>
          <w:p w14:paraId="3CE7C48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226C78F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36688AF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63A828A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452B8ED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3ABD3B16" w14:textId="77777777" w:rsidTr="0003145D">
        <w:trPr>
          <w:trHeight w:val="300"/>
        </w:trPr>
        <w:tc>
          <w:tcPr>
            <w:tcW w:w="2066" w:type="pct"/>
            <w:shd w:val="clear" w:color="auto" w:fill="auto"/>
            <w:vAlign w:val="bottom"/>
            <w:hideMark/>
          </w:tcPr>
          <w:p w14:paraId="14D0F892"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Railroad brake, signal, and switch operators</w:t>
            </w:r>
          </w:p>
        </w:tc>
        <w:tc>
          <w:tcPr>
            <w:tcW w:w="587" w:type="pct"/>
            <w:shd w:val="clear" w:color="auto" w:fill="auto"/>
            <w:noWrap/>
            <w:vAlign w:val="bottom"/>
            <w:hideMark/>
          </w:tcPr>
          <w:p w14:paraId="2FDCB91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w:t>
            </w:r>
          </w:p>
        </w:tc>
        <w:tc>
          <w:tcPr>
            <w:tcW w:w="492" w:type="pct"/>
            <w:shd w:val="clear" w:color="auto" w:fill="auto"/>
            <w:noWrap/>
            <w:vAlign w:val="bottom"/>
            <w:hideMark/>
          </w:tcPr>
          <w:p w14:paraId="41B5FFE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7E26F22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37245C3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08F3987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042C837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76763483" w14:textId="77777777" w:rsidTr="0003145D">
        <w:trPr>
          <w:trHeight w:val="300"/>
        </w:trPr>
        <w:tc>
          <w:tcPr>
            <w:tcW w:w="2066" w:type="pct"/>
            <w:shd w:val="clear" w:color="auto" w:fill="auto"/>
            <w:vAlign w:val="bottom"/>
            <w:hideMark/>
          </w:tcPr>
          <w:p w14:paraId="08908B52"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Railroad conductors and yardmasters</w:t>
            </w:r>
          </w:p>
        </w:tc>
        <w:tc>
          <w:tcPr>
            <w:tcW w:w="587" w:type="pct"/>
            <w:shd w:val="clear" w:color="auto" w:fill="auto"/>
            <w:noWrap/>
            <w:vAlign w:val="bottom"/>
            <w:hideMark/>
          </w:tcPr>
          <w:p w14:paraId="2C3D717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52</w:t>
            </w:r>
          </w:p>
        </w:tc>
        <w:tc>
          <w:tcPr>
            <w:tcW w:w="492" w:type="pct"/>
            <w:shd w:val="clear" w:color="auto" w:fill="auto"/>
            <w:noWrap/>
            <w:vAlign w:val="bottom"/>
            <w:hideMark/>
          </w:tcPr>
          <w:p w14:paraId="4C3720F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2.4</w:t>
            </w:r>
          </w:p>
        </w:tc>
        <w:tc>
          <w:tcPr>
            <w:tcW w:w="403" w:type="pct"/>
            <w:shd w:val="clear" w:color="auto" w:fill="auto"/>
            <w:noWrap/>
            <w:vAlign w:val="bottom"/>
            <w:hideMark/>
          </w:tcPr>
          <w:p w14:paraId="79F9C20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66.7</w:t>
            </w:r>
          </w:p>
        </w:tc>
        <w:tc>
          <w:tcPr>
            <w:tcW w:w="567" w:type="pct"/>
            <w:shd w:val="clear" w:color="auto" w:fill="auto"/>
            <w:noWrap/>
            <w:vAlign w:val="bottom"/>
            <w:hideMark/>
          </w:tcPr>
          <w:p w14:paraId="7D94ABB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24.0</w:t>
            </w:r>
          </w:p>
        </w:tc>
        <w:tc>
          <w:tcPr>
            <w:tcW w:w="371" w:type="pct"/>
            <w:shd w:val="clear" w:color="auto" w:fill="auto"/>
            <w:noWrap/>
            <w:vAlign w:val="bottom"/>
            <w:hideMark/>
          </w:tcPr>
          <w:p w14:paraId="4B8CF91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3.1</w:t>
            </w:r>
          </w:p>
        </w:tc>
        <w:tc>
          <w:tcPr>
            <w:tcW w:w="514" w:type="pct"/>
            <w:shd w:val="clear" w:color="auto" w:fill="auto"/>
            <w:noWrap/>
            <w:vAlign w:val="bottom"/>
            <w:hideMark/>
          </w:tcPr>
          <w:p w14:paraId="7A3C4D8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5.4</w:t>
            </w:r>
          </w:p>
        </w:tc>
      </w:tr>
      <w:tr w:rsidR="0003145D" w:rsidRPr="008F25F0" w14:paraId="10B215EE" w14:textId="77777777" w:rsidTr="0003145D">
        <w:trPr>
          <w:trHeight w:val="300"/>
        </w:trPr>
        <w:tc>
          <w:tcPr>
            <w:tcW w:w="2066" w:type="pct"/>
            <w:shd w:val="clear" w:color="auto" w:fill="auto"/>
            <w:vAlign w:val="bottom"/>
            <w:hideMark/>
          </w:tcPr>
          <w:p w14:paraId="2FC98019"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Subway, streetcar, and other rail transportation workers</w:t>
            </w:r>
          </w:p>
        </w:tc>
        <w:tc>
          <w:tcPr>
            <w:tcW w:w="587" w:type="pct"/>
            <w:shd w:val="clear" w:color="auto" w:fill="auto"/>
            <w:noWrap/>
            <w:vAlign w:val="bottom"/>
            <w:hideMark/>
          </w:tcPr>
          <w:p w14:paraId="6044185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w:t>
            </w:r>
          </w:p>
        </w:tc>
        <w:tc>
          <w:tcPr>
            <w:tcW w:w="492" w:type="pct"/>
            <w:shd w:val="clear" w:color="auto" w:fill="auto"/>
            <w:noWrap/>
            <w:vAlign w:val="bottom"/>
            <w:hideMark/>
          </w:tcPr>
          <w:p w14:paraId="2F65E87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73930B0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6B1B969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1C6CE06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17EA405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6A963FB2" w14:textId="77777777" w:rsidTr="0003145D">
        <w:trPr>
          <w:trHeight w:val="300"/>
        </w:trPr>
        <w:tc>
          <w:tcPr>
            <w:tcW w:w="2066" w:type="pct"/>
            <w:shd w:val="clear" w:color="auto" w:fill="auto"/>
            <w:vAlign w:val="bottom"/>
            <w:hideMark/>
          </w:tcPr>
          <w:p w14:paraId="1B000F46"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Sailors and marine oilers</w:t>
            </w:r>
          </w:p>
        </w:tc>
        <w:tc>
          <w:tcPr>
            <w:tcW w:w="587" w:type="pct"/>
            <w:shd w:val="clear" w:color="auto" w:fill="auto"/>
            <w:noWrap/>
            <w:vAlign w:val="bottom"/>
            <w:hideMark/>
          </w:tcPr>
          <w:p w14:paraId="6C56B2A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19</w:t>
            </w:r>
          </w:p>
        </w:tc>
        <w:tc>
          <w:tcPr>
            <w:tcW w:w="492" w:type="pct"/>
            <w:shd w:val="clear" w:color="auto" w:fill="auto"/>
            <w:noWrap/>
            <w:vAlign w:val="bottom"/>
            <w:hideMark/>
          </w:tcPr>
          <w:p w14:paraId="5511137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0B25029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25E046F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280E9CB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539DDF8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02BC372C" w14:textId="77777777" w:rsidTr="0003145D">
        <w:trPr>
          <w:trHeight w:val="300"/>
        </w:trPr>
        <w:tc>
          <w:tcPr>
            <w:tcW w:w="2066" w:type="pct"/>
            <w:shd w:val="clear" w:color="auto" w:fill="auto"/>
            <w:vAlign w:val="bottom"/>
            <w:hideMark/>
          </w:tcPr>
          <w:p w14:paraId="21168C32"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Ship and boat captains and operators</w:t>
            </w:r>
          </w:p>
        </w:tc>
        <w:tc>
          <w:tcPr>
            <w:tcW w:w="587" w:type="pct"/>
            <w:shd w:val="clear" w:color="auto" w:fill="auto"/>
            <w:noWrap/>
            <w:vAlign w:val="bottom"/>
            <w:hideMark/>
          </w:tcPr>
          <w:p w14:paraId="790D2FA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45</w:t>
            </w:r>
          </w:p>
        </w:tc>
        <w:tc>
          <w:tcPr>
            <w:tcW w:w="492" w:type="pct"/>
            <w:shd w:val="clear" w:color="auto" w:fill="auto"/>
            <w:noWrap/>
            <w:vAlign w:val="bottom"/>
            <w:hideMark/>
          </w:tcPr>
          <w:p w14:paraId="09EA238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766220F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2D98DBD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5C375F4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534E6D1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16B4FA16" w14:textId="77777777" w:rsidTr="0003145D">
        <w:trPr>
          <w:trHeight w:val="300"/>
        </w:trPr>
        <w:tc>
          <w:tcPr>
            <w:tcW w:w="2066" w:type="pct"/>
            <w:shd w:val="clear" w:color="auto" w:fill="auto"/>
            <w:vAlign w:val="bottom"/>
            <w:hideMark/>
          </w:tcPr>
          <w:p w14:paraId="099D335B"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Ship engineers</w:t>
            </w:r>
          </w:p>
        </w:tc>
        <w:tc>
          <w:tcPr>
            <w:tcW w:w="587" w:type="pct"/>
            <w:shd w:val="clear" w:color="auto" w:fill="auto"/>
            <w:noWrap/>
            <w:vAlign w:val="bottom"/>
            <w:hideMark/>
          </w:tcPr>
          <w:p w14:paraId="6EC7EF8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w:t>
            </w:r>
          </w:p>
        </w:tc>
        <w:tc>
          <w:tcPr>
            <w:tcW w:w="492" w:type="pct"/>
            <w:shd w:val="clear" w:color="auto" w:fill="auto"/>
            <w:noWrap/>
            <w:vAlign w:val="bottom"/>
            <w:hideMark/>
          </w:tcPr>
          <w:p w14:paraId="073C9A6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3AFC048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7147C30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6912D98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132F3FF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185031CD" w14:textId="77777777" w:rsidTr="0003145D">
        <w:trPr>
          <w:trHeight w:val="300"/>
        </w:trPr>
        <w:tc>
          <w:tcPr>
            <w:tcW w:w="2066" w:type="pct"/>
            <w:shd w:val="clear" w:color="auto" w:fill="auto"/>
            <w:vAlign w:val="bottom"/>
            <w:hideMark/>
          </w:tcPr>
          <w:p w14:paraId="37EAE94C"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Bridge and lock tenders</w:t>
            </w:r>
          </w:p>
        </w:tc>
        <w:tc>
          <w:tcPr>
            <w:tcW w:w="587" w:type="pct"/>
            <w:shd w:val="clear" w:color="auto" w:fill="auto"/>
            <w:noWrap/>
            <w:vAlign w:val="bottom"/>
            <w:hideMark/>
          </w:tcPr>
          <w:p w14:paraId="4A04D12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0</w:t>
            </w:r>
          </w:p>
        </w:tc>
        <w:tc>
          <w:tcPr>
            <w:tcW w:w="492" w:type="pct"/>
            <w:shd w:val="clear" w:color="auto" w:fill="auto"/>
            <w:noWrap/>
            <w:vAlign w:val="bottom"/>
            <w:hideMark/>
          </w:tcPr>
          <w:p w14:paraId="35D8255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401CB36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281C210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5A2B1D5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4311AE1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5A89A8CC" w14:textId="77777777" w:rsidTr="0003145D">
        <w:trPr>
          <w:trHeight w:val="300"/>
        </w:trPr>
        <w:tc>
          <w:tcPr>
            <w:tcW w:w="2066" w:type="pct"/>
            <w:shd w:val="clear" w:color="auto" w:fill="auto"/>
            <w:vAlign w:val="bottom"/>
            <w:hideMark/>
          </w:tcPr>
          <w:p w14:paraId="5793349A"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Parking lot attendants</w:t>
            </w:r>
          </w:p>
        </w:tc>
        <w:tc>
          <w:tcPr>
            <w:tcW w:w="587" w:type="pct"/>
            <w:shd w:val="clear" w:color="auto" w:fill="auto"/>
            <w:noWrap/>
            <w:vAlign w:val="bottom"/>
            <w:hideMark/>
          </w:tcPr>
          <w:p w14:paraId="4555DB7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83</w:t>
            </w:r>
          </w:p>
        </w:tc>
        <w:tc>
          <w:tcPr>
            <w:tcW w:w="492" w:type="pct"/>
            <w:shd w:val="clear" w:color="auto" w:fill="auto"/>
            <w:noWrap/>
            <w:vAlign w:val="bottom"/>
            <w:hideMark/>
          </w:tcPr>
          <w:p w14:paraId="09D0AD0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14.8</w:t>
            </w:r>
          </w:p>
        </w:tc>
        <w:tc>
          <w:tcPr>
            <w:tcW w:w="403" w:type="pct"/>
            <w:shd w:val="clear" w:color="auto" w:fill="auto"/>
            <w:noWrap/>
            <w:vAlign w:val="bottom"/>
            <w:hideMark/>
          </w:tcPr>
          <w:p w14:paraId="258A049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72.6</w:t>
            </w:r>
          </w:p>
        </w:tc>
        <w:tc>
          <w:tcPr>
            <w:tcW w:w="567" w:type="pct"/>
            <w:shd w:val="clear" w:color="auto" w:fill="auto"/>
            <w:noWrap/>
            <w:vAlign w:val="bottom"/>
            <w:hideMark/>
          </w:tcPr>
          <w:p w14:paraId="3ADEC6A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19.3</w:t>
            </w:r>
          </w:p>
        </w:tc>
        <w:tc>
          <w:tcPr>
            <w:tcW w:w="371" w:type="pct"/>
            <w:shd w:val="clear" w:color="auto" w:fill="auto"/>
            <w:noWrap/>
            <w:vAlign w:val="bottom"/>
            <w:hideMark/>
          </w:tcPr>
          <w:p w14:paraId="0F78F96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5.7</w:t>
            </w:r>
          </w:p>
        </w:tc>
        <w:tc>
          <w:tcPr>
            <w:tcW w:w="514" w:type="pct"/>
            <w:shd w:val="clear" w:color="auto" w:fill="auto"/>
            <w:noWrap/>
            <w:vAlign w:val="bottom"/>
            <w:hideMark/>
          </w:tcPr>
          <w:p w14:paraId="2F047F0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31.0</w:t>
            </w:r>
          </w:p>
        </w:tc>
      </w:tr>
      <w:tr w:rsidR="0003145D" w:rsidRPr="008F25F0" w14:paraId="52B72106" w14:textId="77777777" w:rsidTr="0003145D">
        <w:trPr>
          <w:trHeight w:val="300"/>
        </w:trPr>
        <w:tc>
          <w:tcPr>
            <w:tcW w:w="2066" w:type="pct"/>
            <w:shd w:val="clear" w:color="auto" w:fill="auto"/>
            <w:vAlign w:val="bottom"/>
            <w:hideMark/>
          </w:tcPr>
          <w:p w14:paraId="6E1D8CF9"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Automotive and watercraft service attendants</w:t>
            </w:r>
          </w:p>
        </w:tc>
        <w:tc>
          <w:tcPr>
            <w:tcW w:w="587" w:type="pct"/>
            <w:shd w:val="clear" w:color="auto" w:fill="auto"/>
            <w:noWrap/>
            <w:vAlign w:val="bottom"/>
            <w:hideMark/>
          </w:tcPr>
          <w:p w14:paraId="7EB617C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88</w:t>
            </w:r>
          </w:p>
        </w:tc>
        <w:tc>
          <w:tcPr>
            <w:tcW w:w="492" w:type="pct"/>
            <w:shd w:val="clear" w:color="auto" w:fill="auto"/>
            <w:noWrap/>
            <w:vAlign w:val="bottom"/>
            <w:hideMark/>
          </w:tcPr>
          <w:p w14:paraId="2ABA252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18.4</w:t>
            </w:r>
          </w:p>
        </w:tc>
        <w:tc>
          <w:tcPr>
            <w:tcW w:w="403" w:type="pct"/>
            <w:shd w:val="clear" w:color="auto" w:fill="auto"/>
            <w:noWrap/>
            <w:vAlign w:val="bottom"/>
            <w:hideMark/>
          </w:tcPr>
          <w:p w14:paraId="422FFB2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68.9</w:t>
            </w:r>
          </w:p>
        </w:tc>
        <w:tc>
          <w:tcPr>
            <w:tcW w:w="567" w:type="pct"/>
            <w:shd w:val="clear" w:color="auto" w:fill="auto"/>
            <w:noWrap/>
            <w:vAlign w:val="bottom"/>
            <w:hideMark/>
          </w:tcPr>
          <w:p w14:paraId="45C29A3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12.1</w:t>
            </w:r>
          </w:p>
        </w:tc>
        <w:tc>
          <w:tcPr>
            <w:tcW w:w="371" w:type="pct"/>
            <w:shd w:val="clear" w:color="auto" w:fill="auto"/>
            <w:noWrap/>
            <w:vAlign w:val="bottom"/>
            <w:hideMark/>
          </w:tcPr>
          <w:p w14:paraId="55A2759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13.7</w:t>
            </w:r>
          </w:p>
        </w:tc>
        <w:tc>
          <w:tcPr>
            <w:tcW w:w="514" w:type="pct"/>
            <w:shd w:val="clear" w:color="auto" w:fill="auto"/>
            <w:noWrap/>
            <w:vAlign w:val="bottom"/>
            <w:hideMark/>
          </w:tcPr>
          <w:p w14:paraId="5486CEC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14.5</w:t>
            </w:r>
          </w:p>
        </w:tc>
      </w:tr>
      <w:tr w:rsidR="0003145D" w:rsidRPr="008F25F0" w14:paraId="4059AC11" w14:textId="77777777" w:rsidTr="0003145D">
        <w:trPr>
          <w:trHeight w:val="300"/>
        </w:trPr>
        <w:tc>
          <w:tcPr>
            <w:tcW w:w="2066" w:type="pct"/>
            <w:shd w:val="clear" w:color="auto" w:fill="auto"/>
            <w:vAlign w:val="bottom"/>
            <w:hideMark/>
          </w:tcPr>
          <w:p w14:paraId="567ACBA1"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Transportation inspectors</w:t>
            </w:r>
          </w:p>
        </w:tc>
        <w:tc>
          <w:tcPr>
            <w:tcW w:w="587" w:type="pct"/>
            <w:shd w:val="clear" w:color="auto" w:fill="auto"/>
            <w:noWrap/>
            <w:vAlign w:val="bottom"/>
            <w:hideMark/>
          </w:tcPr>
          <w:p w14:paraId="3FE2C14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42</w:t>
            </w:r>
          </w:p>
        </w:tc>
        <w:tc>
          <w:tcPr>
            <w:tcW w:w="492" w:type="pct"/>
            <w:shd w:val="clear" w:color="auto" w:fill="auto"/>
            <w:noWrap/>
            <w:vAlign w:val="bottom"/>
            <w:hideMark/>
          </w:tcPr>
          <w:p w14:paraId="791D4F7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747EEC3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4439AFC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741A755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3614359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3BC57A96" w14:textId="77777777" w:rsidTr="0003145D">
        <w:trPr>
          <w:trHeight w:val="300"/>
        </w:trPr>
        <w:tc>
          <w:tcPr>
            <w:tcW w:w="2066" w:type="pct"/>
            <w:shd w:val="clear" w:color="auto" w:fill="auto"/>
            <w:vAlign w:val="bottom"/>
            <w:hideMark/>
          </w:tcPr>
          <w:p w14:paraId="4B2ACE75"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Transportation attendants, except flight attendants</w:t>
            </w:r>
          </w:p>
        </w:tc>
        <w:tc>
          <w:tcPr>
            <w:tcW w:w="587" w:type="pct"/>
            <w:shd w:val="clear" w:color="auto" w:fill="auto"/>
            <w:noWrap/>
            <w:vAlign w:val="bottom"/>
            <w:hideMark/>
          </w:tcPr>
          <w:p w14:paraId="443F46E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43</w:t>
            </w:r>
          </w:p>
        </w:tc>
        <w:tc>
          <w:tcPr>
            <w:tcW w:w="492" w:type="pct"/>
            <w:shd w:val="clear" w:color="auto" w:fill="auto"/>
            <w:noWrap/>
            <w:vAlign w:val="bottom"/>
            <w:hideMark/>
          </w:tcPr>
          <w:p w14:paraId="4A8F008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6B1500C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1FCADCA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447FEC4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7A98321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6165D141" w14:textId="77777777" w:rsidTr="0003145D">
        <w:trPr>
          <w:trHeight w:val="300"/>
        </w:trPr>
        <w:tc>
          <w:tcPr>
            <w:tcW w:w="2066" w:type="pct"/>
            <w:shd w:val="clear" w:color="auto" w:fill="auto"/>
            <w:vAlign w:val="bottom"/>
            <w:hideMark/>
          </w:tcPr>
          <w:p w14:paraId="21FCA030"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Other transportation workers</w:t>
            </w:r>
          </w:p>
        </w:tc>
        <w:tc>
          <w:tcPr>
            <w:tcW w:w="587" w:type="pct"/>
            <w:shd w:val="clear" w:color="auto" w:fill="auto"/>
            <w:noWrap/>
            <w:vAlign w:val="bottom"/>
            <w:hideMark/>
          </w:tcPr>
          <w:p w14:paraId="739A272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38</w:t>
            </w:r>
          </w:p>
        </w:tc>
        <w:tc>
          <w:tcPr>
            <w:tcW w:w="492" w:type="pct"/>
            <w:shd w:val="clear" w:color="auto" w:fill="auto"/>
            <w:noWrap/>
            <w:vAlign w:val="bottom"/>
            <w:hideMark/>
          </w:tcPr>
          <w:p w14:paraId="7BDCFB9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67AC32B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542230C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3EB6392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6FBA83F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36D8A829" w14:textId="77777777" w:rsidTr="0003145D">
        <w:trPr>
          <w:trHeight w:val="300"/>
        </w:trPr>
        <w:tc>
          <w:tcPr>
            <w:tcW w:w="2066" w:type="pct"/>
            <w:shd w:val="clear" w:color="auto" w:fill="auto"/>
            <w:vAlign w:val="bottom"/>
            <w:hideMark/>
          </w:tcPr>
          <w:p w14:paraId="1A1996BD"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Conveyor operators and tenders</w:t>
            </w:r>
          </w:p>
        </w:tc>
        <w:tc>
          <w:tcPr>
            <w:tcW w:w="587" w:type="pct"/>
            <w:shd w:val="clear" w:color="auto" w:fill="auto"/>
            <w:noWrap/>
            <w:vAlign w:val="bottom"/>
            <w:hideMark/>
          </w:tcPr>
          <w:p w14:paraId="62B8884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w:t>
            </w:r>
          </w:p>
        </w:tc>
        <w:tc>
          <w:tcPr>
            <w:tcW w:w="492" w:type="pct"/>
            <w:shd w:val="clear" w:color="auto" w:fill="auto"/>
            <w:noWrap/>
            <w:vAlign w:val="bottom"/>
            <w:hideMark/>
          </w:tcPr>
          <w:p w14:paraId="5C501D4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087FE358"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2D41637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4090899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03FA5D4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251C59FA" w14:textId="77777777" w:rsidTr="0003145D">
        <w:trPr>
          <w:trHeight w:val="300"/>
        </w:trPr>
        <w:tc>
          <w:tcPr>
            <w:tcW w:w="2066" w:type="pct"/>
            <w:shd w:val="clear" w:color="auto" w:fill="auto"/>
            <w:vAlign w:val="bottom"/>
            <w:hideMark/>
          </w:tcPr>
          <w:p w14:paraId="30B7F80D"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Crane and tower operators</w:t>
            </w:r>
          </w:p>
        </w:tc>
        <w:tc>
          <w:tcPr>
            <w:tcW w:w="587" w:type="pct"/>
            <w:shd w:val="clear" w:color="auto" w:fill="auto"/>
            <w:noWrap/>
            <w:vAlign w:val="bottom"/>
            <w:hideMark/>
          </w:tcPr>
          <w:p w14:paraId="1CB3C55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63</w:t>
            </w:r>
          </w:p>
        </w:tc>
        <w:tc>
          <w:tcPr>
            <w:tcW w:w="492" w:type="pct"/>
            <w:shd w:val="clear" w:color="auto" w:fill="auto"/>
            <w:noWrap/>
            <w:vAlign w:val="bottom"/>
            <w:hideMark/>
          </w:tcPr>
          <w:p w14:paraId="37A58FE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5.2</w:t>
            </w:r>
          </w:p>
        </w:tc>
        <w:tc>
          <w:tcPr>
            <w:tcW w:w="403" w:type="pct"/>
            <w:shd w:val="clear" w:color="auto" w:fill="auto"/>
            <w:noWrap/>
            <w:vAlign w:val="bottom"/>
            <w:hideMark/>
          </w:tcPr>
          <w:p w14:paraId="658ED58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90.1</w:t>
            </w:r>
          </w:p>
        </w:tc>
        <w:tc>
          <w:tcPr>
            <w:tcW w:w="567" w:type="pct"/>
            <w:shd w:val="clear" w:color="auto" w:fill="auto"/>
            <w:noWrap/>
            <w:vAlign w:val="bottom"/>
            <w:hideMark/>
          </w:tcPr>
          <w:p w14:paraId="33A28DD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6.3</w:t>
            </w:r>
          </w:p>
        </w:tc>
        <w:tc>
          <w:tcPr>
            <w:tcW w:w="371" w:type="pct"/>
            <w:shd w:val="clear" w:color="auto" w:fill="auto"/>
            <w:noWrap/>
            <w:vAlign w:val="bottom"/>
            <w:hideMark/>
          </w:tcPr>
          <w:p w14:paraId="7E29076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0.0</w:t>
            </w:r>
          </w:p>
        </w:tc>
        <w:tc>
          <w:tcPr>
            <w:tcW w:w="514" w:type="pct"/>
            <w:shd w:val="clear" w:color="auto" w:fill="auto"/>
            <w:noWrap/>
            <w:vAlign w:val="bottom"/>
            <w:hideMark/>
          </w:tcPr>
          <w:p w14:paraId="070D525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10.6</w:t>
            </w:r>
          </w:p>
        </w:tc>
      </w:tr>
      <w:tr w:rsidR="0003145D" w:rsidRPr="008F25F0" w14:paraId="0DCE0E7E" w14:textId="77777777" w:rsidTr="0003145D">
        <w:trPr>
          <w:trHeight w:val="300"/>
        </w:trPr>
        <w:tc>
          <w:tcPr>
            <w:tcW w:w="2066" w:type="pct"/>
            <w:shd w:val="clear" w:color="auto" w:fill="auto"/>
            <w:vAlign w:val="bottom"/>
            <w:hideMark/>
          </w:tcPr>
          <w:p w14:paraId="4BB49028"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Dredge, excavating, and loading machine operators</w:t>
            </w:r>
          </w:p>
        </w:tc>
        <w:tc>
          <w:tcPr>
            <w:tcW w:w="587" w:type="pct"/>
            <w:shd w:val="clear" w:color="auto" w:fill="auto"/>
            <w:noWrap/>
            <w:vAlign w:val="bottom"/>
            <w:hideMark/>
          </w:tcPr>
          <w:p w14:paraId="690B1B2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28</w:t>
            </w:r>
          </w:p>
        </w:tc>
        <w:tc>
          <w:tcPr>
            <w:tcW w:w="492" w:type="pct"/>
            <w:shd w:val="clear" w:color="auto" w:fill="auto"/>
            <w:noWrap/>
            <w:vAlign w:val="bottom"/>
            <w:hideMark/>
          </w:tcPr>
          <w:p w14:paraId="6A1EACF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35DD95B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10C519C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747A6C4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179A196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7C2EE04B" w14:textId="77777777" w:rsidTr="0003145D">
        <w:trPr>
          <w:trHeight w:val="300"/>
        </w:trPr>
        <w:tc>
          <w:tcPr>
            <w:tcW w:w="2066" w:type="pct"/>
            <w:shd w:val="clear" w:color="auto" w:fill="auto"/>
            <w:vAlign w:val="bottom"/>
            <w:hideMark/>
          </w:tcPr>
          <w:p w14:paraId="350EAB7A"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Hoist and winch operators</w:t>
            </w:r>
          </w:p>
        </w:tc>
        <w:tc>
          <w:tcPr>
            <w:tcW w:w="587" w:type="pct"/>
            <w:shd w:val="clear" w:color="auto" w:fill="auto"/>
            <w:noWrap/>
            <w:vAlign w:val="bottom"/>
            <w:hideMark/>
          </w:tcPr>
          <w:p w14:paraId="0ED5278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w:t>
            </w:r>
          </w:p>
        </w:tc>
        <w:tc>
          <w:tcPr>
            <w:tcW w:w="492" w:type="pct"/>
            <w:shd w:val="clear" w:color="auto" w:fill="auto"/>
            <w:noWrap/>
            <w:vAlign w:val="bottom"/>
            <w:hideMark/>
          </w:tcPr>
          <w:p w14:paraId="225A7FC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04E5847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7417640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406647F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2EE4020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2AAD13F7" w14:textId="77777777" w:rsidTr="0003145D">
        <w:trPr>
          <w:trHeight w:val="300"/>
        </w:trPr>
        <w:tc>
          <w:tcPr>
            <w:tcW w:w="2066" w:type="pct"/>
            <w:shd w:val="clear" w:color="auto" w:fill="auto"/>
            <w:vAlign w:val="bottom"/>
            <w:hideMark/>
          </w:tcPr>
          <w:p w14:paraId="2D5F92F6"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lastRenderedPageBreak/>
              <w:t>Industrial truck and tractor operators</w:t>
            </w:r>
          </w:p>
        </w:tc>
        <w:tc>
          <w:tcPr>
            <w:tcW w:w="587" w:type="pct"/>
            <w:shd w:val="clear" w:color="auto" w:fill="auto"/>
            <w:noWrap/>
            <w:vAlign w:val="bottom"/>
            <w:hideMark/>
          </w:tcPr>
          <w:p w14:paraId="4695A8A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571</w:t>
            </w:r>
          </w:p>
        </w:tc>
        <w:tc>
          <w:tcPr>
            <w:tcW w:w="492" w:type="pct"/>
            <w:shd w:val="clear" w:color="auto" w:fill="auto"/>
            <w:noWrap/>
            <w:vAlign w:val="bottom"/>
            <w:hideMark/>
          </w:tcPr>
          <w:p w14:paraId="76730A5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8.7</w:t>
            </w:r>
          </w:p>
        </w:tc>
        <w:tc>
          <w:tcPr>
            <w:tcW w:w="403" w:type="pct"/>
            <w:shd w:val="clear" w:color="auto" w:fill="auto"/>
            <w:noWrap/>
            <w:vAlign w:val="bottom"/>
            <w:hideMark/>
          </w:tcPr>
          <w:p w14:paraId="3660B45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69.0</w:t>
            </w:r>
          </w:p>
        </w:tc>
        <w:tc>
          <w:tcPr>
            <w:tcW w:w="567" w:type="pct"/>
            <w:shd w:val="clear" w:color="auto" w:fill="auto"/>
            <w:noWrap/>
            <w:vAlign w:val="bottom"/>
            <w:hideMark/>
          </w:tcPr>
          <w:p w14:paraId="36F3A73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25.8</w:t>
            </w:r>
          </w:p>
        </w:tc>
        <w:tc>
          <w:tcPr>
            <w:tcW w:w="371" w:type="pct"/>
            <w:shd w:val="clear" w:color="auto" w:fill="auto"/>
            <w:noWrap/>
            <w:vAlign w:val="bottom"/>
            <w:hideMark/>
          </w:tcPr>
          <w:p w14:paraId="3C624CC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1.7</w:t>
            </w:r>
          </w:p>
        </w:tc>
        <w:tc>
          <w:tcPr>
            <w:tcW w:w="514" w:type="pct"/>
            <w:shd w:val="clear" w:color="auto" w:fill="auto"/>
            <w:noWrap/>
            <w:vAlign w:val="bottom"/>
            <w:hideMark/>
          </w:tcPr>
          <w:p w14:paraId="22296FA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31.4</w:t>
            </w:r>
          </w:p>
        </w:tc>
      </w:tr>
      <w:tr w:rsidR="0003145D" w:rsidRPr="008F25F0" w14:paraId="7DD9F04C" w14:textId="77777777" w:rsidTr="0003145D">
        <w:trPr>
          <w:trHeight w:val="300"/>
        </w:trPr>
        <w:tc>
          <w:tcPr>
            <w:tcW w:w="2066" w:type="pct"/>
            <w:shd w:val="clear" w:color="auto" w:fill="auto"/>
            <w:vAlign w:val="bottom"/>
            <w:hideMark/>
          </w:tcPr>
          <w:p w14:paraId="4CE3AA58"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Cleaners of vehicles and equipment</w:t>
            </w:r>
          </w:p>
        </w:tc>
        <w:tc>
          <w:tcPr>
            <w:tcW w:w="587" w:type="pct"/>
            <w:shd w:val="clear" w:color="auto" w:fill="auto"/>
            <w:noWrap/>
            <w:vAlign w:val="bottom"/>
            <w:hideMark/>
          </w:tcPr>
          <w:p w14:paraId="550AD3F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344</w:t>
            </w:r>
          </w:p>
        </w:tc>
        <w:tc>
          <w:tcPr>
            <w:tcW w:w="492" w:type="pct"/>
            <w:shd w:val="clear" w:color="auto" w:fill="auto"/>
            <w:noWrap/>
            <w:vAlign w:val="bottom"/>
            <w:hideMark/>
          </w:tcPr>
          <w:p w14:paraId="1B72E7C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16.0</w:t>
            </w:r>
          </w:p>
        </w:tc>
        <w:tc>
          <w:tcPr>
            <w:tcW w:w="403" w:type="pct"/>
            <w:shd w:val="clear" w:color="auto" w:fill="auto"/>
            <w:noWrap/>
            <w:vAlign w:val="bottom"/>
            <w:hideMark/>
          </w:tcPr>
          <w:p w14:paraId="22327B7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76.1</w:t>
            </w:r>
          </w:p>
        </w:tc>
        <w:tc>
          <w:tcPr>
            <w:tcW w:w="567" w:type="pct"/>
            <w:shd w:val="clear" w:color="auto" w:fill="auto"/>
            <w:noWrap/>
            <w:vAlign w:val="bottom"/>
            <w:hideMark/>
          </w:tcPr>
          <w:p w14:paraId="05B814C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19.4</w:t>
            </w:r>
          </w:p>
        </w:tc>
        <w:tc>
          <w:tcPr>
            <w:tcW w:w="371" w:type="pct"/>
            <w:shd w:val="clear" w:color="auto" w:fill="auto"/>
            <w:noWrap/>
            <w:vAlign w:val="bottom"/>
            <w:hideMark/>
          </w:tcPr>
          <w:p w14:paraId="0200AEE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1.4</w:t>
            </w:r>
          </w:p>
        </w:tc>
        <w:tc>
          <w:tcPr>
            <w:tcW w:w="514" w:type="pct"/>
            <w:shd w:val="clear" w:color="auto" w:fill="auto"/>
            <w:noWrap/>
            <w:vAlign w:val="bottom"/>
            <w:hideMark/>
          </w:tcPr>
          <w:p w14:paraId="6F43247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34.8</w:t>
            </w:r>
          </w:p>
        </w:tc>
      </w:tr>
      <w:tr w:rsidR="0003145D" w:rsidRPr="008F25F0" w14:paraId="3DA059EC" w14:textId="77777777" w:rsidTr="0003145D">
        <w:trPr>
          <w:trHeight w:val="300"/>
        </w:trPr>
        <w:tc>
          <w:tcPr>
            <w:tcW w:w="2066" w:type="pct"/>
            <w:shd w:val="clear" w:color="auto" w:fill="auto"/>
            <w:vAlign w:val="bottom"/>
            <w:hideMark/>
          </w:tcPr>
          <w:p w14:paraId="2CE47E15"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Laborers and freight, stock, and material movers, hand</w:t>
            </w:r>
          </w:p>
        </w:tc>
        <w:tc>
          <w:tcPr>
            <w:tcW w:w="587" w:type="pct"/>
            <w:shd w:val="clear" w:color="auto" w:fill="auto"/>
            <w:noWrap/>
            <w:vAlign w:val="bottom"/>
            <w:hideMark/>
          </w:tcPr>
          <w:p w14:paraId="54C5C9D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2,235</w:t>
            </w:r>
          </w:p>
        </w:tc>
        <w:tc>
          <w:tcPr>
            <w:tcW w:w="492" w:type="pct"/>
            <w:shd w:val="clear" w:color="auto" w:fill="auto"/>
            <w:noWrap/>
            <w:vAlign w:val="bottom"/>
            <w:hideMark/>
          </w:tcPr>
          <w:p w14:paraId="42DC16C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21.5</w:t>
            </w:r>
          </w:p>
        </w:tc>
        <w:tc>
          <w:tcPr>
            <w:tcW w:w="403" w:type="pct"/>
            <w:shd w:val="clear" w:color="auto" w:fill="auto"/>
            <w:noWrap/>
            <w:vAlign w:val="bottom"/>
            <w:hideMark/>
          </w:tcPr>
          <w:p w14:paraId="10622DC1"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72.4</w:t>
            </w:r>
          </w:p>
        </w:tc>
        <w:tc>
          <w:tcPr>
            <w:tcW w:w="567" w:type="pct"/>
            <w:shd w:val="clear" w:color="auto" w:fill="auto"/>
            <w:noWrap/>
            <w:vAlign w:val="bottom"/>
            <w:hideMark/>
          </w:tcPr>
          <w:p w14:paraId="218202B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19.8</w:t>
            </w:r>
          </w:p>
        </w:tc>
        <w:tc>
          <w:tcPr>
            <w:tcW w:w="371" w:type="pct"/>
            <w:shd w:val="clear" w:color="auto" w:fill="auto"/>
            <w:noWrap/>
            <w:vAlign w:val="bottom"/>
            <w:hideMark/>
          </w:tcPr>
          <w:p w14:paraId="13AE991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2.7</w:t>
            </w:r>
          </w:p>
        </w:tc>
        <w:tc>
          <w:tcPr>
            <w:tcW w:w="514" w:type="pct"/>
            <w:shd w:val="clear" w:color="auto" w:fill="auto"/>
            <w:noWrap/>
            <w:vAlign w:val="bottom"/>
            <w:hideMark/>
          </w:tcPr>
          <w:p w14:paraId="2C330DA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23.1</w:t>
            </w:r>
          </w:p>
        </w:tc>
      </w:tr>
      <w:tr w:rsidR="0003145D" w:rsidRPr="008F25F0" w14:paraId="5C4F7835" w14:textId="77777777" w:rsidTr="0003145D">
        <w:trPr>
          <w:trHeight w:val="300"/>
        </w:trPr>
        <w:tc>
          <w:tcPr>
            <w:tcW w:w="2066" w:type="pct"/>
            <w:shd w:val="clear" w:color="auto" w:fill="auto"/>
            <w:vAlign w:val="bottom"/>
            <w:hideMark/>
          </w:tcPr>
          <w:p w14:paraId="4BA695CA" w14:textId="3B2D9A1B"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 xml:space="preserve">Machine feeders and </w:t>
            </w:r>
            <w:r w:rsidR="005D3CCA" w:rsidRPr="008F25F0">
              <w:rPr>
                <w:rFonts w:ascii="Calibri" w:eastAsia="Times New Roman" w:hAnsi="Calibri" w:cs="Calibri"/>
                <w:color w:val="000000"/>
                <w:sz w:val="18"/>
                <w:szCs w:val="18"/>
              </w:rPr>
              <w:t>off bearers</w:t>
            </w:r>
          </w:p>
        </w:tc>
        <w:tc>
          <w:tcPr>
            <w:tcW w:w="587" w:type="pct"/>
            <w:shd w:val="clear" w:color="auto" w:fill="auto"/>
            <w:noWrap/>
            <w:vAlign w:val="bottom"/>
            <w:hideMark/>
          </w:tcPr>
          <w:p w14:paraId="50CD452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24</w:t>
            </w:r>
          </w:p>
        </w:tc>
        <w:tc>
          <w:tcPr>
            <w:tcW w:w="492" w:type="pct"/>
            <w:shd w:val="clear" w:color="auto" w:fill="auto"/>
            <w:noWrap/>
            <w:vAlign w:val="bottom"/>
            <w:hideMark/>
          </w:tcPr>
          <w:p w14:paraId="6DE353D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45145B6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3903B22C"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5DD7127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1EEBEF7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50490D6D" w14:textId="77777777" w:rsidTr="0003145D">
        <w:trPr>
          <w:trHeight w:val="300"/>
        </w:trPr>
        <w:tc>
          <w:tcPr>
            <w:tcW w:w="2066" w:type="pct"/>
            <w:shd w:val="clear" w:color="auto" w:fill="auto"/>
            <w:vAlign w:val="bottom"/>
            <w:hideMark/>
          </w:tcPr>
          <w:p w14:paraId="6FC3755F"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Packers and packagers, hand</w:t>
            </w:r>
          </w:p>
        </w:tc>
        <w:tc>
          <w:tcPr>
            <w:tcW w:w="587" w:type="pct"/>
            <w:shd w:val="clear" w:color="auto" w:fill="auto"/>
            <w:noWrap/>
            <w:vAlign w:val="bottom"/>
            <w:hideMark/>
          </w:tcPr>
          <w:p w14:paraId="387AC1D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628</w:t>
            </w:r>
          </w:p>
        </w:tc>
        <w:tc>
          <w:tcPr>
            <w:tcW w:w="492" w:type="pct"/>
            <w:shd w:val="clear" w:color="auto" w:fill="auto"/>
            <w:noWrap/>
            <w:vAlign w:val="bottom"/>
            <w:hideMark/>
          </w:tcPr>
          <w:p w14:paraId="586B003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54.8</w:t>
            </w:r>
          </w:p>
        </w:tc>
        <w:tc>
          <w:tcPr>
            <w:tcW w:w="403" w:type="pct"/>
            <w:shd w:val="clear" w:color="auto" w:fill="auto"/>
            <w:noWrap/>
            <w:vAlign w:val="bottom"/>
            <w:hideMark/>
          </w:tcPr>
          <w:p w14:paraId="1BF31C4A"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69.2</w:t>
            </w:r>
          </w:p>
        </w:tc>
        <w:tc>
          <w:tcPr>
            <w:tcW w:w="567" w:type="pct"/>
            <w:shd w:val="clear" w:color="auto" w:fill="auto"/>
            <w:noWrap/>
            <w:vAlign w:val="bottom"/>
            <w:hideMark/>
          </w:tcPr>
          <w:p w14:paraId="5890F71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19.0</w:t>
            </w:r>
          </w:p>
        </w:tc>
        <w:tc>
          <w:tcPr>
            <w:tcW w:w="371" w:type="pct"/>
            <w:shd w:val="clear" w:color="auto" w:fill="auto"/>
            <w:noWrap/>
            <w:vAlign w:val="bottom"/>
            <w:hideMark/>
          </w:tcPr>
          <w:p w14:paraId="4C64B7C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7.7</w:t>
            </w:r>
          </w:p>
        </w:tc>
        <w:tc>
          <w:tcPr>
            <w:tcW w:w="514" w:type="pct"/>
            <w:shd w:val="clear" w:color="auto" w:fill="auto"/>
            <w:noWrap/>
            <w:vAlign w:val="bottom"/>
            <w:hideMark/>
          </w:tcPr>
          <w:p w14:paraId="4EEC0A0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41.5</w:t>
            </w:r>
          </w:p>
        </w:tc>
      </w:tr>
      <w:tr w:rsidR="0003145D" w:rsidRPr="008F25F0" w14:paraId="1A920731" w14:textId="77777777" w:rsidTr="0003145D">
        <w:trPr>
          <w:trHeight w:val="300"/>
        </w:trPr>
        <w:tc>
          <w:tcPr>
            <w:tcW w:w="2066" w:type="pct"/>
            <w:shd w:val="clear" w:color="auto" w:fill="auto"/>
            <w:vAlign w:val="bottom"/>
            <w:hideMark/>
          </w:tcPr>
          <w:p w14:paraId="1D94DD80"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Pumping station operators</w:t>
            </w:r>
          </w:p>
        </w:tc>
        <w:tc>
          <w:tcPr>
            <w:tcW w:w="587" w:type="pct"/>
            <w:shd w:val="clear" w:color="auto" w:fill="auto"/>
            <w:noWrap/>
            <w:vAlign w:val="bottom"/>
            <w:hideMark/>
          </w:tcPr>
          <w:p w14:paraId="7302353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16</w:t>
            </w:r>
          </w:p>
        </w:tc>
        <w:tc>
          <w:tcPr>
            <w:tcW w:w="492" w:type="pct"/>
            <w:shd w:val="clear" w:color="auto" w:fill="auto"/>
            <w:noWrap/>
            <w:vAlign w:val="bottom"/>
            <w:hideMark/>
          </w:tcPr>
          <w:p w14:paraId="36C158C7"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3277884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2EB32E2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2AFDA63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5FDF74D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769B02C1" w14:textId="77777777" w:rsidTr="0003145D">
        <w:trPr>
          <w:trHeight w:val="300"/>
        </w:trPr>
        <w:tc>
          <w:tcPr>
            <w:tcW w:w="2066" w:type="pct"/>
            <w:shd w:val="clear" w:color="auto" w:fill="auto"/>
            <w:vAlign w:val="bottom"/>
            <w:hideMark/>
          </w:tcPr>
          <w:p w14:paraId="6F2AA748"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Refuse and recyclable material collectors</w:t>
            </w:r>
          </w:p>
        </w:tc>
        <w:tc>
          <w:tcPr>
            <w:tcW w:w="587" w:type="pct"/>
            <w:shd w:val="clear" w:color="auto" w:fill="auto"/>
            <w:noWrap/>
            <w:vAlign w:val="bottom"/>
            <w:hideMark/>
          </w:tcPr>
          <w:p w14:paraId="5260761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99</w:t>
            </w:r>
          </w:p>
        </w:tc>
        <w:tc>
          <w:tcPr>
            <w:tcW w:w="492" w:type="pct"/>
            <w:shd w:val="clear" w:color="auto" w:fill="auto"/>
            <w:noWrap/>
            <w:vAlign w:val="bottom"/>
            <w:hideMark/>
          </w:tcPr>
          <w:p w14:paraId="599FDAE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7.6</w:t>
            </w:r>
          </w:p>
        </w:tc>
        <w:tc>
          <w:tcPr>
            <w:tcW w:w="403" w:type="pct"/>
            <w:shd w:val="clear" w:color="auto" w:fill="auto"/>
            <w:noWrap/>
            <w:vAlign w:val="bottom"/>
            <w:hideMark/>
          </w:tcPr>
          <w:p w14:paraId="649CA0E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74.0</w:t>
            </w:r>
          </w:p>
        </w:tc>
        <w:tc>
          <w:tcPr>
            <w:tcW w:w="567" w:type="pct"/>
            <w:shd w:val="clear" w:color="auto" w:fill="auto"/>
            <w:noWrap/>
            <w:vAlign w:val="bottom"/>
            <w:hideMark/>
          </w:tcPr>
          <w:p w14:paraId="67D4F25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18.2</w:t>
            </w:r>
          </w:p>
        </w:tc>
        <w:tc>
          <w:tcPr>
            <w:tcW w:w="371" w:type="pct"/>
            <w:shd w:val="clear" w:color="auto" w:fill="auto"/>
            <w:noWrap/>
            <w:vAlign w:val="bottom"/>
            <w:hideMark/>
          </w:tcPr>
          <w:p w14:paraId="6F60DCB3"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3.6</w:t>
            </w:r>
          </w:p>
        </w:tc>
        <w:tc>
          <w:tcPr>
            <w:tcW w:w="514" w:type="pct"/>
            <w:shd w:val="clear" w:color="auto" w:fill="auto"/>
            <w:noWrap/>
            <w:vAlign w:val="bottom"/>
            <w:hideMark/>
          </w:tcPr>
          <w:p w14:paraId="71FF9F9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29.7</w:t>
            </w:r>
          </w:p>
        </w:tc>
      </w:tr>
      <w:tr w:rsidR="0003145D" w:rsidRPr="008F25F0" w14:paraId="3A80FEBD" w14:textId="77777777" w:rsidTr="0003145D">
        <w:trPr>
          <w:trHeight w:val="300"/>
        </w:trPr>
        <w:tc>
          <w:tcPr>
            <w:tcW w:w="2066" w:type="pct"/>
            <w:shd w:val="clear" w:color="auto" w:fill="auto"/>
            <w:vAlign w:val="bottom"/>
            <w:hideMark/>
          </w:tcPr>
          <w:p w14:paraId="33C59349"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Mine shuttle car operators</w:t>
            </w:r>
          </w:p>
        </w:tc>
        <w:tc>
          <w:tcPr>
            <w:tcW w:w="587" w:type="pct"/>
            <w:shd w:val="clear" w:color="auto" w:fill="auto"/>
            <w:noWrap/>
            <w:vAlign w:val="bottom"/>
            <w:hideMark/>
          </w:tcPr>
          <w:p w14:paraId="3DB0240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2</w:t>
            </w:r>
          </w:p>
        </w:tc>
        <w:tc>
          <w:tcPr>
            <w:tcW w:w="492" w:type="pct"/>
            <w:shd w:val="clear" w:color="auto" w:fill="auto"/>
            <w:noWrap/>
            <w:vAlign w:val="bottom"/>
            <w:hideMark/>
          </w:tcPr>
          <w:p w14:paraId="2962BF1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4C4A9992"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64F24E4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3EB2DF2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6F26B1D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3DA9E949" w14:textId="77777777" w:rsidTr="0003145D">
        <w:trPr>
          <w:trHeight w:val="300"/>
        </w:trPr>
        <w:tc>
          <w:tcPr>
            <w:tcW w:w="2066" w:type="pct"/>
            <w:shd w:val="clear" w:color="auto" w:fill="auto"/>
            <w:vAlign w:val="bottom"/>
            <w:hideMark/>
          </w:tcPr>
          <w:p w14:paraId="01B961B8"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Tank car, truck, and ship loaders</w:t>
            </w:r>
          </w:p>
        </w:tc>
        <w:tc>
          <w:tcPr>
            <w:tcW w:w="587" w:type="pct"/>
            <w:shd w:val="clear" w:color="auto" w:fill="auto"/>
            <w:noWrap/>
            <w:vAlign w:val="bottom"/>
            <w:hideMark/>
          </w:tcPr>
          <w:p w14:paraId="3FE68724"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6</w:t>
            </w:r>
          </w:p>
        </w:tc>
        <w:tc>
          <w:tcPr>
            <w:tcW w:w="492" w:type="pct"/>
            <w:shd w:val="clear" w:color="auto" w:fill="auto"/>
            <w:noWrap/>
            <w:vAlign w:val="bottom"/>
            <w:hideMark/>
          </w:tcPr>
          <w:p w14:paraId="09DB4BD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3CFA61A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6C824ED6"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5E1766E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42D3427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60A4917B" w14:textId="77777777" w:rsidTr="0003145D">
        <w:trPr>
          <w:trHeight w:val="300"/>
        </w:trPr>
        <w:tc>
          <w:tcPr>
            <w:tcW w:w="2066" w:type="pct"/>
            <w:shd w:val="clear" w:color="auto" w:fill="auto"/>
            <w:vAlign w:val="bottom"/>
            <w:hideMark/>
          </w:tcPr>
          <w:p w14:paraId="3A675A61" w14:textId="77777777" w:rsidR="0003145D" w:rsidRPr="008F25F0" w:rsidRDefault="0003145D" w:rsidP="00212268">
            <w:pPr>
              <w:spacing w:after="0" w:line="240" w:lineRule="auto"/>
              <w:ind w:left="180" w:firstLineChars="200" w:firstLine="360"/>
              <w:rPr>
                <w:rFonts w:ascii="Calibri" w:eastAsia="Times New Roman" w:hAnsi="Calibri" w:cs="Calibri"/>
                <w:color w:val="000000"/>
                <w:sz w:val="18"/>
                <w:szCs w:val="18"/>
              </w:rPr>
            </w:pPr>
            <w:r w:rsidRPr="008F25F0">
              <w:rPr>
                <w:rFonts w:ascii="Calibri" w:eastAsia="Times New Roman" w:hAnsi="Calibri" w:cs="Calibri"/>
                <w:color w:val="000000"/>
                <w:sz w:val="18"/>
                <w:szCs w:val="18"/>
              </w:rPr>
              <w:t>Material moving workers, all other</w:t>
            </w:r>
          </w:p>
        </w:tc>
        <w:tc>
          <w:tcPr>
            <w:tcW w:w="587" w:type="pct"/>
            <w:shd w:val="clear" w:color="auto" w:fill="auto"/>
            <w:noWrap/>
            <w:vAlign w:val="bottom"/>
            <w:hideMark/>
          </w:tcPr>
          <w:p w14:paraId="2A03124E"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41</w:t>
            </w:r>
          </w:p>
        </w:tc>
        <w:tc>
          <w:tcPr>
            <w:tcW w:w="492" w:type="pct"/>
            <w:shd w:val="clear" w:color="auto" w:fill="auto"/>
            <w:noWrap/>
            <w:vAlign w:val="bottom"/>
            <w:hideMark/>
          </w:tcPr>
          <w:p w14:paraId="52E216B9"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403" w:type="pct"/>
            <w:shd w:val="clear" w:color="auto" w:fill="auto"/>
            <w:noWrap/>
            <w:vAlign w:val="bottom"/>
            <w:hideMark/>
          </w:tcPr>
          <w:p w14:paraId="468E8F9F"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67" w:type="pct"/>
            <w:shd w:val="clear" w:color="auto" w:fill="auto"/>
            <w:noWrap/>
            <w:vAlign w:val="bottom"/>
            <w:hideMark/>
          </w:tcPr>
          <w:p w14:paraId="6628AD7D"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371" w:type="pct"/>
            <w:shd w:val="clear" w:color="auto" w:fill="auto"/>
            <w:noWrap/>
            <w:vAlign w:val="bottom"/>
            <w:hideMark/>
          </w:tcPr>
          <w:p w14:paraId="41946F60"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c>
          <w:tcPr>
            <w:tcW w:w="514" w:type="pct"/>
            <w:shd w:val="clear" w:color="auto" w:fill="auto"/>
            <w:noWrap/>
            <w:vAlign w:val="bottom"/>
            <w:hideMark/>
          </w:tcPr>
          <w:p w14:paraId="76817CFB"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r w:rsidRPr="008F25F0">
              <w:rPr>
                <w:rFonts w:ascii="Calibri" w:eastAsia="Times New Roman" w:hAnsi="Calibri" w:cs="Calibri"/>
                <w:color w:val="000000"/>
                <w:sz w:val="18"/>
                <w:szCs w:val="18"/>
              </w:rPr>
              <w:t>–</w:t>
            </w:r>
          </w:p>
        </w:tc>
      </w:tr>
      <w:tr w:rsidR="0003145D" w:rsidRPr="008F25F0" w14:paraId="679E769C" w14:textId="77777777" w:rsidTr="0003145D">
        <w:trPr>
          <w:trHeight w:val="300"/>
        </w:trPr>
        <w:tc>
          <w:tcPr>
            <w:tcW w:w="2066" w:type="pct"/>
            <w:shd w:val="clear" w:color="auto" w:fill="auto"/>
            <w:noWrap/>
            <w:vAlign w:val="bottom"/>
            <w:hideMark/>
          </w:tcPr>
          <w:p w14:paraId="246E15E5" w14:textId="77777777" w:rsidR="0003145D" w:rsidRPr="008F25F0" w:rsidRDefault="0003145D" w:rsidP="00212268">
            <w:pPr>
              <w:spacing w:after="0" w:line="240" w:lineRule="auto"/>
              <w:ind w:left="180"/>
              <w:jc w:val="right"/>
              <w:rPr>
                <w:rFonts w:ascii="Calibri" w:eastAsia="Times New Roman" w:hAnsi="Calibri" w:cs="Calibri"/>
                <w:color w:val="000000"/>
                <w:sz w:val="18"/>
                <w:szCs w:val="18"/>
              </w:rPr>
            </w:pPr>
          </w:p>
        </w:tc>
        <w:tc>
          <w:tcPr>
            <w:tcW w:w="587" w:type="pct"/>
            <w:shd w:val="clear" w:color="auto" w:fill="auto"/>
            <w:noWrap/>
            <w:vAlign w:val="bottom"/>
            <w:hideMark/>
          </w:tcPr>
          <w:p w14:paraId="2E4AAF7C" w14:textId="77777777" w:rsidR="0003145D" w:rsidRPr="008F25F0" w:rsidRDefault="0003145D" w:rsidP="00212268">
            <w:pPr>
              <w:spacing w:after="0" w:line="240" w:lineRule="auto"/>
              <w:ind w:left="180"/>
              <w:rPr>
                <w:rFonts w:ascii="Times New Roman" w:eastAsia="Times New Roman" w:hAnsi="Times New Roman" w:cs="Times New Roman"/>
                <w:sz w:val="18"/>
                <w:szCs w:val="18"/>
              </w:rPr>
            </w:pPr>
          </w:p>
        </w:tc>
        <w:tc>
          <w:tcPr>
            <w:tcW w:w="492" w:type="pct"/>
            <w:shd w:val="clear" w:color="auto" w:fill="auto"/>
            <w:noWrap/>
            <w:vAlign w:val="bottom"/>
            <w:hideMark/>
          </w:tcPr>
          <w:p w14:paraId="023AF1DB" w14:textId="77777777" w:rsidR="0003145D" w:rsidRPr="008F25F0" w:rsidRDefault="0003145D" w:rsidP="00212268">
            <w:pPr>
              <w:spacing w:after="0" w:line="240" w:lineRule="auto"/>
              <w:ind w:left="180"/>
              <w:rPr>
                <w:rFonts w:ascii="Times New Roman" w:eastAsia="Times New Roman" w:hAnsi="Times New Roman" w:cs="Times New Roman"/>
                <w:sz w:val="18"/>
                <w:szCs w:val="18"/>
              </w:rPr>
            </w:pPr>
          </w:p>
        </w:tc>
        <w:tc>
          <w:tcPr>
            <w:tcW w:w="403" w:type="pct"/>
            <w:shd w:val="clear" w:color="auto" w:fill="auto"/>
            <w:noWrap/>
            <w:vAlign w:val="bottom"/>
            <w:hideMark/>
          </w:tcPr>
          <w:p w14:paraId="2A5D0ED0" w14:textId="77777777" w:rsidR="0003145D" w:rsidRPr="008F25F0" w:rsidRDefault="0003145D" w:rsidP="00212268">
            <w:pPr>
              <w:spacing w:after="0" w:line="240" w:lineRule="auto"/>
              <w:ind w:left="180"/>
              <w:rPr>
                <w:rFonts w:ascii="Times New Roman" w:eastAsia="Times New Roman" w:hAnsi="Times New Roman" w:cs="Times New Roman"/>
                <w:sz w:val="18"/>
                <w:szCs w:val="18"/>
              </w:rPr>
            </w:pPr>
          </w:p>
        </w:tc>
        <w:tc>
          <w:tcPr>
            <w:tcW w:w="567" w:type="pct"/>
            <w:shd w:val="clear" w:color="auto" w:fill="auto"/>
            <w:noWrap/>
            <w:vAlign w:val="bottom"/>
            <w:hideMark/>
          </w:tcPr>
          <w:p w14:paraId="4F0E1A81" w14:textId="77777777" w:rsidR="0003145D" w:rsidRPr="008F25F0" w:rsidRDefault="0003145D" w:rsidP="00212268">
            <w:pPr>
              <w:spacing w:after="0" w:line="240" w:lineRule="auto"/>
              <w:ind w:left="180"/>
              <w:rPr>
                <w:rFonts w:ascii="Times New Roman" w:eastAsia="Times New Roman" w:hAnsi="Times New Roman" w:cs="Times New Roman"/>
                <w:sz w:val="18"/>
                <w:szCs w:val="18"/>
              </w:rPr>
            </w:pPr>
          </w:p>
        </w:tc>
        <w:tc>
          <w:tcPr>
            <w:tcW w:w="371" w:type="pct"/>
            <w:shd w:val="clear" w:color="auto" w:fill="auto"/>
            <w:noWrap/>
            <w:vAlign w:val="bottom"/>
            <w:hideMark/>
          </w:tcPr>
          <w:p w14:paraId="6B1BA8A4" w14:textId="77777777" w:rsidR="0003145D" w:rsidRPr="008F25F0" w:rsidRDefault="0003145D" w:rsidP="00212268">
            <w:pPr>
              <w:spacing w:after="0" w:line="240" w:lineRule="auto"/>
              <w:ind w:left="180"/>
              <w:rPr>
                <w:rFonts w:ascii="Times New Roman" w:eastAsia="Times New Roman" w:hAnsi="Times New Roman" w:cs="Times New Roman"/>
                <w:sz w:val="18"/>
                <w:szCs w:val="18"/>
              </w:rPr>
            </w:pPr>
          </w:p>
        </w:tc>
        <w:tc>
          <w:tcPr>
            <w:tcW w:w="514" w:type="pct"/>
            <w:shd w:val="clear" w:color="auto" w:fill="auto"/>
            <w:noWrap/>
            <w:vAlign w:val="bottom"/>
            <w:hideMark/>
          </w:tcPr>
          <w:p w14:paraId="1F219D5B" w14:textId="77777777" w:rsidR="0003145D" w:rsidRPr="008F25F0" w:rsidRDefault="0003145D" w:rsidP="00212268">
            <w:pPr>
              <w:spacing w:after="0" w:line="240" w:lineRule="auto"/>
              <w:ind w:left="180"/>
              <w:rPr>
                <w:rFonts w:ascii="Times New Roman" w:eastAsia="Times New Roman" w:hAnsi="Times New Roman" w:cs="Times New Roman"/>
                <w:sz w:val="18"/>
                <w:szCs w:val="18"/>
              </w:rPr>
            </w:pPr>
          </w:p>
        </w:tc>
      </w:tr>
      <w:tr w:rsidR="0003145D" w:rsidRPr="008F25F0" w14:paraId="3EA41AC4" w14:textId="77777777" w:rsidTr="0003145D">
        <w:trPr>
          <w:trHeight w:val="960"/>
        </w:trPr>
        <w:tc>
          <w:tcPr>
            <w:tcW w:w="5000" w:type="pct"/>
            <w:gridSpan w:val="7"/>
            <w:shd w:val="clear" w:color="auto" w:fill="auto"/>
            <w:vAlign w:val="bottom"/>
            <w:hideMark/>
          </w:tcPr>
          <w:p w14:paraId="4539349C" w14:textId="77777777" w:rsidR="0003145D" w:rsidRPr="008F25F0" w:rsidRDefault="0003145D" w:rsidP="00212268">
            <w:pPr>
              <w:spacing w:after="0" w:line="240" w:lineRule="auto"/>
              <w:ind w:left="180"/>
              <w:rPr>
                <w:rFonts w:ascii="Calibri" w:eastAsia="Times New Roman" w:hAnsi="Calibri" w:cs="Calibri"/>
                <w:color w:val="000000"/>
                <w:sz w:val="18"/>
                <w:szCs w:val="18"/>
              </w:rPr>
            </w:pPr>
            <w:r w:rsidRPr="008F25F0">
              <w:rPr>
                <w:rFonts w:ascii="Calibri" w:eastAsia="Times New Roman" w:hAnsi="Calibri" w:cs="Calibri"/>
                <w:color w:val="000000"/>
                <w:sz w:val="18"/>
                <w:szCs w:val="18"/>
              </w:rPr>
              <w:t>NOTE: Estimates for the above race groups (White, Black or African American, and Asian) do not sum to totals because data are not presented for all races. Persons whose ethnicity is identified as Hispanic or Latino may be of any race. Updated population controls are introduced annually with the release of January data. Dash indicates no data or data that do not meet publication criteria (values not shown where base is less than 50,000).</w:t>
            </w:r>
          </w:p>
        </w:tc>
      </w:tr>
    </w:tbl>
    <w:p w14:paraId="1242A416" w14:textId="77777777" w:rsidR="0003145D" w:rsidRPr="008F25F0" w:rsidRDefault="0003145D" w:rsidP="00212268">
      <w:pPr>
        <w:spacing w:line="360" w:lineRule="auto"/>
        <w:ind w:left="180" w:firstLine="720"/>
        <w:rPr>
          <w:rFonts w:cstheme="minorHAnsi"/>
          <w:b/>
          <w:sz w:val="18"/>
          <w:szCs w:val="18"/>
        </w:rPr>
      </w:pPr>
    </w:p>
    <w:p w14:paraId="0E01280F" w14:textId="77777777" w:rsidR="0003145D" w:rsidRDefault="0003145D" w:rsidP="00212268">
      <w:pPr>
        <w:spacing w:line="360" w:lineRule="auto"/>
        <w:ind w:left="180" w:firstLine="720"/>
        <w:rPr>
          <w:rFonts w:cstheme="minorHAnsi"/>
          <w:b/>
          <w:sz w:val="24"/>
          <w:szCs w:val="24"/>
        </w:rPr>
      </w:pPr>
    </w:p>
    <w:p w14:paraId="5D6A827E" w14:textId="77777777" w:rsidR="0003145D" w:rsidRPr="003652A5" w:rsidRDefault="0003145D" w:rsidP="00212268">
      <w:pPr>
        <w:spacing w:line="360" w:lineRule="auto"/>
        <w:ind w:left="180" w:firstLine="720"/>
        <w:rPr>
          <w:rFonts w:cstheme="minorHAnsi"/>
          <w:b/>
          <w:sz w:val="24"/>
          <w:szCs w:val="24"/>
        </w:rPr>
      </w:pPr>
    </w:p>
    <w:sectPr w:rsidR="0003145D" w:rsidRPr="003652A5" w:rsidSect="00212268">
      <w:headerReference w:type="default" r:id="rId53"/>
      <w:footerReference w:type="default" r:id="rId54"/>
      <w:type w:val="continuous"/>
      <w:pgSz w:w="12240" w:h="15840"/>
      <w:pgMar w:top="1440" w:right="1350" w:bottom="1440" w:left="2160" w:header="720" w:footer="720" w:gutter="0"/>
      <w:cols w:space="720"/>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643748E5" w16cid:durableId="22E7CA22"/>
  <w16cid:commentId w16cid:paraId="56769F9A" w16cid:durableId="22E7CACD"/>
  <w16cid:commentId w16cid:paraId="5E884515" w16cid:durableId="22E7CADA"/>
  <w16cid:commentId w16cid:paraId="441D77A2" w16cid:durableId="22E7CAF3"/>
  <w16cid:commentId w16cid:paraId="248B2DAD" w16cid:durableId="22E7CC1E"/>
  <w16cid:commentId w16cid:paraId="6C1EA22C" w16cid:durableId="22E7CC76"/>
  <w16cid:commentId w16cid:paraId="5D8F3D2E" w16cid:durableId="22E7CD58"/>
  <w16cid:commentId w16cid:paraId="4C8548D3" w16cid:durableId="22E7CD77"/>
  <w16cid:commentId w16cid:paraId="0F2418E4" w16cid:durableId="22E7CD96"/>
  <w16cid:commentId w16cid:paraId="36EF924F" w16cid:durableId="22E7CE93"/>
  <w16cid:commentId w16cid:paraId="15A976EE" w16cid:durableId="22E7CEF7"/>
  <w16cid:commentId w16cid:paraId="1C97B872" w16cid:durableId="22E7D009"/>
  <w16cid:commentId w16cid:paraId="7D33934F" w16cid:durableId="22E7D089"/>
  <w16cid:commentId w16cid:paraId="3DB2C523" w16cid:durableId="22E7DF1D"/>
  <w16cid:commentId w16cid:paraId="280089B2" w16cid:durableId="22E7E060"/>
  <w16cid:commentId w16cid:paraId="78D0EA04" w16cid:durableId="22E7E0E0"/>
  <w16cid:commentId w16cid:paraId="01D4CE54" w16cid:durableId="22E7E139"/>
  <w16cid:commentId w16cid:paraId="5784E3B2" w16cid:durableId="22E7E170"/>
  <w16cid:commentId w16cid:paraId="5185F1A0" w16cid:durableId="22E7E21B"/>
  <w16cid:commentId w16cid:paraId="6A451079" w16cid:durableId="22E7E2A6"/>
  <w16cid:commentId w16cid:paraId="616C413C" w16cid:durableId="22E7E2F6"/>
  <w16cid:commentId w16cid:paraId="6DEEDEB1" w16cid:durableId="22E7E368"/>
  <w16cid:commentId w16cid:paraId="4BAEB13F" w16cid:durableId="22E7E3FF"/>
  <w16cid:commentId w16cid:paraId="6E08A28B" w16cid:durableId="22E7E426"/>
  <w16cid:commentId w16cid:paraId="29410520" w16cid:durableId="22E7E45E"/>
  <w16cid:commentId w16cid:paraId="74AEE3DE" w16cid:durableId="22E7E855"/>
  <w16cid:commentId w16cid:paraId="5B86831C" w16cid:durableId="22EE7495"/>
  <w16cid:commentId w16cid:paraId="75F9B36C" w16cid:durableId="22EE74C3"/>
  <w16cid:commentId w16cid:paraId="4F9B3F41" w16cid:durableId="22EE74CE"/>
  <w16cid:commentId w16cid:paraId="190AF4BC" w16cid:durableId="22EE74FC"/>
  <w16cid:commentId w16cid:paraId="7D3396F7" w16cid:durableId="22EE75DF"/>
  <w16cid:commentId w16cid:paraId="65DABE92" w16cid:durableId="22EE7601"/>
  <w16cid:commentId w16cid:paraId="3DEA2F15" w16cid:durableId="22EE763E"/>
  <w16cid:commentId w16cid:paraId="1C6950DE" w16cid:durableId="22EE7657"/>
  <w16cid:commentId w16cid:paraId="220F1A21" w16cid:durableId="22EE767C"/>
  <w16cid:commentId w16cid:paraId="249B10E1" w16cid:durableId="22EE77A6"/>
  <w16cid:commentId w16cid:paraId="2EE4FF97" w16cid:durableId="22EE784D"/>
  <w16cid:commentId w16cid:paraId="24CBDE74" w16cid:durableId="22EF7419"/>
  <w16cid:commentId w16cid:paraId="1EDC2C31" w16cid:durableId="22EE78F9"/>
  <w16cid:commentId w16cid:paraId="1E707639" w16cid:durableId="22EE7920"/>
  <w16cid:commentId w16cid:paraId="08C46AD5" w16cid:durableId="22EE7970"/>
  <w16cid:commentId w16cid:paraId="461428CD" w16cid:durableId="22EE795A"/>
  <w16cid:commentId w16cid:paraId="2CE4C061" w16cid:durableId="22EE798E"/>
  <w16cid:commentId w16cid:paraId="297EA75C" w16cid:durableId="22EF7524"/>
  <w16cid:commentId w16cid:paraId="53EEFAC8" w16cid:durableId="22EF757C"/>
  <w16cid:commentId w16cid:paraId="583742D7" w16cid:durableId="22EF75D3"/>
  <w16cid:commentId w16cid:paraId="13D8164E" w16cid:durableId="22EF760C"/>
  <w16cid:commentId w16cid:paraId="41A2AF9A" w16cid:durableId="22EF7638"/>
  <w16cid:commentId w16cid:paraId="4A949367" w16cid:durableId="22EF9B8F"/>
  <w16cid:commentId w16cid:paraId="0728F79D" w16cid:durableId="22E7A7D2"/>
  <w16cid:commentId w16cid:paraId="76AF2807" w16cid:durableId="22EF9CBC"/>
  <w16cid:commentId w16cid:paraId="1076C799" w16cid:durableId="22EF9D06"/>
  <w16cid:commentId w16cid:paraId="50275EE6" w16cid:durableId="22F75E68"/>
  <w16cid:commentId w16cid:paraId="0681DD2B" w16cid:durableId="22F75E86"/>
  <w16cid:commentId w16cid:paraId="306F7159" w16cid:durableId="22F7859D"/>
  <w16cid:commentId w16cid:paraId="3025F29F" w16cid:durableId="22F7860E"/>
  <w16cid:commentId w16cid:paraId="275D1206" w16cid:durableId="22F7864A"/>
  <w16cid:commentId w16cid:paraId="4C85D5C1" w16cid:durableId="22F78672"/>
  <w16cid:commentId w16cid:paraId="22FDF2AF" w16cid:durableId="22F78717"/>
  <w16cid:commentId w16cid:paraId="0564FC1E" w16cid:durableId="22F78760"/>
  <w16cid:commentId w16cid:paraId="66C6501D" w16cid:durableId="22F78851"/>
  <w16cid:commentId w16cid:paraId="3FB8B8D1" w16cid:durableId="22F78971"/>
  <w16cid:commentId w16cid:paraId="44CD571D" w16cid:durableId="22F789D0"/>
  <w16cid:commentId w16cid:paraId="1BCFD927" w16cid:durableId="22F78A3B"/>
  <w16cid:commentId w16cid:paraId="163EEA41" w16cid:durableId="22F78A86"/>
  <w16cid:commentId w16cid:paraId="13F9B37E" w16cid:durableId="22F78AA8"/>
  <w16cid:commentId w16cid:paraId="764B7309" w16cid:durableId="22E7A7D3"/>
  <w16cid:commentId w16cid:paraId="622B69A5" w16cid:durableId="22F78ADF"/>
  <w16cid:commentId w16cid:paraId="1D02F55B" w16cid:durableId="22F78B29"/>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9CC4BED" w14:textId="77777777" w:rsidR="00020C6B" w:rsidRDefault="00020C6B">
      <w:pPr>
        <w:spacing w:after="0" w:line="240" w:lineRule="auto"/>
      </w:pPr>
      <w:r>
        <w:separator/>
      </w:r>
    </w:p>
  </w:endnote>
  <w:endnote w:type="continuationSeparator" w:id="0">
    <w:p w14:paraId="0519C08F" w14:textId="77777777" w:rsidR="00020C6B" w:rsidRDefault="00020C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19535292"/>
      <w:docPartObj>
        <w:docPartGallery w:val="Page Numbers (Bottom of Page)"/>
        <w:docPartUnique/>
      </w:docPartObj>
    </w:sdtPr>
    <w:sdtEndPr>
      <w:rPr>
        <w:noProof/>
      </w:rPr>
    </w:sdtEndPr>
    <w:sdtContent>
      <w:p w14:paraId="4F5882AC" w14:textId="590B54C9" w:rsidR="006C2318" w:rsidRDefault="006C2318">
        <w:pPr>
          <w:pStyle w:val="Footer"/>
          <w:jc w:val="right"/>
        </w:pPr>
        <w:r>
          <w:fldChar w:fldCharType="begin"/>
        </w:r>
        <w:r>
          <w:instrText xml:space="preserve"> PAGE   \* MERGEFORMAT </w:instrText>
        </w:r>
        <w:r>
          <w:fldChar w:fldCharType="separate"/>
        </w:r>
        <w:r w:rsidR="004613E1">
          <w:rPr>
            <w:noProof/>
          </w:rPr>
          <w:t>22</w:t>
        </w:r>
        <w:r>
          <w:rPr>
            <w:noProof/>
          </w:rPr>
          <w:fldChar w:fldCharType="end"/>
        </w:r>
      </w:p>
    </w:sdtContent>
  </w:sdt>
  <w:p w14:paraId="4771377D" w14:textId="77777777" w:rsidR="006C2318" w:rsidRDefault="006C231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6205AFE" w14:textId="77777777" w:rsidR="00020C6B" w:rsidRDefault="00020C6B">
      <w:pPr>
        <w:spacing w:after="0" w:line="240" w:lineRule="auto"/>
      </w:pPr>
      <w:r>
        <w:separator/>
      </w:r>
    </w:p>
  </w:footnote>
  <w:footnote w:type="continuationSeparator" w:id="0">
    <w:p w14:paraId="6CB5C04F" w14:textId="77777777" w:rsidR="00020C6B" w:rsidRDefault="00020C6B">
      <w:pPr>
        <w:spacing w:after="0" w:line="240" w:lineRule="auto"/>
      </w:pPr>
      <w:r>
        <w:continuationSeparator/>
      </w:r>
    </w:p>
  </w:footnote>
  <w:footnote w:id="1">
    <w:p w14:paraId="5842C76C" w14:textId="77777777" w:rsidR="006C2318" w:rsidRDefault="006C2318" w:rsidP="00A75C80">
      <w:pPr>
        <w:pStyle w:val="FootnoteText"/>
      </w:pPr>
      <w:r>
        <w:rPr>
          <w:rStyle w:val="FootnoteReference"/>
        </w:rPr>
        <w:footnoteRef/>
      </w:r>
      <w:r>
        <w:t xml:space="preserve"> Underpinning this claim are several smaller hypotheses: that work is increasingly insecure; that it is no longer a way of 'identifying one's place in the world;' and that it has lost significance as a 'locus of social relation’ (see Foster, 2012).</w:t>
      </w:r>
    </w:p>
  </w:footnote>
  <w:footnote w:id="2">
    <w:p w14:paraId="14E95FB1" w14:textId="77777777" w:rsidR="006C2318" w:rsidRDefault="006C2318" w:rsidP="00A75C80">
      <w:pPr>
        <w:pStyle w:val="FootnoteText"/>
      </w:pPr>
      <w:r>
        <w:rPr>
          <w:rStyle w:val="FootnoteReference"/>
        </w:rPr>
        <w:footnoteRef/>
      </w:r>
      <w:r>
        <w:t xml:space="preserve"> Foundations played a critical role in segmenting U.S. womanhood into politically relevant subgroups (e.g. civic stewards, battered women, lesbians) with ever narrower policy claims (see Goss, 2007).</w:t>
      </w:r>
    </w:p>
  </w:footnote>
  <w:footnote w:id="3">
    <w:p w14:paraId="5808BA87" w14:textId="77777777" w:rsidR="006C2318" w:rsidRDefault="006C2318" w:rsidP="00A75C80">
      <w:pPr>
        <w:pStyle w:val="FootnoteText"/>
      </w:pPr>
      <w:r>
        <w:rPr>
          <w:rStyle w:val="FootnoteReference"/>
        </w:rPr>
        <w:footnoteRef/>
      </w:r>
      <w:r>
        <w:t xml:space="preserve"> Social differences such as race and gender are effects of class and a society that recognizes class inequalities will inherently deal with racism and sexism (see Ebert, 2005). </w:t>
      </w:r>
    </w:p>
  </w:footnote>
  <w:footnote w:id="4">
    <w:p w14:paraId="61E8B3D8" w14:textId="77777777" w:rsidR="006C2318" w:rsidRDefault="006C2318" w:rsidP="00A75C80">
      <w:pPr>
        <w:pStyle w:val="FootnoteText"/>
      </w:pPr>
      <w:r>
        <w:rPr>
          <w:rStyle w:val="FootnoteReference"/>
        </w:rPr>
        <w:footnoteRef/>
      </w:r>
      <w:r>
        <w:t xml:space="preserve"> Hegemony refers to the struggle between agents for and against the social transformation of dominant structure (see Price, 2001).</w:t>
      </w:r>
    </w:p>
  </w:footnote>
  <w:footnote w:id="5">
    <w:p w14:paraId="05D09A71" w14:textId="77777777" w:rsidR="006C2318" w:rsidRPr="00392293" w:rsidRDefault="006C2318" w:rsidP="00CB6AAB">
      <w:pPr>
        <w:pStyle w:val="FootnoteText"/>
        <w:rPr>
          <w:sz w:val="22"/>
          <w:szCs w:val="22"/>
        </w:rPr>
      </w:pPr>
      <w:r>
        <w:rPr>
          <w:rStyle w:val="FootnoteReference"/>
        </w:rPr>
        <w:footnoteRef/>
      </w:r>
      <w:r>
        <w:t xml:space="preserve"> </w:t>
      </w:r>
      <w:r w:rsidRPr="00392293">
        <w:rPr>
          <w:rFonts w:asciiTheme="majorHAnsi" w:hAnsiTheme="majorHAnsi" w:cstheme="majorHAnsi"/>
          <w:color w:val="000000" w:themeColor="text1"/>
          <w:sz w:val="22"/>
          <w:szCs w:val="22"/>
        </w:rPr>
        <w:t xml:space="preserve">Market conflict should not be mistaken with market competition.  The later assumes a merit-based structure that equitably rewards those most qualified while the former rewards those who represent the status quo.  </w:t>
      </w:r>
      <w:r w:rsidRPr="00392293">
        <w:rPr>
          <w:rFonts w:asciiTheme="majorHAnsi" w:hAnsiTheme="majorHAnsi" w:cstheme="majorHAnsi"/>
          <w:sz w:val="22"/>
          <w:szCs w:val="22"/>
        </w:rPr>
        <w:t>For more information on labor market competition see Baker et al, 1998.</w:t>
      </w:r>
    </w:p>
  </w:footnote>
  <w:footnote w:id="6">
    <w:p w14:paraId="76850190" w14:textId="77777777" w:rsidR="006C2318" w:rsidRDefault="006C2318" w:rsidP="004949CA">
      <w:pPr>
        <w:pStyle w:val="FootnoteText"/>
        <w:spacing w:before="240"/>
      </w:pPr>
      <w:r>
        <w:rPr>
          <w:rStyle w:val="FootnoteReference"/>
        </w:rPr>
        <w:footnoteRef/>
      </w:r>
      <w:r>
        <w:t xml:space="preserve"> The National Child Labor Committee (NCLC) was founded in 1904 as a private / non-profit organization regulating child labor in the US.  Many families purchased fraudulent documents in order to put their children to work.  State laws on child labor are inconsistent and while the Bureau of Labor Statistics will only report labor data for individuals 16 and older they estimate that 23% of underage children are working in the US.  (BLS Monthly labor review, 2017).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34A01E" w14:textId="0E905D95" w:rsidR="006C2318" w:rsidRDefault="006C2318" w:rsidP="005876E1">
    <w:pPr>
      <w:pStyle w:val="Header"/>
      <w:jc w:val="right"/>
    </w:pPr>
  </w:p>
  <w:p w14:paraId="43EFA7F1" w14:textId="77777777" w:rsidR="006C2318" w:rsidRDefault="006C2318">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00000002"/>
    <w:multiLevelType w:val="multilevel"/>
    <w:tmpl w:val="00000002"/>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00000003"/>
    <w:multiLevelType w:val="multilevel"/>
    <w:tmpl w:val="00000003"/>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00000004"/>
    <w:multiLevelType w:val="hybridMultilevel"/>
    <w:tmpl w:val="00000004"/>
    <w:lvl w:ilvl="0" w:tplc="31DC2082">
      <w:start w:val="1"/>
      <w:numFmt w:val="bullet"/>
      <w:lvlText w:val=""/>
      <w:lvlJc w:val="left"/>
      <w:pPr>
        <w:ind w:left="720" w:hanging="360"/>
      </w:pPr>
      <w:rPr>
        <w:rFonts w:ascii="Symbol" w:hAnsi="Symbol"/>
      </w:rPr>
    </w:lvl>
    <w:lvl w:ilvl="1" w:tplc="83A03312">
      <w:start w:val="1"/>
      <w:numFmt w:val="bullet"/>
      <w:lvlText w:val="o"/>
      <w:lvlJc w:val="left"/>
      <w:pPr>
        <w:tabs>
          <w:tab w:val="num" w:pos="1440"/>
        </w:tabs>
        <w:ind w:left="1440" w:hanging="360"/>
      </w:pPr>
      <w:rPr>
        <w:rFonts w:ascii="Courier New" w:hAnsi="Courier New"/>
      </w:rPr>
    </w:lvl>
    <w:lvl w:ilvl="2" w:tplc="C4545294">
      <w:start w:val="1"/>
      <w:numFmt w:val="bullet"/>
      <w:lvlText w:val=""/>
      <w:lvlJc w:val="left"/>
      <w:pPr>
        <w:tabs>
          <w:tab w:val="num" w:pos="2160"/>
        </w:tabs>
        <w:ind w:left="2160" w:hanging="360"/>
      </w:pPr>
      <w:rPr>
        <w:rFonts w:ascii="Wingdings" w:hAnsi="Wingdings"/>
      </w:rPr>
    </w:lvl>
    <w:lvl w:ilvl="3" w:tplc="5C441804">
      <w:start w:val="1"/>
      <w:numFmt w:val="bullet"/>
      <w:lvlText w:val=""/>
      <w:lvlJc w:val="left"/>
      <w:pPr>
        <w:tabs>
          <w:tab w:val="num" w:pos="2880"/>
        </w:tabs>
        <w:ind w:left="2880" w:hanging="360"/>
      </w:pPr>
      <w:rPr>
        <w:rFonts w:ascii="Symbol" w:hAnsi="Symbol"/>
      </w:rPr>
    </w:lvl>
    <w:lvl w:ilvl="4" w:tplc="C0AE6812">
      <w:start w:val="1"/>
      <w:numFmt w:val="bullet"/>
      <w:lvlText w:val="o"/>
      <w:lvlJc w:val="left"/>
      <w:pPr>
        <w:tabs>
          <w:tab w:val="num" w:pos="3600"/>
        </w:tabs>
        <w:ind w:left="3600" w:hanging="360"/>
      </w:pPr>
      <w:rPr>
        <w:rFonts w:ascii="Courier New" w:hAnsi="Courier New"/>
      </w:rPr>
    </w:lvl>
    <w:lvl w:ilvl="5" w:tplc="0736F120">
      <w:start w:val="1"/>
      <w:numFmt w:val="bullet"/>
      <w:lvlText w:val=""/>
      <w:lvlJc w:val="left"/>
      <w:pPr>
        <w:tabs>
          <w:tab w:val="num" w:pos="4320"/>
        </w:tabs>
        <w:ind w:left="4320" w:hanging="360"/>
      </w:pPr>
      <w:rPr>
        <w:rFonts w:ascii="Wingdings" w:hAnsi="Wingdings"/>
      </w:rPr>
    </w:lvl>
    <w:lvl w:ilvl="6" w:tplc="E99A66A8">
      <w:start w:val="1"/>
      <w:numFmt w:val="bullet"/>
      <w:lvlText w:val=""/>
      <w:lvlJc w:val="left"/>
      <w:pPr>
        <w:tabs>
          <w:tab w:val="num" w:pos="5040"/>
        </w:tabs>
        <w:ind w:left="5040" w:hanging="360"/>
      </w:pPr>
      <w:rPr>
        <w:rFonts w:ascii="Symbol" w:hAnsi="Symbol"/>
      </w:rPr>
    </w:lvl>
    <w:lvl w:ilvl="7" w:tplc="AC38537C">
      <w:start w:val="1"/>
      <w:numFmt w:val="bullet"/>
      <w:lvlText w:val="o"/>
      <w:lvlJc w:val="left"/>
      <w:pPr>
        <w:tabs>
          <w:tab w:val="num" w:pos="5760"/>
        </w:tabs>
        <w:ind w:left="5760" w:hanging="360"/>
      </w:pPr>
      <w:rPr>
        <w:rFonts w:ascii="Courier New" w:hAnsi="Courier New"/>
      </w:rPr>
    </w:lvl>
    <w:lvl w:ilvl="8" w:tplc="1B5CD6E8">
      <w:start w:val="1"/>
      <w:numFmt w:val="bullet"/>
      <w:lvlText w:val=""/>
      <w:lvlJc w:val="left"/>
      <w:pPr>
        <w:tabs>
          <w:tab w:val="num" w:pos="6480"/>
        </w:tabs>
        <w:ind w:left="6480" w:hanging="360"/>
      </w:pPr>
      <w:rPr>
        <w:rFonts w:ascii="Wingdings" w:hAnsi="Wingdings"/>
      </w:rPr>
    </w:lvl>
  </w:abstractNum>
  <w:abstractNum w:abstractNumId="4" w15:restartNumberingAfterBreak="0">
    <w:nsid w:val="00000005"/>
    <w:multiLevelType w:val="hybridMultilevel"/>
    <w:tmpl w:val="00000005"/>
    <w:lvl w:ilvl="0" w:tplc="CDD867CA">
      <w:start w:val="1"/>
      <w:numFmt w:val="bullet"/>
      <w:lvlText w:val=""/>
      <w:lvlJc w:val="left"/>
      <w:pPr>
        <w:ind w:left="720" w:hanging="360"/>
      </w:pPr>
      <w:rPr>
        <w:rFonts w:ascii="Symbol" w:hAnsi="Symbol"/>
      </w:rPr>
    </w:lvl>
    <w:lvl w:ilvl="1" w:tplc="227C35F6">
      <w:start w:val="1"/>
      <w:numFmt w:val="bullet"/>
      <w:lvlText w:val="o"/>
      <w:lvlJc w:val="left"/>
      <w:pPr>
        <w:tabs>
          <w:tab w:val="num" w:pos="1440"/>
        </w:tabs>
        <w:ind w:left="1440" w:hanging="360"/>
      </w:pPr>
      <w:rPr>
        <w:rFonts w:ascii="Courier New" w:hAnsi="Courier New"/>
      </w:rPr>
    </w:lvl>
    <w:lvl w:ilvl="2" w:tplc="9E8A9EFA">
      <w:start w:val="1"/>
      <w:numFmt w:val="bullet"/>
      <w:lvlText w:val=""/>
      <w:lvlJc w:val="left"/>
      <w:pPr>
        <w:tabs>
          <w:tab w:val="num" w:pos="2160"/>
        </w:tabs>
        <w:ind w:left="2160" w:hanging="360"/>
      </w:pPr>
      <w:rPr>
        <w:rFonts w:ascii="Wingdings" w:hAnsi="Wingdings"/>
      </w:rPr>
    </w:lvl>
    <w:lvl w:ilvl="3" w:tplc="4650E142">
      <w:start w:val="1"/>
      <w:numFmt w:val="bullet"/>
      <w:lvlText w:val=""/>
      <w:lvlJc w:val="left"/>
      <w:pPr>
        <w:tabs>
          <w:tab w:val="num" w:pos="2880"/>
        </w:tabs>
        <w:ind w:left="2880" w:hanging="360"/>
      </w:pPr>
      <w:rPr>
        <w:rFonts w:ascii="Symbol" w:hAnsi="Symbol"/>
      </w:rPr>
    </w:lvl>
    <w:lvl w:ilvl="4" w:tplc="463858C6">
      <w:start w:val="1"/>
      <w:numFmt w:val="bullet"/>
      <w:lvlText w:val="o"/>
      <w:lvlJc w:val="left"/>
      <w:pPr>
        <w:tabs>
          <w:tab w:val="num" w:pos="3600"/>
        </w:tabs>
        <w:ind w:left="3600" w:hanging="360"/>
      </w:pPr>
      <w:rPr>
        <w:rFonts w:ascii="Courier New" w:hAnsi="Courier New"/>
      </w:rPr>
    </w:lvl>
    <w:lvl w:ilvl="5" w:tplc="FA66D3A2">
      <w:start w:val="1"/>
      <w:numFmt w:val="bullet"/>
      <w:lvlText w:val=""/>
      <w:lvlJc w:val="left"/>
      <w:pPr>
        <w:tabs>
          <w:tab w:val="num" w:pos="4320"/>
        </w:tabs>
        <w:ind w:left="4320" w:hanging="360"/>
      </w:pPr>
      <w:rPr>
        <w:rFonts w:ascii="Wingdings" w:hAnsi="Wingdings"/>
      </w:rPr>
    </w:lvl>
    <w:lvl w:ilvl="6" w:tplc="70FABF50">
      <w:start w:val="1"/>
      <w:numFmt w:val="bullet"/>
      <w:lvlText w:val=""/>
      <w:lvlJc w:val="left"/>
      <w:pPr>
        <w:tabs>
          <w:tab w:val="num" w:pos="5040"/>
        </w:tabs>
        <w:ind w:left="5040" w:hanging="360"/>
      </w:pPr>
      <w:rPr>
        <w:rFonts w:ascii="Symbol" w:hAnsi="Symbol"/>
      </w:rPr>
    </w:lvl>
    <w:lvl w:ilvl="7" w:tplc="0DF82176">
      <w:start w:val="1"/>
      <w:numFmt w:val="bullet"/>
      <w:lvlText w:val="o"/>
      <w:lvlJc w:val="left"/>
      <w:pPr>
        <w:tabs>
          <w:tab w:val="num" w:pos="5760"/>
        </w:tabs>
        <w:ind w:left="5760" w:hanging="360"/>
      </w:pPr>
      <w:rPr>
        <w:rFonts w:ascii="Courier New" w:hAnsi="Courier New"/>
      </w:rPr>
    </w:lvl>
    <w:lvl w:ilvl="8" w:tplc="1E7A796A">
      <w:start w:val="1"/>
      <w:numFmt w:val="bullet"/>
      <w:lvlText w:val=""/>
      <w:lvlJc w:val="left"/>
      <w:pPr>
        <w:tabs>
          <w:tab w:val="num" w:pos="6480"/>
        </w:tabs>
        <w:ind w:left="6480" w:hanging="360"/>
      </w:pPr>
      <w:rPr>
        <w:rFonts w:ascii="Wingdings" w:hAnsi="Wingdings"/>
      </w:rPr>
    </w:lvl>
  </w:abstractNum>
  <w:abstractNum w:abstractNumId="5" w15:restartNumberingAfterBreak="0">
    <w:nsid w:val="00000006"/>
    <w:multiLevelType w:val="multilevel"/>
    <w:tmpl w:val="00000006"/>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00000007"/>
    <w:multiLevelType w:val="hybridMultilevel"/>
    <w:tmpl w:val="00000007"/>
    <w:lvl w:ilvl="0" w:tplc="1B9EF78E">
      <w:start w:val="1"/>
      <w:numFmt w:val="bullet"/>
      <w:lvlText w:val=""/>
      <w:lvlJc w:val="left"/>
      <w:pPr>
        <w:ind w:left="720" w:hanging="360"/>
      </w:pPr>
      <w:rPr>
        <w:rFonts w:ascii="Symbol" w:hAnsi="Symbol"/>
      </w:rPr>
    </w:lvl>
    <w:lvl w:ilvl="1" w:tplc="93080090">
      <w:start w:val="1"/>
      <w:numFmt w:val="bullet"/>
      <w:lvlText w:val="o"/>
      <w:lvlJc w:val="left"/>
      <w:pPr>
        <w:tabs>
          <w:tab w:val="num" w:pos="1440"/>
        </w:tabs>
        <w:ind w:left="1440" w:hanging="360"/>
      </w:pPr>
      <w:rPr>
        <w:rFonts w:ascii="Courier New" w:hAnsi="Courier New"/>
      </w:rPr>
    </w:lvl>
    <w:lvl w:ilvl="2" w:tplc="E61A2A5A">
      <w:start w:val="1"/>
      <w:numFmt w:val="bullet"/>
      <w:lvlText w:val=""/>
      <w:lvlJc w:val="left"/>
      <w:pPr>
        <w:tabs>
          <w:tab w:val="num" w:pos="2160"/>
        </w:tabs>
        <w:ind w:left="2160" w:hanging="360"/>
      </w:pPr>
      <w:rPr>
        <w:rFonts w:ascii="Wingdings" w:hAnsi="Wingdings"/>
      </w:rPr>
    </w:lvl>
    <w:lvl w:ilvl="3" w:tplc="4E020CD2">
      <w:start w:val="1"/>
      <w:numFmt w:val="bullet"/>
      <w:lvlText w:val=""/>
      <w:lvlJc w:val="left"/>
      <w:pPr>
        <w:tabs>
          <w:tab w:val="num" w:pos="2880"/>
        </w:tabs>
        <w:ind w:left="2880" w:hanging="360"/>
      </w:pPr>
      <w:rPr>
        <w:rFonts w:ascii="Symbol" w:hAnsi="Symbol"/>
      </w:rPr>
    </w:lvl>
    <w:lvl w:ilvl="4" w:tplc="219EF11A">
      <w:start w:val="1"/>
      <w:numFmt w:val="bullet"/>
      <w:lvlText w:val="o"/>
      <w:lvlJc w:val="left"/>
      <w:pPr>
        <w:tabs>
          <w:tab w:val="num" w:pos="3600"/>
        </w:tabs>
        <w:ind w:left="3600" w:hanging="360"/>
      </w:pPr>
      <w:rPr>
        <w:rFonts w:ascii="Courier New" w:hAnsi="Courier New"/>
      </w:rPr>
    </w:lvl>
    <w:lvl w:ilvl="5" w:tplc="23B2BE64">
      <w:start w:val="1"/>
      <w:numFmt w:val="bullet"/>
      <w:lvlText w:val=""/>
      <w:lvlJc w:val="left"/>
      <w:pPr>
        <w:tabs>
          <w:tab w:val="num" w:pos="4320"/>
        </w:tabs>
        <w:ind w:left="4320" w:hanging="360"/>
      </w:pPr>
      <w:rPr>
        <w:rFonts w:ascii="Wingdings" w:hAnsi="Wingdings"/>
      </w:rPr>
    </w:lvl>
    <w:lvl w:ilvl="6" w:tplc="A5C0219A">
      <w:start w:val="1"/>
      <w:numFmt w:val="bullet"/>
      <w:lvlText w:val=""/>
      <w:lvlJc w:val="left"/>
      <w:pPr>
        <w:tabs>
          <w:tab w:val="num" w:pos="5040"/>
        </w:tabs>
        <w:ind w:left="5040" w:hanging="360"/>
      </w:pPr>
      <w:rPr>
        <w:rFonts w:ascii="Symbol" w:hAnsi="Symbol"/>
      </w:rPr>
    </w:lvl>
    <w:lvl w:ilvl="7" w:tplc="564ADF54">
      <w:start w:val="1"/>
      <w:numFmt w:val="bullet"/>
      <w:lvlText w:val="o"/>
      <w:lvlJc w:val="left"/>
      <w:pPr>
        <w:tabs>
          <w:tab w:val="num" w:pos="5760"/>
        </w:tabs>
        <w:ind w:left="5760" w:hanging="360"/>
      </w:pPr>
      <w:rPr>
        <w:rFonts w:ascii="Courier New" w:hAnsi="Courier New"/>
      </w:rPr>
    </w:lvl>
    <w:lvl w:ilvl="8" w:tplc="5002AFEA">
      <w:start w:val="1"/>
      <w:numFmt w:val="bullet"/>
      <w:lvlText w:val=""/>
      <w:lvlJc w:val="left"/>
      <w:pPr>
        <w:tabs>
          <w:tab w:val="num" w:pos="6480"/>
        </w:tabs>
        <w:ind w:left="6480" w:hanging="360"/>
      </w:pPr>
      <w:rPr>
        <w:rFonts w:ascii="Wingdings" w:hAnsi="Wingdings"/>
      </w:rPr>
    </w:lvl>
  </w:abstractNum>
  <w:abstractNum w:abstractNumId="7" w15:restartNumberingAfterBreak="0">
    <w:nsid w:val="00000008"/>
    <w:multiLevelType w:val="multilevel"/>
    <w:tmpl w:val="0000000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15:restartNumberingAfterBreak="0">
    <w:nsid w:val="00000009"/>
    <w:multiLevelType w:val="hybridMultilevel"/>
    <w:tmpl w:val="00000009"/>
    <w:lvl w:ilvl="0" w:tplc="B1F6A47E">
      <w:start w:val="1"/>
      <w:numFmt w:val="bullet"/>
      <w:lvlText w:val=""/>
      <w:lvlJc w:val="left"/>
      <w:pPr>
        <w:ind w:left="720" w:hanging="360"/>
      </w:pPr>
      <w:rPr>
        <w:rFonts w:ascii="Symbol" w:hAnsi="Symbol"/>
      </w:rPr>
    </w:lvl>
    <w:lvl w:ilvl="1" w:tplc="01044F90">
      <w:start w:val="1"/>
      <w:numFmt w:val="bullet"/>
      <w:lvlText w:val="o"/>
      <w:lvlJc w:val="left"/>
      <w:pPr>
        <w:tabs>
          <w:tab w:val="num" w:pos="1440"/>
        </w:tabs>
        <w:ind w:left="1440" w:hanging="360"/>
      </w:pPr>
      <w:rPr>
        <w:rFonts w:ascii="Courier New" w:hAnsi="Courier New"/>
      </w:rPr>
    </w:lvl>
    <w:lvl w:ilvl="2" w:tplc="A7DC36D8">
      <w:start w:val="1"/>
      <w:numFmt w:val="bullet"/>
      <w:lvlText w:val=""/>
      <w:lvlJc w:val="left"/>
      <w:pPr>
        <w:tabs>
          <w:tab w:val="num" w:pos="2160"/>
        </w:tabs>
        <w:ind w:left="2160" w:hanging="360"/>
      </w:pPr>
      <w:rPr>
        <w:rFonts w:ascii="Wingdings" w:hAnsi="Wingdings"/>
      </w:rPr>
    </w:lvl>
    <w:lvl w:ilvl="3" w:tplc="5FCEDF4A">
      <w:start w:val="1"/>
      <w:numFmt w:val="bullet"/>
      <w:lvlText w:val=""/>
      <w:lvlJc w:val="left"/>
      <w:pPr>
        <w:tabs>
          <w:tab w:val="num" w:pos="2880"/>
        </w:tabs>
        <w:ind w:left="2880" w:hanging="360"/>
      </w:pPr>
      <w:rPr>
        <w:rFonts w:ascii="Symbol" w:hAnsi="Symbol"/>
      </w:rPr>
    </w:lvl>
    <w:lvl w:ilvl="4" w:tplc="A5E49820">
      <w:start w:val="1"/>
      <w:numFmt w:val="bullet"/>
      <w:lvlText w:val="o"/>
      <w:lvlJc w:val="left"/>
      <w:pPr>
        <w:tabs>
          <w:tab w:val="num" w:pos="3600"/>
        </w:tabs>
        <w:ind w:left="3600" w:hanging="360"/>
      </w:pPr>
      <w:rPr>
        <w:rFonts w:ascii="Courier New" w:hAnsi="Courier New"/>
      </w:rPr>
    </w:lvl>
    <w:lvl w:ilvl="5" w:tplc="A262F4AE">
      <w:start w:val="1"/>
      <w:numFmt w:val="bullet"/>
      <w:lvlText w:val=""/>
      <w:lvlJc w:val="left"/>
      <w:pPr>
        <w:tabs>
          <w:tab w:val="num" w:pos="4320"/>
        </w:tabs>
        <w:ind w:left="4320" w:hanging="360"/>
      </w:pPr>
      <w:rPr>
        <w:rFonts w:ascii="Wingdings" w:hAnsi="Wingdings"/>
      </w:rPr>
    </w:lvl>
    <w:lvl w:ilvl="6" w:tplc="42AE8D96">
      <w:start w:val="1"/>
      <w:numFmt w:val="bullet"/>
      <w:lvlText w:val=""/>
      <w:lvlJc w:val="left"/>
      <w:pPr>
        <w:tabs>
          <w:tab w:val="num" w:pos="5040"/>
        </w:tabs>
        <w:ind w:left="5040" w:hanging="360"/>
      </w:pPr>
      <w:rPr>
        <w:rFonts w:ascii="Symbol" w:hAnsi="Symbol"/>
      </w:rPr>
    </w:lvl>
    <w:lvl w:ilvl="7" w:tplc="2C0A04A2">
      <w:start w:val="1"/>
      <w:numFmt w:val="bullet"/>
      <w:lvlText w:val="o"/>
      <w:lvlJc w:val="left"/>
      <w:pPr>
        <w:tabs>
          <w:tab w:val="num" w:pos="5760"/>
        </w:tabs>
        <w:ind w:left="5760" w:hanging="360"/>
      </w:pPr>
      <w:rPr>
        <w:rFonts w:ascii="Courier New" w:hAnsi="Courier New"/>
      </w:rPr>
    </w:lvl>
    <w:lvl w:ilvl="8" w:tplc="2D020050">
      <w:start w:val="1"/>
      <w:numFmt w:val="bullet"/>
      <w:lvlText w:val=""/>
      <w:lvlJc w:val="left"/>
      <w:pPr>
        <w:tabs>
          <w:tab w:val="num" w:pos="6480"/>
        </w:tabs>
        <w:ind w:left="6480" w:hanging="360"/>
      </w:pPr>
      <w:rPr>
        <w:rFonts w:ascii="Wingdings" w:hAnsi="Wingdings"/>
      </w:rPr>
    </w:lvl>
  </w:abstractNum>
  <w:abstractNum w:abstractNumId="9" w15:restartNumberingAfterBreak="0">
    <w:nsid w:val="0000000A"/>
    <w:multiLevelType w:val="multilevel"/>
    <w:tmpl w:val="0000000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 w15:restartNumberingAfterBreak="0">
    <w:nsid w:val="0000000B"/>
    <w:multiLevelType w:val="multilevel"/>
    <w:tmpl w:val="0000000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 w15:restartNumberingAfterBreak="0">
    <w:nsid w:val="04751BAC"/>
    <w:multiLevelType w:val="hybridMultilevel"/>
    <w:tmpl w:val="63089C0A"/>
    <w:lvl w:ilvl="0" w:tplc="6DE8C0A8">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9663D5B"/>
    <w:multiLevelType w:val="hybridMultilevel"/>
    <w:tmpl w:val="EE3ACFCA"/>
    <w:lvl w:ilvl="0" w:tplc="FF06472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9D26C23"/>
    <w:multiLevelType w:val="hybridMultilevel"/>
    <w:tmpl w:val="789EE79E"/>
    <w:lvl w:ilvl="0" w:tplc="04090019">
      <w:start w:val="1"/>
      <w:numFmt w:val="lowerLetter"/>
      <w:lvlText w:val="%1."/>
      <w:lvlJc w:val="left"/>
      <w:pPr>
        <w:ind w:left="144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B1D7B02"/>
    <w:multiLevelType w:val="hybridMultilevel"/>
    <w:tmpl w:val="7A86DD1A"/>
    <w:lvl w:ilvl="0" w:tplc="5D5ACD9C">
      <w:start w:val="1"/>
      <w:numFmt w:val="upperRoman"/>
      <w:lvlText w:val="%1."/>
      <w:lvlJc w:val="left"/>
      <w:pPr>
        <w:ind w:left="1800" w:hanging="72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0B6D7CA6"/>
    <w:multiLevelType w:val="hybridMultilevel"/>
    <w:tmpl w:val="7BD2BD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0D5D54A0"/>
    <w:multiLevelType w:val="multilevel"/>
    <w:tmpl w:val="7600569E"/>
    <w:lvl w:ilvl="0">
      <w:start w:val="1"/>
      <w:numFmt w:val="decimal"/>
      <w:lvlText w:val="%1."/>
      <w:lvlJc w:val="left"/>
      <w:pPr>
        <w:tabs>
          <w:tab w:val="num" w:pos="720"/>
        </w:tabs>
        <w:ind w:left="720" w:hanging="360"/>
      </w:p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1268487C"/>
    <w:multiLevelType w:val="multilevel"/>
    <w:tmpl w:val="7600569E"/>
    <w:lvl w:ilvl="0">
      <w:start w:val="1"/>
      <w:numFmt w:val="decimal"/>
      <w:lvlText w:val="%1."/>
      <w:lvlJc w:val="left"/>
      <w:pPr>
        <w:tabs>
          <w:tab w:val="num" w:pos="720"/>
        </w:tabs>
        <w:ind w:left="720" w:hanging="360"/>
      </w:pPr>
    </w:lvl>
    <w:lvl w:ilvl="1">
      <w:start w:val="1"/>
      <w:numFmt w:val="decimal"/>
      <w:lvlText w:val="(%2)"/>
      <w:lvlJc w:val="left"/>
      <w:pPr>
        <w:ind w:left="1440" w:hanging="360"/>
      </w:pPr>
      <w:rPr>
        <w:rFonts w:hint="default"/>
      </w:r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1C396566"/>
    <w:multiLevelType w:val="hybridMultilevel"/>
    <w:tmpl w:val="FBF20110"/>
    <w:lvl w:ilvl="0" w:tplc="C7E41D6C">
      <w:start w:val="9"/>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15:restartNumberingAfterBreak="0">
    <w:nsid w:val="1DFB5C6E"/>
    <w:multiLevelType w:val="hybridMultilevel"/>
    <w:tmpl w:val="164E14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1EF60D3A"/>
    <w:multiLevelType w:val="hybridMultilevel"/>
    <w:tmpl w:val="10887D9A"/>
    <w:lvl w:ilvl="0" w:tplc="B70842F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0C13476"/>
    <w:multiLevelType w:val="hybridMultilevel"/>
    <w:tmpl w:val="EE3ACFCA"/>
    <w:lvl w:ilvl="0" w:tplc="FF06472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4312010"/>
    <w:multiLevelType w:val="hybridMultilevel"/>
    <w:tmpl w:val="9AF412D2"/>
    <w:lvl w:ilvl="0" w:tplc="04090001">
      <w:start w:val="1"/>
      <w:numFmt w:val="bullet"/>
      <w:lvlText w:val=""/>
      <w:lvlJc w:val="left"/>
      <w:pPr>
        <w:ind w:left="2160" w:hanging="360"/>
      </w:pPr>
      <w:rPr>
        <w:rFonts w:ascii="Symbol" w:hAnsi="Symbol" w:hint="default"/>
      </w:rPr>
    </w:lvl>
    <w:lvl w:ilvl="1" w:tplc="04090003">
      <w:start w:val="1"/>
      <w:numFmt w:val="bullet"/>
      <w:lvlText w:val="o"/>
      <w:lvlJc w:val="left"/>
      <w:pPr>
        <w:ind w:left="2880" w:hanging="360"/>
      </w:pPr>
      <w:rPr>
        <w:rFonts w:ascii="Courier New" w:hAnsi="Courier New" w:cs="Courier New" w:hint="default"/>
      </w:rPr>
    </w:lvl>
    <w:lvl w:ilvl="2" w:tplc="04090005">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3" w15:restartNumberingAfterBreak="0">
    <w:nsid w:val="2D247F2C"/>
    <w:multiLevelType w:val="hybridMultilevel"/>
    <w:tmpl w:val="60A61B48"/>
    <w:lvl w:ilvl="0" w:tplc="7602C252">
      <w:start w:val="2"/>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14B36AD"/>
    <w:multiLevelType w:val="hybridMultilevel"/>
    <w:tmpl w:val="1FCACA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7EA56CF"/>
    <w:multiLevelType w:val="hybridMultilevel"/>
    <w:tmpl w:val="1376F436"/>
    <w:lvl w:ilvl="0" w:tplc="E68E9330">
      <w:start w:val="1"/>
      <w:numFmt w:val="upperRoman"/>
      <w:lvlText w:val="%1."/>
      <w:lvlJc w:val="left"/>
      <w:pPr>
        <w:ind w:left="1080" w:hanging="72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1E35505"/>
    <w:multiLevelType w:val="multilevel"/>
    <w:tmpl w:val="7600569E"/>
    <w:lvl w:ilvl="0">
      <w:start w:val="1"/>
      <w:numFmt w:val="decimal"/>
      <w:lvlText w:val="%1."/>
      <w:lvlJc w:val="left"/>
      <w:pPr>
        <w:tabs>
          <w:tab w:val="num" w:pos="720"/>
        </w:tabs>
        <w:ind w:left="720" w:hanging="360"/>
      </w:p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4428779D"/>
    <w:multiLevelType w:val="hybridMultilevel"/>
    <w:tmpl w:val="EE3ACFCA"/>
    <w:lvl w:ilvl="0" w:tplc="FF06472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C8C0DC9"/>
    <w:multiLevelType w:val="hybridMultilevel"/>
    <w:tmpl w:val="A18E3954"/>
    <w:lvl w:ilvl="0" w:tplc="A1BE9EB8">
      <w:start w:val="1"/>
      <w:numFmt w:val="upperRoman"/>
      <w:lvlText w:val="%1."/>
      <w:lvlJc w:val="left"/>
      <w:pPr>
        <w:ind w:left="1080" w:hanging="72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F38123F"/>
    <w:multiLevelType w:val="multilevel"/>
    <w:tmpl w:val="7600569E"/>
    <w:lvl w:ilvl="0">
      <w:start w:val="1"/>
      <w:numFmt w:val="decimal"/>
      <w:lvlText w:val="%1."/>
      <w:lvlJc w:val="left"/>
      <w:pPr>
        <w:tabs>
          <w:tab w:val="num" w:pos="720"/>
        </w:tabs>
        <w:ind w:left="720" w:hanging="360"/>
      </w:p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7099640D"/>
    <w:multiLevelType w:val="hybridMultilevel"/>
    <w:tmpl w:val="002E5DC6"/>
    <w:lvl w:ilvl="0" w:tplc="07A48670">
      <w:start w:val="1"/>
      <w:numFmt w:val="lowerRoman"/>
      <w:lvlText w:val="%1."/>
      <w:lvlJc w:val="left"/>
      <w:pPr>
        <w:ind w:left="720" w:hanging="360"/>
      </w:pPr>
      <w:rPr>
        <w:rFonts w:ascii="Times New Roman" w:eastAsiaTheme="minorHAnsi" w:hAnsi="Times New Roman" w:cstheme="minorBidi"/>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59F1421"/>
    <w:multiLevelType w:val="hybridMultilevel"/>
    <w:tmpl w:val="002E5DC6"/>
    <w:lvl w:ilvl="0" w:tplc="07A48670">
      <w:start w:val="1"/>
      <w:numFmt w:val="lowerRoman"/>
      <w:lvlText w:val="%1."/>
      <w:lvlJc w:val="left"/>
      <w:pPr>
        <w:ind w:left="720" w:hanging="360"/>
      </w:pPr>
      <w:rPr>
        <w:rFonts w:ascii="Times New Roman" w:eastAsiaTheme="minorHAnsi" w:hAnsi="Times New Roman" w:cstheme="minorBidi"/>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AA2643C"/>
    <w:multiLevelType w:val="hybridMultilevel"/>
    <w:tmpl w:val="E6FA886C"/>
    <w:lvl w:ilvl="0" w:tplc="4EF6B10E">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2"/>
  </w:num>
  <w:num w:numId="2">
    <w:abstractNumId w:val="31"/>
  </w:num>
  <w:num w:numId="3">
    <w:abstractNumId w:val="21"/>
  </w:num>
  <w:num w:numId="4">
    <w:abstractNumId w:val="26"/>
  </w:num>
  <w:num w:numId="5">
    <w:abstractNumId w:val="15"/>
  </w:num>
  <w:num w:numId="6">
    <w:abstractNumId w:val="20"/>
  </w:num>
  <w:num w:numId="7">
    <w:abstractNumId w:val="25"/>
  </w:num>
  <w:num w:numId="8">
    <w:abstractNumId w:val="0"/>
  </w:num>
  <w:num w:numId="9">
    <w:abstractNumId w:val="1"/>
  </w:num>
  <w:num w:numId="10">
    <w:abstractNumId w:val="2"/>
  </w:num>
  <w:num w:numId="11">
    <w:abstractNumId w:val="3"/>
  </w:num>
  <w:num w:numId="12">
    <w:abstractNumId w:val="4"/>
  </w:num>
  <w:num w:numId="13">
    <w:abstractNumId w:val="5"/>
  </w:num>
  <w:num w:numId="14">
    <w:abstractNumId w:val="6"/>
  </w:num>
  <w:num w:numId="15">
    <w:abstractNumId w:val="7"/>
  </w:num>
  <w:num w:numId="16">
    <w:abstractNumId w:val="8"/>
  </w:num>
  <w:num w:numId="17">
    <w:abstractNumId w:val="9"/>
  </w:num>
  <w:num w:numId="18">
    <w:abstractNumId w:val="10"/>
  </w:num>
  <w:num w:numId="19">
    <w:abstractNumId w:val="28"/>
  </w:num>
  <w:num w:numId="20">
    <w:abstractNumId w:val="24"/>
  </w:num>
  <w:num w:numId="21">
    <w:abstractNumId w:val="27"/>
  </w:num>
  <w:num w:numId="22">
    <w:abstractNumId w:val="12"/>
  </w:num>
  <w:num w:numId="23">
    <w:abstractNumId w:val="13"/>
  </w:num>
  <w:num w:numId="24">
    <w:abstractNumId w:val="19"/>
  </w:num>
  <w:num w:numId="25">
    <w:abstractNumId w:val="17"/>
  </w:num>
  <w:num w:numId="26">
    <w:abstractNumId w:val="30"/>
  </w:num>
  <w:num w:numId="27">
    <w:abstractNumId w:val="32"/>
  </w:num>
  <w:num w:numId="28">
    <w:abstractNumId w:val="14"/>
  </w:num>
  <w:num w:numId="29">
    <w:abstractNumId w:val="18"/>
  </w:num>
  <w:num w:numId="30">
    <w:abstractNumId w:val="23"/>
  </w:num>
  <w:num w:numId="31">
    <w:abstractNumId w:val="16"/>
  </w:num>
  <w:num w:numId="32">
    <w:abstractNumId w:val="11"/>
  </w:num>
  <w:num w:numId="33">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hideSpellingErrors/>
  <w:hideGrammatical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230B"/>
    <w:rsid w:val="000004AC"/>
    <w:rsid w:val="00000563"/>
    <w:rsid w:val="000016C9"/>
    <w:rsid w:val="00004ACD"/>
    <w:rsid w:val="0000559B"/>
    <w:rsid w:val="0000581C"/>
    <w:rsid w:val="00006593"/>
    <w:rsid w:val="00010312"/>
    <w:rsid w:val="000106A0"/>
    <w:rsid w:val="0001135B"/>
    <w:rsid w:val="000124E6"/>
    <w:rsid w:val="00013F30"/>
    <w:rsid w:val="0001582A"/>
    <w:rsid w:val="0001633B"/>
    <w:rsid w:val="000169A4"/>
    <w:rsid w:val="00017AA0"/>
    <w:rsid w:val="00017D59"/>
    <w:rsid w:val="00017F04"/>
    <w:rsid w:val="00020C6B"/>
    <w:rsid w:val="00021D18"/>
    <w:rsid w:val="00021DC2"/>
    <w:rsid w:val="00022D41"/>
    <w:rsid w:val="0002323A"/>
    <w:rsid w:val="00025925"/>
    <w:rsid w:val="00026223"/>
    <w:rsid w:val="00027575"/>
    <w:rsid w:val="0003061A"/>
    <w:rsid w:val="00030DDD"/>
    <w:rsid w:val="0003124C"/>
    <w:rsid w:val="000313FC"/>
    <w:rsid w:val="0003145D"/>
    <w:rsid w:val="000316BE"/>
    <w:rsid w:val="00031CC8"/>
    <w:rsid w:val="00031D96"/>
    <w:rsid w:val="000338BA"/>
    <w:rsid w:val="000343D7"/>
    <w:rsid w:val="00036126"/>
    <w:rsid w:val="00037699"/>
    <w:rsid w:val="0003780D"/>
    <w:rsid w:val="00040191"/>
    <w:rsid w:val="0004128E"/>
    <w:rsid w:val="00041F2F"/>
    <w:rsid w:val="0004247A"/>
    <w:rsid w:val="000425B2"/>
    <w:rsid w:val="000437C9"/>
    <w:rsid w:val="0004665A"/>
    <w:rsid w:val="0005100A"/>
    <w:rsid w:val="0005102C"/>
    <w:rsid w:val="00051330"/>
    <w:rsid w:val="000514EA"/>
    <w:rsid w:val="00052DF3"/>
    <w:rsid w:val="00053436"/>
    <w:rsid w:val="000543BF"/>
    <w:rsid w:val="000545A9"/>
    <w:rsid w:val="00055C21"/>
    <w:rsid w:val="00056FDF"/>
    <w:rsid w:val="00057F33"/>
    <w:rsid w:val="000605EB"/>
    <w:rsid w:val="00061294"/>
    <w:rsid w:val="00061765"/>
    <w:rsid w:val="00061D77"/>
    <w:rsid w:val="00065FA8"/>
    <w:rsid w:val="000668EE"/>
    <w:rsid w:val="0006792D"/>
    <w:rsid w:val="00076DEC"/>
    <w:rsid w:val="00076E6F"/>
    <w:rsid w:val="00077E48"/>
    <w:rsid w:val="0008036C"/>
    <w:rsid w:val="000804F4"/>
    <w:rsid w:val="00084053"/>
    <w:rsid w:val="00084332"/>
    <w:rsid w:val="0008457E"/>
    <w:rsid w:val="00085131"/>
    <w:rsid w:val="00085BEA"/>
    <w:rsid w:val="000863C5"/>
    <w:rsid w:val="00087911"/>
    <w:rsid w:val="00087EFE"/>
    <w:rsid w:val="00091091"/>
    <w:rsid w:val="000911F4"/>
    <w:rsid w:val="000920DE"/>
    <w:rsid w:val="000926D1"/>
    <w:rsid w:val="00094B2C"/>
    <w:rsid w:val="00094C6E"/>
    <w:rsid w:val="000964EB"/>
    <w:rsid w:val="00096B5F"/>
    <w:rsid w:val="00096F4F"/>
    <w:rsid w:val="000971F0"/>
    <w:rsid w:val="000A0D13"/>
    <w:rsid w:val="000A2761"/>
    <w:rsid w:val="000A4B20"/>
    <w:rsid w:val="000A4DDD"/>
    <w:rsid w:val="000A531E"/>
    <w:rsid w:val="000A69F1"/>
    <w:rsid w:val="000B36A6"/>
    <w:rsid w:val="000B501B"/>
    <w:rsid w:val="000B7059"/>
    <w:rsid w:val="000B7F19"/>
    <w:rsid w:val="000C14E7"/>
    <w:rsid w:val="000C1B37"/>
    <w:rsid w:val="000C3375"/>
    <w:rsid w:val="000C5A3E"/>
    <w:rsid w:val="000C7341"/>
    <w:rsid w:val="000C7BA5"/>
    <w:rsid w:val="000D2E19"/>
    <w:rsid w:val="000D2E25"/>
    <w:rsid w:val="000D336D"/>
    <w:rsid w:val="000D3FE4"/>
    <w:rsid w:val="000D482E"/>
    <w:rsid w:val="000D681A"/>
    <w:rsid w:val="000E0B4D"/>
    <w:rsid w:val="000E163D"/>
    <w:rsid w:val="000E2B63"/>
    <w:rsid w:val="000E5A7D"/>
    <w:rsid w:val="000E71E3"/>
    <w:rsid w:val="000E7ABD"/>
    <w:rsid w:val="000F1B99"/>
    <w:rsid w:val="000F2360"/>
    <w:rsid w:val="000F2B19"/>
    <w:rsid w:val="000F45D8"/>
    <w:rsid w:val="000F4610"/>
    <w:rsid w:val="000F72DA"/>
    <w:rsid w:val="000F7E14"/>
    <w:rsid w:val="0010008E"/>
    <w:rsid w:val="00100D6A"/>
    <w:rsid w:val="001023EC"/>
    <w:rsid w:val="00102A05"/>
    <w:rsid w:val="00102E14"/>
    <w:rsid w:val="001034D3"/>
    <w:rsid w:val="001047E1"/>
    <w:rsid w:val="00105070"/>
    <w:rsid w:val="001102D8"/>
    <w:rsid w:val="001108A5"/>
    <w:rsid w:val="00111418"/>
    <w:rsid w:val="001129E4"/>
    <w:rsid w:val="00113844"/>
    <w:rsid w:val="00113B71"/>
    <w:rsid w:val="00114786"/>
    <w:rsid w:val="00115F2E"/>
    <w:rsid w:val="00115F52"/>
    <w:rsid w:val="001161EC"/>
    <w:rsid w:val="0011637B"/>
    <w:rsid w:val="00116757"/>
    <w:rsid w:val="00117155"/>
    <w:rsid w:val="00117E44"/>
    <w:rsid w:val="00120BE4"/>
    <w:rsid w:val="00120D27"/>
    <w:rsid w:val="0012147B"/>
    <w:rsid w:val="0012152B"/>
    <w:rsid w:val="001227E1"/>
    <w:rsid w:val="001241FF"/>
    <w:rsid w:val="001243D9"/>
    <w:rsid w:val="00125180"/>
    <w:rsid w:val="00125D59"/>
    <w:rsid w:val="00127042"/>
    <w:rsid w:val="001278B8"/>
    <w:rsid w:val="0013111C"/>
    <w:rsid w:val="0013207F"/>
    <w:rsid w:val="00132F22"/>
    <w:rsid w:val="0013381E"/>
    <w:rsid w:val="0013575A"/>
    <w:rsid w:val="00136160"/>
    <w:rsid w:val="001418C0"/>
    <w:rsid w:val="001419F7"/>
    <w:rsid w:val="00142A3B"/>
    <w:rsid w:val="00143A8C"/>
    <w:rsid w:val="00143BDF"/>
    <w:rsid w:val="00143C56"/>
    <w:rsid w:val="0015018D"/>
    <w:rsid w:val="00150A4E"/>
    <w:rsid w:val="001511C1"/>
    <w:rsid w:val="001517BB"/>
    <w:rsid w:val="001528F0"/>
    <w:rsid w:val="00152AA6"/>
    <w:rsid w:val="001536B9"/>
    <w:rsid w:val="00153990"/>
    <w:rsid w:val="00155C8B"/>
    <w:rsid w:val="00157D96"/>
    <w:rsid w:val="00157DA6"/>
    <w:rsid w:val="001608E1"/>
    <w:rsid w:val="0016095F"/>
    <w:rsid w:val="00160987"/>
    <w:rsid w:val="001626BC"/>
    <w:rsid w:val="00162887"/>
    <w:rsid w:val="00163D86"/>
    <w:rsid w:val="0016435A"/>
    <w:rsid w:val="00164A86"/>
    <w:rsid w:val="00167B2F"/>
    <w:rsid w:val="00167FAC"/>
    <w:rsid w:val="001703B4"/>
    <w:rsid w:val="00171090"/>
    <w:rsid w:val="001711D5"/>
    <w:rsid w:val="0017214E"/>
    <w:rsid w:val="00172B72"/>
    <w:rsid w:val="00173DED"/>
    <w:rsid w:val="00174447"/>
    <w:rsid w:val="00175C11"/>
    <w:rsid w:val="00176957"/>
    <w:rsid w:val="00176D10"/>
    <w:rsid w:val="00180589"/>
    <w:rsid w:val="0018110A"/>
    <w:rsid w:val="001830EB"/>
    <w:rsid w:val="001835E8"/>
    <w:rsid w:val="00185801"/>
    <w:rsid w:val="00186519"/>
    <w:rsid w:val="001906EB"/>
    <w:rsid w:val="00193803"/>
    <w:rsid w:val="00194051"/>
    <w:rsid w:val="00194080"/>
    <w:rsid w:val="00194426"/>
    <w:rsid w:val="001945C1"/>
    <w:rsid w:val="001948A4"/>
    <w:rsid w:val="001957A7"/>
    <w:rsid w:val="00195D1A"/>
    <w:rsid w:val="0019651D"/>
    <w:rsid w:val="001A09F5"/>
    <w:rsid w:val="001A2D42"/>
    <w:rsid w:val="001A646C"/>
    <w:rsid w:val="001A73E5"/>
    <w:rsid w:val="001B11CD"/>
    <w:rsid w:val="001B2550"/>
    <w:rsid w:val="001B294D"/>
    <w:rsid w:val="001B2A7E"/>
    <w:rsid w:val="001B38BE"/>
    <w:rsid w:val="001B677A"/>
    <w:rsid w:val="001B77BA"/>
    <w:rsid w:val="001C1496"/>
    <w:rsid w:val="001C19A2"/>
    <w:rsid w:val="001C1DEE"/>
    <w:rsid w:val="001C2607"/>
    <w:rsid w:val="001C2686"/>
    <w:rsid w:val="001C2F73"/>
    <w:rsid w:val="001C31C9"/>
    <w:rsid w:val="001C3753"/>
    <w:rsid w:val="001C3BB7"/>
    <w:rsid w:val="001C4E65"/>
    <w:rsid w:val="001C61F6"/>
    <w:rsid w:val="001C6B2B"/>
    <w:rsid w:val="001D080B"/>
    <w:rsid w:val="001D0BB1"/>
    <w:rsid w:val="001D26D1"/>
    <w:rsid w:val="001D2FE6"/>
    <w:rsid w:val="001D4FC9"/>
    <w:rsid w:val="001D5A13"/>
    <w:rsid w:val="001D73A0"/>
    <w:rsid w:val="001E15EB"/>
    <w:rsid w:val="001E2262"/>
    <w:rsid w:val="001E2A25"/>
    <w:rsid w:val="001E2BEC"/>
    <w:rsid w:val="001E2CA9"/>
    <w:rsid w:val="001E55C7"/>
    <w:rsid w:val="001F0985"/>
    <w:rsid w:val="001F3B49"/>
    <w:rsid w:val="001F3B82"/>
    <w:rsid w:val="001F469D"/>
    <w:rsid w:val="001F51DD"/>
    <w:rsid w:val="001F5BA1"/>
    <w:rsid w:val="001F63F9"/>
    <w:rsid w:val="001F6661"/>
    <w:rsid w:val="002036B3"/>
    <w:rsid w:val="00203AA6"/>
    <w:rsid w:val="00204037"/>
    <w:rsid w:val="0020414F"/>
    <w:rsid w:val="00204524"/>
    <w:rsid w:val="0020509B"/>
    <w:rsid w:val="00206144"/>
    <w:rsid w:val="00206AEF"/>
    <w:rsid w:val="002103CE"/>
    <w:rsid w:val="00211707"/>
    <w:rsid w:val="00212268"/>
    <w:rsid w:val="002130F6"/>
    <w:rsid w:val="00213A77"/>
    <w:rsid w:val="0021551C"/>
    <w:rsid w:val="002169AA"/>
    <w:rsid w:val="00216BCB"/>
    <w:rsid w:val="00217DBA"/>
    <w:rsid w:val="0022035B"/>
    <w:rsid w:val="00220C09"/>
    <w:rsid w:val="00221402"/>
    <w:rsid w:val="00221E65"/>
    <w:rsid w:val="00222033"/>
    <w:rsid w:val="00222802"/>
    <w:rsid w:val="00224AA1"/>
    <w:rsid w:val="002250DE"/>
    <w:rsid w:val="002260F9"/>
    <w:rsid w:val="00226DFA"/>
    <w:rsid w:val="00227685"/>
    <w:rsid w:val="00227BF6"/>
    <w:rsid w:val="002301C9"/>
    <w:rsid w:val="00230EA1"/>
    <w:rsid w:val="00232F14"/>
    <w:rsid w:val="002333E0"/>
    <w:rsid w:val="00236095"/>
    <w:rsid w:val="00236793"/>
    <w:rsid w:val="00237B6F"/>
    <w:rsid w:val="00237C1B"/>
    <w:rsid w:val="002403D7"/>
    <w:rsid w:val="002404CE"/>
    <w:rsid w:val="00240F37"/>
    <w:rsid w:val="00242C0D"/>
    <w:rsid w:val="002447F1"/>
    <w:rsid w:val="00244878"/>
    <w:rsid w:val="00246886"/>
    <w:rsid w:val="0024795B"/>
    <w:rsid w:val="00247B2E"/>
    <w:rsid w:val="00252858"/>
    <w:rsid w:val="00253308"/>
    <w:rsid w:val="00254676"/>
    <w:rsid w:val="0025473B"/>
    <w:rsid w:val="00255607"/>
    <w:rsid w:val="00256439"/>
    <w:rsid w:val="00257344"/>
    <w:rsid w:val="00257EB8"/>
    <w:rsid w:val="00260F4B"/>
    <w:rsid w:val="00262C02"/>
    <w:rsid w:val="0026631C"/>
    <w:rsid w:val="002711D3"/>
    <w:rsid w:val="00272C1F"/>
    <w:rsid w:val="00275F22"/>
    <w:rsid w:val="002773FF"/>
    <w:rsid w:val="00280377"/>
    <w:rsid w:val="00282204"/>
    <w:rsid w:val="00283619"/>
    <w:rsid w:val="00284D70"/>
    <w:rsid w:val="00285241"/>
    <w:rsid w:val="00285746"/>
    <w:rsid w:val="002857AE"/>
    <w:rsid w:val="00285F72"/>
    <w:rsid w:val="00286251"/>
    <w:rsid w:val="00287AC7"/>
    <w:rsid w:val="00287CC0"/>
    <w:rsid w:val="00291D4C"/>
    <w:rsid w:val="00291E73"/>
    <w:rsid w:val="0029207E"/>
    <w:rsid w:val="002936B8"/>
    <w:rsid w:val="0029453F"/>
    <w:rsid w:val="00295999"/>
    <w:rsid w:val="00295FB8"/>
    <w:rsid w:val="002970BD"/>
    <w:rsid w:val="00297A4C"/>
    <w:rsid w:val="00297D65"/>
    <w:rsid w:val="002A17D6"/>
    <w:rsid w:val="002A267B"/>
    <w:rsid w:val="002A2B08"/>
    <w:rsid w:val="002A37DC"/>
    <w:rsid w:val="002A54D0"/>
    <w:rsid w:val="002A5506"/>
    <w:rsid w:val="002A5675"/>
    <w:rsid w:val="002A5F13"/>
    <w:rsid w:val="002A625A"/>
    <w:rsid w:val="002A7DED"/>
    <w:rsid w:val="002B1B2B"/>
    <w:rsid w:val="002B1FF5"/>
    <w:rsid w:val="002B2218"/>
    <w:rsid w:val="002B3259"/>
    <w:rsid w:val="002B3383"/>
    <w:rsid w:val="002B49A0"/>
    <w:rsid w:val="002B7C5A"/>
    <w:rsid w:val="002B7C8D"/>
    <w:rsid w:val="002C0E52"/>
    <w:rsid w:val="002C2827"/>
    <w:rsid w:val="002C589E"/>
    <w:rsid w:val="002C65F8"/>
    <w:rsid w:val="002D0599"/>
    <w:rsid w:val="002D0E0D"/>
    <w:rsid w:val="002D1FBD"/>
    <w:rsid w:val="002D2956"/>
    <w:rsid w:val="002D3F8A"/>
    <w:rsid w:val="002D4068"/>
    <w:rsid w:val="002D6C68"/>
    <w:rsid w:val="002D7694"/>
    <w:rsid w:val="002E03C7"/>
    <w:rsid w:val="002E1AC2"/>
    <w:rsid w:val="002E35A0"/>
    <w:rsid w:val="002E4B2C"/>
    <w:rsid w:val="002E55DE"/>
    <w:rsid w:val="002E594B"/>
    <w:rsid w:val="002E5FFF"/>
    <w:rsid w:val="002E63A2"/>
    <w:rsid w:val="002E7EA9"/>
    <w:rsid w:val="002F2BCE"/>
    <w:rsid w:val="002F2F09"/>
    <w:rsid w:val="002F418C"/>
    <w:rsid w:val="002F5FC5"/>
    <w:rsid w:val="002F601B"/>
    <w:rsid w:val="002F74DE"/>
    <w:rsid w:val="002F7E58"/>
    <w:rsid w:val="0030060A"/>
    <w:rsid w:val="00300656"/>
    <w:rsid w:val="003009BE"/>
    <w:rsid w:val="00300A5B"/>
    <w:rsid w:val="00302183"/>
    <w:rsid w:val="00302540"/>
    <w:rsid w:val="00304583"/>
    <w:rsid w:val="00304BC8"/>
    <w:rsid w:val="00306212"/>
    <w:rsid w:val="003062E2"/>
    <w:rsid w:val="003069D7"/>
    <w:rsid w:val="00311D6F"/>
    <w:rsid w:val="003120B4"/>
    <w:rsid w:val="0031282E"/>
    <w:rsid w:val="0031305B"/>
    <w:rsid w:val="00314232"/>
    <w:rsid w:val="0031561F"/>
    <w:rsid w:val="00316992"/>
    <w:rsid w:val="003175F5"/>
    <w:rsid w:val="00320F12"/>
    <w:rsid w:val="003215EF"/>
    <w:rsid w:val="00322B8E"/>
    <w:rsid w:val="00324975"/>
    <w:rsid w:val="0032517A"/>
    <w:rsid w:val="00327270"/>
    <w:rsid w:val="003272B4"/>
    <w:rsid w:val="00331667"/>
    <w:rsid w:val="00331F98"/>
    <w:rsid w:val="00332394"/>
    <w:rsid w:val="00332D63"/>
    <w:rsid w:val="00333590"/>
    <w:rsid w:val="0033455A"/>
    <w:rsid w:val="003353A2"/>
    <w:rsid w:val="003359BD"/>
    <w:rsid w:val="0033634C"/>
    <w:rsid w:val="00336362"/>
    <w:rsid w:val="0033789A"/>
    <w:rsid w:val="003413CF"/>
    <w:rsid w:val="0034398B"/>
    <w:rsid w:val="0034401B"/>
    <w:rsid w:val="00344679"/>
    <w:rsid w:val="00344BDD"/>
    <w:rsid w:val="00345C96"/>
    <w:rsid w:val="00345EFB"/>
    <w:rsid w:val="00346559"/>
    <w:rsid w:val="00346FA6"/>
    <w:rsid w:val="003472C1"/>
    <w:rsid w:val="003477B9"/>
    <w:rsid w:val="00347BE8"/>
    <w:rsid w:val="00353803"/>
    <w:rsid w:val="00355659"/>
    <w:rsid w:val="00356316"/>
    <w:rsid w:val="0036093C"/>
    <w:rsid w:val="00362887"/>
    <w:rsid w:val="00363429"/>
    <w:rsid w:val="00363F13"/>
    <w:rsid w:val="00364241"/>
    <w:rsid w:val="003652A5"/>
    <w:rsid w:val="00365DBC"/>
    <w:rsid w:val="0036664A"/>
    <w:rsid w:val="0036744D"/>
    <w:rsid w:val="003712C0"/>
    <w:rsid w:val="0037150B"/>
    <w:rsid w:val="00371815"/>
    <w:rsid w:val="003757D4"/>
    <w:rsid w:val="00376270"/>
    <w:rsid w:val="003774B6"/>
    <w:rsid w:val="0038011B"/>
    <w:rsid w:val="003827CF"/>
    <w:rsid w:val="0038411E"/>
    <w:rsid w:val="00384403"/>
    <w:rsid w:val="003846C6"/>
    <w:rsid w:val="0038471B"/>
    <w:rsid w:val="00384DD4"/>
    <w:rsid w:val="00385158"/>
    <w:rsid w:val="0038522A"/>
    <w:rsid w:val="00385626"/>
    <w:rsid w:val="003864D0"/>
    <w:rsid w:val="003865F1"/>
    <w:rsid w:val="003874D4"/>
    <w:rsid w:val="003876F2"/>
    <w:rsid w:val="00387E35"/>
    <w:rsid w:val="00390336"/>
    <w:rsid w:val="0039231A"/>
    <w:rsid w:val="003940AE"/>
    <w:rsid w:val="00394634"/>
    <w:rsid w:val="00395226"/>
    <w:rsid w:val="00395D16"/>
    <w:rsid w:val="00395F94"/>
    <w:rsid w:val="00396CEE"/>
    <w:rsid w:val="00396D51"/>
    <w:rsid w:val="00397A08"/>
    <w:rsid w:val="003A03FD"/>
    <w:rsid w:val="003A0D5C"/>
    <w:rsid w:val="003A25B6"/>
    <w:rsid w:val="003A4742"/>
    <w:rsid w:val="003A5AD8"/>
    <w:rsid w:val="003A60F3"/>
    <w:rsid w:val="003A6D6E"/>
    <w:rsid w:val="003A7DDB"/>
    <w:rsid w:val="003B0293"/>
    <w:rsid w:val="003B0970"/>
    <w:rsid w:val="003B1380"/>
    <w:rsid w:val="003B13F4"/>
    <w:rsid w:val="003B3582"/>
    <w:rsid w:val="003B3A8B"/>
    <w:rsid w:val="003B3B2C"/>
    <w:rsid w:val="003B3E5F"/>
    <w:rsid w:val="003B4A6A"/>
    <w:rsid w:val="003B5333"/>
    <w:rsid w:val="003B5700"/>
    <w:rsid w:val="003C00A9"/>
    <w:rsid w:val="003C0D08"/>
    <w:rsid w:val="003C222B"/>
    <w:rsid w:val="003C30EE"/>
    <w:rsid w:val="003C31DF"/>
    <w:rsid w:val="003C48F0"/>
    <w:rsid w:val="003C5F56"/>
    <w:rsid w:val="003C685D"/>
    <w:rsid w:val="003C6DAF"/>
    <w:rsid w:val="003D021F"/>
    <w:rsid w:val="003D07D4"/>
    <w:rsid w:val="003D1D83"/>
    <w:rsid w:val="003D3A88"/>
    <w:rsid w:val="003D500B"/>
    <w:rsid w:val="003D5472"/>
    <w:rsid w:val="003D637F"/>
    <w:rsid w:val="003D79BE"/>
    <w:rsid w:val="003E1789"/>
    <w:rsid w:val="003E1941"/>
    <w:rsid w:val="003E2D5A"/>
    <w:rsid w:val="003E3591"/>
    <w:rsid w:val="003E36B0"/>
    <w:rsid w:val="003E3D2A"/>
    <w:rsid w:val="003E424D"/>
    <w:rsid w:val="003E4660"/>
    <w:rsid w:val="003E4F1D"/>
    <w:rsid w:val="003E5F94"/>
    <w:rsid w:val="003E7DEB"/>
    <w:rsid w:val="003F0266"/>
    <w:rsid w:val="003F0861"/>
    <w:rsid w:val="003F43AB"/>
    <w:rsid w:val="003F48F2"/>
    <w:rsid w:val="003F72D7"/>
    <w:rsid w:val="0040124C"/>
    <w:rsid w:val="00402446"/>
    <w:rsid w:val="00402755"/>
    <w:rsid w:val="00403355"/>
    <w:rsid w:val="00403A3D"/>
    <w:rsid w:val="0040435C"/>
    <w:rsid w:val="00406458"/>
    <w:rsid w:val="00407B13"/>
    <w:rsid w:val="00407ED2"/>
    <w:rsid w:val="00410428"/>
    <w:rsid w:val="00410601"/>
    <w:rsid w:val="00410A9B"/>
    <w:rsid w:val="00412791"/>
    <w:rsid w:val="0041293E"/>
    <w:rsid w:val="0041473A"/>
    <w:rsid w:val="00414EBF"/>
    <w:rsid w:val="00416F66"/>
    <w:rsid w:val="004177A0"/>
    <w:rsid w:val="004218E3"/>
    <w:rsid w:val="00421B9A"/>
    <w:rsid w:val="00421D37"/>
    <w:rsid w:val="0042279F"/>
    <w:rsid w:val="00423BB2"/>
    <w:rsid w:val="004269EB"/>
    <w:rsid w:val="004302EC"/>
    <w:rsid w:val="00431689"/>
    <w:rsid w:val="0043532E"/>
    <w:rsid w:val="004358B0"/>
    <w:rsid w:val="0043797A"/>
    <w:rsid w:val="00437AD3"/>
    <w:rsid w:val="00441519"/>
    <w:rsid w:val="00441A17"/>
    <w:rsid w:val="0044437A"/>
    <w:rsid w:val="00445575"/>
    <w:rsid w:val="00445FF8"/>
    <w:rsid w:val="0044601A"/>
    <w:rsid w:val="004511D1"/>
    <w:rsid w:val="00451E94"/>
    <w:rsid w:val="00452B54"/>
    <w:rsid w:val="004540C4"/>
    <w:rsid w:val="004541AA"/>
    <w:rsid w:val="00455A0D"/>
    <w:rsid w:val="00456E81"/>
    <w:rsid w:val="0045771F"/>
    <w:rsid w:val="00457C49"/>
    <w:rsid w:val="00460828"/>
    <w:rsid w:val="004610A6"/>
    <w:rsid w:val="0046133D"/>
    <w:rsid w:val="004613E1"/>
    <w:rsid w:val="004634FE"/>
    <w:rsid w:val="0046362D"/>
    <w:rsid w:val="004637B2"/>
    <w:rsid w:val="00464D7F"/>
    <w:rsid w:val="00465472"/>
    <w:rsid w:val="00465F16"/>
    <w:rsid w:val="00470E04"/>
    <w:rsid w:val="004723FC"/>
    <w:rsid w:val="00472CA2"/>
    <w:rsid w:val="004741EF"/>
    <w:rsid w:val="00474C43"/>
    <w:rsid w:val="00477D67"/>
    <w:rsid w:val="004800A2"/>
    <w:rsid w:val="00480EA4"/>
    <w:rsid w:val="0048357A"/>
    <w:rsid w:val="0048673F"/>
    <w:rsid w:val="00490304"/>
    <w:rsid w:val="0049066C"/>
    <w:rsid w:val="00491B91"/>
    <w:rsid w:val="0049407A"/>
    <w:rsid w:val="004946D2"/>
    <w:rsid w:val="004949CA"/>
    <w:rsid w:val="00495CD5"/>
    <w:rsid w:val="004A023C"/>
    <w:rsid w:val="004A0E78"/>
    <w:rsid w:val="004A1104"/>
    <w:rsid w:val="004A36FF"/>
    <w:rsid w:val="004A438C"/>
    <w:rsid w:val="004A5E3A"/>
    <w:rsid w:val="004B0928"/>
    <w:rsid w:val="004B1B28"/>
    <w:rsid w:val="004B1F8C"/>
    <w:rsid w:val="004B225A"/>
    <w:rsid w:val="004B2736"/>
    <w:rsid w:val="004B2A6D"/>
    <w:rsid w:val="004B3A44"/>
    <w:rsid w:val="004B4B19"/>
    <w:rsid w:val="004B4D52"/>
    <w:rsid w:val="004B5471"/>
    <w:rsid w:val="004B7FAB"/>
    <w:rsid w:val="004C01FE"/>
    <w:rsid w:val="004C11D1"/>
    <w:rsid w:val="004C17E8"/>
    <w:rsid w:val="004C38B1"/>
    <w:rsid w:val="004C5248"/>
    <w:rsid w:val="004C5D21"/>
    <w:rsid w:val="004C629D"/>
    <w:rsid w:val="004C6BDF"/>
    <w:rsid w:val="004C6FBB"/>
    <w:rsid w:val="004C720F"/>
    <w:rsid w:val="004D0D6D"/>
    <w:rsid w:val="004D1332"/>
    <w:rsid w:val="004D2BE9"/>
    <w:rsid w:val="004D33E7"/>
    <w:rsid w:val="004D3EDF"/>
    <w:rsid w:val="004D3FF6"/>
    <w:rsid w:val="004D71FC"/>
    <w:rsid w:val="004D72A8"/>
    <w:rsid w:val="004D7D3B"/>
    <w:rsid w:val="004E311A"/>
    <w:rsid w:val="004E4041"/>
    <w:rsid w:val="004E4225"/>
    <w:rsid w:val="004E42B4"/>
    <w:rsid w:val="004E5639"/>
    <w:rsid w:val="004E6109"/>
    <w:rsid w:val="004E7CF3"/>
    <w:rsid w:val="004F1634"/>
    <w:rsid w:val="004F2056"/>
    <w:rsid w:val="004F2A32"/>
    <w:rsid w:val="004F3F95"/>
    <w:rsid w:val="004F41F0"/>
    <w:rsid w:val="004F460B"/>
    <w:rsid w:val="004F5923"/>
    <w:rsid w:val="004F67E9"/>
    <w:rsid w:val="00501132"/>
    <w:rsid w:val="0050200E"/>
    <w:rsid w:val="0050379D"/>
    <w:rsid w:val="00503931"/>
    <w:rsid w:val="00503E44"/>
    <w:rsid w:val="00504687"/>
    <w:rsid w:val="005060D3"/>
    <w:rsid w:val="00507980"/>
    <w:rsid w:val="00511D36"/>
    <w:rsid w:val="005125F0"/>
    <w:rsid w:val="00513251"/>
    <w:rsid w:val="005138F3"/>
    <w:rsid w:val="00515C5D"/>
    <w:rsid w:val="00515D6B"/>
    <w:rsid w:val="00516CE8"/>
    <w:rsid w:val="005221E3"/>
    <w:rsid w:val="005228A3"/>
    <w:rsid w:val="00523833"/>
    <w:rsid w:val="00524766"/>
    <w:rsid w:val="00524E26"/>
    <w:rsid w:val="00532E68"/>
    <w:rsid w:val="005358CD"/>
    <w:rsid w:val="005363E1"/>
    <w:rsid w:val="00537B43"/>
    <w:rsid w:val="005409F6"/>
    <w:rsid w:val="00540E0E"/>
    <w:rsid w:val="0054142B"/>
    <w:rsid w:val="00543D8E"/>
    <w:rsid w:val="00544193"/>
    <w:rsid w:val="005445CB"/>
    <w:rsid w:val="00544C55"/>
    <w:rsid w:val="0054554A"/>
    <w:rsid w:val="00546704"/>
    <w:rsid w:val="00547BC4"/>
    <w:rsid w:val="0055054C"/>
    <w:rsid w:val="00551CAD"/>
    <w:rsid w:val="005532E4"/>
    <w:rsid w:val="00556236"/>
    <w:rsid w:val="0055737D"/>
    <w:rsid w:val="005579A4"/>
    <w:rsid w:val="00560275"/>
    <w:rsid w:val="005608CC"/>
    <w:rsid w:val="005620DC"/>
    <w:rsid w:val="00562F20"/>
    <w:rsid w:val="00563115"/>
    <w:rsid w:val="00563809"/>
    <w:rsid w:val="0056584C"/>
    <w:rsid w:val="00570D47"/>
    <w:rsid w:val="00573BA4"/>
    <w:rsid w:val="00573DD7"/>
    <w:rsid w:val="00574192"/>
    <w:rsid w:val="00574597"/>
    <w:rsid w:val="005747CF"/>
    <w:rsid w:val="00577575"/>
    <w:rsid w:val="00577BC5"/>
    <w:rsid w:val="00577C6A"/>
    <w:rsid w:val="00580CBF"/>
    <w:rsid w:val="00580D98"/>
    <w:rsid w:val="00580F8F"/>
    <w:rsid w:val="0058277B"/>
    <w:rsid w:val="0058306C"/>
    <w:rsid w:val="00585586"/>
    <w:rsid w:val="00585842"/>
    <w:rsid w:val="005876E1"/>
    <w:rsid w:val="00587B6F"/>
    <w:rsid w:val="0059133F"/>
    <w:rsid w:val="00593C0D"/>
    <w:rsid w:val="00595402"/>
    <w:rsid w:val="0059561F"/>
    <w:rsid w:val="00595683"/>
    <w:rsid w:val="005A0298"/>
    <w:rsid w:val="005A190D"/>
    <w:rsid w:val="005A3452"/>
    <w:rsid w:val="005A3835"/>
    <w:rsid w:val="005A3980"/>
    <w:rsid w:val="005A5F45"/>
    <w:rsid w:val="005A65CB"/>
    <w:rsid w:val="005A6BB0"/>
    <w:rsid w:val="005B06AC"/>
    <w:rsid w:val="005B08E1"/>
    <w:rsid w:val="005B0AA9"/>
    <w:rsid w:val="005B109C"/>
    <w:rsid w:val="005B1F26"/>
    <w:rsid w:val="005B2409"/>
    <w:rsid w:val="005B2544"/>
    <w:rsid w:val="005B6BCE"/>
    <w:rsid w:val="005C060C"/>
    <w:rsid w:val="005C07D8"/>
    <w:rsid w:val="005C0E26"/>
    <w:rsid w:val="005C16D6"/>
    <w:rsid w:val="005C1DB8"/>
    <w:rsid w:val="005C1EBE"/>
    <w:rsid w:val="005C2616"/>
    <w:rsid w:val="005C3532"/>
    <w:rsid w:val="005C3B91"/>
    <w:rsid w:val="005C4E4C"/>
    <w:rsid w:val="005C507A"/>
    <w:rsid w:val="005C5B9D"/>
    <w:rsid w:val="005C5C3F"/>
    <w:rsid w:val="005C770B"/>
    <w:rsid w:val="005C7C3C"/>
    <w:rsid w:val="005D29CD"/>
    <w:rsid w:val="005D3CCA"/>
    <w:rsid w:val="005D5DAD"/>
    <w:rsid w:val="005D727D"/>
    <w:rsid w:val="005D75B3"/>
    <w:rsid w:val="005D7CBA"/>
    <w:rsid w:val="005D7E07"/>
    <w:rsid w:val="005E0114"/>
    <w:rsid w:val="005E28C9"/>
    <w:rsid w:val="005E3B14"/>
    <w:rsid w:val="005E4C3F"/>
    <w:rsid w:val="005E4CEA"/>
    <w:rsid w:val="005E5387"/>
    <w:rsid w:val="005E5D1C"/>
    <w:rsid w:val="005E5FBE"/>
    <w:rsid w:val="005E6AF2"/>
    <w:rsid w:val="005F10F7"/>
    <w:rsid w:val="005F18CD"/>
    <w:rsid w:val="005F2073"/>
    <w:rsid w:val="005F21EA"/>
    <w:rsid w:val="005F2D17"/>
    <w:rsid w:val="005F2F14"/>
    <w:rsid w:val="005F6C32"/>
    <w:rsid w:val="005F7888"/>
    <w:rsid w:val="0060155A"/>
    <w:rsid w:val="00601B95"/>
    <w:rsid w:val="00601DE2"/>
    <w:rsid w:val="0060200E"/>
    <w:rsid w:val="006039AF"/>
    <w:rsid w:val="00603A00"/>
    <w:rsid w:val="00603BFE"/>
    <w:rsid w:val="00604E28"/>
    <w:rsid w:val="006051E2"/>
    <w:rsid w:val="00606EE2"/>
    <w:rsid w:val="00607644"/>
    <w:rsid w:val="00610FF0"/>
    <w:rsid w:val="00612A47"/>
    <w:rsid w:val="00612A6E"/>
    <w:rsid w:val="0061466A"/>
    <w:rsid w:val="0061702C"/>
    <w:rsid w:val="00617EEB"/>
    <w:rsid w:val="00617F36"/>
    <w:rsid w:val="00621453"/>
    <w:rsid w:val="00621CE8"/>
    <w:rsid w:val="006228F2"/>
    <w:rsid w:val="0062310C"/>
    <w:rsid w:val="00624CE4"/>
    <w:rsid w:val="00625F35"/>
    <w:rsid w:val="00627757"/>
    <w:rsid w:val="006307CC"/>
    <w:rsid w:val="00630CB0"/>
    <w:rsid w:val="00631B4D"/>
    <w:rsid w:val="0063253C"/>
    <w:rsid w:val="00632F7E"/>
    <w:rsid w:val="0063420F"/>
    <w:rsid w:val="0063458C"/>
    <w:rsid w:val="00634A6E"/>
    <w:rsid w:val="00636687"/>
    <w:rsid w:val="00637795"/>
    <w:rsid w:val="00637C28"/>
    <w:rsid w:val="00641168"/>
    <w:rsid w:val="006411CB"/>
    <w:rsid w:val="00643157"/>
    <w:rsid w:val="00644946"/>
    <w:rsid w:val="00644CF5"/>
    <w:rsid w:val="00645709"/>
    <w:rsid w:val="00651A14"/>
    <w:rsid w:val="0065261E"/>
    <w:rsid w:val="00653988"/>
    <w:rsid w:val="00653DBE"/>
    <w:rsid w:val="00654974"/>
    <w:rsid w:val="0065500E"/>
    <w:rsid w:val="00656AC2"/>
    <w:rsid w:val="00656F0A"/>
    <w:rsid w:val="006605BB"/>
    <w:rsid w:val="0066131E"/>
    <w:rsid w:val="006615D9"/>
    <w:rsid w:val="00663846"/>
    <w:rsid w:val="00664927"/>
    <w:rsid w:val="00665A83"/>
    <w:rsid w:val="00666692"/>
    <w:rsid w:val="00666B5F"/>
    <w:rsid w:val="0067050D"/>
    <w:rsid w:val="00670BF9"/>
    <w:rsid w:val="00671B91"/>
    <w:rsid w:val="00671D1C"/>
    <w:rsid w:val="006725FD"/>
    <w:rsid w:val="00672BE2"/>
    <w:rsid w:val="00673F0A"/>
    <w:rsid w:val="00674313"/>
    <w:rsid w:val="00677207"/>
    <w:rsid w:val="006774E8"/>
    <w:rsid w:val="00680AEB"/>
    <w:rsid w:val="006810A4"/>
    <w:rsid w:val="006835B5"/>
    <w:rsid w:val="006845FA"/>
    <w:rsid w:val="00687BE7"/>
    <w:rsid w:val="006903C6"/>
    <w:rsid w:val="006903FA"/>
    <w:rsid w:val="0069125A"/>
    <w:rsid w:val="006913EC"/>
    <w:rsid w:val="00691D4D"/>
    <w:rsid w:val="006924E1"/>
    <w:rsid w:val="00692578"/>
    <w:rsid w:val="00693960"/>
    <w:rsid w:val="006950DA"/>
    <w:rsid w:val="006950DD"/>
    <w:rsid w:val="00695935"/>
    <w:rsid w:val="006972B1"/>
    <w:rsid w:val="00697D85"/>
    <w:rsid w:val="006A0892"/>
    <w:rsid w:val="006A2EE6"/>
    <w:rsid w:val="006A4DA0"/>
    <w:rsid w:val="006A51E7"/>
    <w:rsid w:val="006A5F80"/>
    <w:rsid w:val="006A6D6D"/>
    <w:rsid w:val="006A78A5"/>
    <w:rsid w:val="006B00D5"/>
    <w:rsid w:val="006B0208"/>
    <w:rsid w:val="006B0443"/>
    <w:rsid w:val="006B0753"/>
    <w:rsid w:val="006B15B8"/>
    <w:rsid w:val="006B22CF"/>
    <w:rsid w:val="006B3803"/>
    <w:rsid w:val="006B4339"/>
    <w:rsid w:val="006B438A"/>
    <w:rsid w:val="006B4C1B"/>
    <w:rsid w:val="006B7CED"/>
    <w:rsid w:val="006C0B95"/>
    <w:rsid w:val="006C0D52"/>
    <w:rsid w:val="006C1276"/>
    <w:rsid w:val="006C22A3"/>
    <w:rsid w:val="006C2318"/>
    <w:rsid w:val="006C2763"/>
    <w:rsid w:val="006C341B"/>
    <w:rsid w:val="006C5E0A"/>
    <w:rsid w:val="006C68F8"/>
    <w:rsid w:val="006C713F"/>
    <w:rsid w:val="006C72E9"/>
    <w:rsid w:val="006C7A6E"/>
    <w:rsid w:val="006C7E4C"/>
    <w:rsid w:val="006D0205"/>
    <w:rsid w:val="006D223B"/>
    <w:rsid w:val="006D42EA"/>
    <w:rsid w:val="006D5B03"/>
    <w:rsid w:val="006D5F5D"/>
    <w:rsid w:val="006D6469"/>
    <w:rsid w:val="006D647B"/>
    <w:rsid w:val="006D6A2C"/>
    <w:rsid w:val="006D6EB5"/>
    <w:rsid w:val="006D7DA3"/>
    <w:rsid w:val="006E0E8E"/>
    <w:rsid w:val="006E210B"/>
    <w:rsid w:val="006E296F"/>
    <w:rsid w:val="006E2CF5"/>
    <w:rsid w:val="006E3702"/>
    <w:rsid w:val="006E46CB"/>
    <w:rsid w:val="006E73ED"/>
    <w:rsid w:val="006F143A"/>
    <w:rsid w:val="006F44A3"/>
    <w:rsid w:val="006F4D6D"/>
    <w:rsid w:val="006F52F2"/>
    <w:rsid w:val="006F6220"/>
    <w:rsid w:val="006F69DA"/>
    <w:rsid w:val="006F74D9"/>
    <w:rsid w:val="0070041C"/>
    <w:rsid w:val="00700A19"/>
    <w:rsid w:val="0070174C"/>
    <w:rsid w:val="0070178C"/>
    <w:rsid w:val="007018BD"/>
    <w:rsid w:val="00701A93"/>
    <w:rsid w:val="0070221B"/>
    <w:rsid w:val="00703209"/>
    <w:rsid w:val="0070329A"/>
    <w:rsid w:val="007043EE"/>
    <w:rsid w:val="00705DBB"/>
    <w:rsid w:val="0070625D"/>
    <w:rsid w:val="00706422"/>
    <w:rsid w:val="007064F9"/>
    <w:rsid w:val="0070685C"/>
    <w:rsid w:val="00706921"/>
    <w:rsid w:val="00706BFB"/>
    <w:rsid w:val="00707463"/>
    <w:rsid w:val="00710BEA"/>
    <w:rsid w:val="007119B5"/>
    <w:rsid w:val="0071263D"/>
    <w:rsid w:val="00712C91"/>
    <w:rsid w:val="00714177"/>
    <w:rsid w:val="00714CDD"/>
    <w:rsid w:val="00714D70"/>
    <w:rsid w:val="007162C0"/>
    <w:rsid w:val="0071767C"/>
    <w:rsid w:val="00721F8A"/>
    <w:rsid w:val="00723CC8"/>
    <w:rsid w:val="007243F1"/>
    <w:rsid w:val="00724778"/>
    <w:rsid w:val="0072502E"/>
    <w:rsid w:val="00725E6C"/>
    <w:rsid w:val="00725F02"/>
    <w:rsid w:val="00726AB1"/>
    <w:rsid w:val="00730037"/>
    <w:rsid w:val="007307E0"/>
    <w:rsid w:val="00731AE4"/>
    <w:rsid w:val="00733485"/>
    <w:rsid w:val="00733710"/>
    <w:rsid w:val="00733817"/>
    <w:rsid w:val="0073382C"/>
    <w:rsid w:val="0073533B"/>
    <w:rsid w:val="00736835"/>
    <w:rsid w:val="00737051"/>
    <w:rsid w:val="0074014B"/>
    <w:rsid w:val="00740171"/>
    <w:rsid w:val="00741C3D"/>
    <w:rsid w:val="00743508"/>
    <w:rsid w:val="0074376C"/>
    <w:rsid w:val="00744427"/>
    <w:rsid w:val="0074444B"/>
    <w:rsid w:val="00745754"/>
    <w:rsid w:val="00746D92"/>
    <w:rsid w:val="00746E7A"/>
    <w:rsid w:val="007507E6"/>
    <w:rsid w:val="007555E8"/>
    <w:rsid w:val="00757095"/>
    <w:rsid w:val="00760873"/>
    <w:rsid w:val="00761E71"/>
    <w:rsid w:val="00762371"/>
    <w:rsid w:val="00762F75"/>
    <w:rsid w:val="00763712"/>
    <w:rsid w:val="007639E8"/>
    <w:rsid w:val="00764AA1"/>
    <w:rsid w:val="00766395"/>
    <w:rsid w:val="00767CD4"/>
    <w:rsid w:val="00767D33"/>
    <w:rsid w:val="00771189"/>
    <w:rsid w:val="00771AC5"/>
    <w:rsid w:val="00771B02"/>
    <w:rsid w:val="00772065"/>
    <w:rsid w:val="00773362"/>
    <w:rsid w:val="0077347C"/>
    <w:rsid w:val="00774499"/>
    <w:rsid w:val="00774B18"/>
    <w:rsid w:val="00776195"/>
    <w:rsid w:val="00777F87"/>
    <w:rsid w:val="00784202"/>
    <w:rsid w:val="007843FC"/>
    <w:rsid w:val="00784A18"/>
    <w:rsid w:val="00785AD7"/>
    <w:rsid w:val="007868CA"/>
    <w:rsid w:val="00786DE1"/>
    <w:rsid w:val="00793484"/>
    <w:rsid w:val="00793915"/>
    <w:rsid w:val="00795A01"/>
    <w:rsid w:val="007A0049"/>
    <w:rsid w:val="007A05EE"/>
    <w:rsid w:val="007A1FC5"/>
    <w:rsid w:val="007A20E9"/>
    <w:rsid w:val="007A24A4"/>
    <w:rsid w:val="007A2872"/>
    <w:rsid w:val="007A2BE6"/>
    <w:rsid w:val="007A32FB"/>
    <w:rsid w:val="007A374A"/>
    <w:rsid w:val="007A4256"/>
    <w:rsid w:val="007A47D7"/>
    <w:rsid w:val="007A4BD1"/>
    <w:rsid w:val="007A4F56"/>
    <w:rsid w:val="007A5C86"/>
    <w:rsid w:val="007A7C45"/>
    <w:rsid w:val="007B05B4"/>
    <w:rsid w:val="007B352B"/>
    <w:rsid w:val="007B43F8"/>
    <w:rsid w:val="007B5B1B"/>
    <w:rsid w:val="007B6692"/>
    <w:rsid w:val="007B66BC"/>
    <w:rsid w:val="007C0381"/>
    <w:rsid w:val="007C1A09"/>
    <w:rsid w:val="007C326E"/>
    <w:rsid w:val="007C374C"/>
    <w:rsid w:val="007C5707"/>
    <w:rsid w:val="007C5EAE"/>
    <w:rsid w:val="007C74AE"/>
    <w:rsid w:val="007D269B"/>
    <w:rsid w:val="007D2DAD"/>
    <w:rsid w:val="007D7B3C"/>
    <w:rsid w:val="007E0AA2"/>
    <w:rsid w:val="007E11A2"/>
    <w:rsid w:val="007E188E"/>
    <w:rsid w:val="007E22B0"/>
    <w:rsid w:val="007E315D"/>
    <w:rsid w:val="007E3FF0"/>
    <w:rsid w:val="007E4B07"/>
    <w:rsid w:val="007E5AEC"/>
    <w:rsid w:val="007E7543"/>
    <w:rsid w:val="007E7B46"/>
    <w:rsid w:val="007E7F0A"/>
    <w:rsid w:val="007F1767"/>
    <w:rsid w:val="007F2CA8"/>
    <w:rsid w:val="007F515A"/>
    <w:rsid w:val="007F5D5D"/>
    <w:rsid w:val="0080026D"/>
    <w:rsid w:val="00802C7C"/>
    <w:rsid w:val="008034C1"/>
    <w:rsid w:val="0080572A"/>
    <w:rsid w:val="0080597F"/>
    <w:rsid w:val="00806BCC"/>
    <w:rsid w:val="00806E07"/>
    <w:rsid w:val="00807145"/>
    <w:rsid w:val="0080742A"/>
    <w:rsid w:val="008114CE"/>
    <w:rsid w:val="00811F5D"/>
    <w:rsid w:val="00812151"/>
    <w:rsid w:val="00813D5C"/>
    <w:rsid w:val="00815FB0"/>
    <w:rsid w:val="00816D41"/>
    <w:rsid w:val="00817CE3"/>
    <w:rsid w:val="00817E98"/>
    <w:rsid w:val="008207C0"/>
    <w:rsid w:val="00822DFB"/>
    <w:rsid w:val="008242C9"/>
    <w:rsid w:val="00824DE3"/>
    <w:rsid w:val="00824FE5"/>
    <w:rsid w:val="008264B3"/>
    <w:rsid w:val="0082671F"/>
    <w:rsid w:val="008272D0"/>
    <w:rsid w:val="00830098"/>
    <w:rsid w:val="0083020B"/>
    <w:rsid w:val="008316D4"/>
    <w:rsid w:val="008319D6"/>
    <w:rsid w:val="00831D31"/>
    <w:rsid w:val="0083225F"/>
    <w:rsid w:val="0083277A"/>
    <w:rsid w:val="00832C5D"/>
    <w:rsid w:val="00833A3E"/>
    <w:rsid w:val="0083432B"/>
    <w:rsid w:val="00834BD0"/>
    <w:rsid w:val="008358C2"/>
    <w:rsid w:val="008365EA"/>
    <w:rsid w:val="00836C02"/>
    <w:rsid w:val="0084163A"/>
    <w:rsid w:val="008419F7"/>
    <w:rsid w:val="0084234E"/>
    <w:rsid w:val="008426D2"/>
    <w:rsid w:val="00843E08"/>
    <w:rsid w:val="00844563"/>
    <w:rsid w:val="00844AF3"/>
    <w:rsid w:val="00844BC3"/>
    <w:rsid w:val="00845ABF"/>
    <w:rsid w:val="008465A5"/>
    <w:rsid w:val="00847D28"/>
    <w:rsid w:val="00850AFD"/>
    <w:rsid w:val="00851374"/>
    <w:rsid w:val="008513DF"/>
    <w:rsid w:val="00852138"/>
    <w:rsid w:val="00852382"/>
    <w:rsid w:val="008545F4"/>
    <w:rsid w:val="00854C47"/>
    <w:rsid w:val="008557BE"/>
    <w:rsid w:val="008575BE"/>
    <w:rsid w:val="008579AE"/>
    <w:rsid w:val="0086056E"/>
    <w:rsid w:val="00861544"/>
    <w:rsid w:val="0086191E"/>
    <w:rsid w:val="00862462"/>
    <w:rsid w:val="00863F31"/>
    <w:rsid w:val="00864493"/>
    <w:rsid w:val="00864A99"/>
    <w:rsid w:val="00865B6D"/>
    <w:rsid w:val="00867919"/>
    <w:rsid w:val="0086799E"/>
    <w:rsid w:val="00871305"/>
    <w:rsid w:val="0087177D"/>
    <w:rsid w:val="00872010"/>
    <w:rsid w:val="00872FFF"/>
    <w:rsid w:val="00873088"/>
    <w:rsid w:val="0087390C"/>
    <w:rsid w:val="00874410"/>
    <w:rsid w:val="00874FDF"/>
    <w:rsid w:val="008767CF"/>
    <w:rsid w:val="00876CEA"/>
    <w:rsid w:val="00877572"/>
    <w:rsid w:val="00877E64"/>
    <w:rsid w:val="00877FF1"/>
    <w:rsid w:val="0088056D"/>
    <w:rsid w:val="00880597"/>
    <w:rsid w:val="00882CC5"/>
    <w:rsid w:val="008835D8"/>
    <w:rsid w:val="0088403B"/>
    <w:rsid w:val="00884D56"/>
    <w:rsid w:val="00884E7C"/>
    <w:rsid w:val="00886AEB"/>
    <w:rsid w:val="00886F57"/>
    <w:rsid w:val="00887235"/>
    <w:rsid w:val="0088759D"/>
    <w:rsid w:val="0088763E"/>
    <w:rsid w:val="00891EAB"/>
    <w:rsid w:val="0089205C"/>
    <w:rsid w:val="008930FB"/>
    <w:rsid w:val="008940F5"/>
    <w:rsid w:val="008953AF"/>
    <w:rsid w:val="0089618E"/>
    <w:rsid w:val="008970D4"/>
    <w:rsid w:val="008A01CB"/>
    <w:rsid w:val="008A2199"/>
    <w:rsid w:val="008A22EE"/>
    <w:rsid w:val="008A34F1"/>
    <w:rsid w:val="008A53A4"/>
    <w:rsid w:val="008A57FA"/>
    <w:rsid w:val="008A72BC"/>
    <w:rsid w:val="008A7BBD"/>
    <w:rsid w:val="008A7CF5"/>
    <w:rsid w:val="008B2700"/>
    <w:rsid w:val="008B3354"/>
    <w:rsid w:val="008B35F9"/>
    <w:rsid w:val="008B390F"/>
    <w:rsid w:val="008B433A"/>
    <w:rsid w:val="008B435B"/>
    <w:rsid w:val="008B5313"/>
    <w:rsid w:val="008B7BCC"/>
    <w:rsid w:val="008C1417"/>
    <w:rsid w:val="008C39A3"/>
    <w:rsid w:val="008C3E22"/>
    <w:rsid w:val="008C4B76"/>
    <w:rsid w:val="008C6435"/>
    <w:rsid w:val="008C7801"/>
    <w:rsid w:val="008C7FF0"/>
    <w:rsid w:val="008D0254"/>
    <w:rsid w:val="008D1B10"/>
    <w:rsid w:val="008D26A1"/>
    <w:rsid w:val="008D34FE"/>
    <w:rsid w:val="008D3599"/>
    <w:rsid w:val="008D370E"/>
    <w:rsid w:val="008D3EF9"/>
    <w:rsid w:val="008D483E"/>
    <w:rsid w:val="008D6F31"/>
    <w:rsid w:val="008D767F"/>
    <w:rsid w:val="008D7D51"/>
    <w:rsid w:val="008E032C"/>
    <w:rsid w:val="008E0DFA"/>
    <w:rsid w:val="008E10B0"/>
    <w:rsid w:val="008E42CF"/>
    <w:rsid w:val="008E5466"/>
    <w:rsid w:val="008E5F4D"/>
    <w:rsid w:val="008E6C83"/>
    <w:rsid w:val="008F0FB2"/>
    <w:rsid w:val="008F1C9E"/>
    <w:rsid w:val="008F25F0"/>
    <w:rsid w:val="008F3C88"/>
    <w:rsid w:val="008F3F04"/>
    <w:rsid w:val="008F751A"/>
    <w:rsid w:val="008F764E"/>
    <w:rsid w:val="009000BF"/>
    <w:rsid w:val="00900112"/>
    <w:rsid w:val="00902596"/>
    <w:rsid w:val="00904524"/>
    <w:rsid w:val="00905150"/>
    <w:rsid w:val="00906043"/>
    <w:rsid w:val="00907448"/>
    <w:rsid w:val="00907747"/>
    <w:rsid w:val="0090799A"/>
    <w:rsid w:val="00907C63"/>
    <w:rsid w:val="00910CCE"/>
    <w:rsid w:val="00911461"/>
    <w:rsid w:val="009122D5"/>
    <w:rsid w:val="00913472"/>
    <w:rsid w:val="009142C7"/>
    <w:rsid w:val="009152AC"/>
    <w:rsid w:val="00920BCC"/>
    <w:rsid w:val="00920E18"/>
    <w:rsid w:val="00922C43"/>
    <w:rsid w:val="00923AA5"/>
    <w:rsid w:val="0092471C"/>
    <w:rsid w:val="009250B9"/>
    <w:rsid w:val="00925343"/>
    <w:rsid w:val="009277B7"/>
    <w:rsid w:val="0093035C"/>
    <w:rsid w:val="00930509"/>
    <w:rsid w:val="00931A0B"/>
    <w:rsid w:val="00932940"/>
    <w:rsid w:val="00932FD8"/>
    <w:rsid w:val="00934C51"/>
    <w:rsid w:val="0093540B"/>
    <w:rsid w:val="00935C67"/>
    <w:rsid w:val="009361DE"/>
    <w:rsid w:val="0094076F"/>
    <w:rsid w:val="00940D71"/>
    <w:rsid w:val="009410CE"/>
    <w:rsid w:val="00941B8F"/>
    <w:rsid w:val="0094213C"/>
    <w:rsid w:val="009436D9"/>
    <w:rsid w:val="0094412D"/>
    <w:rsid w:val="00946D5F"/>
    <w:rsid w:val="00947D74"/>
    <w:rsid w:val="00950307"/>
    <w:rsid w:val="009512B9"/>
    <w:rsid w:val="009523D7"/>
    <w:rsid w:val="00952669"/>
    <w:rsid w:val="00952EEF"/>
    <w:rsid w:val="009534F9"/>
    <w:rsid w:val="00955524"/>
    <w:rsid w:val="00956334"/>
    <w:rsid w:val="00957391"/>
    <w:rsid w:val="009574A1"/>
    <w:rsid w:val="009574DE"/>
    <w:rsid w:val="00961F49"/>
    <w:rsid w:val="009622CA"/>
    <w:rsid w:val="0096230B"/>
    <w:rsid w:val="009628F3"/>
    <w:rsid w:val="00967F89"/>
    <w:rsid w:val="009702DE"/>
    <w:rsid w:val="00972629"/>
    <w:rsid w:val="0097278A"/>
    <w:rsid w:val="00972F28"/>
    <w:rsid w:val="009734DB"/>
    <w:rsid w:val="00973915"/>
    <w:rsid w:val="00974431"/>
    <w:rsid w:val="009760BD"/>
    <w:rsid w:val="00977D45"/>
    <w:rsid w:val="00977D8A"/>
    <w:rsid w:val="00977F40"/>
    <w:rsid w:val="009813C7"/>
    <w:rsid w:val="00981988"/>
    <w:rsid w:val="009828BD"/>
    <w:rsid w:val="0098327B"/>
    <w:rsid w:val="0098409E"/>
    <w:rsid w:val="00985108"/>
    <w:rsid w:val="0098616F"/>
    <w:rsid w:val="00987C52"/>
    <w:rsid w:val="00987E62"/>
    <w:rsid w:val="00991D2A"/>
    <w:rsid w:val="00991F3E"/>
    <w:rsid w:val="0099260F"/>
    <w:rsid w:val="009962CE"/>
    <w:rsid w:val="009964B2"/>
    <w:rsid w:val="009A18A6"/>
    <w:rsid w:val="009A190A"/>
    <w:rsid w:val="009A4322"/>
    <w:rsid w:val="009A444D"/>
    <w:rsid w:val="009A4BDE"/>
    <w:rsid w:val="009A524C"/>
    <w:rsid w:val="009A6206"/>
    <w:rsid w:val="009A7DDE"/>
    <w:rsid w:val="009B1359"/>
    <w:rsid w:val="009B200A"/>
    <w:rsid w:val="009B2ED7"/>
    <w:rsid w:val="009B4079"/>
    <w:rsid w:val="009B4DE1"/>
    <w:rsid w:val="009B5DC7"/>
    <w:rsid w:val="009B6E85"/>
    <w:rsid w:val="009B7857"/>
    <w:rsid w:val="009C0750"/>
    <w:rsid w:val="009C11E2"/>
    <w:rsid w:val="009C193F"/>
    <w:rsid w:val="009C1C9F"/>
    <w:rsid w:val="009C24C6"/>
    <w:rsid w:val="009C4261"/>
    <w:rsid w:val="009C49E4"/>
    <w:rsid w:val="009C4ACB"/>
    <w:rsid w:val="009C5166"/>
    <w:rsid w:val="009C52C1"/>
    <w:rsid w:val="009C5C96"/>
    <w:rsid w:val="009C6D2D"/>
    <w:rsid w:val="009D04FE"/>
    <w:rsid w:val="009D2890"/>
    <w:rsid w:val="009D3EDF"/>
    <w:rsid w:val="009D43FD"/>
    <w:rsid w:val="009D4BAA"/>
    <w:rsid w:val="009D4E44"/>
    <w:rsid w:val="009D5C24"/>
    <w:rsid w:val="009D60CA"/>
    <w:rsid w:val="009D7318"/>
    <w:rsid w:val="009D7C43"/>
    <w:rsid w:val="009E07D0"/>
    <w:rsid w:val="009E1DCC"/>
    <w:rsid w:val="009E1E2F"/>
    <w:rsid w:val="009E2295"/>
    <w:rsid w:val="009E5493"/>
    <w:rsid w:val="009E5C51"/>
    <w:rsid w:val="009E69A0"/>
    <w:rsid w:val="009E6EBD"/>
    <w:rsid w:val="009E7620"/>
    <w:rsid w:val="009E7B9E"/>
    <w:rsid w:val="009F0965"/>
    <w:rsid w:val="009F1DCD"/>
    <w:rsid w:val="009F2591"/>
    <w:rsid w:val="009F2E51"/>
    <w:rsid w:val="009F3367"/>
    <w:rsid w:val="009F3651"/>
    <w:rsid w:val="009F3931"/>
    <w:rsid w:val="009F40C8"/>
    <w:rsid w:val="009F4E9B"/>
    <w:rsid w:val="009F5407"/>
    <w:rsid w:val="009F5A8A"/>
    <w:rsid w:val="009F6110"/>
    <w:rsid w:val="009F6F4D"/>
    <w:rsid w:val="009F7352"/>
    <w:rsid w:val="00A00276"/>
    <w:rsid w:val="00A00956"/>
    <w:rsid w:val="00A0262B"/>
    <w:rsid w:val="00A0398A"/>
    <w:rsid w:val="00A03C80"/>
    <w:rsid w:val="00A04EBA"/>
    <w:rsid w:val="00A04FD6"/>
    <w:rsid w:val="00A05094"/>
    <w:rsid w:val="00A061DE"/>
    <w:rsid w:val="00A07AC9"/>
    <w:rsid w:val="00A07C64"/>
    <w:rsid w:val="00A07DA6"/>
    <w:rsid w:val="00A1188D"/>
    <w:rsid w:val="00A12B2D"/>
    <w:rsid w:val="00A1323C"/>
    <w:rsid w:val="00A13C36"/>
    <w:rsid w:val="00A152CF"/>
    <w:rsid w:val="00A158E7"/>
    <w:rsid w:val="00A159BE"/>
    <w:rsid w:val="00A15F32"/>
    <w:rsid w:val="00A179E0"/>
    <w:rsid w:val="00A2021C"/>
    <w:rsid w:val="00A23021"/>
    <w:rsid w:val="00A23672"/>
    <w:rsid w:val="00A23A6A"/>
    <w:rsid w:val="00A253F2"/>
    <w:rsid w:val="00A258D6"/>
    <w:rsid w:val="00A2695F"/>
    <w:rsid w:val="00A3066F"/>
    <w:rsid w:val="00A30A13"/>
    <w:rsid w:val="00A32525"/>
    <w:rsid w:val="00A32A7D"/>
    <w:rsid w:val="00A3479D"/>
    <w:rsid w:val="00A3616C"/>
    <w:rsid w:val="00A368FD"/>
    <w:rsid w:val="00A37B22"/>
    <w:rsid w:val="00A40030"/>
    <w:rsid w:val="00A4082D"/>
    <w:rsid w:val="00A41672"/>
    <w:rsid w:val="00A44C64"/>
    <w:rsid w:val="00A45571"/>
    <w:rsid w:val="00A45B56"/>
    <w:rsid w:val="00A4617D"/>
    <w:rsid w:val="00A478FA"/>
    <w:rsid w:val="00A52114"/>
    <w:rsid w:val="00A55E4C"/>
    <w:rsid w:val="00A55EB6"/>
    <w:rsid w:val="00A60617"/>
    <w:rsid w:val="00A6067E"/>
    <w:rsid w:val="00A60C4D"/>
    <w:rsid w:val="00A62BCC"/>
    <w:rsid w:val="00A633DF"/>
    <w:rsid w:val="00A642C5"/>
    <w:rsid w:val="00A643D1"/>
    <w:rsid w:val="00A65818"/>
    <w:rsid w:val="00A668DE"/>
    <w:rsid w:val="00A67364"/>
    <w:rsid w:val="00A67E01"/>
    <w:rsid w:val="00A67FC9"/>
    <w:rsid w:val="00A70709"/>
    <w:rsid w:val="00A7258A"/>
    <w:rsid w:val="00A7504E"/>
    <w:rsid w:val="00A75612"/>
    <w:rsid w:val="00A756BF"/>
    <w:rsid w:val="00A75C80"/>
    <w:rsid w:val="00A765B6"/>
    <w:rsid w:val="00A7750C"/>
    <w:rsid w:val="00A828A7"/>
    <w:rsid w:val="00A82D26"/>
    <w:rsid w:val="00A84203"/>
    <w:rsid w:val="00A866CC"/>
    <w:rsid w:val="00A91935"/>
    <w:rsid w:val="00A92C4B"/>
    <w:rsid w:val="00A92C87"/>
    <w:rsid w:val="00A9308A"/>
    <w:rsid w:val="00A95BE4"/>
    <w:rsid w:val="00A97041"/>
    <w:rsid w:val="00AA00E0"/>
    <w:rsid w:val="00AA06FF"/>
    <w:rsid w:val="00AA26CA"/>
    <w:rsid w:val="00AA3E01"/>
    <w:rsid w:val="00AA56BF"/>
    <w:rsid w:val="00AA6F72"/>
    <w:rsid w:val="00AB00F8"/>
    <w:rsid w:val="00AB1194"/>
    <w:rsid w:val="00AB149A"/>
    <w:rsid w:val="00AB2889"/>
    <w:rsid w:val="00AB2EB8"/>
    <w:rsid w:val="00AB2EE6"/>
    <w:rsid w:val="00AB41DD"/>
    <w:rsid w:val="00AB5217"/>
    <w:rsid w:val="00AB623B"/>
    <w:rsid w:val="00AB6F2A"/>
    <w:rsid w:val="00AB7532"/>
    <w:rsid w:val="00AC04B6"/>
    <w:rsid w:val="00AC1EEB"/>
    <w:rsid w:val="00AC2764"/>
    <w:rsid w:val="00AC2B51"/>
    <w:rsid w:val="00AC379F"/>
    <w:rsid w:val="00AC42D6"/>
    <w:rsid w:val="00AC462B"/>
    <w:rsid w:val="00AC50E0"/>
    <w:rsid w:val="00AC5F02"/>
    <w:rsid w:val="00AD0D9B"/>
    <w:rsid w:val="00AD103B"/>
    <w:rsid w:val="00AD7B7B"/>
    <w:rsid w:val="00AE1685"/>
    <w:rsid w:val="00AE1A70"/>
    <w:rsid w:val="00AE22A2"/>
    <w:rsid w:val="00AE2CAA"/>
    <w:rsid w:val="00AE2FB9"/>
    <w:rsid w:val="00AE3F16"/>
    <w:rsid w:val="00AE3F57"/>
    <w:rsid w:val="00AE631D"/>
    <w:rsid w:val="00AE6649"/>
    <w:rsid w:val="00AE69C3"/>
    <w:rsid w:val="00AE69EE"/>
    <w:rsid w:val="00AE6B72"/>
    <w:rsid w:val="00AE7056"/>
    <w:rsid w:val="00AE77A2"/>
    <w:rsid w:val="00AE7CF0"/>
    <w:rsid w:val="00AF05C3"/>
    <w:rsid w:val="00AF07D7"/>
    <w:rsid w:val="00AF2523"/>
    <w:rsid w:val="00AF37EC"/>
    <w:rsid w:val="00AF458D"/>
    <w:rsid w:val="00AF499F"/>
    <w:rsid w:val="00AF5F3A"/>
    <w:rsid w:val="00AF640F"/>
    <w:rsid w:val="00AF68B0"/>
    <w:rsid w:val="00AF72E7"/>
    <w:rsid w:val="00AF794C"/>
    <w:rsid w:val="00B04394"/>
    <w:rsid w:val="00B04F7B"/>
    <w:rsid w:val="00B07B18"/>
    <w:rsid w:val="00B07EDE"/>
    <w:rsid w:val="00B103AD"/>
    <w:rsid w:val="00B11185"/>
    <w:rsid w:val="00B11449"/>
    <w:rsid w:val="00B1174D"/>
    <w:rsid w:val="00B11D54"/>
    <w:rsid w:val="00B135C3"/>
    <w:rsid w:val="00B13C76"/>
    <w:rsid w:val="00B14B13"/>
    <w:rsid w:val="00B15659"/>
    <w:rsid w:val="00B16862"/>
    <w:rsid w:val="00B17D7C"/>
    <w:rsid w:val="00B200A7"/>
    <w:rsid w:val="00B20879"/>
    <w:rsid w:val="00B22582"/>
    <w:rsid w:val="00B243E3"/>
    <w:rsid w:val="00B25578"/>
    <w:rsid w:val="00B26395"/>
    <w:rsid w:val="00B275D5"/>
    <w:rsid w:val="00B2796A"/>
    <w:rsid w:val="00B30C63"/>
    <w:rsid w:val="00B30D90"/>
    <w:rsid w:val="00B30E18"/>
    <w:rsid w:val="00B31B3B"/>
    <w:rsid w:val="00B329F4"/>
    <w:rsid w:val="00B335A2"/>
    <w:rsid w:val="00B36318"/>
    <w:rsid w:val="00B36AEE"/>
    <w:rsid w:val="00B378EE"/>
    <w:rsid w:val="00B40AD5"/>
    <w:rsid w:val="00B40B21"/>
    <w:rsid w:val="00B417BF"/>
    <w:rsid w:val="00B42025"/>
    <w:rsid w:val="00B422B7"/>
    <w:rsid w:val="00B42826"/>
    <w:rsid w:val="00B461DD"/>
    <w:rsid w:val="00B473EA"/>
    <w:rsid w:val="00B4757B"/>
    <w:rsid w:val="00B475FF"/>
    <w:rsid w:val="00B512F9"/>
    <w:rsid w:val="00B51BD6"/>
    <w:rsid w:val="00B522CC"/>
    <w:rsid w:val="00B523E0"/>
    <w:rsid w:val="00B53194"/>
    <w:rsid w:val="00B5468A"/>
    <w:rsid w:val="00B55AAE"/>
    <w:rsid w:val="00B56AB0"/>
    <w:rsid w:val="00B56B9A"/>
    <w:rsid w:val="00B5705D"/>
    <w:rsid w:val="00B6008C"/>
    <w:rsid w:val="00B6140F"/>
    <w:rsid w:val="00B6153B"/>
    <w:rsid w:val="00B62748"/>
    <w:rsid w:val="00B62F50"/>
    <w:rsid w:val="00B63D31"/>
    <w:rsid w:val="00B64E49"/>
    <w:rsid w:val="00B6610B"/>
    <w:rsid w:val="00B66B9B"/>
    <w:rsid w:val="00B70322"/>
    <w:rsid w:val="00B70474"/>
    <w:rsid w:val="00B70EEB"/>
    <w:rsid w:val="00B71B38"/>
    <w:rsid w:val="00B71E33"/>
    <w:rsid w:val="00B735BC"/>
    <w:rsid w:val="00B73FE7"/>
    <w:rsid w:val="00B74438"/>
    <w:rsid w:val="00B756FE"/>
    <w:rsid w:val="00B75E10"/>
    <w:rsid w:val="00B774FD"/>
    <w:rsid w:val="00B7762A"/>
    <w:rsid w:val="00B777F1"/>
    <w:rsid w:val="00B77DF6"/>
    <w:rsid w:val="00B81A4E"/>
    <w:rsid w:val="00B81B75"/>
    <w:rsid w:val="00B81BB9"/>
    <w:rsid w:val="00B82846"/>
    <w:rsid w:val="00B83C32"/>
    <w:rsid w:val="00B84454"/>
    <w:rsid w:val="00B85318"/>
    <w:rsid w:val="00B8580D"/>
    <w:rsid w:val="00B85AB7"/>
    <w:rsid w:val="00B8754F"/>
    <w:rsid w:val="00B92008"/>
    <w:rsid w:val="00B9346D"/>
    <w:rsid w:val="00B93999"/>
    <w:rsid w:val="00B94693"/>
    <w:rsid w:val="00B94F56"/>
    <w:rsid w:val="00B952D5"/>
    <w:rsid w:val="00BA4D45"/>
    <w:rsid w:val="00BA58BC"/>
    <w:rsid w:val="00BA5B8E"/>
    <w:rsid w:val="00BA6686"/>
    <w:rsid w:val="00BA699B"/>
    <w:rsid w:val="00BA6CA0"/>
    <w:rsid w:val="00BA719E"/>
    <w:rsid w:val="00BB0318"/>
    <w:rsid w:val="00BB289E"/>
    <w:rsid w:val="00BB6495"/>
    <w:rsid w:val="00BC08F2"/>
    <w:rsid w:val="00BC0C48"/>
    <w:rsid w:val="00BC164D"/>
    <w:rsid w:val="00BC1FC8"/>
    <w:rsid w:val="00BC2277"/>
    <w:rsid w:val="00BC26CB"/>
    <w:rsid w:val="00BC2BF5"/>
    <w:rsid w:val="00BC3C8E"/>
    <w:rsid w:val="00BC3CE5"/>
    <w:rsid w:val="00BC4228"/>
    <w:rsid w:val="00BC45DF"/>
    <w:rsid w:val="00BC4D33"/>
    <w:rsid w:val="00BC56C0"/>
    <w:rsid w:val="00BC5A8F"/>
    <w:rsid w:val="00BC6770"/>
    <w:rsid w:val="00BC69B0"/>
    <w:rsid w:val="00BC7DD9"/>
    <w:rsid w:val="00BD2548"/>
    <w:rsid w:val="00BD35E0"/>
    <w:rsid w:val="00BD3872"/>
    <w:rsid w:val="00BD4225"/>
    <w:rsid w:val="00BD6AC9"/>
    <w:rsid w:val="00BD6DFB"/>
    <w:rsid w:val="00BD7D7B"/>
    <w:rsid w:val="00BE0E36"/>
    <w:rsid w:val="00BE14DE"/>
    <w:rsid w:val="00BE30EF"/>
    <w:rsid w:val="00BE44E6"/>
    <w:rsid w:val="00BE4A4B"/>
    <w:rsid w:val="00BE4D91"/>
    <w:rsid w:val="00BE7446"/>
    <w:rsid w:val="00BF0C85"/>
    <w:rsid w:val="00BF111C"/>
    <w:rsid w:val="00BF1492"/>
    <w:rsid w:val="00BF47FF"/>
    <w:rsid w:val="00BF4950"/>
    <w:rsid w:val="00BF5AD4"/>
    <w:rsid w:val="00BF5CED"/>
    <w:rsid w:val="00BF61A0"/>
    <w:rsid w:val="00BF63FE"/>
    <w:rsid w:val="00BF79C2"/>
    <w:rsid w:val="00C011B1"/>
    <w:rsid w:val="00C01418"/>
    <w:rsid w:val="00C024DF"/>
    <w:rsid w:val="00C03205"/>
    <w:rsid w:val="00C034CC"/>
    <w:rsid w:val="00C05A20"/>
    <w:rsid w:val="00C05CE1"/>
    <w:rsid w:val="00C0641A"/>
    <w:rsid w:val="00C10C43"/>
    <w:rsid w:val="00C11BBA"/>
    <w:rsid w:val="00C12054"/>
    <w:rsid w:val="00C13464"/>
    <w:rsid w:val="00C1436E"/>
    <w:rsid w:val="00C152B4"/>
    <w:rsid w:val="00C15794"/>
    <w:rsid w:val="00C15BFC"/>
    <w:rsid w:val="00C165D1"/>
    <w:rsid w:val="00C1763D"/>
    <w:rsid w:val="00C21676"/>
    <w:rsid w:val="00C216DC"/>
    <w:rsid w:val="00C2236C"/>
    <w:rsid w:val="00C225DB"/>
    <w:rsid w:val="00C2331E"/>
    <w:rsid w:val="00C23647"/>
    <w:rsid w:val="00C238D8"/>
    <w:rsid w:val="00C24E98"/>
    <w:rsid w:val="00C2527C"/>
    <w:rsid w:val="00C253A4"/>
    <w:rsid w:val="00C2774B"/>
    <w:rsid w:val="00C31BD0"/>
    <w:rsid w:val="00C341F0"/>
    <w:rsid w:val="00C3449A"/>
    <w:rsid w:val="00C36A93"/>
    <w:rsid w:val="00C36D6B"/>
    <w:rsid w:val="00C370DD"/>
    <w:rsid w:val="00C37909"/>
    <w:rsid w:val="00C37CFC"/>
    <w:rsid w:val="00C37E52"/>
    <w:rsid w:val="00C417FD"/>
    <w:rsid w:val="00C41C3C"/>
    <w:rsid w:val="00C41C9B"/>
    <w:rsid w:val="00C42450"/>
    <w:rsid w:val="00C42693"/>
    <w:rsid w:val="00C43725"/>
    <w:rsid w:val="00C47421"/>
    <w:rsid w:val="00C476E0"/>
    <w:rsid w:val="00C47ABD"/>
    <w:rsid w:val="00C50B12"/>
    <w:rsid w:val="00C510E1"/>
    <w:rsid w:val="00C51659"/>
    <w:rsid w:val="00C5283B"/>
    <w:rsid w:val="00C52A41"/>
    <w:rsid w:val="00C52D19"/>
    <w:rsid w:val="00C53555"/>
    <w:rsid w:val="00C53914"/>
    <w:rsid w:val="00C53F83"/>
    <w:rsid w:val="00C54524"/>
    <w:rsid w:val="00C55F42"/>
    <w:rsid w:val="00C6368A"/>
    <w:rsid w:val="00C63A3E"/>
    <w:rsid w:val="00C63ABD"/>
    <w:rsid w:val="00C63BB3"/>
    <w:rsid w:val="00C64070"/>
    <w:rsid w:val="00C64728"/>
    <w:rsid w:val="00C65F73"/>
    <w:rsid w:val="00C677E3"/>
    <w:rsid w:val="00C677F7"/>
    <w:rsid w:val="00C679BA"/>
    <w:rsid w:val="00C7062C"/>
    <w:rsid w:val="00C7084A"/>
    <w:rsid w:val="00C70AED"/>
    <w:rsid w:val="00C74592"/>
    <w:rsid w:val="00C74F52"/>
    <w:rsid w:val="00C7552F"/>
    <w:rsid w:val="00C765F3"/>
    <w:rsid w:val="00C769B2"/>
    <w:rsid w:val="00C769F0"/>
    <w:rsid w:val="00C77F18"/>
    <w:rsid w:val="00C808B4"/>
    <w:rsid w:val="00C81F50"/>
    <w:rsid w:val="00C8659F"/>
    <w:rsid w:val="00C8720D"/>
    <w:rsid w:val="00C872F7"/>
    <w:rsid w:val="00C873BD"/>
    <w:rsid w:val="00C90D3D"/>
    <w:rsid w:val="00C92BA8"/>
    <w:rsid w:val="00C95622"/>
    <w:rsid w:val="00C95B44"/>
    <w:rsid w:val="00C95F92"/>
    <w:rsid w:val="00C9777A"/>
    <w:rsid w:val="00C97A1D"/>
    <w:rsid w:val="00CA004D"/>
    <w:rsid w:val="00CA0C1C"/>
    <w:rsid w:val="00CA0DED"/>
    <w:rsid w:val="00CA18C9"/>
    <w:rsid w:val="00CA31FD"/>
    <w:rsid w:val="00CA3FC5"/>
    <w:rsid w:val="00CA3FD0"/>
    <w:rsid w:val="00CA43AA"/>
    <w:rsid w:val="00CA55FE"/>
    <w:rsid w:val="00CA5C27"/>
    <w:rsid w:val="00CA6AB4"/>
    <w:rsid w:val="00CA7825"/>
    <w:rsid w:val="00CB00E2"/>
    <w:rsid w:val="00CB03EC"/>
    <w:rsid w:val="00CB0814"/>
    <w:rsid w:val="00CB152C"/>
    <w:rsid w:val="00CB1605"/>
    <w:rsid w:val="00CB2DD2"/>
    <w:rsid w:val="00CB4E5E"/>
    <w:rsid w:val="00CB63C3"/>
    <w:rsid w:val="00CB6AAB"/>
    <w:rsid w:val="00CB7DFE"/>
    <w:rsid w:val="00CB7EFE"/>
    <w:rsid w:val="00CC0BF4"/>
    <w:rsid w:val="00CC32C1"/>
    <w:rsid w:val="00CC39D3"/>
    <w:rsid w:val="00CC3A17"/>
    <w:rsid w:val="00CC48F6"/>
    <w:rsid w:val="00CC6308"/>
    <w:rsid w:val="00CC6581"/>
    <w:rsid w:val="00CC6C9D"/>
    <w:rsid w:val="00CC7195"/>
    <w:rsid w:val="00CC723E"/>
    <w:rsid w:val="00CC78C2"/>
    <w:rsid w:val="00CD0A74"/>
    <w:rsid w:val="00CD0F62"/>
    <w:rsid w:val="00CD2D58"/>
    <w:rsid w:val="00CD36EE"/>
    <w:rsid w:val="00CD521E"/>
    <w:rsid w:val="00CD541F"/>
    <w:rsid w:val="00CD584E"/>
    <w:rsid w:val="00CD5BE1"/>
    <w:rsid w:val="00CD6242"/>
    <w:rsid w:val="00CD6DE8"/>
    <w:rsid w:val="00CD74D2"/>
    <w:rsid w:val="00CE3EE4"/>
    <w:rsid w:val="00CE3F58"/>
    <w:rsid w:val="00CE4EEA"/>
    <w:rsid w:val="00CE79FF"/>
    <w:rsid w:val="00CE7B37"/>
    <w:rsid w:val="00CE7B66"/>
    <w:rsid w:val="00CF1413"/>
    <w:rsid w:val="00CF472E"/>
    <w:rsid w:val="00CF5D4A"/>
    <w:rsid w:val="00CF6B62"/>
    <w:rsid w:val="00D00FD7"/>
    <w:rsid w:val="00D01475"/>
    <w:rsid w:val="00D023BD"/>
    <w:rsid w:val="00D029D7"/>
    <w:rsid w:val="00D02AA2"/>
    <w:rsid w:val="00D03417"/>
    <w:rsid w:val="00D04231"/>
    <w:rsid w:val="00D04E48"/>
    <w:rsid w:val="00D058C7"/>
    <w:rsid w:val="00D0703F"/>
    <w:rsid w:val="00D0746F"/>
    <w:rsid w:val="00D07971"/>
    <w:rsid w:val="00D117B9"/>
    <w:rsid w:val="00D121D2"/>
    <w:rsid w:val="00D12366"/>
    <w:rsid w:val="00D128FC"/>
    <w:rsid w:val="00D15A1F"/>
    <w:rsid w:val="00D16402"/>
    <w:rsid w:val="00D23498"/>
    <w:rsid w:val="00D247C2"/>
    <w:rsid w:val="00D31382"/>
    <w:rsid w:val="00D314FE"/>
    <w:rsid w:val="00D31D68"/>
    <w:rsid w:val="00D31DC1"/>
    <w:rsid w:val="00D3420C"/>
    <w:rsid w:val="00D34C76"/>
    <w:rsid w:val="00D3523D"/>
    <w:rsid w:val="00D36156"/>
    <w:rsid w:val="00D363D4"/>
    <w:rsid w:val="00D37A7E"/>
    <w:rsid w:val="00D37A8B"/>
    <w:rsid w:val="00D37D73"/>
    <w:rsid w:val="00D40B3A"/>
    <w:rsid w:val="00D419CB"/>
    <w:rsid w:val="00D41F5E"/>
    <w:rsid w:val="00D433F2"/>
    <w:rsid w:val="00D43589"/>
    <w:rsid w:val="00D46C6E"/>
    <w:rsid w:val="00D50C6F"/>
    <w:rsid w:val="00D5383A"/>
    <w:rsid w:val="00D53904"/>
    <w:rsid w:val="00D547AF"/>
    <w:rsid w:val="00D54A59"/>
    <w:rsid w:val="00D5516F"/>
    <w:rsid w:val="00D5679B"/>
    <w:rsid w:val="00D56AF5"/>
    <w:rsid w:val="00D60247"/>
    <w:rsid w:val="00D60344"/>
    <w:rsid w:val="00D60563"/>
    <w:rsid w:val="00D60578"/>
    <w:rsid w:val="00D607AE"/>
    <w:rsid w:val="00D6109D"/>
    <w:rsid w:val="00D633E3"/>
    <w:rsid w:val="00D643AD"/>
    <w:rsid w:val="00D64B2C"/>
    <w:rsid w:val="00D65285"/>
    <w:rsid w:val="00D66867"/>
    <w:rsid w:val="00D668F3"/>
    <w:rsid w:val="00D67A54"/>
    <w:rsid w:val="00D70247"/>
    <w:rsid w:val="00D73DE5"/>
    <w:rsid w:val="00D74E06"/>
    <w:rsid w:val="00D75233"/>
    <w:rsid w:val="00D80D02"/>
    <w:rsid w:val="00D81538"/>
    <w:rsid w:val="00D82482"/>
    <w:rsid w:val="00D82561"/>
    <w:rsid w:val="00D83ACD"/>
    <w:rsid w:val="00D90B0A"/>
    <w:rsid w:val="00D91A3D"/>
    <w:rsid w:val="00D91E77"/>
    <w:rsid w:val="00D92C70"/>
    <w:rsid w:val="00D94911"/>
    <w:rsid w:val="00D955A7"/>
    <w:rsid w:val="00D95C41"/>
    <w:rsid w:val="00D960B2"/>
    <w:rsid w:val="00D963EA"/>
    <w:rsid w:val="00D9657E"/>
    <w:rsid w:val="00D96A6F"/>
    <w:rsid w:val="00DA0744"/>
    <w:rsid w:val="00DA078B"/>
    <w:rsid w:val="00DA1038"/>
    <w:rsid w:val="00DA1A81"/>
    <w:rsid w:val="00DA2CA5"/>
    <w:rsid w:val="00DA3F34"/>
    <w:rsid w:val="00DA438F"/>
    <w:rsid w:val="00DA4533"/>
    <w:rsid w:val="00DA4F16"/>
    <w:rsid w:val="00DA4FD5"/>
    <w:rsid w:val="00DA5252"/>
    <w:rsid w:val="00DA54F3"/>
    <w:rsid w:val="00DA584D"/>
    <w:rsid w:val="00DA58F2"/>
    <w:rsid w:val="00DA62ED"/>
    <w:rsid w:val="00DA7083"/>
    <w:rsid w:val="00DA7232"/>
    <w:rsid w:val="00DA7CA9"/>
    <w:rsid w:val="00DB0D5B"/>
    <w:rsid w:val="00DB0E68"/>
    <w:rsid w:val="00DB15D2"/>
    <w:rsid w:val="00DB460E"/>
    <w:rsid w:val="00DB58FB"/>
    <w:rsid w:val="00DB5EEC"/>
    <w:rsid w:val="00DB69C8"/>
    <w:rsid w:val="00DC001E"/>
    <w:rsid w:val="00DC3381"/>
    <w:rsid w:val="00DC4013"/>
    <w:rsid w:val="00DC4C1C"/>
    <w:rsid w:val="00DC6288"/>
    <w:rsid w:val="00DC6DDC"/>
    <w:rsid w:val="00DC7012"/>
    <w:rsid w:val="00DC7B2E"/>
    <w:rsid w:val="00DD06DA"/>
    <w:rsid w:val="00DD1F5B"/>
    <w:rsid w:val="00DD264D"/>
    <w:rsid w:val="00DD3CC7"/>
    <w:rsid w:val="00DD4450"/>
    <w:rsid w:val="00DD57C7"/>
    <w:rsid w:val="00DD635F"/>
    <w:rsid w:val="00DD6B77"/>
    <w:rsid w:val="00DD77E1"/>
    <w:rsid w:val="00DE0250"/>
    <w:rsid w:val="00DE0CDF"/>
    <w:rsid w:val="00DE1E27"/>
    <w:rsid w:val="00DE2250"/>
    <w:rsid w:val="00DE2B30"/>
    <w:rsid w:val="00DE2CD3"/>
    <w:rsid w:val="00DE31E1"/>
    <w:rsid w:val="00DE3978"/>
    <w:rsid w:val="00DE4019"/>
    <w:rsid w:val="00DE484E"/>
    <w:rsid w:val="00DE5523"/>
    <w:rsid w:val="00DE5850"/>
    <w:rsid w:val="00DE5CB8"/>
    <w:rsid w:val="00DE6E2E"/>
    <w:rsid w:val="00DF082A"/>
    <w:rsid w:val="00DF0D2A"/>
    <w:rsid w:val="00DF19EA"/>
    <w:rsid w:val="00DF1B21"/>
    <w:rsid w:val="00DF264B"/>
    <w:rsid w:val="00DF2E17"/>
    <w:rsid w:val="00DF2EC7"/>
    <w:rsid w:val="00DF63ED"/>
    <w:rsid w:val="00DF76E1"/>
    <w:rsid w:val="00E0162E"/>
    <w:rsid w:val="00E03408"/>
    <w:rsid w:val="00E03CC9"/>
    <w:rsid w:val="00E053F6"/>
    <w:rsid w:val="00E06FCA"/>
    <w:rsid w:val="00E074C4"/>
    <w:rsid w:val="00E07777"/>
    <w:rsid w:val="00E131FB"/>
    <w:rsid w:val="00E1389A"/>
    <w:rsid w:val="00E1491D"/>
    <w:rsid w:val="00E15E8E"/>
    <w:rsid w:val="00E177B2"/>
    <w:rsid w:val="00E217B3"/>
    <w:rsid w:val="00E21922"/>
    <w:rsid w:val="00E23D42"/>
    <w:rsid w:val="00E251AD"/>
    <w:rsid w:val="00E25E42"/>
    <w:rsid w:val="00E26489"/>
    <w:rsid w:val="00E27D81"/>
    <w:rsid w:val="00E30369"/>
    <w:rsid w:val="00E30514"/>
    <w:rsid w:val="00E30AA7"/>
    <w:rsid w:val="00E30DFC"/>
    <w:rsid w:val="00E30F30"/>
    <w:rsid w:val="00E31844"/>
    <w:rsid w:val="00E35C25"/>
    <w:rsid w:val="00E37899"/>
    <w:rsid w:val="00E37A87"/>
    <w:rsid w:val="00E37D61"/>
    <w:rsid w:val="00E41B83"/>
    <w:rsid w:val="00E4260A"/>
    <w:rsid w:val="00E4327A"/>
    <w:rsid w:val="00E43556"/>
    <w:rsid w:val="00E44230"/>
    <w:rsid w:val="00E44602"/>
    <w:rsid w:val="00E4660A"/>
    <w:rsid w:val="00E467FC"/>
    <w:rsid w:val="00E500A0"/>
    <w:rsid w:val="00E50E4C"/>
    <w:rsid w:val="00E52CE6"/>
    <w:rsid w:val="00E53627"/>
    <w:rsid w:val="00E5422A"/>
    <w:rsid w:val="00E5498F"/>
    <w:rsid w:val="00E554DC"/>
    <w:rsid w:val="00E6117F"/>
    <w:rsid w:val="00E61D72"/>
    <w:rsid w:val="00E633DC"/>
    <w:rsid w:val="00E63D76"/>
    <w:rsid w:val="00E63EDD"/>
    <w:rsid w:val="00E640FA"/>
    <w:rsid w:val="00E647D9"/>
    <w:rsid w:val="00E6492F"/>
    <w:rsid w:val="00E64AE9"/>
    <w:rsid w:val="00E64D1A"/>
    <w:rsid w:val="00E65846"/>
    <w:rsid w:val="00E65F75"/>
    <w:rsid w:val="00E67275"/>
    <w:rsid w:val="00E672B0"/>
    <w:rsid w:val="00E67C75"/>
    <w:rsid w:val="00E706CC"/>
    <w:rsid w:val="00E70D9A"/>
    <w:rsid w:val="00E7369D"/>
    <w:rsid w:val="00E7409B"/>
    <w:rsid w:val="00E74412"/>
    <w:rsid w:val="00E7642A"/>
    <w:rsid w:val="00E77D72"/>
    <w:rsid w:val="00E80BD7"/>
    <w:rsid w:val="00E820D9"/>
    <w:rsid w:val="00E8274E"/>
    <w:rsid w:val="00E844D3"/>
    <w:rsid w:val="00E847CC"/>
    <w:rsid w:val="00E84A07"/>
    <w:rsid w:val="00E85A38"/>
    <w:rsid w:val="00E876A2"/>
    <w:rsid w:val="00E877A1"/>
    <w:rsid w:val="00E87A2A"/>
    <w:rsid w:val="00E907B3"/>
    <w:rsid w:val="00E93299"/>
    <w:rsid w:val="00E938A1"/>
    <w:rsid w:val="00E93F74"/>
    <w:rsid w:val="00E95C35"/>
    <w:rsid w:val="00E95C40"/>
    <w:rsid w:val="00E97486"/>
    <w:rsid w:val="00E97B33"/>
    <w:rsid w:val="00E97BBC"/>
    <w:rsid w:val="00EA0322"/>
    <w:rsid w:val="00EA0444"/>
    <w:rsid w:val="00EA19E7"/>
    <w:rsid w:val="00EA2A80"/>
    <w:rsid w:val="00EA38CF"/>
    <w:rsid w:val="00EA4144"/>
    <w:rsid w:val="00EA4F89"/>
    <w:rsid w:val="00EA626A"/>
    <w:rsid w:val="00EA6A3A"/>
    <w:rsid w:val="00EA744A"/>
    <w:rsid w:val="00EA74DE"/>
    <w:rsid w:val="00EB0D0F"/>
    <w:rsid w:val="00EB143F"/>
    <w:rsid w:val="00EB30F8"/>
    <w:rsid w:val="00EB379F"/>
    <w:rsid w:val="00EB5ADB"/>
    <w:rsid w:val="00EB64CD"/>
    <w:rsid w:val="00EB7098"/>
    <w:rsid w:val="00EB70EB"/>
    <w:rsid w:val="00EB7B1A"/>
    <w:rsid w:val="00EC0F1E"/>
    <w:rsid w:val="00EC1237"/>
    <w:rsid w:val="00EC21C7"/>
    <w:rsid w:val="00EC319B"/>
    <w:rsid w:val="00EC4090"/>
    <w:rsid w:val="00EC4454"/>
    <w:rsid w:val="00EC445B"/>
    <w:rsid w:val="00EC65F7"/>
    <w:rsid w:val="00EC6642"/>
    <w:rsid w:val="00ED0BDF"/>
    <w:rsid w:val="00ED1C18"/>
    <w:rsid w:val="00ED1C8F"/>
    <w:rsid w:val="00ED4AA0"/>
    <w:rsid w:val="00ED54A8"/>
    <w:rsid w:val="00ED7ACD"/>
    <w:rsid w:val="00EE1510"/>
    <w:rsid w:val="00EE212E"/>
    <w:rsid w:val="00EF051E"/>
    <w:rsid w:val="00EF0610"/>
    <w:rsid w:val="00EF1A41"/>
    <w:rsid w:val="00EF2BA1"/>
    <w:rsid w:val="00EF68DB"/>
    <w:rsid w:val="00EF7431"/>
    <w:rsid w:val="00EF7B27"/>
    <w:rsid w:val="00F008A2"/>
    <w:rsid w:val="00F00AE0"/>
    <w:rsid w:val="00F01491"/>
    <w:rsid w:val="00F0247B"/>
    <w:rsid w:val="00F051E6"/>
    <w:rsid w:val="00F05A05"/>
    <w:rsid w:val="00F06482"/>
    <w:rsid w:val="00F07307"/>
    <w:rsid w:val="00F07B60"/>
    <w:rsid w:val="00F11F1A"/>
    <w:rsid w:val="00F12631"/>
    <w:rsid w:val="00F144D7"/>
    <w:rsid w:val="00F14965"/>
    <w:rsid w:val="00F14CC5"/>
    <w:rsid w:val="00F1524F"/>
    <w:rsid w:val="00F161C0"/>
    <w:rsid w:val="00F16F5A"/>
    <w:rsid w:val="00F1757C"/>
    <w:rsid w:val="00F204A9"/>
    <w:rsid w:val="00F21C69"/>
    <w:rsid w:val="00F22D57"/>
    <w:rsid w:val="00F25305"/>
    <w:rsid w:val="00F27C27"/>
    <w:rsid w:val="00F303C3"/>
    <w:rsid w:val="00F30D94"/>
    <w:rsid w:val="00F32B21"/>
    <w:rsid w:val="00F32EE6"/>
    <w:rsid w:val="00F33BD2"/>
    <w:rsid w:val="00F33CF9"/>
    <w:rsid w:val="00F33E41"/>
    <w:rsid w:val="00F341B3"/>
    <w:rsid w:val="00F35399"/>
    <w:rsid w:val="00F35A53"/>
    <w:rsid w:val="00F41317"/>
    <w:rsid w:val="00F41CE8"/>
    <w:rsid w:val="00F43305"/>
    <w:rsid w:val="00F43997"/>
    <w:rsid w:val="00F4575D"/>
    <w:rsid w:val="00F460F8"/>
    <w:rsid w:val="00F46674"/>
    <w:rsid w:val="00F47B6E"/>
    <w:rsid w:val="00F504F7"/>
    <w:rsid w:val="00F5070E"/>
    <w:rsid w:val="00F50E30"/>
    <w:rsid w:val="00F50EBC"/>
    <w:rsid w:val="00F51633"/>
    <w:rsid w:val="00F52B85"/>
    <w:rsid w:val="00F540CE"/>
    <w:rsid w:val="00F5505A"/>
    <w:rsid w:val="00F552E1"/>
    <w:rsid w:val="00F55D36"/>
    <w:rsid w:val="00F61BAF"/>
    <w:rsid w:val="00F62208"/>
    <w:rsid w:val="00F64868"/>
    <w:rsid w:val="00F665BE"/>
    <w:rsid w:val="00F66DBB"/>
    <w:rsid w:val="00F6749A"/>
    <w:rsid w:val="00F675E7"/>
    <w:rsid w:val="00F67D37"/>
    <w:rsid w:val="00F71A21"/>
    <w:rsid w:val="00F7230D"/>
    <w:rsid w:val="00F732D7"/>
    <w:rsid w:val="00F73AE4"/>
    <w:rsid w:val="00F75C84"/>
    <w:rsid w:val="00F75D81"/>
    <w:rsid w:val="00F7639D"/>
    <w:rsid w:val="00F7675A"/>
    <w:rsid w:val="00F7759B"/>
    <w:rsid w:val="00F775A1"/>
    <w:rsid w:val="00F8150A"/>
    <w:rsid w:val="00F83291"/>
    <w:rsid w:val="00F83DA4"/>
    <w:rsid w:val="00F849E5"/>
    <w:rsid w:val="00F84A9A"/>
    <w:rsid w:val="00F869E7"/>
    <w:rsid w:val="00F90DCD"/>
    <w:rsid w:val="00F91052"/>
    <w:rsid w:val="00F91974"/>
    <w:rsid w:val="00F91E6D"/>
    <w:rsid w:val="00F93D02"/>
    <w:rsid w:val="00F9482F"/>
    <w:rsid w:val="00F96CB9"/>
    <w:rsid w:val="00F97C10"/>
    <w:rsid w:val="00FA106F"/>
    <w:rsid w:val="00FA1074"/>
    <w:rsid w:val="00FA15F3"/>
    <w:rsid w:val="00FA1C27"/>
    <w:rsid w:val="00FA1E9D"/>
    <w:rsid w:val="00FA3543"/>
    <w:rsid w:val="00FA4747"/>
    <w:rsid w:val="00FA77D0"/>
    <w:rsid w:val="00FA7C61"/>
    <w:rsid w:val="00FB1C61"/>
    <w:rsid w:val="00FB2EF5"/>
    <w:rsid w:val="00FB2F01"/>
    <w:rsid w:val="00FB3471"/>
    <w:rsid w:val="00FB3642"/>
    <w:rsid w:val="00FB397B"/>
    <w:rsid w:val="00FB4AF7"/>
    <w:rsid w:val="00FB55F8"/>
    <w:rsid w:val="00FB5AFA"/>
    <w:rsid w:val="00FB635B"/>
    <w:rsid w:val="00FB7ECC"/>
    <w:rsid w:val="00FC0DAD"/>
    <w:rsid w:val="00FC1486"/>
    <w:rsid w:val="00FC199E"/>
    <w:rsid w:val="00FC448B"/>
    <w:rsid w:val="00FC4E4E"/>
    <w:rsid w:val="00FC56C8"/>
    <w:rsid w:val="00FC5F17"/>
    <w:rsid w:val="00FD11EE"/>
    <w:rsid w:val="00FD3BB9"/>
    <w:rsid w:val="00FD5692"/>
    <w:rsid w:val="00FE0E80"/>
    <w:rsid w:val="00FE19C6"/>
    <w:rsid w:val="00FE22B2"/>
    <w:rsid w:val="00FE31F3"/>
    <w:rsid w:val="00FE37A3"/>
    <w:rsid w:val="00FE4B84"/>
    <w:rsid w:val="00FE4F29"/>
    <w:rsid w:val="00FE544F"/>
    <w:rsid w:val="00FE70DD"/>
    <w:rsid w:val="00FE769B"/>
    <w:rsid w:val="00FF026A"/>
    <w:rsid w:val="00FF1135"/>
    <w:rsid w:val="00FF2619"/>
    <w:rsid w:val="00FF3EE8"/>
    <w:rsid w:val="00FF42DF"/>
    <w:rsid w:val="00FF4D4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1A83E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9828B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828BD"/>
    <w:rPr>
      <w:rFonts w:asciiTheme="majorHAnsi" w:eastAsiaTheme="majorEastAsia" w:hAnsiTheme="majorHAnsi" w:cstheme="majorBidi"/>
      <w:color w:val="2E74B5" w:themeColor="accent1" w:themeShade="BF"/>
      <w:sz w:val="32"/>
      <w:szCs w:val="32"/>
    </w:rPr>
  </w:style>
  <w:style w:type="paragraph" w:styleId="Header">
    <w:name w:val="header"/>
    <w:basedOn w:val="Normal"/>
    <w:link w:val="HeaderChar"/>
    <w:uiPriority w:val="99"/>
    <w:unhideWhenUsed/>
    <w:pPr>
      <w:tabs>
        <w:tab w:val="center" w:pos="4680"/>
        <w:tab w:val="right" w:pos="9360"/>
      </w:tabs>
      <w:spacing w:after="0" w:line="240" w:lineRule="auto"/>
    </w:pPr>
  </w:style>
  <w:style w:type="character" w:customStyle="1" w:styleId="HeaderChar">
    <w:name w:val="Header Char"/>
    <w:basedOn w:val="DefaultParagraphFont"/>
    <w:link w:val="Header"/>
    <w:uiPriority w:val="99"/>
  </w:style>
  <w:style w:type="paragraph" w:styleId="Footer">
    <w:name w:val="footer"/>
    <w:basedOn w:val="Normal"/>
    <w:link w:val="FooterChar"/>
    <w:uiPriority w:val="99"/>
    <w:unhideWhenUsed/>
    <w:pPr>
      <w:tabs>
        <w:tab w:val="center" w:pos="4680"/>
        <w:tab w:val="right" w:pos="9360"/>
      </w:tabs>
      <w:spacing w:after="0" w:line="240" w:lineRule="auto"/>
    </w:pPr>
  </w:style>
  <w:style w:type="character" w:customStyle="1" w:styleId="FooterChar">
    <w:name w:val="Footer Char"/>
    <w:basedOn w:val="DefaultParagraphFont"/>
    <w:link w:val="Footer"/>
    <w:uiPriority w:val="99"/>
  </w:style>
  <w:style w:type="paragraph" w:styleId="ListParagraph">
    <w:name w:val="List Paragraph"/>
    <w:basedOn w:val="Normal"/>
    <w:uiPriority w:val="34"/>
    <w:qFormat/>
    <w:pPr>
      <w:ind w:left="720"/>
      <w:contextualSpacing/>
    </w:pPr>
  </w:style>
  <w:style w:type="character" w:styleId="Hyperlink">
    <w:name w:val="Hyperlink"/>
    <w:basedOn w:val="DefaultParagraphFont"/>
    <w:uiPriority w:val="99"/>
    <w:unhideWhenUsed/>
    <w:rPr>
      <w:color w:val="0563C1" w:themeColor="hyperlink"/>
      <w:u w:val="single"/>
    </w:rPr>
  </w:style>
  <w:style w:type="paragraph" w:styleId="NormalWeb">
    <w:name w:val="Normal (Web)"/>
    <w:basedOn w:val="Normal"/>
    <w:uiPriority w:val="99"/>
    <w:semiHidden/>
    <w:unhideWhenUse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DefaultParagraphFont"/>
  </w:style>
  <w:style w:type="paragraph" w:styleId="Caption">
    <w:name w:val="caption"/>
    <w:basedOn w:val="Normal"/>
    <w:next w:val="Normal"/>
    <w:uiPriority w:val="35"/>
    <w:unhideWhenUsed/>
    <w:qFormat/>
    <w:pPr>
      <w:spacing w:after="200" w:line="240" w:lineRule="auto"/>
    </w:pPr>
    <w:rPr>
      <w:i/>
      <w:iCs/>
      <w:color w:val="44546A" w:themeColor="text2"/>
      <w:sz w:val="18"/>
      <w:szCs w:val="18"/>
    </w:rPr>
  </w:style>
  <w:style w:type="paragraph" w:styleId="BalloonText">
    <w:name w:val="Balloon Text"/>
    <w:basedOn w:val="Normal"/>
    <w:link w:val="BalloonTextChar"/>
    <w:uiPriority w:val="99"/>
    <w:semiHidden/>
    <w:unhideWhenUsed/>
    <w:rsid w:val="00421B9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21B9A"/>
    <w:rPr>
      <w:rFonts w:ascii="Segoe UI" w:hAnsi="Segoe UI" w:cs="Segoe UI"/>
      <w:sz w:val="18"/>
      <w:szCs w:val="18"/>
    </w:rPr>
  </w:style>
  <w:style w:type="character" w:styleId="CommentReference">
    <w:name w:val="annotation reference"/>
    <w:basedOn w:val="DefaultParagraphFont"/>
    <w:uiPriority w:val="99"/>
    <w:semiHidden/>
    <w:unhideWhenUsed/>
    <w:rsid w:val="00421B9A"/>
    <w:rPr>
      <w:sz w:val="16"/>
      <w:szCs w:val="16"/>
    </w:rPr>
  </w:style>
  <w:style w:type="paragraph" w:styleId="CommentText">
    <w:name w:val="annotation text"/>
    <w:basedOn w:val="Normal"/>
    <w:link w:val="CommentTextChar"/>
    <w:uiPriority w:val="99"/>
    <w:semiHidden/>
    <w:unhideWhenUsed/>
    <w:rsid w:val="00421B9A"/>
    <w:pPr>
      <w:spacing w:line="240" w:lineRule="auto"/>
    </w:pPr>
    <w:rPr>
      <w:sz w:val="20"/>
      <w:szCs w:val="20"/>
    </w:rPr>
  </w:style>
  <w:style w:type="character" w:customStyle="1" w:styleId="CommentTextChar">
    <w:name w:val="Comment Text Char"/>
    <w:basedOn w:val="DefaultParagraphFont"/>
    <w:link w:val="CommentText"/>
    <w:uiPriority w:val="99"/>
    <w:semiHidden/>
    <w:rsid w:val="00421B9A"/>
    <w:rPr>
      <w:sz w:val="20"/>
      <w:szCs w:val="20"/>
    </w:rPr>
  </w:style>
  <w:style w:type="paragraph" w:styleId="CommentSubject">
    <w:name w:val="annotation subject"/>
    <w:basedOn w:val="CommentText"/>
    <w:next w:val="CommentText"/>
    <w:link w:val="CommentSubjectChar"/>
    <w:uiPriority w:val="99"/>
    <w:semiHidden/>
    <w:unhideWhenUsed/>
    <w:rsid w:val="00421B9A"/>
    <w:rPr>
      <w:b/>
      <w:bCs/>
    </w:rPr>
  </w:style>
  <w:style w:type="character" w:customStyle="1" w:styleId="CommentSubjectChar">
    <w:name w:val="Comment Subject Char"/>
    <w:basedOn w:val="CommentTextChar"/>
    <w:link w:val="CommentSubject"/>
    <w:uiPriority w:val="99"/>
    <w:semiHidden/>
    <w:rsid w:val="00421B9A"/>
    <w:rPr>
      <w:b/>
      <w:bCs/>
      <w:sz w:val="20"/>
      <w:szCs w:val="20"/>
    </w:rPr>
  </w:style>
  <w:style w:type="table" w:customStyle="1" w:styleId="mce-item-table">
    <w:name w:val="mce-item-table"/>
    <w:basedOn w:val="TableNormal"/>
    <w:rsid w:val="00B81BB9"/>
    <w:pPr>
      <w:spacing w:after="0" w:line="240" w:lineRule="auto"/>
    </w:pPr>
    <w:rPr>
      <w:rFonts w:ascii="Times New Roman" w:eastAsia="Times New Roman" w:hAnsi="Times New Roman" w:cs="Times New Roman"/>
      <w:sz w:val="20"/>
      <w:szCs w:val="20"/>
    </w:rPr>
    <w:tblPr/>
  </w:style>
  <w:style w:type="character" w:customStyle="1" w:styleId="ReferenceBody">
    <w:name w:val="ReferenceBody"/>
    <w:basedOn w:val="DefaultParagraphFont"/>
    <w:rsid w:val="00B81BB9"/>
  </w:style>
  <w:style w:type="character" w:customStyle="1" w:styleId="ContribSection">
    <w:name w:val="ContribSection"/>
    <w:basedOn w:val="DefaultParagraphFont"/>
    <w:rsid w:val="00B81BB9"/>
  </w:style>
  <w:style w:type="character" w:customStyle="1" w:styleId="PrimaryContribGroup">
    <w:name w:val="PrimaryContribGroup"/>
    <w:basedOn w:val="DefaultParagraphFont"/>
    <w:rsid w:val="00B81BB9"/>
  </w:style>
  <w:style w:type="character" w:customStyle="1" w:styleId="Contrib">
    <w:name w:val="Contrib"/>
    <w:basedOn w:val="DefaultParagraphFont"/>
    <w:rsid w:val="00B81BB9"/>
  </w:style>
  <w:style w:type="character" w:customStyle="1" w:styleId="Person">
    <w:name w:val="Person"/>
    <w:basedOn w:val="DefaultParagraphFont"/>
    <w:rsid w:val="00B81BB9"/>
  </w:style>
  <w:style w:type="character" w:customStyle="1" w:styleId="Surname">
    <w:name w:val="Surname"/>
    <w:basedOn w:val="DefaultParagraphFont"/>
    <w:rsid w:val="00B81BB9"/>
  </w:style>
  <w:style w:type="character" w:customStyle="1" w:styleId="Initials">
    <w:name w:val="Initials"/>
    <w:basedOn w:val="DefaultParagraphFont"/>
    <w:rsid w:val="00B81BB9"/>
  </w:style>
  <w:style w:type="character" w:customStyle="1" w:styleId="DateSection">
    <w:name w:val="DateSection"/>
    <w:basedOn w:val="DefaultParagraphFont"/>
    <w:rsid w:val="00B81BB9"/>
  </w:style>
  <w:style w:type="character" w:customStyle="1" w:styleId="PublicationDate">
    <w:name w:val="PublicationDate"/>
    <w:basedOn w:val="DefaultParagraphFont"/>
    <w:rsid w:val="00B81BB9"/>
  </w:style>
  <w:style w:type="paragraph" w:styleId="Date">
    <w:name w:val="Date"/>
    <w:basedOn w:val="Normal"/>
    <w:next w:val="Normal"/>
    <w:link w:val="DateChar"/>
    <w:rsid w:val="00B81BB9"/>
    <w:pPr>
      <w:spacing w:after="0" w:line="240" w:lineRule="auto"/>
      <w:contextualSpacing/>
    </w:pPr>
    <w:rPr>
      <w:rFonts w:ascii="Times New Roman" w:eastAsia="Times New Roman" w:hAnsi="Times New Roman" w:cs="Times New Roman"/>
      <w:sz w:val="24"/>
      <w:szCs w:val="24"/>
    </w:rPr>
  </w:style>
  <w:style w:type="character" w:customStyle="1" w:styleId="DateChar">
    <w:name w:val="Date Char"/>
    <w:basedOn w:val="DefaultParagraphFont"/>
    <w:link w:val="Date"/>
    <w:rsid w:val="00B81BB9"/>
    <w:rPr>
      <w:rFonts w:ascii="Times New Roman" w:eastAsia="Times New Roman" w:hAnsi="Times New Roman" w:cs="Times New Roman"/>
      <w:sz w:val="24"/>
      <w:szCs w:val="24"/>
    </w:rPr>
  </w:style>
  <w:style w:type="character" w:customStyle="1" w:styleId="DateCharacter">
    <w:name w:val="Date Character"/>
    <w:basedOn w:val="DefaultParagraphFont"/>
    <w:rsid w:val="00B81BB9"/>
  </w:style>
  <w:style w:type="character" w:customStyle="1" w:styleId="Year">
    <w:name w:val="Year"/>
    <w:basedOn w:val="DefaultParagraphFont"/>
    <w:rsid w:val="00B81BB9"/>
  </w:style>
  <w:style w:type="character" w:customStyle="1" w:styleId="TitleSection">
    <w:name w:val="TitleSection"/>
    <w:basedOn w:val="DefaultParagraphFont"/>
    <w:rsid w:val="00B81BB9"/>
  </w:style>
  <w:style w:type="paragraph" w:styleId="Title">
    <w:name w:val="Title"/>
    <w:basedOn w:val="Normal"/>
    <w:link w:val="TitleChar"/>
    <w:qFormat/>
    <w:rsid w:val="00B81BB9"/>
    <w:pPr>
      <w:spacing w:before="240" w:after="60" w:line="240" w:lineRule="auto"/>
      <w:contextualSpacing/>
      <w:jc w:val="center"/>
      <w:outlineLvl w:val="0"/>
    </w:pPr>
    <w:rPr>
      <w:rFonts w:ascii="Arial" w:eastAsia="Times New Roman" w:hAnsi="Arial" w:cs="Arial"/>
      <w:b/>
      <w:bCs/>
      <w:kern w:val="28"/>
      <w:sz w:val="32"/>
      <w:szCs w:val="32"/>
    </w:rPr>
  </w:style>
  <w:style w:type="character" w:customStyle="1" w:styleId="TitleChar">
    <w:name w:val="Title Char"/>
    <w:basedOn w:val="DefaultParagraphFont"/>
    <w:link w:val="Title"/>
    <w:rsid w:val="00B81BB9"/>
    <w:rPr>
      <w:rFonts w:ascii="Arial" w:eastAsia="Times New Roman" w:hAnsi="Arial" w:cs="Arial"/>
      <w:b/>
      <w:bCs/>
      <w:kern w:val="28"/>
      <w:sz w:val="32"/>
      <w:szCs w:val="32"/>
    </w:rPr>
  </w:style>
  <w:style w:type="character" w:customStyle="1" w:styleId="TitleCharacter">
    <w:name w:val="Title Character"/>
    <w:basedOn w:val="DefaultParagraphFont"/>
    <w:rsid w:val="00B81BB9"/>
  </w:style>
  <w:style w:type="character" w:customStyle="1" w:styleId="TitleName">
    <w:name w:val="TitleName"/>
    <w:basedOn w:val="DefaultParagraphFont"/>
    <w:rsid w:val="00B81BB9"/>
  </w:style>
  <w:style w:type="character" w:customStyle="1" w:styleId="SourceSection">
    <w:name w:val="SourceSection"/>
    <w:basedOn w:val="DefaultParagraphFont"/>
    <w:rsid w:val="00B81BB9"/>
  </w:style>
  <w:style w:type="character" w:customStyle="1" w:styleId="ReferenceBodyStyledTitle">
    <w:name w:val="ReferenceBody_StyledTitle"/>
    <w:basedOn w:val="DefaultParagraphFont"/>
    <w:rsid w:val="00B81BB9"/>
    <w:rPr>
      <w:i/>
      <w:iCs/>
    </w:rPr>
  </w:style>
  <w:style w:type="character" w:customStyle="1" w:styleId="ReferenceBodyStyledText">
    <w:name w:val="ReferenceBody_StyledText"/>
    <w:basedOn w:val="DefaultParagraphFont"/>
    <w:rsid w:val="00B81BB9"/>
    <w:rPr>
      <w:i/>
      <w:iCs/>
    </w:rPr>
  </w:style>
  <w:style w:type="character" w:customStyle="1" w:styleId="Series">
    <w:name w:val="Series"/>
    <w:basedOn w:val="DefaultParagraphFont"/>
    <w:rsid w:val="00B81BB9"/>
  </w:style>
  <w:style w:type="character" w:customStyle="1" w:styleId="ReferenceBodyStyledVolume">
    <w:name w:val="ReferenceBody_StyledVolume"/>
    <w:basedOn w:val="DefaultParagraphFont"/>
    <w:rsid w:val="00B81BB9"/>
    <w:rPr>
      <w:i/>
      <w:iCs/>
    </w:rPr>
  </w:style>
  <w:style w:type="character" w:customStyle="1" w:styleId="Volume">
    <w:name w:val="Volume"/>
    <w:basedOn w:val="DefaultParagraphFont"/>
    <w:rsid w:val="00B81BB9"/>
  </w:style>
  <w:style w:type="character" w:customStyle="1" w:styleId="Pagination">
    <w:name w:val="Pagination"/>
    <w:basedOn w:val="DefaultParagraphFont"/>
    <w:rsid w:val="00B81BB9"/>
  </w:style>
  <w:style w:type="character" w:customStyle="1" w:styleId="FirstPage">
    <w:name w:val="FirstPage"/>
    <w:basedOn w:val="DefaultParagraphFont"/>
    <w:rsid w:val="00B81BB9"/>
  </w:style>
  <w:style w:type="character" w:customStyle="1" w:styleId="LastPage">
    <w:name w:val="LastPage"/>
    <w:basedOn w:val="DefaultParagraphFont"/>
    <w:rsid w:val="00B81BB9"/>
  </w:style>
  <w:style w:type="character" w:customStyle="1" w:styleId="SourceLocation">
    <w:name w:val="SourceLocation"/>
    <w:basedOn w:val="DefaultParagraphFont"/>
    <w:rsid w:val="00B81BB9"/>
  </w:style>
  <w:style w:type="character" w:customStyle="1" w:styleId="Doi">
    <w:name w:val="Doi"/>
    <w:basedOn w:val="DefaultParagraphFont"/>
    <w:rsid w:val="00B81BB9"/>
  </w:style>
  <w:style w:type="character" w:customStyle="1" w:styleId="ReviewSection">
    <w:name w:val="ReviewSection"/>
    <w:basedOn w:val="DefaultParagraphFont"/>
    <w:rsid w:val="00B81BB9"/>
  </w:style>
  <w:style w:type="character" w:customStyle="1" w:styleId="OriginalContribGroup">
    <w:name w:val="OriginalContribGroup"/>
    <w:basedOn w:val="DefaultParagraphFont"/>
    <w:rsid w:val="00B81BB9"/>
  </w:style>
  <w:style w:type="character" w:customStyle="1" w:styleId="SecondaryContribGroup">
    <w:name w:val="SecondaryContribGroup"/>
    <w:basedOn w:val="DefaultParagraphFont"/>
    <w:rsid w:val="00B81BB9"/>
  </w:style>
  <w:style w:type="character" w:customStyle="1" w:styleId="ContribRole">
    <w:name w:val="ContribRole"/>
    <w:basedOn w:val="DefaultParagraphFont"/>
    <w:rsid w:val="00B81BB9"/>
  </w:style>
  <w:style w:type="character" w:customStyle="1" w:styleId="SeriesTitle">
    <w:name w:val="SeriesTitle"/>
    <w:basedOn w:val="DefaultParagraphFont"/>
    <w:rsid w:val="00B81BB9"/>
  </w:style>
  <w:style w:type="character" w:customStyle="1" w:styleId="Publisher">
    <w:name w:val="Publisher"/>
    <w:basedOn w:val="DefaultParagraphFont"/>
    <w:rsid w:val="00B81BB9"/>
  </w:style>
  <w:style w:type="character" w:customStyle="1" w:styleId="PublisherName">
    <w:name w:val="PublisherName"/>
    <w:basedOn w:val="DefaultParagraphFont"/>
    <w:rsid w:val="00B81BB9"/>
  </w:style>
  <w:style w:type="character" w:customStyle="1" w:styleId="PublisherLocation">
    <w:name w:val="PublisherLocation"/>
    <w:basedOn w:val="DefaultParagraphFont"/>
    <w:rsid w:val="00B81BB9"/>
  </w:style>
  <w:style w:type="character" w:customStyle="1" w:styleId="Issue">
    <w:name w:val="Issue"/>
    <w:basedOn w:val="DefaultParagraphFont"/>
    <w:rsid w:val="00B81BB9"/>
  </w:style>
  <w:style w:type="character" w:customStyle="1" w:styleId="PubDateSuffix">
    <w:name w:val="PubDateSuffix"/>
    <w:basedOn w:val="DefaultParagraphFont"/>
    <w:rsid w:val="00B81BB9"/>
  </w:style>
  <w:style w:type="character" w:customStyle="1" w:styleId="Suffix">
    <w:name w:val="Suffix"/>
    <w:basedOn w:val="DefaultParagraphFont"/>
    <w:rsid w:val="00B81BB9"/>
  </w:style>
  <w:style w:type="table" w:styleId="TableGrid">
    <w:name w:val="Table Grid"/>
    <w:basedOn w:val="TableNormal"/>
    <w:uiPriority w:val="39"/>
    <w:rsid w:val="00041F2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A65818"/>
    <w:pPr>
      <w:spacing w:after="0" w:line="240" w:lineRule="auto"/>
    </w:pPr>
  </w:style>
  <w:style w:type="paragraph" w:styleId="TOCHeading">
    <w:name w:val="TOC Heading"/>
    <w:basedOn w:val="Heading1"/>
    <w:next w:val="Normal"/>
    <w:uiPriority w:val="39"/>
    <w:unhideWhenUsed/>
    <w:qFormat/>
    <w:rsid w:val="009828BD"/>
    <w:pPr>
      <w:outlineLvl w:val="9"/>
    </w:pPr>
  </w:style>
  <w:style w:type="paragraph" w:styleId="TableofFigures">
    <w:name w:val="table of figures"/>
    <w:basedOn w:val="Normal"/>
    <w:next w:val="Normal"/>
    <w:uiPriority w:val="99"/>
    <w:unhideWhenUsed/>
    <w:rsid w:val="009828BD"/>
    <w:pPr>
      <w:spacing w:after="0"/>
      <w:ind w:left="440" w:hanging="440"/>
    </w:pPr>
    <w:rPr>
      <w:rFonts w:cstheme="minorHAnsi"/>
      <w:caps/>
      <w:sz w:val="20"/>
      <w:szCs w:val="20"/>
    </w:rPr>
  </w:style>
  <w:style w:type="paragraph" w:styleId="FootnoteText">
    <w:name w:val="footnote text"/>
    <w:basedOn w:val="Normal"/>
    <w:link w:val="FootnoteTextChar"/>
    <w:uiPriority w:val="99"/>
    <w:semiHidden/>
    <w:unhideWhenUsed/>
    <w:rsid w:val="00A75C8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75C80"/>
    <w:rPr>
      <w:sz w:val="20"/>
      <w:szCs w:val="20"/>
    </w:rPr>
  </w:style>
  <w:style w:type="character" w:styleId="FootnoteReference">
    <w:name w:val="footnote reference"/>
    <w:basedOn w:val="DefaultParagraphFont"/>
    <w:uiPriority w:val="99"/>
    <w:semiHidden/>
    <w:unhideWhenUsed/>
    <w:rsid w:val="00A75C8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4982083">
      <w:bodyDiv w:val="1"/>
      <w:marLeft w:val="0"/>
      <w:marRight w:val="0"/>
      <w:marTop w:val="0"/>
      <w:marBottom w:val="0"/>
      <w:divBdr>
        <w:top w:val="none" w:sz="0" w:space="0" w:color="auto"/>
        <w:left w:val="none" w:sz="0" w:space="0" w:color="auto"/>
        <w:bottom w:val="none" w:sz="0" w:space="0" w:color="auto"/>
        <w:right w:val="none" w:sz="0" w:space="0" w:color="auto"/>
      </w:divBdr>
    </w:div>
    <w:div w:id="588346661">
      <w:bodyDiv w:val="1"/>
      <w:marLeft w:val="0"/>
      <w:marRight w:val="0"/>
      <w:marTop w:val="0"/>
      <w:marBottom w:val="0"/>
      <w:divBdr>
        <w:top w:val="none" w:sz="0" w:space="0" w:color="auto"/>
        <w:left w:val="none" w:sz="0" w:space="0" w:color="auto"/>
        <w:bottom w:val="none" w:sz="0" w:space="0" w:color="auto"/>
        <w:right w:val="none" w:sz="0" w:space="0" w:color="auto"/>
      </w:divBdr>
    </w:div>
    <w:div w:id="631597429">
      <w:bodyDiv w:val="1"/>
      <w:marLeft w:val="0"/>
      <w:marRight w:val="0"/>
      <w:marTop w:val="0"/>
      <w:marBottom w:val="0"/>
      <w:divBdr>
        <w:top w:val="none" w:sz="0" w:space="0" w:color="auto"/>
        <w:left w:val="none" w:sz="0" w:space="0" w:color="auto"/>
        <w:bottom w:val="none" w:sz="0" w:space="0" w:color="auto"/>
        <w:right w:val="none" w:sz="0" w:space="0" w:color="auto"/>
      </w:divBdr>
    </w:div>
    <w:div w:id="1492986169">
      <w:bodyDiv w:val="1"/>
      <w:marLeft w:val="0"/>
      <w:marRight w:val="0"/>
      <w:marTop w:val="0"/>
      <w:marBottom w:val="0"/>
      <w:divBdr>
        <w:top w:val="none" w:sz="0" w:space="0" w:color="auto"/>
        <w:left w:val="none" w:sz="0" w:space="0" w:color="auto"/>
        <w:bottom w:val="none" w:sz="0" w:space="0" w:color="auto"/>
        <w:right w:val="none" w:sz="0" w:space="0" w:color="auto"/>
      </w:divBdr>
    </w:div>
    <w:div w:id="2145002672">
      <w:bodyDiv w:val="1"/>
      <w:marLeft w:val="0"/>
      <w:marRight w:val="0"/>
      <w:marTop w:val="0"/>
      <w:marBottom w:val="0"/>
      <w:divBdr>
        <w:top w:val="none" w:sz="0" w:space="0" w:color="auto"/>
        <w:left w:val="none" w:sz="0" w:space="0" w:color="auto"/>
        <w:bottom w:val="none" w:sz="0" w:space="0" w:color="auto"/>
        <w:right w:val="none" w:sz="0" w:space="0" w:color="auto"/>
      </w:divBdr>
      <w:divsChild>
        <w:div w:id="123500711">
          <w:marLeft w:val="0"/>
          <w:marRight w:val="0"/>
          <w:marTop w:val="0"/>
          <w:marBottom w:val="0"/>
          <w:divBdr>
            <w:top w:val="none" w:sz="0" w:space="0" w:color="auto"/>
            <w:left w:val="none" w:sz="0" w:space="0" w:color="auto"/>
            <w:bottom w:val="none" w:sz="0" w:space="0" w:color="auto"/>
            <w:right w:val="none" w:sz="0" w:space="0" w:color="auto"/>
          </w:divBdr>
        </w:div>
        <w:div w:id="332955119">
          <w:marLeft w:val="0"/>
          <w:marRight w:val="0"/>
          <w:marTop w:val="0"/>
          <w:marBottom w:val="0"/>
          <w:divBdr>
            <w:top w:val="none" w:sz="0" w:space="0" w:color="auto"/>
            <w:left w:val="none" w:sz="0" w:space="0" w:color="auto"/>
            <w:bottom w:val="none" w:sz="0" w:space="0" w:color="auto"/>
            <w:right w:val="none" w:sz="0" w:space="0" w:color="auto"/>
          </w:divBdr>
        </w:div>
        <w:div w:id="335883061">
          <w:marLeft w:val="0"/>
          <w:marRight w:val="0"/>
          <w:marTop w:val="0"/>
          <w:marBottom w:val="0"/>
          <w:divBdr>
            <w:top w:val="none" w:sz="0" w:space="0" w:color="auto"/>
            <w:left w:val="none" w:sz="0" w:space="0" w:color="auto"/>
            <w:bottom w:val="none" w:sz="0" w:space="0" w:color="auto"/>
            <w:right w:val="none" w:sz="0" w:space="0" w:color="auto"/>
          </w:divBdr>
        </w:div>
        <w:div w:id="350882547">
          <w:marLeft w:val="0"/>
          <w:marRight w:val="0"/>
          <w:marTop w:val="0"/>
          <w:marBottom w:val="0"/>
          <w:divBdr>
            <w:top w:val="none" w:sz="0" w:space="0" w:color="auto"/>
            <w:left w:val="none" w:sz="0" w:space="0" w:color="auto"/>
            <w:bottom w:val="none" w:sz="0" w:space="0" w:color="auto"/>
            <w:right w:val="none" w:sz="0" w:space="0" w:color="auto"/>
          </w:divBdr>
        </w:div>
        <w:div w:id="388580213">
          <w:marLeft w:val="0"/>
          <w:marRight w:val="0"/>
          <w:marTop w:val="0"/>
          <w:marBottom w:val="0"/>
          <w:divBdr>
            <w:top w:val="none" w:sz="0" w:space="0" w:color="auto"/>
            <w:left w:val="none" w:sz="0" w:space="0" w:color="auto"/>
            <w:bottom w:val="none" w:sz="0" w:space="0" w:color="auto"/>
            <w:right w:val="none" w:sz="0" w:space="0" w:color="auto"/>
          </w:divBdr>
        </w:div>
        <w:div w:id="497699025">
          <w:marLeft w:val="0"/>
          <w:marRight w:val="0"/>
          <w:marTop w:val="0"/>
          <w:marBottom w:val="0"/>
          <w:divBdr>
            <w:top w:val="none" w:sz="0" w:space="0" w:color="auto"/>
            <w:left w:val="none" w:sz="0" w:space="0" w:color="auto"/>
            <w:bottom w:val="none" w:sz="0" w:space="0" w:color="auto"/>
            <w:right w:val="none" w:sz="0" w:space="0" w:color="auto"/>
          </w:divBdr>
        </w:div>
        <w:div w:id="616765169">
          <w:marLeft w:val="0"/>
          <w:marRight w:val="0"/>
          <w:marTop w:val="0"/>
          <w:marBottom w:val="0"/>
          <w:divBdr>
            <w:top w:val="none" w:sz="0" w:space="0" w:color="auto"/>
            <w:left w:val="none" w:sz="0" w:space="0" w:color="auto"/>
            <w:bottom w:val="none" w:sz="0" w:space="0" w:color="auto"/>
            <w:right w:val="none" w:sz="0" w:space="0" w:color="auto"/>
          </w:divBdr>
        </w:div>
        <w:div w:id="1297950202">
          <w:marLeft w:val="0"/>
          <w:marRight w:val="0"/>
          <w:marTop w:val="0"/>
          <w:marBottom w:val="0"/>
          <w:divBdr>
            <w:top w:val="none" w:sz="0" w:space="0" w:color="auto"/>
            <w:left w:val="none" w:sz="0" w:space="0" w:color="auto"/>
            <w:bottom w:val="none" w:sz="0" w:space="0" w:color="auto"/>
            <w:right w:val="none" w:sz="0" w:space="0" w:color="auto"/>
          </w:divBdr>
        </w:div>
        <w:div w:id="1750954710">
          <w:marLeft w:val="0"/>
          <w:marRight w:val="0"/>
          <w:marTop w:val="0"/>
          <w:marBottom w:val="0"/>
          <w:divBdr>
            <w:top w:val="none" w:sz="0" w:space="0" w:color="auto"/>
            <w:left w:val="none" w:sz="0" w:space="0" w:color="auto"/>
            <w:bottom w:val="none" w:sz="0" w:space="0" w:color="auto"/>
            <w:right w:val="none" w:sz="0" w:space="0" w:color="auto"/>
          </w:divBdr>
        </w:div>
        <w:div w:id="201356028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microsoft.com/office/2007/relationships/diagramDrawing" Target="diagrams/drawing1.xml"/><Relationship Id="rId26" Type="http://schemas.openxmlformats.org/officeDocument/2006/relationships/chart" Target="charts/chart3.xml"/><Relationship Id="rId39" Type="http://schemas.openxmlformats.org/officeDocument/2006/relationships/image" Target="media/image4.png"/><Relationship Id="rId21" Type="http://schemas.openxmlformats.org/officeDocument/2006/relationships/diagramData" Target="diagrams/data2.xml"/><Relationship Id="rId34" Type="http://schemas.openxmlformats.org/officeDocument/2006/relationships/chart" Target="charts/chart11.xml"/><Relationship Id="rId42" Type="http://schemas.openxmlformats.org/officeDocument/2006/relationships/image" Target="media/image7.png"/><Relationship Id="rId47" Type="http://schemas.openxmlformats.org/officeDocument/2006/relationships/image" Target="media/image12.png"/><Relationship Id="rId50" Type="http://schemas.openxmlformats.org/officeDocument/2006/relationships/image" Target="media/image15.png"/><Relationship Id="rId55"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diagramColors" Target="diagrams/colors1.xml"/><Relationship Id="rId25" Type="http://schemas.microsoft.com/office/2007/relationships/diagramDrawing" Target="diagrams/drawing2.xml"/><Relationship Id="rId33" Type="http://schemas.openxmlformats.org/officeDocument/2006/relationships/chart" Target="charts/chart10.xml"/><Relationship Id="rId38" Type="http://schemas.openxmlformats.org/officeDocument/2006/relationships/chart" Target="charts/chart15.xml"/><Relationship Id="rId46" Type="http://schemas.openxmlformats.org/officeDocument/2006/relationships/image" Target="media/image11.png"/><Relationship Id="rId2" Type="http://schemas.openxmlformats.org/officeDocument/2006/relationships/numbering" Target="numbering.xml"/><Relationship Id="rId16" Type="http://schemas.openxmlformats.org/officeDocument/2006/relationships/diagramQuickStyle" Target="diagrams/quickStyle1.xml"/><Relationship Id="rId20" Type="http://schemas.openxmlformats.org/officeDocument/2006/relationships/hyperlink" Target="https://www.nlsinfo.org/content/cohorts/nlsy79/intro-to-the-sample/confidentiality-informed-consent" TargetMode="External"/><Relationship Id="rId29" Type="http://schemas.openxmlformats.org/officeDocument/2006/relationships/chart" Target="charts/chart6.xml"/><Relationship Id="rId41" Type="http://schemas.openxmlformats.org/officeDocument/2006/relationships/image" Target="media/image6.png"/><Relationship Id="rId54"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diagramColors" Target="diagrams/colors2.xml"/><Relationship Id="rId32" Type="http://schemas.openxmlformats.org/officeDocument/2006/relationships/chart" Target="charts/chart9.xml"/><Relationship Id="rId37" Type="http://schemas.openxmlformats.org/officeDocument/2006/relationships/chart" Target="charts/chart14.xml"/><Relationship Id="rId40" Type="http://schemas.openxmlformats.org/officeDocument/2006/relationships/image" Target="media/image5.png"/><Relationship Id="rId45" Type="http://schemas.openxmlformats.org/officeDocument/2006/relationships/image" Target="media/image10.png"/><Relationship Id="rId53" Type="http://schemas.openxmlformats.org/officeDocument/2006/relationships/header" Target="header1.xml"/><Relationship Id="rId74" Type="http://schemas.microsoft.com/office/2016/09/relationships/commentsIds" Target="commentsIds.xml"/><Relationship Id="rId5" Type="http://schemas.openxmlformats.org/officeDocument/2006/relationships/webSettings" Target="webSettings.xml"/><Relationship Id="rId15" Type="http://schemas.openxmlformats.org/officeDocument/2006/relationships/diagramLayout" Target="diagrams/layout1.xml"/><Relationship Id="rId23" Type="http://schemas.openxmlformats.org/officeDocument/2006/relationships/diagramQuickStyle" Target="diagrams/quickStyle2.xml"/><Relationship Id="rId28" Type="http://schemas.openxmlformats.org/officeDocument/2006/relationships/chart" Target="charts/chart5.xml"/><Relationship Id="rId36" Type="http://schemas.openxmlformats.org/officeDocument/2006/relationships/chart" Target="charts/chart13.xml"/><Relationship Id="rId49" Type="http://schemas.openxmlformats.org/officeDocument/2006/relationships/image" Target="media/image14.png"/><Relationship Id="rId10" Type="http://schemas.openxmlformats.org/officeDocument/2006/relationships/hyperlink" Target="file:///G:\Banks.Disserrtation%20Draft%204.18.2020.docx" TargetMode="External"/><Relationship Id="rId19" Type="http://schemas.openxmlformats.org/officeDocument/2006/relationships/image" Target="media/image3.jpg"/><Relationship Id="rId31" Type="http://schemas.openxmlformats.org/officeDocument/2006/relationships/chart" Target="charts/chart8.xml"/><Relationship Id="rId44" Type="http://schemas.openxmlformats.org/officeDocument/2006/relationships/image" Target="media/image9.png"/><Relationship Id="rId52" Type="http://schemas.openxmlformats.org/officeDocument/2006/relationships/hyperlink" Target="http://dx.doi.org/10.1086/682162" TargetMode="Externa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diagramData" Target="diagrams/data1.xml"/><Relationship Id="rId22" Type="http://schemas.openxmlformats.org/officeDocument/2006/relationships/diagramLayout" Target="diagrams/layout2.xml"/><Relationship Id="rId27" Type="http://schemas.openxmlformats.org/officeDocument/2006/relationships/chart" Target="charts/chart4.xml"/><Relationship Id="rId30" Type="http://schemas.openxmlformats.org/officeDocument/2006/relationships/chart" Target="charts/chart7.xml"/><Relationship Id="rId35" Type="http://schemas.openxmlformats.org/officeDocument/2006/relationships/chart" Target="charts/chart12.xml"/><Relationship Id="rId43" Type="http://schemas.openxmlformats.org/officeDocument/2006/relationships/image" Target="media/image8.png"/><Relationship Id="rId48" Type="http://schemas.openxmlformats.org/officeDocument/2006/relationships/image" Target="media/image13.png"/><Relationship Id="rId56" Type="http://schemas.openxmlformats.org/officeDocument/2006/relationships/theme" Target="theme/theme1.xml"/><Relationship Id="rId8" Type="http://schemas.openxmlformats.org/officeDocument/2006/relationships/image" Target="media/image1.emf"/><Relationship Id="rId51" Type="http://schemas.openxmlformats.org/officeDocument/2006/relationships/hyperlink" Target="http://dx.doi.org/10.3102/0162373707305586" TargetMode="Externa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10.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11.xlsx"/><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package" Target="../embeddings/Microsoft_Excel_Worksheet12.xlsx"/><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package" Target="../embeddings/Microsoft_Excel_Worksheet13.xlsx"/><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package" Target="../embeddings/Microsoft_Excel_Worksheet14.xlsx"/><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package" Target="../embeddings/Microsoft_Excel_Worksheet15.xlsx"/><Relationship Id="rId2" Type="http://schemas.microsoft.com/office/2011/relationships/chartColorStyle" Target="colors15.xml"/><Relationship Id="rId1" Type="http://schemas.microsoft.com/office/2011/relationships/chartStyle" Target="style15.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8.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Microsoft_Excel_Worksheet9.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l">
              <a:defRPr sz="1400" b="0" i="0" u="none" strike="noStrike" kern="1200" spc="0" baseline="0">
                <a:solidFill>
                  <a:schemeClr val="tx1">
                    <a:lumMod val="65000"/>
                    <a:lumOff val="35000"/>
                  </a:schemeClr>
                </a:solidFill>
                <a:latin typeface="+mn-lt"/>
                <a:ea typeface="+mn-ea"/>
                <a:cs typeface="+mn-cs"/>
              </a:defRPr>
            </a:pPr>
            <a:r>
              <a:rPr lang="en-US"/>
              <a:t>Change</a:t>
            </a:r>
            <a:r>
              <a:rPr lang="en-US" baseline="0"/>
              <a:t> in Labor Force Participation Rate by Gender</a:t>
            </a:r>
            <a:endParaRPr lang="en-US"/>
          </a:p>
        </c:rich>
      </c:tx>
      <c:overlay val="0"/>
      <c:spPr>
        <a:noFill/>
        <a:ln>
          <a:noFill/>
        </a:ln>
        <a:effectLst/>
      </c:spPr>
      <c:txPr>
        <a:bodyPr rot="0" spcFirstLastPara="1" vertOverflow="ellipsis" vert="horz" wrap="square" anchor="ctr" anchorCtr="1"/>
        <a:lstStyle/>
        <a:p>
          <a:pPr algn="l">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Sheet1!$B$1</c:f>
              <c:strCache>
                <c:ptCount val="1"/>
                <c:pt idx="0">
                  <c:v>Men</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1"/>
              <c:delete val="1"/>
              <c:extLst xmlns:c16r2="http://schemas.microsoft.com/office/drawing/2015/06/chart">
                <c:ext xmlns:c16="http://schemas.microsoft.com/office/drawing/2014/chart" uri="{C3380CC4-5D6E-409C-BE32-E72D297353CC}">
                  <c16:uniqueId val="{00000000-BE62-3B4F-92C7-DE9958B57703}"/>
                </c:ext>
                <c:ext xmlns:c15="http://schemas.microsoft.com/office/drawing/2012/chart" uri="{CE6537A1-D6FC-4f65-9D91-7224C49458BB}"/>
              </c:extLst>
            </c:dLbl>
            <c:dLbl>
              <c:idx val="2"/>
              <c:delete val="1"/>
              <c:extLst xmlns:c16r2="http://schemas.microsoft.com/office/drawing/2015/06/chart">
                <c:ext xmlns:c16="http://schemas.microsoft.com/office/drawing/2014/chart" uri="{C3380CC4-5D6E-409C-BE32-E72D297353CC}">
                  <c16:uniqueId val="{00000001-BE62-3B4F-92C7-DE9958B57703}"/>
                </c:ext>
                <c:ext xmlns:c15="http://schemas.microsoft.com/office/drawing/2012/chart" uri="{CE6537A1-D6FC-4f65-9D91-7224C49458BB}"/>
              </c:extLst>
            </c:dLbl>
            <c:dLbl>
              <c:idx val="3"/>
              <c:delete val="1"/>
              <c:extLst xmlns:c16r2="http://schemas.microsoft.com/office/drawing/2015/06/chart">
                <c:ext xmlns:c16="http://schemas.microsoft.com/office/drawing/2014/chart" uri="{C3380CC4-5D6E-409C-BE32-E72D297353CC}">
                  <c16:uniqueId val="{00000002-BE62-3B4F-92C7-DE9958B57703}"/>
                </c:ext>
                <c:ext xmlns:c15="http://schemas.microsoft.com/office/drawing/2012/chart" uri="{CE6537A1-D6FC-4f65-9D91-7224C49458BB}"/>
              </c:extLst>
            </c:dLbl>
            <c:dLbl>
              <c:idx val="4"/>
              <c:delete val="1"/>
              <c:extLst xmlns:c16r2="http://schemas.microsoft.com/office/drawing/2015/06/chart">
                <c:ext xmlns:c16="http://schemas.microsoft.com/office/drawing/2014/chart" uri="{C3380CC4-5D6E-409C-BE32-E72D297353CC}">
                  <c16:uniqueId val="{00000003-BE62-3B4F-92C7-DE9958B57703}"/>
                </c:ext>
                <c:ext xmlns:c15="http://schemas.microsoft.com/office/drawing/2012/chart" uri="{CE6537A1-D6FC-4f65-9D91-7224C49458BB}"/>
              </c:extLst>
            </c:dLbl>
            <c:dLbl>
              <c:idx val="5"/>
              <c:delete val="1"/>
              <c:extLst xmlns:c16r2="http://schemas.microsoft.com/office/drawing/2015/06/chart">
                <c:ext xmlns:c16="http://schemas.microsoft.com/office/drawing/2014/chart" uri="{C3380CC4-5D6E-409C-BE32-E72D297353CC}">
                  <c16:uniqueId val="{00000004-BE62-3B4F-92C7-DE9958B57703}"/>
                </c:ext>
                <c:ext xmlns:c15="http://schemas.microsoft.com/office/drawing/2012/chart" uri="{CE6537A1-D6FC-4f65-9D91-7224C49458BB}"/>
              </c:extLst>
            </c:dLbl>
            <c:dLbl>
              <c:idx val="6"/>
              <c:layout>
                <c:manualLayout>
                  <c:x val="-1.6975112544026657E-16"/>
                  <c:y val="-3.5714285714285754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BE62-3B4F-92C7-DE9958B57703}"/>
                </c:ext>
                <c:ext xmlns:c15="http://schemas.microsoft.com/office/drawing/2012/chart" uri="{CE6537A1-D6FC-4f65-9D91-7224C49458BB}"/>
              </c:extLst>
            </c:dLbl>
            <c:spPr>
              <a:solidFill>
                <a:schemeClr val="bg1"/>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Sheet1!$A$2:$A$8</c:f>
              <c:numCache>
                <c:formatCode>General</c:formatCode>
                <c:ptCount val="7"/>
                <c:pt idx="0">
                  <c:v>1956</c:v>
                </c:pt>
                <c:pt idx="1">
                  <c:v>1966</c:v>
                </c:pt>
                <c:pt idx="2">
                  <c:v>1976</c:v>
                </c:pt>
                <c:pt idx="3">
                  <c:v>1986</c:v>
                </c:pt>
                <c:pt idx="4">
                  <c:v>1996</c:v>
                </c:pt>
                <c:pt idx="5">
                  <c:v>2006</c:v>
                </c:pt>
                <c:pt idx="6">
                  <c:v>2016</c:v>
                </c:pt>
              </c:numCache>
            </c:numRef>
          </c:cat>
          <c:val>
            <c:numRef>
              <c:f>Sheet1!$B$2:$B$8</c:f>
              <c:numCache>
                <c:formatCode>0%</c:formatCode>
                <c:ptCount val="7"/>
                <c:pt idx="0">
                  <c:v>0.86</c:v>
                </c:pt>
                <c:pt idx="1">
                  <c:v>0.8</c:v>
                </c:pt>
                <c:pt idx="2">
                  <c:v>0.78</c:v>
                </c:pt>
                <c:pt idx="3">
                  <c:v>0.75</c:v>
                </c:pt>
                <c:pt idx="4">
                  <c:v>0.74</c:v>
                </c:pt>
                <c:pt idx="5">
                  <c:v>0.72</c:v>
                </c:pt>
                <c:pt idx="6">
                  <c:v>0.66</c:v>
                </c:pt>
              </c:numCache>
            </c:numRef>
          </c:val>
          <c:smooth val="0"/>
          <c:extLst xmlns:c16r2="http://schemas.microsoft.com/office/drawing/2015/06/chart">
            <c:ext xmlns:c16="http://schemas.microsoft.com/office/drawing/2014/chart" uri="{C3380CC4-5D6E-409C-BE32-E72D297353CC}">
              <c16:uniqueId val="{00000006-BE62-3B4F-92C7-DE9958B57703}"/>
            </c:ext>
          </c:extLst>
        </c:ser>
        <c:ser>
          <c:idx val="1"/>
          <c:order val="1"/>
          <c:tx>
            <c:strRef>
              <c:f>Sheet1!$C$1</c:f>
              <c:strCache>
                <c:ptCount val="1"/>
                <c:pt idx="0">
                  <c:v>Women </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dLbl>
              <c:idx val="1"/>
              <c:delete val="1"/>
              <c:extLst xmlns:c16r2="http://schemas.microsoft.com/office/drawing/2015/06/chart">
                <c:ext xmlns:c16="http://schemas.microsoft.com/office/drawing/2014/chart" uri="{C3380CC4-5D6E-409C-BE32-E72D297353CC}">
                  <c16:uniqueId val="{00000007-BE62-3B4F-92C7-DE9958B57703}"/>
                </c:ext>
                <c:ext xmlns:c15="http://schemas.microsoft.com/office/drawing/2012/chart" uri="{CE6537A1-D6FC-4f65-9D91-7224C49458BB}"/>
              </c:extLst>
            </c:dLbl>
            <c:dLbl>
              <c:idx val="2"/>
              <c:delete val="1"/>
              <c:extLst xmlns:c16r2="http://schemas.microsoft.com/office/drawing/2015/06/chart">
                <c:ext xmlns:c16="http://schemas.microsoft.com/office/drawing/2014/chart" uri="{C3380CC4-5D6E-409C-BE32-E72D297353CC}">
                  <c16:uniqueId val="{00000008-BE62-3B4F-92C7-DE9958B57703}"/>
                </c:ext>
                <c:ext xmlns:c15="http://schemas.microsoft.com/office/drawing/2012/chart" uri="{CE6537A1-D6FC-4f65-9D91-7224C49458BB}"/>
              </c:extLst>
            </c:dLbl>
            <c:dLbl>
              <c:idx val="3"/>
              <c:delete val="1"/>
              <c:extLst xmlns:c16r2="http://schemas.microsoft.com/office/drawing/2015/06/chart">
                <c:ext xmlns:c16="http://schemas.microsoft.com/office/drawing/2014/chart" uri="{C3380CC4-5D6E-409C-BE32-E72D297353CC}">
                  <c16:uniqueId val="{00000009-BE62-3B4F-92C7-DE9958B57703}"/>
                </c:ext>
                <c:ext xmlns:c15="http://schemas.microsoft.com/office/drawing/2012/chart" uri="{CE6537A1-D6FC-4f65-9D91-7224C49458BB}"/>
              </c:extLst>
            </c:dLbl>
            <c:dLbl>
              <c:idx val="4"/>
              <c:delete val="1"/>
              <c:extLst xmlns:c16r2="http://schemas.microsoft.com/office/drawing/2015/06/chart">
                <c:ext xmlns:c16="http://schemas.microsoft.com/office/drawing/2014/chart" uri="{C3380CC4-5D6E-409C-BE32-E72D297353CC}">
                  <c16:uniqueId val="{0000000A-BE62-3B4F-92C7-DE9958B57703}"/>
                </c:ext>
                <c:ext xmlns:c15="http://schemas.microsoft.com/office/drawing/2012/chart" uri="{CE6537A1-D6FC-4f65-9D91-7224C49458BB}"/>
              </c:extLst>
            </c:dLbl>
            <c:dLbl>
              <c:idx val="5"/>
              <c:delete val="1"/>
              <c:extLst xmlns:c16r2="http://schemas.microsoft.com/office/drawing/2015/06/chart">
                <c:ext xmlns:c16="http://schemas.microsoft.com/office/drawing/2014/chart" uri="{C3380CC4-5D6E-409C-BE32-E72D297353CC}">
                  <c16:uniqueId val="{0000000B-BE62-3B4F-92C7-DE9958B57703}"/>
                </c:ext>
                <c:ext xmlns:c15="http://schemas.microsoft.com/office/drawing/2012/chart" uri="{CE6537A1-D6FC-4f65-9D91-7224C49458BB}"/>
              </c:extLst>
            </c:dLbl>
            <c:dLbl>
              <c:idx val="6"/>
              <c:layout>
                <c:manualLayout>
                  <c:x val="-1.6975112544026657E-16"/>
                  <c:y val="3.968253968253968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C-BE62-3B4F-92C7-DE9958B57703}"/>
                </c:ext>
                <c:ext xmlns:c15="http://schemas.microsoft.com/office/drawing/2012/chart" uri="{CE6537A1-D6FC-4f65-9D91-7224C49458BB}"/>
              </c:extLst>
            </c:dLbl>
            <c:spPr>
              <a:solidFill>
                <a:schemeClr val="bg1"/>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Sheet1!$A$2:$A$8</c:f>
              <c:numCache>
                <c:formatCode>General</c:formatCode>
                <c:ptCount val="7"/>
                <c:pt idx="0">
                  <c:v>1956</c:v>
                </c:pt>
                <c:pt idx="1">
                  <c:v>1966</c:v>
                </c:pt>
                <c:pt idx="2">
                  <c:v>1976</c:v>
                </c:pt>
                <c:pt idx="3">
                  <c:v>1986</c:v>
                </c:pt>
                <c:pt idx="4">
                  <c:v>1996</c:v>
                </c:pt>
                <c:pt idx="5">
                  <c:v>2006</c:v>
                </c:pt>
                <c:pt idx="6">
                  <c:v>2016</c:v>
                </c:pt>
              </c:numCache>
            </c:numRef>
          </c:cat>
          <c:val>
            <c:numRef>
              <c:f>Sheet1!$C$2:$C$8</c:f>
              <c:numCache>
                <c:formatCode>0%</c:formatCode>
                <c:ptCount val="7"/>
                <c:pt idx="0">
                  <c:v>0.36</c:v>
                </c:pt>
                <c:pt idx="1">
                  <c:v>0.4</c:v>
                </c:pt>
                <c:pt idx="2">
                  <c:v>0.5</c:v>
                </c:pt>
                <c:pt idx="3">
                  <c:v>0.56000000000000005</c:v>
                </c:pt>
                <c:pt idx="4">
                  <c:v>0.6</c:v>
                </c:pt>
                <c:pt idx="5">
                  <c:v>0.59</c:v>
                </c:pt>
                <c:pt idx="6">
                  <c:v>0.56000000000000005</c:v>
                </c:pt>
              </c:numCache>
            </c:numRef>
          </c:val>
          <c:smooth val="0"/>
          <c:extLst xmlns:c16r2="http://schemas.microsoft.com/office/drawing/2015/06/chart">
            <c:ext xmlns:c16="http://schemas.microsoft.com/office/drawing/2014/chart" uri="{C3380CC4-5D6E-409C-BE32-E72D297353CC}">
              <c16:uniqueId val="{0000000D-BE62-3B4F-92C7-DE9958B57703}"/>
            </c:ext>
          </c:extLst>
        </c:ser>
        <c:ser>
          <c:idx val="2"/>
          <c:order val="2"/>
          <c:tx>
            <c:strRef>
              <c:f>Sheet1!$D$1</c:f>
              <c:strCache>
                <c:ptCount val="1"/>
                <c:pt idx="0">
                  <c:v>Total</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dLbls>
            <c:dLbl>
              <c:idx val="1"/>
              <c:delete val="1"/>
              <c:extLst xmlns:c16r2="http://schemas.microsoft.com/office/drawing/2015/06/chart">
                <c:ext xmlns:c16="http://schemas.microsoft.com/office/drawing/2014/chart" uri="{C3380CC4-5D6E-409C-BE32-E72D297353CC}">
                  <c16:uniqueId val="{0000000E-BE62-3B4F-92C7-DE9958B57703}"/>
                </c:ext>
                <c:ext xmlns:c15="http://schemas.microsoft.com/office/drawing/2012/chart" uri="{CE6537A1-D6FC-4f65-9D91-7224C49458BB}"/>
              </c:extLst>
            </c:dLbl>
            <c:dLbl>
              <c:idx val="2"/>
              <c:delete val="1"/>
              <c:extLst xmlns:c16r2="http://schemas.microsoft.com/office/drawing/2015/06/chart">
                <c:ext xmlns:c16="http://schemas.microsoft.com/office/drawing/2014/chart" uri="{C3380CC4-5D6E-409C-BE32-E72D297353CC}">
                  <c16:uniqueId val="{0000000F-BE62-3B4F-92C7-DE9958B57703}"/>
                </c:ext>
                <c:ext xmlns:c15="http://schemas.microsoft.com/office/drawing/2012/chart" uri="{CE6537A1-D6FC-4f65-9D91-7224C49458BB}"/>
              </c:extLst>
            </c:dLbl>
            <c:dLbl>
              <c:idx val="3"/>
              <c:delete val="1"/>
              <c:extLst xmlns:c16r2="http://schemas.microsoft.com/office/drawing/2015/06/chart">
                <c:ext xmlns:c16="http://schemas.microsoft.com/office/drawing/2014/chart" uri="{C3380CC4-5D6E-409C-BE32-E72D297353CC}">
                  <c16:uniqueId val="{00000010-BE62-3B4F-92C7-DE9958B57703}"/>
                </c:ext>
                <c:ext xmlns:c15="http://schemas.microsoft.com/office/drawing/2012/chart" uri="{CE6537A1-D6FC-4f65-9D91-7224C49458BB}"/>
              </c:extLst>
            </c:dLbl>
            <c:dLbl>
              <c:idx val="4"/>
              <c:delete val="1"/>
              <c:extLst xmlns:c16r2="http://schemas.microsoft.com/office/drawing/2015/06/chart">
                <c:ext xmlns:c16="http://schemas.microsoft.com/office/drawing/2014/chart" uri="{C3380CC4-5D6E-409C-BE32-E72D297353CC}">
                  <c16:uniqueId val="{00000011-BE62-3B4F-92C7-DE9958B57703}"/>
                </c:ext>
                <c:ext xmlns:c15="http://schemas.microsoft.com/office/drawing/2012/chart" uri="{CE6537A1-D6FC-4f65-9D91-7224C49458BB}"/>
              </c:extLst>
            </c:dLbl>
            <c:dLbl>
              <c:idx val="5"/>
              <c:delete val="1"/>
              <c:extLst xmlns:c16r2="http://schemas.microsoft.com/office/drawing/2015/06/chart">
                <c:ext xmlns:c16="http://schemas.microsoft.com/office/drawing/2014/chart" uri="{C3380CC4-5D6E-409C-BE32-E72D297353CC}">
                  <c16:uniqueId val="{00000012-BE62-3B4F-92C7-DE9958B57703}"/>
                </c:ext>
                <c:ext xmlns:c15="http://schemas.microsoft.com/office/drawing/2012/chart" uri="{CE6537A1-D6FC-4f65-9D91-7224C49458BB}"/>
              </c:extLst>
            </c:dLbl>
            <c:dLbl>
              <c:idx val="6"/>
              <c:layout>
                <c:manualLayout>
                  <c:x val="-1.6975112544026657E-16"/>
                  <c:y val="1.1904761904761904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3-BE62-3B4F-92C7-DE9958B57703}"/>
                </c:ext>
                <c:ext xmlns:c15="http://schemas.microsoft.com/office/drawing/2012/chart" uri="{CE6537A1-D6FC-4f65-9D91-7224C49458BB}"/>
              </c:extLst>
            </c:dLbl>
            <c:spPr>
              <a:solidFill>
                <a:schemeClr val="bg1"/>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Sheet1!$A$2:$A$8</c:f>
              <c:numCache>
                <c:formatCode>General</c:formatCode>
                <c:ptCount val="7"/>
                <c:pt idx="0">
                  <c:v>1956</c:v>
                </c:pt>
                <c:pt idx="1">
                  <c:v>1966</c:v>
                </c:pt>
                <c:pt idx="2">
                  <c:v>1976</c:v>
                </c:pt>
                <c:pt idx="3">
                  <c:v>1986</c:v>
                </c:pt>
                <c:pt idx="4">
                  <c:v>1996</c:v>
                </c:pt>
                <c:pt idx="5">
                  <c:v>2006</c:v>
                </c:pt>
                <c:pt idx="6">
                  <c:v>2016</c:v>
                </c:pt>
              </c:numCache>
            </c:numRef>
          </c:cat>
          <c:val>
            <c:numRef>
              <c:f>Sheet1!$D$2:$D$8</c:f>
              <c:numCache>
                <c:formatCode>0%</c:formatCode>
                <c:ptCount val="7"/>
                <c:pt idx="0">
                  <c:v>0.6</c:v>
                </c:pt>
                <c:pt idx="1">
                  <c:v>0.59</c:v>
                </c:pt>
                <c:pt idx="2">
                  <c:v>0.63</c:v>
                </c:pt>
                <c:pt idx="3">
                  <c:v>0.65</c:v>
                </c:pt>
                <c:pt idx="4">
                  <c:v>0.67</c:v>
                </c:pt>
                <c:pt idx="5">
                  <c:v>0.66</c:v>
                </c:pt>
                <c:pt idx="6">
                  <c:v>0.63</c:v>
                </c:pt>
              </c:numCache>
            </c:numRef>
          </c:val>
          <c:smooth val="0"/>
          <c:extLst xmlns:c16r2="http://schemas.microsoft.com/office/drawing/2015/06/chart">
            <c:ext xmlns:c16="http://schemas.microsoft.com/office/drawing/2014/chart" uri="{C3380CC4-5D6E-409C-BE32-E72D297353CC}">
              <c16:uniqueId val="{00000014-BE62-3B4F-92C7-DE9958B57703}"/>
            </c:ext>
          </c:extLst>
        </c:ser>
        <c:dLbls>
          <c:showLegendKey val="0"/>
          <c:showVal val="0"/>
          <c:showCatName val="0"/>
          <c:showSerName val="0"/>
          <c:showPercent val="0"/>
          <c:showBubbleSize val="0"/>
        </c:dLbls>
        <c:marker val="1"/>
        <c:smooth val="0"/>
        <c:axId val="439207736"/>
        <c:axId val="439208128"/>
      </c:lineChart>
      <c:catAx>
        <c:axId val="4392077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9208128"/>
        <c:crosses val="autoZero"/>
        <c:auto val="1"/>
        <c:lblAlgn val="ctr"/>
        <c:lblOffset val="100"/>
        <c:noMultiLvlLbl val="0"/>
      </c:catAx>
      <c:valAx>
        <c:axId val="439208128"/>
        <c:scaling>
          <c:orientation val="minMax"/>
          <c:min val="0.30000000000000004"/>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92077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Respondent  Region 1979</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South</c:v>
                </c:pt>
                <c:pt idx="1">
                  <c:v>Northeast</c:v>
                </c:pt>
                <c:pt idx="2">
                  <c:v>NorthCentral</c:v>
                </c:pt>
                <c:pt idx="3">
                  <c:v>West</c:v>
                </c:pt>
              </c:strCache>
            </c:strRef>
          </c:cat>
          <c:val>
            <c:numRef>
              <c:f>Sheet1!$B$2:$B$5</c:f>
              <c:numCache>
                <c:formatCode>0.00%</c:formatCode>
                <c:ptCount val="4"/>
                <c:pt idx="0">
                  <c:v>0.36599999999999999</c:v>
                </c:pt>
                <c:pt idx="1">
                  <c:v>0.20399999999999999</c:v>
                </c:pt>
                <c:pt idx="2">
                  <c:v>0.23499999999999999</c:v>
                </c:pt>
                <c:pt idx="3">
                  <c:v>0.192</c:v>
                </c:pt>
              </c:numCache>
            </c:numRef>
          </c:val>
          <c:extLst xmlns:c16r2="http://schemas.microsoft.com/office/drawing/2015/06/chart">
            <c:ext xmlns:c16="http://schemas.microsoft.com/office/drawing/2014/chart" uri="{C3380CC4-5D6E-409C-BE32-E72D297353CC}">
              <c16:uniqueId val="{00000000-8764-D345-B1FE-0813D6C6D119}"/>
            </c:ext>
          </c:extLst>
        </c:ser>
        <c:ser>
          <c:idx val="1"/>
          <c:order val="1"/>
          <c:tx>
            <c:strRef>
              <c:f>Sheet1!$C$1</c:f>
              <c:strCache>
                <c:ptCount val="1"/>
                <c:pt idx="0">
                  <c:v>Respondent Region 2016</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South</c:v>
                </c:pt>
                <c:pt idx="1">
                  <c:v>Northeast</c:v>
                </c:pt>
                <c:pt idx="2">
                  <c:v>NorthCentral</c:v>
                </c:pt>
                <c:pt idx="3">
                  <c:v>West</c:v>
                </c:pt>
              </c:strCache>
            </c:strRef>
          </c:cat>
          <c:val>
            <c:numRef>
              <c:f>Sheet1!$C$2:$C$5</c:f>
              <c:numCache>
                <c:formatCode>0.0%</c:formatCode>
                <c:ptCount val="4"/>
                <c:pt idx="0">
                  <c:v>0.433</c:v>
                </c:pt>
                <c:pt idx="1">
                  <c:v>0.14699999999999999</c:v>
                </c:pt>
                <c:pt idx="2">
                  <c:v>0.224</c:v>
                </c:pt>
                <c:pt idx="3">
                  <c:v>0.19600000000000001</c:v>
                </c:pt>
              </c:numCache>
            </c:numRef>
          </c:val>
        </c:ser>
        <c:dLbls>
          <c:showLegendKey val="0"/>
          <c:showVal val="0"/>
          <c:showCatName val="0"/>
          <c:showSerName val="0"/>
          <c:showPercent val="0"/>
          <c:showBubbleSize val="0"/>
        </c:dLbls>
        <c:gapWidth val="219"/>
        <c:overlap val="-27"/>
        <c:axId val="859729440"/>
        <c:axId val="859729832"/>
      </c:barChart>
      <c:catAx>
        <c:axId val="8597294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59729832"/>
        <c:crosses val="autoZero"/>
        <c:auto val="1"/>
        <c:lblAlgn val="ctr"/>
        <c:lblOffset val="100"/>
        <c:noMultiLvlLbl val="0"/>
      </c:catAx>
      <c:valAx>
        <c:axId val="85972983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597294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Rural </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Less than 12th Grade</c:v>
                </c:pt>
                <c:pt idx="1">
                  <c:v>Completed 12 Grade</c:v>
                </c:pt>
                <c:pt idx="2">
                  <c:v>Some College</c:v>
                </c:pt>
                <c:pt idx="3">
                  <c:v>College Degree</c:v>
                </c:pt>
              </c:strCache>
            </c:strRef>
          </c:cat>
          <c:val>
            <c:numRef>
              <c:f>Sheet1!$B$2:$B$5</c:f>
              <c:numCache>
                <c:formatCode>###0.0%</c:formatCode>
                <c:ptCount val="4"/>
                <c:pt idx="0" formatCode="0.0%">
                  <c:v>0.10069930069930071</c:v>
                </c:pt>
                <c:pt idx="1">
                  <c:v>0.48811188811188816</c:v>
                </c:pt>
                <c:pt idx="2" formatCode="0.0%">
                  <c:v>0.23146853146853147</c:v>
                </c:pt>
                <c:pt idx="3" formatCode="0.0%">
                  <c:v>0.17972027972027971</c:v>
                </c:pt>
              </c:numCache>
            </c:numRef>
          </c:val>
          <c:extLst xmlns:c16r2="http://schemas.microsoft.com/office/drawing/2015/06/chart">
            <c:ext xmlns:c16="http://schemas.microsoft.com/office/drawing/2014/chart" uri="{C3380CC4-5D6E-409C-BE32-E72D297353CC}">
              <c16:uniqueId val="{00000000-8377-D542-8F54-03BE3B3D684F}"/>
            </c:ext>
          </c:extLst>
        </c:ser>
        <c:ser>
          <c:idx val="1"/>
          <c:order val="1"/>
          <c:tx>
            <c:strRef>
              <c:f>Sheet1!$C$1</c:f>
              <c:strCache>
                <c:ptCount val="1"/>
                <c:pt idx="0">
                  <c:v>Urban</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Less than 12th Grade</c:v>
                </c:pt>
                <c:pt idx="1">
                  <c:v>Completed 12 Grade</c:v>
                </c:pt>
                <c:pt idx="2">
                  <c:v>Some College</c:v>
                </c:pt>
                <c:pt idx="3">
                  <c:v>College Degree</c:v>
                </c:pt>
              </c:strCache>
            </c:strRef>
          </c:cat>
          <c:val>
            <c:numRef>
              <c:f>Sheet1!$C$2:$C$5</c:f>
              <c:numCache>
                <c:formatCode>###0.0%</c:formatCode>
                <c:ptCount val="4"/>
                <c:pt idx="0" formatCode="0.0%">
                  <c:v>8.7771942985746421E-2</c:v>
                </c:pt>
                <c:pt idx="1">
                  <c:v>0.40735183795948982</c:v>
                </c:pt>
                <c:pt idx="2" formatCode="0.0%">
                  <c:v>0.24831207801950486</c:v>
                </c:pt>
                <c:pt idx="3" formatCode="0.0%">
                  <c:v>0.25656414103525882</c:v>
                </c:pt>
              </c:numCache>
            </c:numRef>
          </c:val>
          <c:extLst xmlns:c16r2="http://schemas.microsoft.com/office/drawing/2015/06/chart">
            <c:ext xmlns:c16="http://schemas.microsoft.com/office/drawing/2014/chart" uri="{C3380CC4-5D6E-409C-BE32-E72D297353CC}">
              <c16:uniqueId val="{00000001-8377-D542-8F54-03BE3B3D684F}"/>
            </c:ext>
          </c:extLst>
        </c:ser>
        <c:ser>
          <c:idx val="2"/>
          <c:order val="2"/>
          <c:tx>
            <c:strRef>
              <c:f>Sheet1!$D$1</c:f>
              <c:strCache>
                <c:ptCount val="1"/>
                <c:pt idx="0">
                  <c:v>Unknown(Other)</c:v>
                </c:pt>
              </c:strCache>
            </c:strRef>
          </c:tx>
          <c:spPr>
            <a:solidFill>
              <a:schemeClr val="accent3"/>
            </a:solidFill>
            <a:ln>
              <a:noFill/>
            </a:ln>
            <a:effectLst/>
          </c:spPr>
          <c:invertIfNegative val="0"/>
          <c:dLbls>
            <c:dLbl>
              <c:idx val="1"/>
              <c:layout>
                <c:manualLayout>
                  <c:x val="1.8518518518518517E-2"/>
                  <c:y val="-7.9365079365079361E-3"/>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Less than 12th Grade</c:v>
                </c:pt>
                <c:pt idx="1">
                  <c:v>Completed 12 Grade</c:v>
                </c:pt>
                <c:pt idx="2">
                  <c:v>Some College</c:v>
                </c:pt>
                <c:pt idx="3">
                  <c:v>College Degree</c:v>
                </c:pt>
              </c:strCache>
            </c:strRef>
          </c:cat>
          <c:val>
            <c:numRef>
              <c:f>Sheet1!$D$2:$D$5</c:f>
              <c:numCache>
                <c:formatCode>###0.0%</c:formatCode>
                <c:ptCount val="4"/>
                <c:pt idx="0" formatCode="0.0%">
                  <c:v>0.11363636363636365</c:v>
                </c:pt>
                <c:pt idx="1">
                  <c:v>0.40909090909090906</c:v>
                </c:pt>
                <c:pt idx="2" formatCode="0.0%">
                  <c:v>0.30681818181818177</c:v>
                </c:pt>
                <c:pt idx="3" formatCode="0.0%">
                  <c:v>0.17045454545454544</c:v>
                </c:pt>
              </c:numCache>
            </c:numRef>
          </c:val>
          <c:extLst xmlns:c16r2="http://schemas.microsoft.com/office/drawing/2015/06/chart">
            <c:ext xmlns:c16="http://schemas.microsoft.com/office/drawing/2014/chart" uri="{C3380CC4-5D6E-409C-BE32-E72D297353CC}">
              <c16:uniqueId val="{00000002-8377-D542-8F54-03BE3B3D684F}"/>
            </c:ext>
          </c:extLst>
        </c:ser>
        <c:dLbls>
          <c:showLegendKey val="0"/>
          <c:showVal val="0"/>
          <c:showCatName val="0"/>
          <c:showSerName val="0"/>
          <c:showPercent val="0"/>
          <c:showBubbleSize val="0"/>
        </c:dLbls>
        <c:gapWidth val="219"/>
        <c:overlap val="-27"/>
        <c:axId val="588632504"/>
        <c:axId val="588632896"/>
      </c:barChart>
      <c:catAx>
        <c:axId val="5886325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88632896"/>
        <c:crosses val="autoZero"/>
        <c:auto val="1"/>
        <c:lblAlgn val="ctr"/>
        <c:lblOffset val="100"/>
        <c:noMultiLvlLbl val="0"/>
      </c:catAx>
      <c:valAx>
        <c:axId val="588632896"/>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886325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Black</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NorthEast</c:v>
                </c:pt>
                <c:pt idx="1">
                  <c:v>NorthCentral</c:v>
                </c:pt>
                <c:pt idx="2">
                  <c:v>South</c:v>
                </c:pt>
                <c:pt idx="3">
                  <c:v>West</c:v>
                </c:pt>
              </c:strCache>
            </c:strRef>
          </c:cat>
          <c:val>
            <c:numRef>
              <c:f>Sheet1!$B$2:$B$5</c:f>
              <c:numCache>
                <c:formatCode>0%</c:formatCode>
                <c:ptCount val="4"/>
                <c:pt idx="0">
                  <c:v>0.17</c:v>
                </c:pt>
                <c:pt idx="1">
                  <c:v>0.17</c:v>
                </c:pt>
                <c:pt idx="2">
                  <c:v>0.56000000000000005</c:v>
                </c:pt>
                <c:pt idx="3">
                  <c:v>0.08</c:v>
                </c:pt>
              </c:numCache>
            </c:numRef>
          </c:val>
          <c:extLst xmlns:c16r2="http://schemas.microsoft.com/office/drawing/2015/06/chart">
            <c:ext xmlns:c16="http://schemas.microsoft.com/office/drawing/2014/chart" uri="{C3380CC4-5D6E-409C-BE32-E72D297353CC}">
              <c16:uniqueId val="{00000000-5BFE-DE42-BDF9-951A69EE7F4E}"/>
            </c:ext>
          </c:extLst>
        </c:ser>
        <c:ser>
          <c:idx val="1"/>
          <c:order val="1"/>
          <c:tx>
            <c:strRef>
              <c:f>Sheet1!$C$1</c:f>
              <c:strCache>
                <c:ptCount val="1"/>
                <c:pt idx="0">
                  <c:v>Hispanic</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NorthEast</c:v>
                </c:pt>
                <c:pt idx="1">
                  <c:v>NorthCentral</c:v>
                </c:pt>
                <c:pt idx="2">
                  <c:v>South</c:v>
                </c:pt>
                <c:pt idx="3">
                  <c:v>West</c:v>
                </c:pt>
              </c:strCache>
            </c:strRef>
          </c:cat>
          <c:val>
            <c:numRef>
              <c:f>Sheet1!$C$2:$C$5</c:f>
              <c:numCache>
                <c:formatCode>0%</c:formatCode>
                <c:ptCount val="4"/>
                <c:pt idx="0">
                  <c:v>0.19</c:v>
                </c:pt>
                <c:pt idx="1">
                  <c:v>0.08</c:v>
                </c:pt>
                <c:pt idx="2">
                  <c:v>0.27</c:v>
                </c:pt>
                <c:pt idx="3">
                  <c:v>0.46</c:v>
                </c:pt>
              </c:numCache>
            </c:numRef>
          </c:val>
          <c:extLst xmlns:c16r2="http://schemas.microsoft.com/office/drawing/2015/06/chart">
            <c:ext xmlns:c16="http://schemas.microsoft.com/office/drawing/2014/chart" uri="{C3380CC4-5D6E-409C-BE32-E72D297353CC}">
              <c16:uniqueId val="{00000001-5BFE-DE42-BDF9-951A69EE7F4E}"/>
            </c:ext>
          </c:extLst>
        </c:ser>
        <c:ser>
          <c:idx val="2"/>
          <c:order val="2"/>
          <c:tx>
            <c:strRef>
              <c:f>Sheet1!$D$1</c:f>
              <c:strCache>
                <c:ptCount val="1"/>
                <c:pt idx="0">
                  <c:v>White</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NorthEast</c:v>
                </c:pt>
                <c:pt idx="1">
                  <c:v>NorthCentral</c:v>
                </c:pt>
                <c:pt idx="2">
                  <c:v>South</c:v>
                </c:pt>
                <c:pt idx="3">
                  <c:v>West</c:v>
                </c:pt>
              </c:strCache>
            </c:strRef>
          </c:cat>
          <c:val>
            <c:numRef>
              <c:f>Sheet1!$D$2:$D$5</c:f>
              <c:numCache>
                <c:formatCode>0%</c:formatCode>
                <c:ptCount val="4"/>
                <c:pt idx="0">
                  <c:v>0.21</c:v>
                </c:pt>
                <c:pt idx="1">
                  <c:v>0.3</c:v>
                </c:pt>
                <c:pt idx="2">
                  <c:v>0.3</c:v>
                </c:pt>
                <c:pt idx="3">
                  <c:v>0.16</c:v>
                </c:pt>
              </c:numCache>
            </c:numRef>
          </c:val>
          <c:extLst xmlns:c16r2="http://schemas.microsoft.com/office/drawing/2015/06/chart">
            <c:ext xmlns:c16="http://schemas.microsoft.com/office/drawing/2014/chart" uri="{C3380CC4-5D6E-409C-BE32-E72D297353CC}">
              <c16:uniqueId val="{00000002-5BFE-DE42-BDF9-951A69EE7F4E}"/>
            </c:ext>
          </c:extLst>
        </c:ser>
        <c:dLbls>
          <c:showLegendKey val="0"/>
          <c:showVal val="0"/>
          <c:showCatName val="0"/>
          <c:showSerName val="0"/>
          <c:showPercent val="0"/>
          <c:showBubbleSize val="0"/>
        </c:dLbls>
        <c:gapWidth val="219"/>
        <c:overlap val="-27"/>
        <c:axId val="588629760"/>
        <c:axId val="588628584"/>
      </c:barChart>
      <c:catAx>
        <c:axId val="5886297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88628584"/>
        <c:crosses val="autoZero"/>
        <c:auto val="1"/>
        <c:lblAlgn val="ctr"/>
        <c:lblOffset val="100"/>
        <c:noMultiLvlLbl val="0"/>
      </c:catAx>
      <c:valAx>
        <c:axId val="58862858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886297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Rural</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Diverse Occupation (Traditional)</c:v>
                </c:pt>
                <c:pt idx="1">
                  <c:v>Less Diverse Occupation (Non-Traditional)</c:v>
                </c:pt>
              </c:strCache>
            </c:strRef>
          </c:cat>
          <c:val>
            <c:numRef>
              <c:f>Sheet1!$B$2:$B$3</c:f>
              <c:numCache>
                <c:formatCode>0.0%</c:formatCode>
                <c:ptCount val="2"/>
                <c:pt idx="0">
                  <c:v>0.3724899598393574</c:v>
                </c:pt>
                <c:pt idx="1">
                  <c:v>0.62349397590361444</c:v>
                </c:pt>
              </c:numCache>
            </c:numRef>
          </c:val>
          <c:extLst xmlns:c16r2="http://schemas.microsoft.com/office/drawing/2015/06/chart">
            <c:ext xmlns:c16="http://schemas.microsoft.com/office/drawing/2014/chart" uri="{C3380CC4-5D6E-409C-BE32-E72D297353CC}">
              <c16:uniqueId val="{00000000-8AF6-6543-B26D-A69BC92A833B}"/>
            </c:ext>
          </c:extLst>
        </c:ser>
        <c:ser>
          <c:idx val="1"/>
          <c:order val="1"/>
          <c:tx>
            <c:strRef>
              <c:f>Sheet1!$C$1</c:f>
              <c:strCache>
                <c:ptCount val="1"/>
                <c:pt idx="0">
                  <c:v>Urban</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Diverse Occupation (Traditional)</c:v>
                </c:pt>
                <c:pt idx="1">
                  <c:v>Less Diverse Occupation (Non-Traditional)</c:v>
                </c:pt>
              </c:strCache>
            </c:strRef>
          </c:cat>
          <c:val>
            <c:numRef>
              <c:f>Sheet1!$C$2:$C$3</c:f>
              <c:numCache>
                <c:formatCode>0.0%</c:formatCode>
                <c:ptCount val="2"/>
                <c:pt idx="0">
                  <c:v>0.40477439664218262</c:v>
                </c:pt>
                <c:pt idx="1">
                  <c:v>0.59260230849947537</c:v>
                </c:pt>
              </c:numCache>
            </c:numRef>
          </c:val>
          <c:extLst xmlns:c16r2="http://schemas.microsoft.com/office/drawing/2015/06/chart">
            <c:ext xmlns:c16="http://schemas.microsoft.com/office/drawing/2014/chart" uri="{C3380CC4-5D6E-409C-BE32-E72D297353CC}">
              <c16:uniqueId val="{00000001-8AF6-6543-B26D-A69BC92A833B}"/>
            </c:ext>
          </c:extLst>
        </c:ser>
        <c:dLbls>
          <c:showLegendKey val="0"/>
          <c:showVal val="0"/>
          <c:showCatName val="0"/>
          <c:showSerName val="0"/>
          <c:showPercent val="0"/>
          <c:showBubbleSize val="0"/>
        </c:dLbls>
        <c:gapWidth val="219"/>
        <c:overlap val="-27"/>
        <c:axId val="588633680"/>
        <c:axId val="588634856"/>
      </c:barChart>
      <c:catAx>
        <c:axId val="5886336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88634856"/>
        <c:crosses val="autoZero"/>
        <c:auto val="1"/>
        <c:lblAlgn val="ctr"/>
        <c:lblOffset val="100"/>
        <c:noMultiLvlLbl val="0"/>
      </c:catAx>
      <c:valAx>
        <c:axId val="588634856"/>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886336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Hispanic</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Rural (Within Group)</c:v>
                </c:pt>
                <c:pt idx="1">
                  <c:v>Rural (Between Groups)</c:v>
                </c:pt>
                <c:pt idx="2">
                  <c:v>Urban (Within Group)</c:v>
                </c:pt>
                <c:pt idx="3">
                  <c:v>Urban (Between Group)</c:v>
                </c:pt>
              </c:strCache>
            </c:strRef>
          </c:cat>
          <c:val>
            <c:numRef>
              <c:f>Sheet1!$B$2:$B$5</c:f>
              <c:numCache>
                <c:formatCode>0.0%</c:formatCode>
                <c:ptCount val="4"/>
                <c:pt idx="0">
                  <c:v>5.1999999999999998E-2</c:v>
                </c:pt>
                <c:pt idx="1">
                  <c:v>7.0000000000000007E-2</c:v>
                </c:pt>
                <c:pt idx="2">
                  <c:v>0.48699999999999999</c:v>
                </c:pt>
                <c:pt idx="3">
                  <c:v>0.19</c:v>
                </c:pt>
              </c:numCache>
            </c:numRef>
          </c:val>
          <c:extLst xmlns:c16r2="http://schemas.microsoft.com/office/drawing/2015/06/chart">
            <c:ext xmlns:c16="http://schemas.microsoft.com/office/drawing/2014/chart" uri="{C3380CC4-5D6E-409C-BE32-E72D297353CC}">
              <c16:uniqueId val="{00000000-99AF-A940-A821-8C7B33E72AC3}"/>
            </c:ext>
          </c:extLst>
        </c:ser>
        <c:ser>
          <c:idx val="1"/>
          <c:order val="1"/>
          <c:tx>
            <c:strRef>
              <c:f>Sheet1!$C$1</c:f>
              <c:strCache>
                <c:ptCount val="1"/>
                <c:pt idx="0">
                  <c:v>Black</c:v>
                </c:pt>
              </c:strCache>
            </c:strRef>
          </c:tx>
          <c:spPr>
            <a:solidFill>
              <a:schemeClr val="accent2"/>
            </a:solidFill>
            <a:ln>
              <a:noFill/>
            </a:ln>
            <a:effectLst/>
          </c:spPr>
          <c:invertIfNegative val="0"/>
          <c:dLbls>
            <c:dLbl>
              <c:idx val="2"/>
              <c:layout>
                <c:manualLayout>
                  <c:x val="6.9444444444443599E-3"/>
                  <c:y val="-2.3809523809523846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Rural (Within Group)</c:v>
                </c:pt>
                <c:pt idx="1">
                  <c:v>Rural (Between Groups)</c:v>
                </c:pt>
                <c:pt idx="2">
                  <c:v>Urban (Within Group)</c:v>
                </c:pt>
                <c:pt idx="3">
                  <c:v>Urban (Between Group)</c:v>
                </c:pt>
              </c:strCache>
            </c:strRef>
          </c:cat>
          <c:val>
            <c:numRef>
              <c:f>Sheet1!$C$2:$C$5</c:f>
              <c:numCache>
                <c:formatCode>0.0%</c:formatCode>
                <c:ptCount val="4"/>
                <c:pt idx="0">
                  <c:v>6.8000000000000005E-2</c:v>
                </c:pt>
                <c:pt idx="1">
                  <c:v>0.15</c:v>
                </c:pt>
                <c:pt idx="2">
                  <c:v>0.49199999999999999</c:v>
                </c:pt>
                <c:pt idx="3">
                  <c:v>0.3</c:v>
                </c:pt>
              </c:numCache>
            </c:numRef>
          </c:val>
          <c:extLst xmlns:c16r2="http://schemas.microsoft.com/office/drawing/2015/06/chart">
            <c:ext xmlns:c16="http://schemas.microsoft.com/office/drawing/2014/chart" uri="{C3380CC4-5D6E-409C-BE32-E72D297353CC}">
              <c16:uniqueId val="{00000001-99AF-A940-A821-8C7B33E72AC3}"/>
            </c:ext>
          </c:extLst>
        </c:ser>
        <c:ser>
          <c:idx val="2"/>
          <c:order val="2"/>
          <c:tx>
            <c:strRef>
              <c:f>Sheet1!$D$1</c:f>
              <c:strCache>
                <c:ptCount val="1"/>
                <c:pt idx="0">
                  <c:v>White</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Rural (Within Group)</c:v>
                </c:pt>
                <c:pt idx="1">
                  <c:v>Rural (Between Groups)</c:v>
                </c:pt>
                <c:pt idx="2">
                  <c:v>Urban (Within Group)</c:v>
                </c:pt>
                <c:pt idx="3">
                  <c:v>Urban (Between Group)</c:v>
                </c:pt>
              </c:strCache>
            </c:strRef>
          </c:cat>
          <c:val>
            <c:numRef>
              <c:f>Sheet1!$D$2:$D$5</c:f>
              <c:numCache>
                <c:formatCode>0.0%</c:formatCode>
                <c:ptCount val="4"/>
                <c:pt idx="0">
                  <c:v>0.185</c:v>
                </c:pt>
                <c:pt idx="1">
                  <c:v>0.77</c:v>
                </c:pt>
                <c:pt idx="2">
                  <c:v>0.438</c:v>
                </c:pt>
                <c:pt idx="3">
                  <c:v>0.49</c:v>
                </c:pt>
              </c:numCache>
            </c:numRef>
          </c:val>
          <c:extLst xmlns:c16r2="http://schemas.microsoft.com/office/drawing/2015/06/chart">
            <c:ext xmlns:c16="http://schemas.microsoft.com/office/drawing/2014/chart" uri="{C3380CC4-5D6E-409C-BE32-E72D297353CC}">
              <c16:uniqueId val="{00000002-99AF-A940-A821-8C7B33E72AC3}"/>
            </c:ext>
          </c:extLst>
        </c:ser>
        <c:dLbls>
          <c:showLegendKey val="0"/>
          <c:showVal val="0"/>
          <c:showCatName val="0"/>
          <c:showSerName val="0"/>
          <c:showPercent val="0"/>
          <c:showBubbleSize val="0"/>
        </c:dLbls>
        <c:gapWidth val="219"/>
        <c:overlap val="-27"/>
        <c:axId val="588627408"/>
        <c:axId val="588634072"/>
      </c:barChart>
      <c:catAx>
        <c:axId val="5886274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88634072"/>
        <c:crosses val="autoZero"/>
        <c:auto val="1"/>
        <c:lblAlgn val="ctr"/>
        <c:lblOffset val="100"/>
        <c:noMultiLvlLbl val="0"/>
      </c:catAx>
      <c:valAx>
        <c:axId val="588634072"/>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886274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Educational Attainment</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92E4-784A-A4EE-11CED224F9B7}"/>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92E4-784A-A4EE-11CED224F9B7}"/>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92E4-784A-A4EE-11CED224F9B7}"/>
              </c:ext>
            </c:extLst>
          </c:dPt>
          <c:dLbls>
            <c:dLbl>
              <c:idx val="0"/>
              <c:layout>
                <c:manualLayout>
                  <c:x val="-2.4306649168853892E-2"/>
                  <c:y val="4.2666854143232097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92E4-784A-A4EE-11CED224F9B7}"/>
                </c:ext>
                <c:ext xmlns:c15="http://schemas.microsoft.com/office/drawing/2012/chart" uri="{CE6537A1-D6FC-4f65-9D91-7224C49458BB}"/>
              </c:extLst>
            </c:dLbl>
            <c:dLbl>
              <c:idx val="1"/>
              <c:layout>
                <c:manualLayout>
                  <c:x val="-1.6803732866724992E-2"/>
                  <c:y val="-8.9647544056992878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92E4-784A-A4EE-11CED224F9B7}"/>
                </c:ext>
                <c:ext xmlns:c15="http://schemas.microsoft.com/office/drawing/2012/chart" uri="{CE6537A1-D6FC-4f65-9D91-7224C49458BB}"/>
              </c:extLst>
            </c:dLbl>
            <c:dLbl>
              <c:idx val="2"/>
              <c:layout>
                <c:manualLayout>
                  <c:x val="6.0636482939632544E-2"/>
                  <c:y val="2.1945381827271591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92E4-784A-A4EE-11CED224F9B7}"/>
                </c:ext>
                <c:ext xmlns:c15="http://schemas.microsoft.com/office/drawing/2012/chart" uri="{CE6537A1-D6FC-4f65-9D91-7224C49458BB}"/>
              </c:extLst>
            </c:dLbl>
            <c:spPr>
              <a:solidFill>
                <a:schemeClr val="bg1"/>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Sheet1!$A$2:$A$4</c:f>
              <c:strCache>
                <c:ptCount val="3"/>
                <c:pt idx="0">
                  <c:v>Less than 12th Grade</c:v>
                </c:pt>
                <c:pt idx="1">
                  <c:v>High School Diploma</c:v>
                </c:pt>
                <c:pt idx="2">
                  <c:v>College</c:v>
                </c:pt>
              </c:strCache>
            </c:strRef>
          </c:cat>
          <c:val>
            <c:numRef>
              <c:f>Sheet1!$B$2:$B$4</c:f>
              <c:numCache>
                <c:formatCode>0.00%</c:formatCode>
                <c:ptCount val="3"/>
                <c:pt idx="0">
                  <c:v>9.1435185185185203E-2</c:v>
                </c:pt>
                <c:pt idx="1">
                  <c:v>0.48567708333333337</c:v>
                </c:pt>
                <c:pt idx="2">
                  <c:v>0.42288773148148145</c:v>
                </c:pt>
              </c:numCache>
            </c:numRef>
          </c:val>
          <c:extLst xmlns:c16r2="http://schemas.microsoft.com/office/drawing/2015/06/chart">
            <c:ext xmlns:c16="http://schemas.microsoft.com/office/drawing/2014/chart" uri="{C3380CC4-5D6E-409C-BE32-E72D297353CC}">
              <c16:uniqueId val="{00000006-92E4-784A-A4EE-11CED224F9B7}"/>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Sheet1!$B$1</c:f>
              <c:strCache>
                <c:ptCount val="1"/>
                <c:pt idx="0">
                  <c:v>Whites</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0"/>
              <c:layout>
                <c:manualLayout>
                  <c:x val="-6.88445587528798E-2"/>
                  <c:y val="-4.3650793650793648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BBD1-3243-A67D-AA001201C793}"/>
                </c:ext>
                <c:ext xmlns:c15="http://schemas.microsoft.com/office/drawing/2012/chart" uri="{CE6537A1-D6FC-4f65-9D91-7224C49458BB}"/>
              </c:extLst>
            </c:dLbl>
            <c:dLbl>
              <c:idx val="1"/>
              <c:delete val="1"/>
              <c:extLst xmlns:c16r2="http://schemas.microsoft.com/office/drawing/2015/06/chart">
                <c:ext xmlns:c16="http://schemas.microsoft.com/office/drawing/2014/chart" uri="{C3380CC4-5D6E-409C-BE32-E72D297353CC}">
                  <c16:uniqueId val="{00000001-BBD1-3243-A67D-AA001201C793}"/>
                </c:ext>
                <c:ext xmlns:c15="http://schemas.microsoft.com/office/drawing/2012/chart" uri="{CE6537A1-D6FC-4f65-9D91-7224C49458BB}"/>
              </c:extLst>
            </c:dLbl>
            <c:dLbl>
              <c:idx val="2"/>
              <c:delete val="1"/>
              <c:extLst xmlns:c16r2="http://schemas.microsoft.com/office/drawing/2015/06/chart">
                <c:ext xmlns:c16="http://schemas.microsoft.com/office/drawing/2014/chart" uri="{C3380CC4-5D6E-409C-BE32-E72D297353CC}">
                  <c16:uniqueId val="{00000002-BBD1-3243-A67D-AA001201C793}"/>
                </c:ext>
                <c:ext xmlns:c15="http://schemas.microsoft.com/office/drawing/2012/chart" uri="{CE6537A1-D6FC-4f65-9D91-7224C49458BB}"/>
              </c:extLst>
            </c:dLbl>
            <c:dLbl>
              <c:idx val="3"/>
              <c:delete val="1"/>
              <c:extLst xmlns:c16r2="http://schemas.microsoft.com/office/drawing/2015/06/chart">
                <c:ext xmlns:c16="http://schemas.microsoft.com/office/drawing/2014/chart" uri="{C3380CC4-5D6E-409C-BE32-E72D297353CC}">
                  <c16:uniqueId val="{00000003-BBD1-3243-A67D-AA001201C793}"/>
                </c:ext>
                <c:ext xmlns:c15="http://schemas.microsoft.com/office/drawing/2012/chart" uri="{CE6537A1-D6FC-4f65-9D91-7224C49458BB}"/>
              </c:extLst>
            </c:dLbl>
            <c:dLbl>
              <c:idx val="4"/>
              <c:delete val="1"/>
              <c:extLst xmlns:c16r2="http://schemas.microsoft.com/office/drawing/2015/06/chart">
                <c:ext xmlns:c16="http://schemas.microsoft.com/office/drawing/2014/chart" uri="{C3380CC4-5D6E-409C-BE32-E72D297353CC}">
                  <c16:uniqueId val="{00000004-BBD1-3243-A67D-AA001201C793}"/>
                </c:ext>
                <c:ext xmlns:c15="http://schemas.microsoft.com/office/drawing/2012/chart" uri="{CE6537A1-D6FC-4f65-9D91-7224C49458BB}"/>
              </c:extLst>
            </c:dLbl>
            <c:dLbl>
              <c:idx val="5"/>
              <c:layout>
                <c:manualLayout>
                  <c:x val="-4.3981481481481483E-2"/>
                  <c:y val="5.1587301587301584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BBD1-3243-A67D-AA001201C793}"/>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Sheet1!$A$2:$A$7</c:f>
              <c:numCache>
                <c:formatCode>General</c:formatCode>
                <c:ptCount val="6"/>
                <c:pt idx="0">
                  <c:v>1967</c:v>
                </c:pt>
                <c:pt idx="1">
                  <c:v>1977</c:v>
                </c:pt>
                <c:pt idx="2">
                  <c:v>1987</c:v>
                </c:pt>
                <c:pt idx="3">
                  <c:v>1997</c:v>
                </c:pt>
                <c:pt idx="4">
                  <c:v>2007</c:v>
                </c:pt>
                <c:pt idx="5">
                  <c:v>2014</c:v>
                </c:pt>
              </c:numCache>
            </c:numRef>
          </c:cat>
          <c:val>
            <c:numRef>
              <c:f>Sheet1!$B$2:$B$7</c:f>
              <c:numCache>
                <c:formatCode>"$"#,##0</c:formatCode>
                <c:ptCount val="6"/>
                <c:pt idx="0">
                  <c:v>44700</c:v>
                </c:pt>
                <c:pt idx="1">
                  <c:v>55400</c:v>
                </c:pt>
                <c:pt idx="2">
                  <c:v>61500</c:v>
                </c:pt>
                <c:pt idx="3">
                  <c:v>68300</c:v>
                </c:pt>
                <c:pt idx="4">
                  <c:v>73800</c:v>
                </c:pt>
                <c:pt idx="5">
                  <c:v>71300</c:v>
                </c:pt>
              </c:numCache>
            </c:numRef>
          </c:val>
          <c:smooth val="0"/>
          <c:extLst xmlns:c16r2="http://schemas.microsoft.com/office/drawing/2015/06/chart">
            <c:ext xmlns:c16="http://schemas.microsoft.com/office/drawing/2014/chart" uri="{C3380CC4-5D6E-409C-BE32-E72D297353CC}">
              <c16:uniqueId val="{00000006-BBD1-3243-A67D-AA001201C793}"/>
            </c:ext>
          </c:extLst>
        </c:ser>
        <c:ser>
          <c:idx val="1"/>
          <c:order val="1"/>
          <c:tx>
            <c:strRef>
              <c:f>Sheet1!$C$1</c:f>
              <c:strCache>
                <c:ptCount val="1"/>
                <c:pt idx="0">
                  <c:v>Blacks</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dLbl>
              <c:idx val="0"/>
              <c:layout>
                <c:manualLayout>
                  <c:x val="-6.9444444444444448E-2"/>
                  <c:y val="-4.3650793650793725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BBD1-3243-A67D-AA001201C793}"/>
                </c:ext>
                <c:ext xmlns:c15="http://schemas.microsoft.com/office/drawing/2012/chart" uri="{CE6537A1-D6FC-4f65-9D91-7224C49458BB}"/>
              </c:extLst>
            </c:dLbl>
            <c:dLbl>
              <c:idx val="5"/>
              <c:layout>
                <c:manualLayout>
                  <c:x val="-4.3981481481481483E-2"/>
                  <c:y val="4.7619047619047616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BBD1-3243-A67D-AA001201C793}"/>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Sheet1!$A$2:$A$7</c:f>
              <c:numCache>
                <c:formatCode>General</c:formatCode>
                <c:ptCount val="6"/>
                <c:pt idx="0">
                  <c:v>1967</c:v>
                </c:pt>
                <c:pt idx="1">
                  <c:v>1977</c:v>
                </c:pt>
                <c:pt idx="2">
                  <c:v>1987</c:v>
                </c:pt>
                <c:pt idx="3">
                  <c:v>1997</c:v>
                </c:pt>
                <c:pt idx="4">
                  <c:v>2007</c:v>
                </c:pt>
                <c:pt idx="5">
                  <c:v>2014</c:v>
                </c:pt>
              </c:numCache>
            </c:numRef>
          </c:cat>
          <c:val>
            <c:numRef>
              <c:f>Sheet1!$C$2:$C$7</c:f>
              <c:numCache>
                <c:formatCode>"$"#,##0</c:formatCode>
                <c:ptCount val="6"/>
                <c:pt idx="0">
                  <c:v>24700</c:v>
                </c:pt>
                <c:pt idx="1">
                  <c:v>31500</c:v>
                </c:pt>
                <c:pt idx="2">
                  <c:v>34800</c:v>
                </c:pt>
                <c:pt idx="3">
                  <c:v>42700</c:v>
                </c:pt>
                <c:pt idx="4">
                  <c:v>47400</c:v>
                </c:pt>
                <c:pt idx="5">
                  <c:v>43300</c:v>
                </c:pt>
              </c:numCache>
            </c:numRef>
          </c:val>
          <c:smooth val="0"/>
          <c:extLst xmlns:c16r2="http://schemas.microsoft.com/office/drawing/2015/06/chart">
            <c:ext xmlns:c16="http://schemas.microsoft.com/office/drawing/2014/chart" uri="{C3380CC4-5D6E-409C-BE32-E72D297353CC}">
              <c16:uniqueId val="{00000009-BBD1-3243-A67D-AA001201C793}"/>
            </c:ext>
          </c:extLst>
        </c:ser>
        <c:dLbls>
          <c:showLegendKey val="0"/>
          <c:showVal val="0"/>
          <c:showCatName val="0"/>
          <c:showSerName val="0"/>
          <c:showPercent val="0"/>
          <c:showBubbleSize val="0"/>
        </c:dLbls>
        <c:marker val="1"/>
        <c:smooth val="0"/>
        <c:axId val="439207344"/>
        <c:axId val="439208520"/>
      </c:lineChart>
      <c:catAx>
        <c:axId val="4392073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9208520"/>
        <c:crosses val="autoZero"/>
        <c:auto val="1"/>
        <c:lblAlgn val="ctr"/>
        <c:lblOffset val="100"/>
        <c:noMultiLvlLbl val="0"/>
      </c:catAx>
      <c:valAx>
        <c:axId val="439208520"/>
        <c:scaling>
          <c:orientation val="minMax"/>
          <c:min val="20000"/>
        </c:scaling>
        <c:delete val="0"/>
        <c:axPos val="l"/>
        <c:majorGridlines>
          <c:spPr>
            <a:ln w="9525" cap="flat" cmpd="sng" algn="ctr">
              <a:solidFill>
                <a:schemeClr val="tx1">
                  <a:lumMod val="15000"/>
                  <a:lumOff val="85000"/>
                </a:schemeClr>
              </a:solidFill>
              <a:round/>
            </a:ln>
            <a:effectLst/>
          </c:spPr>
        </c:majorGridlines>
        <c:numFmt formatCode="&quot;$&quot;#,##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92073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Hispanic</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Less than 12th Grade</c:v>
                </c:pt>
                <c:pt idx="1">
                  <c:v>Completed 12th Grade</c:v>
                </c:pt>
                <c:pt idx="2">
                  <c:v>Some College</c:v>
                </c:pt>
                <c:pt idx="3">
                  <c:v>College Degree</c:v>
                </c:pt>
              </c:strCache>
            </c:strRef>
          </c:cat>
          <c:val>
            <c:numRef>
              <c:f>Sheet1!$B$2:$B$5</c:f>
              <c:numCache>
                <c:formatCode>0.0%</c:formatCode>
                <c:ptCount val="4"/>
                <c:pt idx="0">
                  <c:v>0.17100000000000001</c:v>
                </c:pt>
                <c:pt idx="1">
                  <c:v>0.42599999999999999</c:v>
                </c:pt>
                <c:pt idx="2">
                  <c:v>0.25600000000000001</c:v>
                </c:pt>
                <c:pt idx="3">
                  <c:v>0.14699999999999999</c:v>
                </c:pt>
              </c:numCache>
            </c:numRef>
          </c:val>
          <c:extLst xmlns:c16r2="http://schemas.microsoft.com/office/drawing/2015/06/chart">
            <c:ext xmlns:c16="http://schemas.microsoft.com/office/drawing/2014/chart" uri="{C3380CC4-5D6E-409C-BE32-E72D297353CC}">
              <c16:uniqueId val="{00000000-2116-914C-B391-35D1D071A55D}"/>
            </c:ext>
          </c:extLst>
        </c:ser>
        <c:ser>
          <c:idx val="1"/>
          <c:order val="1"/>
          <c:tx>
            <c:strRef>
              <c:f>Sheet1!$C$1</c:f>
              <c:strCache>
                <c:ptCount val="1"/>
                <c:pt idx="0">
                  <c:v>Black</c:v>
                </c:pt>
              </c:strCache>
            </c:strRef>
          </c:tx>
          <c:spPr>
            <a:solidFill>
              <a:schemeClr val="accent6">
                <a:lumMod val="40000"/>
                <a:lumOff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Less than 12th Grade</c:v>
                </c:pt>
                <c:pt idx="1">
                  <c:v>Completed 12th Grade</c:v>
                </c:pt>
                <c:pt idx="2">
                  <c:v>Some College</c:v>
                </c:pt>
                <c:pt idx="3">
                  <c:v>College Degree</c:v>
                </c:pt>
              </c:strCache>
            </c:strRef>
          </c:cat>
          <c:val>
            <c:numRef>
              <c:f>Sheet1!$C$2:$C$5</c:f>
              <c:numCache>
                <c:formatCode>0.0%</c:formatCode>
                <c:ptCount val="4"/>
                <c:pt idx="0">
                  <c:v>9.7000000000000003E-2</c:v>
                </c:pt>
                <c:pt idx="1">
                  <c:v>0.45600000000000002</c:v>
                </c:pt>
                <c:pt idx="2">
                  <c:v>0.26400000000000001</c:v>
                </c:pt>
                <c:pt idx="3">
                  <c:v>0.183</c:v>
                </c:pt>
              </c:numCache>
            </c:numRef>
          </c:val>
          <c:extLst xmlns:c16r2="http://schemas.microsoft.com/office/drawing/2015/06/chart">
            <c:ext xmlns:c16="http://schemas.microsoft.com/office/drawing/2014/chart" uri="{C3380CC4-5D6E-409C-BE32-E72D297353CC}">
              <c16:uniqueId val="{00000001-2116-914C-B391-35D1D071A55D}"/>
            </c:ext>
          </c:extLst>
        </c:ser>
        <c:ser>
          <c:idx val="2"/>
          <c:order val="2"/>
          <c:tx>
            <c:strRef>
              <c:f>Sheet1!$D$1</c:f>
              <c:strCache>
                <c:ptCount val="1"/>
                <c:pt idx="0">
                  <c:v>White</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Less than 12th Grade</c:v>
                </c:pt>
                <c:pt idx="1">
                  <c:v>Completed 12th Grade</c:v>
                </c:pt>
                <c:pt idx="2">
                  <c:v>Some College</c:v>
                </c:pt>
                <c:pt idx="3">
                  <c:v>College Degree</c:v>
                </c:pt>
              </c:strCache>
            </c:strRef>
          </c:cat>
          <c:val>
            <c:numRef>
              <c:f>Sheet1!$D$2:$D$5</c:f>
              <c:numCache>
                <c:formatCode>0.0%</c:formatCode>
                <c:ptCount val="4"/>
                <c:pt idx="0">
                  <c:v>5.7000000000000002E-2</c:v>
                </c:pt>
                <c:pt idx="1">
                  <c:v>0.4</c:v>
                </c:pt>
                <c:pt idx="2">
                  <c:v>0.22900000000000001</c:v>
                </c:pt>
                <c:pt idx="3">
                  <c:v>0.313</c:v>
                </c:pt>
              </c:numCache>
            </c:numRef>
          </c:val>
          <c:extLst xmlns:c16r2="http://schemas.microsoft.com/office/drawing/2015/06/chart">
            <c:ext xmlns:c16="http://schemas.microsoft.com/office/drawing/2014/chart" uri="{C3380CC4-5D6E-409C-BE32-E72D297353CC}">
              <c16:uniqueId val="{00000002-2116-914C-B391-35D1D071A55D}"/>
            </c:ext>
          </c:extLst>
        </c:ser>
        <c:dLbls>
          <c:showLegendKey val="0"/>
          <c:showVal val="0"/>
          <c:showCatName val="0"/>
          <c:showSerName val="0"/>
          <c:showPercent val="0"/>
          <c:showBubbleSize val="0"/>
        </c:dLbls>
        <c:gapWidth val="219"/>
        <c:overlap val="-27"/>
        <c:axId val="1152586720"/>
        <c:axId val="1152590640"/>
      </c:barChart>
      <c:catAx>
        <c:axId val="11525867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52590640"/>
        <c:crosses val="autoZero"/>
        <c:auto val="1"/>
        <c:lblAlgn val="ctr"/>
        <c:lblOffset val="100"/>
        <c:noMultiLvlLbl val="0"/>
      </c:catAx>
      <c:valAx>
        <c:axId val="1152590640"/>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525867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Hispanic</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Diverse Occupation 1979 (Traditional)</c:v>
                </c:pt>
                <c:pt idx="1">
                  <c:v>Less Diverse Occupation 1979 (Non-Traditional)</c:v>
                </c:pt>
                <c:pt idx="2">
                  <c:v>Diverse Occupation 2016 (Traditional)</c:v>
                </c:pt>
                <c:pt idx="3">
                  <c:v>Less Diverse Occupation 2016 (Non-Traditional)</c:v>
                </c:pt>
              </c:strCache>
            </c:strRef>
          </c:cat>
          <c:val>
            <c:numRef>
              <c:f>Sheet1!$B$2:$B$5</c:f>
              <c:numCache>
                <c:formatCode>0.0%</c:formatCode>
                <c:ptCount val="4"/>
                <c:pt idx="0" formatCode="0.00%">
                  <c:v>0.09</c:v>
                </c:pt>
                <c:pt idx="1">
                  <c:v>5.8999999999999997E-2</c:v>
                </c:pt>
                <c:pt idx="2" formatCode="0.00%">
                  <c:v>0.08</c:v>
                </c:pt>
                <c:pt idx="3" formatCode="0.00%">
                  <c:v>0.1</c:v>
                </c:pt>
              </c:numCache>
            </c:numRef>
          </c:val>
          <c:extLst xmlns:c16r2="http://schemas.microsoft.com/office/drawing/2015/06/chart">
            <c:ext xmlns:c16="http://schemas.microsoft.com/office/drawing/2014/chart" uri="{C3380CC4-5D6E-409C-BE32-E72D297353CC}">
              <c16:uniqueId val="{00000000-1437-544A-9076-B5927E1FDB36}"/>
            </c:ext>
          </c:extLst>
        </c:ser>
        <c:ser>
          <c:idx val="1"/>
          <c:order val="1"/>
          <c:tx>
            <c:strRef>
              <c:f>Sheet1!$C$1</c:f>
              <c:strCache>
                <c:ptCount val="1"/>
                <c:pt idx="0">
                  <c:v>Black</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Diverse Occupation 1979 (Traditional)</c:v>
                </c:pt>
                <c:pt idx="1">
                  <c:v>Less Diverse Occupation 1979 (Non-Traditional)</c:v>
                </c:pt>
                <c:pt idx="2">
                  <c:v>Diverse Occupation 2016 (Traditional)</c:v>
                </c:pt>
                <c:pt idx="3">
                  <c:v>Less Diverse Occupation 2016 (Non-Traditional)</c:v>
                </c:pt>
              </c:strCache>
            </c:strRef>
          </c:cat>
          <c:val>
            <c:numRef>
              <c:f>Sheet1!$C$2:$C$5</c:f>
              <c:numCache>
                <c:formatCode>0.00%</c:formatCode>
                <c:ptCount val="4"/>
                <c:pt idx="0">
                  <c:v>0.122</c:v>
                </c:pt>
                <c:pt idx="1">
                  <c:v>5.8999999999999997E-2</c:v>
                </c:pt>
                <c:pt idx="2">
                  <c:v>0.12</c:v>
                </c:pt>
                <c:pt idx="3">
                  <c:v>0.16</c:v>
                </c:pt>
              </c:numCache>
            </c:numRef>
          </c:val>
          <c:extLst xmlns:c16r2="http://schemas.microsoft.com/office/drawing/2015/06/chart">
            <c:ext xmlns:c16="http://schemas.microsoft.com/office/drawing/2014/chart" uri="{C3380CC4-5D6E-409C-BE32-E72D297353CC}">
              <c16:uniqueId val="{00000001-1437-544A-9076-B5927E1FDB36}"/>
            </c:ext>
          </c:extLst>
        </c:ser>
        <c:ser>
          <c:idx val="2"/>
          <c:order val="2"/>
          <c:tx>
            <c:strRef>
              <c:f>Sheet1!$D$1</c:f>
              <c:strCache>
                <c:ptCount val="1"/>
                <c:pt idx="0">
                  <c:v>White</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Diverse Occupation 1979 (Traditional)</c:v>
                </c:pt>
                <c:pt idx="1">
                  <c:v>Less Diverse Occupation 1979 (Non-Traditional)</c:v>
                </c:pt>
                <c:pt idx="2">
                  <c:v>Diverse Occupation 2016 (Traditional)</c:v>
                </c:pt>
                <c:pt idx="3">
                  <c:v>Less Diverse Occupation 2016 (Non-Traditional)</c:v>
                </c:pt>
              </c:strCache>
            </c:strRef>
          </c:cat>
          <c:val>
            <c:numRef>
              <c:f>Sheet1!$D$2:$D$5</c:f>
              <c:numCache>
                <c:formatCode>0.00%</c:formatCode>
                <c:ptCount val="4"/>
                <c:pt idx="0" formatCode="0%">
                  <c:v>0.45</c:v>
                </c:pt>
                <c:pt idx="1">
                  <c:v>0.22</c:v>
                </c:pt>
                <c:pt idx="2">
                  <c:v>0.19</c:v>
                </c:pt>
                <c:pt idx="3">
                  <c:v>0.33</c:v>
                </c:pt>
              </c:numCache>
            </c:numRef>
          </c:val>
          <c:extLst xmlns:c16r2="http://schemas.microsoft.com/office/drawing/2015/06/chart">
            <c:ext xmlns:c16="http://schemas.microsoft.com/office/drawing/2014/chart" uri="{C3380CC4-5D6E-409C-BE32-E72D297353CC}">
              <c16:uniqueId val="{00000002-1437-544A-9076-B5927E1FDB36}"/>
            </c:ext>
          </c:extLst>
        </c:ser>
        <c:dLbls>
          <c:showLegendKey val="0"/>
          <c:showVal val="0"/>
          <c:showCatName val="0"/>
          <c:showSerName val="0"/>
          <c:showPercent val="0"/>
          <c:showBubbleSize val="0"/>
        </c:dLbls>
        <c:gapWidth val="219"/>
        <c:overlap val="-27"/>
        <c:axId val="859731400"/>
        <c:axId val="859732968"/>
      </c:barChart>
      <c:catAx>
        <c:axId val="8597314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59732968"/>
        <c:crosses val="autoZero"/>
        <c:auto val="1"/>
        <c:lblAlgn val="ctr"/>
        <c:lblOffset val="100"/>
        <c:noMultiLvlLbl val="0"/>
      </c:catAx>
      <c:valAx>
        <c:axId val="859732968"/>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597314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Women</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Less than 12th Grade</c:v>
                </c:pt>
                <c:pt idx="1">
                  <c:v>Completed 12th Grade</c:v>
                </c:pt>
                <c:pt idx="2">
                  <c:v>Some College</c:v>
                </c:pt>
                <c:pt idx="3">
                  <c:v>College Degree</c:v>
                </c:pt>
              </c:strCache>
            </c:strRef>
          </c:cat>
          <c:val>
            <c:numRef>
              <c:f>Sheet1!$B$2:$B$5</c:f>
              <c:numCache>
                <c:formatCode>0.0%</c:formatCode>
                <c:ptCount val="4"/>
                <c:pt idx="0">
                  <c:v>7.9475738984941438E-2</c:v>
                </c:pt>
                <c:pt idx="1">
                  <c:v>0.39200000000000002</c:v>
                </c:pt>
                <c:pt idx="2">
                  <c:v>0.27328499721137756</c:v>
                </c:pt>
                <c:pt idx="3">
                  <c:v>0.25488008923591743</c:v>
                </c:pt>
              </c:numCache>
            </c:numRef>
          </c:val>
          <c:extLst xmlns:c16r2="http://schemas.microsoft.com/office/drawing/2015/06/chart">
            <c:ext xmlns:c16="http://schemas.microsoft.com/office/drawing/2014/chart" uri="{C3380CC4-5D6E-409C-BE32-E72D297353CC}">
              <c16:uniqueId val="{00000000-33B2-3C47-8F7E-186F8875C148}"/>
            </c:ext>
          </c:extLst>
        </c:ser>
        <c:ser>
          <c:idx val="1"/>
          <c:order val="1"/>
          <c:tx>
            <c:strRef>
              <c:f>Sheet1!$C$1</c:f>
              <c:strCache>
                <c:ptCount val="1"/>
                <c:pt idx="0">
                  <c:v>Men</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Less than 12th Grade</c:v>
                </c:pt>
                <c:pt idx="1">
                  <c:v>Completed 12th Grade</c:v>
                </c:pt>
                <c:pt idx="2">
                  <c:v>Some College</c:v>
                </c:pt>
                <c:pt idx="3">
                  <c:v>College Degree</c:v>
                </c:pt>
              </c:strCache>
            </c:strRef>
          </c:cat>
          <c:val>
            <c:numRef>
              <c:f>Sheet1!$C$2:$C$5</c:f>
              <c:numCache>
                <c:formatCode>0.0%</c:formatCode>
                <c:ptCount val="4"/>
                <c:pt idx="0">
                  <c:v>0.10432952495490079</c:v>
                </c:pt>
                <c:pt idx="1">
                  <c:v>0.45600000000000002</c:v>
                </c:pt>
                <c:pt idx="2">
                  <c:v>0.21527360192423334</c:v>
                </c:pt>
                <c:pt idx="3">
                  <c:v>0.22459410703547805</c:v>
                </c:pt>
              </c:numCache>
            </c:numRef>
          </c:val>
          <c:extLst xmlns:c16r2="http://schemas.microsoft.com/office/drawing/2015/06/chart">
            <c:ext xmlns:c16="http://schemas.microsoft.com/office/drawing/2014/chart" uri="{C3380CC4-5D6E-409C-BE32-E72D297353CC}">
              <c16:uniqueId val="{00000001-33B2-3C47-8F7E-186F8875C148}"/>
            </c:ext>
          </c:extLst>
        </c:ser>
        <c:dLbls>
          <c:showLegendKey val="0"/>
          <c:showVal val="0"/>
          <c:showCatName val="0"/>
          <c:showSerName val="0"/>
          <c:showPercent val="0"/>
          <c:showBubbleSize val="0"/>
        </c:dLbls>
        <c:gapWidth val="219"/>
        <c:overlap val="-27"/>
        <c:axId val="859735712"/>
        <c:axId val="859731008"/>
      </c:barChart>
      <c:catAx>
        <c:axId val="8597357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59731008"/>
        <c:crosses val="autoZero"/>
        <c:auto val="1"/>
        <c:lblAlgn val="ctr"/>
        <c:lblOffset val="100"/>
        <c:noMultiLvlLbl val="0"/>
      </c:catAx>
      <c:valAx>
        <c:axId val="859731008"/>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597357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Less than 12th Grade</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Hispanic Women</c:v>
                </c:pt>
                <c:pt idx="1">
                  <c:v>Hispanic Men</c:v>
                </c:pt>
                <c:pt idx="2">
                  <c:v>Black Women</c:v>
                </c:pt>
                <c:pt idx="3">
                  <c:v>Black Men</c:v>
                </c:pt>
                <c:pt idx="4">
                  <c:v>White Women</c:v>
                </c:pt>
                <c:pt idx="5">
                  <c:v>White Men</c:v>
                </c:pt>
              </c:strCache>
            </c:strRef>
          </c:cat>
          <c:val>
            <c:numRef>
              <c:f>Sheet1!$B$2:$B$7</c:f>
              <c:numCache>
                <c:formatCode>0.0%</c:formatCode>
                <c:ptCount val="6"/>
                <c:pt idx="0">
                  <c:v>0.16200000000000001</c:v>
                </c:pt>
                <c:pt idx="1">
                  <c:v>0.18099999999999999</c:v>
                </c:pt>
                <c:pt idx="2">
                  <c:v>7.8E-2</c:v>
                </c:pt>
                <c:pt idx="3">
                  <c:v>0.11700000000000001</c:v>
                </c:pt>
                <c:pt idx="4">
                  <c:v>4.8000000000000001E-2</c:v>
                </c:pt>
                <c:pt idx="5">
                  <c:v>6.7000000000000004E-2</c:v>
                </c:pt>
              </c:numCache>
            </c:numRef>
          </c:val>
          <c:extLst xmlns:c16r2="http://schemas.microsoft.com/office/drawing/2015/06/chart">
            <c:ext xmlns:c16="http://schemas.microsoft.com/office/drawing/2014/chart" uri="{C3380CC4-5D6E-409C-BE32-E72D297353CC}">
              <c16:uniqueId val="{00000000-AF7A-8542-9958-203450D1E1C9}"/>
            </c:ext>
          </c:extLst>
        </c:ser>
        <c:ser>
          <c:idx val="1"/>
          <c:order val="1"/>
          <c:tx>
            <c:strRef>
              <c:f>Sheet1!$C$1</c:f>
              <c:strCache>
                <c:ptCount val="1"/>
                <c:pt idx="0">
                  <c:v>Completed 12th Grade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Hispanic Women</c:v>
                </c:pt>
                <c:pt idx="1">
                  <c:v>Hispanic Men</c:v>
                </c:pt>
                <c:pt idx="2">
                  <c:v>Black Women</c:v>
                </c:pt>
                <c:pt idx="3">
                  <c:v>Black Men</c:v>
                </c:pt>
                <c:pt idx="4">
                  <c:v>White Women</c:v>
                </c:pt>
                <c:pt idx="5">
                  <c:v>White Men</c:v>
                </c:pt>
              </c:strCache>
            </c:strRef>
          </c:cat>
          <c:val>
            <c:numRef>
              <c:f>Sheet1!$C$2:$C$7</c:f>
              <c:numCache>
                <c:formatCode>0.0%</c:formatCode>
                <c:ptCount val="6"/>
                <c:pt idx="0">
                  <c:v>0.39800000000000002</c:v>
                </c:pt>
                <c:pt idx="1">
                  <c:v>0.45700000000000002</c:v>
                </c:pt>
                <c:pt idx="2">
                  <c:v>0.39900000000000002</c:v>
                </c:pt>
                <c:pt idx="3">
                  <c:v>0.51900000000000002</c:v>
                </c:pt>
                <c:pt idx="4">
                  <c:v>0.38600000000000001</c:v>
                </c:pt>
                <c:pt idx="5">
                  <c:v>0.41499999999999998</c:v>
                </c:pt>
              </c:numCache>
            </c:numRef>
          </c:val>
          <c:extLst xmlns:c16r2="http://schemas.microsoft.com/office/drawing/2015/06/chart">
            <c:ext xmlns:c16="http://schemas.microsoft.com/office/drawing/2014/chart" uri="{C3380CC4-5D6E-409C-BE32-E72D297353CC}">
              <c16:uniqueId val="{00000001-AF7A-8542-9958-203450D1E1C9}"/>
            </c:ext>
          </c:extLst>
        </c:ser>
        <c:ser>
          <c:idx val="2"/>
          <c:order val="2"/>
          <c:tx>
            <c:strRef>
              <c:f>Sheet1!$D$1</c:f>
              <c:strCache>
                <c:ptCount val="1"/>
                <c:pt idx="0">
                  <c:v>Some College</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Hispanic Women</c:v>
                </c:pt>
                <c:pt idx="1">
                  <c:v>Hispanic Men</c:v>
                </c:pt>
                <c:pt idx="2">
                  <c:v>Black Women</c:v>
                </c:pt>
                <c:pt idx="3">
                  <c:v>Black Men</c:v>
                </c:pt>
                <c:pt idx="4">
                  <c:v>White Women</c:v>
                </c:pt>
                <c:pt idx="5">
                  <c:v>White Men</c:v>
                </c:pt>
              </c:strCache>
            </c:strRef>
          </c:cat>
          <c:val>
            <c:numRef>
              <c:f>Sheet1!$D$2:$D$7</c:f>
              <c:numCache>
                <c:formatCode>0.0%</c:formatCode>
                <c:ptCount val="6"/>
                <c:pt idx="0">
                  <c:v>0.27900000000000003</c:v>
                </c:pt>
                <c:pt idx="1">
                  <c:v>0.23</c:v>
                </c:pt>
                <c:pt idx="2">
                  <c:v>0.313</c:v>
                </c:pt>
                <c:pt idx="3">
                  <c:v>0.21099999999999999</c:v>
                </c:pt>
                <c:pt idx="4">
                  <c:v>0.245</c:v>
                </c:pt>
                <c:pt idx="5">
                  <c:v>0.21199999999999999</c:v>
                </c:pt>
              </c:numCache>
            </c:numRef>
          </c:val>
          <c:extLst xmlns:c16r2="http://schemas.microsoft.com/office/drawing/2015/06/chart">
            <c:ext xmlns:c16="http://schemas.microsoft.com/office/drawing/2014/chart" uri="{C3380CC4-5D6E-409C-BE32-E72D297353CC}">
              <c16:uniqueId val="{00000002-AF7A-8542-9958-203450D1E1C9}"/>
            </c:ext>
          </c:extLst>
        </c:ser>
        <c:ser>
          <c:idx val="3"/>
          <c:order val="3"/>
          <c:tx>
            <c:strRef>
              <c:f>Sheet1!$E$1</c:f>
              <c:strCache>
                <c:ptCount val="1"/>
                <c:pt idx="0">
                  <c:v>College Degree</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Hispanic Women</c:v>
                </c:pt>
                <c:pt idx="1">
                  <c:v>Hispanic Men</c:v>
                </c:pt>
                <c:pt idx="2">
                  <c:v>Black Women</c:v>
                </c:pt>
                <c:pt idx="3">
                  <c:v>Black Men</c:v>
                </c:pt>
                <c:pt idx="4">
                  <c:v>White Women</c:v>
                </c:pt>
                <c:pt idx="5">
                  <c:v>White Men</c:v>
                </c:pt>
              </c:strCache>
            </c:strRef>
          </c:cat>
          <c:val>
            <c:numRef>
              <c:f>Sheet1!$E$2:$E$7</c:f>
              <c:numCache>
                <c:formatCode>0.0%</c:formatCode>
                <c:ptCount val="6"/>
                <c:pt idx="0">
                  <c:v>0.161</c:v>
                </c:pt>
                <c:pt idx="1">
                  <c:v>0.13200000000000001</c:v>
                </c:pt>
                <c:pt idx="2">
                  <c:v>0.21099999999999999</c:v>
                </c:pt>
                <c:pt idx="3">
                  <c:v>0.153</c:v>
                </c:pt>
                <c:pt idx="4">
                  <c:v>0.32</c:v>
                </c:pt>
                <c:pt idx="5">
                  <c:v>0.30599999999999999</c:v>
                </c:pt>
              </c:numCache>
            </c:numRef>
          </c:val>
          <c:extLst xmlns:c16r2="http://schemas.microsoft.com/office/drawing/2015/06/chart">
            <c:ext xmlns:c16="http://schemas.microsoft.com/office/drawing/2014/chart" uri="{C3380CC4-5D6E-409C-BE32-E72D297353CC}">
              <c16:uniqueId val="{00000003-AF7A-8542-9958-203450D1E1C9}"/>
            </c:ext>
          </c:extLst>
        </c:ser>
        <c:dLbls>
          <c:showLegendKey val="0"/>
          <c:showVal val="0"/>
          <c:showCatName val="0"/>
          <c:showSerName val="0"/>
          <c:showPercent val="0"/>
          <c:showBubbleSize val="0"/>
        </c:dLbls>
        <c:gapWidth val="219"/>
        <c:overlap val="-27"/>
        <c:axId val="859730224"/>
        <c:axId val="859736104"/>
      </c:barChart>
      <c:catAx>
        <c:axId val="8597302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59736104"/>
        <c:crosses val="autoZero"/>
        <c:auto val="1"/>
        <c:lblAlgn val="ctr"/>
        <c:lblOffset val="100"/>
        <c:noMultiLvlLbl val="0"/>
      </c:catAx>
      <c:valAx>
        <c:axId val="859736104"/>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597302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Traditional </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Hispanic Women</c:v>
                </c:pt>
                <c:pt idx="1">
                  <c:v>Hispanic Men</c:v>
                </c:pt>
                <c:pt idx="2">
                  <c:v>Black Women</c:v>
                </c:pt>
                <c:pt idx="3">
                  <c:v>Black Men</c:v>
                </c:pt>
                <c:pt idx="4">
                  <c:v>White Women</c:v>
                </c:pt>
                <c:pt idx="5">
                  <c:v>White Men</c:v>
                </c:pt>
              </c:strCache>
            </c:strRef>
          </c:cat>
          <c:val>
            <c:numRef>
              <c:f>Sheet1!$B$2:$B$7</c:f>
              <c:numCache>
                <c:formatCode>0.0%</c:formatCode>
                <c:ptCount val="6"/>
                <c:pt idx="0">
                  <c:v>0.113</c:v>
                </c:pt>
                <c:pt idx="1">
                  <c:v>3.9E-2</c:v>
                </c:pt>
                <c:pt idx="2">
                  <c:v>0.14599999999999999</c:v>
                </c:pt>
                <c:pt idx="3">
                  <c:v>4.9000000000000002E-2</c:v>
                </c:pt>
                <c:pt idx="4">
                  <c:v>0.154</c:v>
                </c:pt>
                <c:pt idx="5">
                  <c:v>6.3E-2</c:v>
                </c:pt>
              </c:numCache>
            </c:numRef>
          </c:val>
        </c:ser>
        <c:ser>
          <c:idx val="1"/>
          <c:order val="1"/>
          <c:tx>
            <c:strRef>
              <c:f>Sheet1!$C$1</c:f>
              <c:strCache>
                <c:ptCount val="1"/>
                <c:pt idx="0">
                  <c:v>Non-Traditional</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Hispanic Women</c:v>
                </c:pt>
                <c:pt idx="1">
                  <c:v>Hispanic Men</c:v>
                </c:pt>
                <c:pt idx="2">
                  <c:v>Black Women</c:v>
                </c:pt>
                <c:pt idx="3">
                  <c:v>Black Men</c:v>
                </c:pt>
                <c:pt idx="4">
                  <c:v>White Women</c:v>
                </c:pt>
                <c:pt idx="5">
                  <c:v>White Men</c:v>
                </c:pt>
              </c:strCache>
            </c:strRef>
          </c:cat>
          <c:val>
            <c:numRef>
              <c:f>Sheet1!$C$2:$C$7</c:f>
              <c:numCache>
                <c:formatCode>0.0%</c:formatCode>
                <c:ptCount val="6"/>
                <c:pt idx="0">
                  <c:v>0.38700000000000001</c:v>
                </c:pt>
                <c:pt idx="1">
                  <c:v>0.46100000000000002</c:v>
                </c:pt>
                <c:pt idx="2">
                  <c:v>0.34599999999999997</c:v>
                </c:pt>
                <c:pt idx="3">
                  <c:v>0.45900000000000002</c:v>
                </c:pt>
                <c:pt idx="4">
                  <c:v>0.34100000000000003</c:v>
                </c:pt>
                <c:pt idx="5">
                  <c:v>0.442</c:v>
                </c:pt>
              </c:numCache>
            </c:numRef>
          </c:val>
        </c:ser>
        <c:dLbls>
          <c:showLegendKey val="0"/>
          <c:showVal val="0"/>
          <c:showCatName val="0"/>
          <c:showSerName val="0"/>
          <c:showPercent val="0"/>
          <c:showBubbleSize val="0"/>
        </c:dLbls>
        <c:gapWidth val="219"/>
        <c:overlap val="-27"/>
        <c:axId val="859733360"/>
        <c:axId val="859735320"/>
      </c:barChart>
      <c:catAx>
        <c:axId val="8597333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59735320"/>
        <c:crosses val="autoZero"/>
        <c:auto val="1"/>
        <c:lblAlgn val="ctr"/>
        <c:lblOffset val="100"/>
        <c:noMultiLvlLbl val="0"/>
      </c:catAx>
      <c:valAx>
        <c:axId val="859735320"/>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597333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Sheet1!$B$1</c:f>
              <c:strCache>
                <c:ptCount val="1"/>
                <c:pt idx="0">
                  <c:v>Hispanic W</c:v>
                </c:pt>
              </c:strCache>
            </c:strRef>
          </c:tx>
          <c:spPr>
            <a:solidFill>
              <a:schemeClr val="accent1"/>
            </a:solidFill>
            <a:ln>
              <a:noFill/>
            </a:ln>
            <a:effectLst/>
          </c:spPr>
          <c:invertIfNegative val="0"/>
          <c:dLbls>
            <c:spPr>
              <a:solidFill>
                <a:schemeClr val="bg1"/>
              </a:solid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In Poverty (1979)</c:v>
                </c:pt>
                <c:pt idx="1">
                  <c:v>Not In Poverty (1979)</c:v>
                </c:pt>
                <c:pt idx="2">
                  <c:v>In Poverty (2016)</c:v>
                </c:pt>
                <c:pt idx="3">
                  <c:v>Not In Poverty (2016)</c:v>
                </c:pt>
              </c:strCache>
            </c:strRef>
          </c:cat>
          <c:val>
            <c:numRef>
              <c:f>Sheet1!$B$2:$B$5</c:f>
              <c:numCache>
                <c:formatCode>0.0%</c:formatCode>
                <c:ptCount val="4"/>
                <c:pt idx="0">
                  <c:v>0.107</c:v>
                </c:pt>
                <c:pt idx="1">
                  <c:v>7.0999999999999994E-2</c:v>
                </c:pt>
                <c:pt idx="2">
                  <c:v>0.123</c:v>
                </c:pt>
                <c:pt idx="3">
                  <c:v>9.2999999999999999E-2</c:v>
                </c:pt>
              </c:numCache>
            </c:numRef>
          </c:val>
          <c:extLst xmlns:c16r2="http://schemas.microsoft.com/office/drawing/2015/06/chart">
            <c:ext xmlns:c16="http://schemas.microsoft.com/office/drawing/2014/chart" uri="{C3380CC4-5D6E-409C-BE32-E72D297353CC}">
              <c16:uniqueId val="{00000000-5594-7746-BB6F-0E9F1282A260}"/>
            </c:ext>
          </c:extLst>
        </c:ser>
        <c:ser>
          <c:idx val="1"/>
          <c:order val="1"/>
          <c:tx>
            <c:strRef>
              <c:f>Sheet1!$C$1</c:f>
              <c:strCache>
                <c:ptCount val="1"/>
                <c:pt idx="0">
                  <c:v>Hispanic M</c:v>
                </c:pt>
              </c:strCache>
            </c:strRef>
          </c:tx>
          <c:spPr>
            <a:solidFill>
              <a:schemeClr val="accent2"/>
            </a:solidFill>
            <a:ln>
              <a:noFill/>
            </a:ln>
            <a:effectLst/>
          </c:spPr>
          <c:invertIfNegative val="0"/>
          <c:dLbls>
            <c:spPr>
              <a:solidFill>
                <a:schemeClr val="bg1"/>
              </a:solid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In Poverty (1979)</c:v>
                </c:pt>
                <c:pt idx="1">
                  <c:v>Not In Poverty (1979)</c:v>
                </c:pt>
                <c:pt idx="2">
                  <c:v>In Poverty (2016)</c:v>
                </c:pt>
                <c:pt idx="3">
                  <c:v>Not In Poverty (2016)</c:v>
                </c:pt>
              </c:strCache>
            </c:strRef>
          </c:cat>
          <c:val>
            <c:numRef>
              <c:f>Sheet1!$C$2:$C$5</c:f>
              <c:numCache>
                <c:formatCode>0.0%</c:formatCode>
                <c:ptCount val="4"/>
                <c:pt idx="0">
                  <c:v>0.10299999999999999</c:v>
                </c:pt>
                <c:pt idx="1">
                  <c:v>7.4999999999999997E-2</c:v>
                </c:pt>
                <c:pt idx="2">
                  <c:v>0.10199999999999999</c:v>
                </c:pt>
                <c:pt idx="3">
                  <c:v>8.7999999999999995E-2</c:v>
                </c:pt>
              </c:numCache>
            </c:numRef>
          </c:val>
          <c:extLst xmlns:c16r2="http://schemas.microsoft.com/office/drawing/2015/06/chart">
            <c:ext xmlns:c16="http://schemas.microsoft.com/office/drawing/2014/chart" uri="{C3380CC4-5D6E-409C-BE32-E72D297353CC}">
              <c16:uniqueId val="{00000001-5594-7746-BB6F-0E9F1282A260}"/>
            </c:ext>
          </c:extLst>
        </c:ser>
        <c:ser>
          <c:idx val="2"/>
          <c:order val="2"/>
          <c:tx>
            <c:strRef>
              <c:f>Sheet1!$D$1</c:f>
              <c:strCache>
                <c:ptCount val="1"/>
                <c:pt idx="0">
                  <c:v>Black W</c:v>
                </c:pt>
              </c:strCache>
            </c:strRef>
          </c:tx>
          <c:spPr>
            <a:solidFill>
              <a:schemeClr val="accent3"/>
            </a:solidFill>
            <a:ln>
              <a:noFill/>
            </a:ln>
            <a:effectLst/>
          </c:spPr>
          <c:invertIfNegative val="0"/>
          <c:dLbls>
            <c:spPr>
              <a:solidFill>
                <a:schemeClr val="bg1"/>
              </a:solid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In Poverty (1979)</c:v>
                </c:pt>
                <c:pt idx="1">
                  <c:v>Not In Poverty (1979)</c:v>
                </c:pt>
                <c:pt idx="2">
                  <c:v>In Poverty (2016)</c:v>
                </c:pt>
                <c:pt idx="3">
                  <c:v>Not In Poverty (2016)</c:v>
                </c:pt>
              </c:strCache>
            </c:strRef>
          </c:cat>
          <c:val>
            <c:numRef>
              <c:f>Sheet1!$D$2:$D$5</c:f>
              <c:numCache>
                <c:formatCode>0.0%</c:formatCode>
                <c:ptCount val="4"/>
                <c:pt idx="0">
                  <c:v>0.21199999999999999</c:v>
                </c:pt>
                <c:pt idx="1">
                  <c:v>9.4E-2</c:v>
                </c:pt>
                <c:pt idx="2">
                  <c:v>0.27600000000000002</c:v>
                </c:pt>
                <c:pt idx="3">
                  <c:v>0.13200000000000001</c:v>
                </c:pt>
              </c:numCache>
            </c:numRef>
          </c:val>
          <c:extLst xmlns:c16r2="http://schemas.microsoft.com/office/drawing/2015/06/chart">
            <c:ext xmlns:c16="http://schemas.microsoft.com/office/drawing/2014/chart" uri="{C3380CC4-5D6E-409C-BE32-E72D297353CC}">
              <c16:uniqueId val="{00000002-5594-7746-BB6F-0E9F1282A260}"/>
            </c:ext>
          </c:extLst>
        </c:ser>
        <c:ser>
          <c:idx val="3"/>
          <c:order val="3"/>
          <c:tx>
            <c:strRef>
              <c:f>Sheet1!$E$1</c:f>
              <c:strCache>
                <c:ptCount val="1"/>
                <c:pt idx="0">
                  <c:v>Black M</c:v>
                </c:pt>
              </c:strCache>
            </c:strRef>
          </c:tx>
          <c:spPr>
            <a:solidFill>
              <a:schemeClr val="accent4"/>
            </a:solidFill>
            <a:ln>
              <a:noFill/>
            </a:ln>
            <a:effectLst/>
          </c:spPr>
          <c:invertIfNegative val="0"/>
          <c:dLbls>
            <c:spPr>
              <a:solidFill>
                <a:schemeClr val="bg1"/>
              </a:solid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In Poverty (1979)</c:v>
                </c:pt>
                <c:pt idx="1">
                  <c:v>Not In Poverty (1979)</c:v>
                </c:pt>
                <c:pt idx="2">
                  <c:v>In Poverty (2016)</c:v>
                </c:pt>
                <c:pt idx="3">
                  <c:v>Not In Poverty (2016)</c:v>
                </c:pt>
              </c:strCache>
            </c:strRef>
          </c:cat>
          <c:val>
            <c:numRef>
              <c:f>Sheet1!$E$2:$E$5</c:f>
              <c:numCache>
                <c:formatCode>0.0%</c:formatCode>
                <c:ptCount val="4"/>
                <c:pt idx="0">
                  <c:v>0.186</c:v>
                </c:pt>
                <c:pt idx="1">
                  <c:v>0.106</c:v>
                </c:pt>
                <c:pt idx="2">
                  <c:v>0.21199999999999999</c:v>
                </c:pt>
                <c:pt idx="3">
                  <c:v>0.13</c:v>
                </c:pt>
              </c:numCache>
            </c:numRef>
          </c:val>
          <c:extLst xmlns:c16r2="http://schemas.microsoft.com/office/drawing/2015/06/chart">
            <c:ext xmlns:c16="http://schemas.microsoft.com/office/drawing/2014/chart" uri="{C3380CC4-5D6E-409C-BE32-E72D297353CC}">
              <c16:uniqueId val="{00000003-5594-7746-BB6F-0E9F1282A260}"/>
            </c:ext>
          </c:extLst>
        </c:ser>
        <c:ser>
          <c:idx val="4"/>
          <c:order val="4"/>
          <c:tx>
            <c:strRef>
              <c:f>Sheet1!$F$1</c:f>
              <c:strCache>
                <c:ptCount val="1"/>
                <c:pt idx="0">
                  <c:v>White W</c:v>
                </c:pt>
              </c:strCache>
            </c:strRef>
          </c:tx>
          <c:spPr>
            <a:solidFill>
              <a:schemeClr val="accent5"/>
            </a:solidFill>
            <a:ln>
              <a:noFill/>
            </a:ln>
            <a:effectLst/>
          </c:spPr>
          <c:invertIfNegative val="0"/>
          <c:dLbls>
            <c:spPr>
              <a:solidFill>
                <a:schemeClr val="bg1"/>
              </a:solid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In Poverty (1979)</c:v>
                </c:pt>
                <c:pt idx="1">
                  <c:v>Not In Poverty (1979)</c:v>
                </c:pt>
                <c:pt idx="2">
                  <c:v>In Poverty (2016)</c:v>
                </c:pt>
                <c:pt idx="3">
                  <c:v>Not In Poverty (2016)</c:v>
                </c:pt>
              </c:strCache>
            </c:strRef>
          </c:cat>
          <c:val>
            <c:numRef>
              <c:f>Sheet1!$F$2:$F$5</c:f>
              <c:numCache>
                <c:formatCode>0.0%</c:formatCode>
                <c:ptCount val="4"/>
                <c:pt idx="0">
                  <c:v>0.20399999999999999</c:v>
                </c:pt>
                <c:pt idx="1">
                  <c:v>0.307</c:v>
                </c:pt>
                <c:pt idx="2">
                  <c:v>0.16900000000000001</c:v>
                </c:pt>
                <c:pt idx="3">
                  <c:v>0.27900000000000003</c:v>
                </c:pt>
              </c:numCache>
            </c:numRef>
          </c:val>
          <c:extLst xmlns:c16r2="http://schemas.microsoft.com/office/drawing/2015/06/chart">
            <c:ext xmlns:c16="http://schemas.microsoft.com/office/drawing/2014/chart" uri="{C3380CC4-5D6E-409C-BE32-E72D297353CC}">
              <c16:uniqueId val="{00000004-5594-7746-BB6F-0E9F1282A260}"/>
            </c:ext>
          </c:extLst>
        </c:ser>
        <c:ser>
          <c:idx val="5"/>
          <c:order val="5"/>
          <c:tx>
            <c:strRef>
              <c:f>Sheet1!$G$1</c:f>
              <c:strCache>
                <c:ptCount val="1"/>
                <c:pt idx="0">
                  <c:v>White M</c:v>
                </c:pt>
              </c:strCache>
            </c:strRef>
          </c:tx>
          <c:spPr>
            <a:solidFill>
              <a:schemeClr val="accent6"/>
            </a:solidFill>
            <a:ln>
              <a:noFill/>
            </a:ln>
            <a:effectLst/>
          </c:spPr>
          <c:invertIfNegative val="0"/>
          <c:dLbls>
            <c:spPr>
              <a:solidFill>
                <a:schemeClr val="bg1"/>
              </a:solid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In Poverty (1979)</c:v>
                </c:pt>
                <c:pt idx="1">
                  <c:v>Not In Poverty (1979)</c:v>
                </c:pt>
                <c:pt idx="2">
                  <c:v>In Poverty (2016)</c:v>
                </c:pt>
                <c:pt idx="3">
                  <c:v>Not In Poverty (2016)</c:v>
                </c:pt>
              </c:strCache>
            </c:strRef>
          </c:cat>
          <c:val>
            <c:numRef>
              <c:f>Sheet1!$G$2:$G$5</c:f>
              <c:numCache>
                <c:formatCode>0.0%</c:formatCode>
                <c:ptCount val="4"/>
                <c:pt idx="0">
                  <c:v>0.188</c:v>
                </c:pt>
                <c:pt idx="1">
                  <c:v>0.34699999999999998</c:v>
                </c:pt>
                <c:pt idx="2">
                  <c:v>0.11799999999999999</c:v>
                </c:pt>
                <c:pt idx="3">
                  <c:v>0.27800000000000002</c:v>
                </c:pt>
              </c:numCache>
            </c:numRef>
          </c:val>
          <c:extLst xmlns:c16r2="http://schemas.microsoft.com/office/drawing/2015/06/chart">
            <c:ext xmlns:c16="http://schemas.microsoft.com/office/drawing/2014/chart" uri="{C3380CC4-5D6E-409C-BE32-E72D297353CC}">
              <c16:uniqueId val="{00000005-5594-7746-BB6F-0E9F1282A260}"/>
            </c:ext>
          </c:extLst>
        </c:ser>
        <c:dLbls>
          <c:showLegendKey val="0"/>
          <c:showVal val="0"/>
          <c:showCatName val="0"/>
          <c:showSerName val="0"/>
          <c:showPercent val="0"/>
          <c:showBubbleSize val="0"/>
        </c:dLbls>
        <c:gapWidth val="150"/>
        <c:overlap val="100"/>
        <c:axId val="859733752"/>
        <c:axId val="859736496"/>
      </c:barChart>
      <c:catAx>
        <c:axId val="8597337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59736496"/>
        <c:crosses val="autoZero"/>
        <c:auto val="1"/>
        <c:lblAlgn val="ctr"/>
        <c:lblOffset val="100"/>
        <c:noMultiLvlLbl val="0"/>
      </c:catAx>
      <c:valAx>
        <c:axId val="859736496"/>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597337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Rural (1979)</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Not in Poverty</c:v>
                </c:pt>
                <c:pt idx="1">
                  <c:v>In Poverty</c:v>
                </c:pt>
              </c:strCache>
            </c:strRef>
          </c:cat>
          <c:val>
            <c:numRef>
              <c:f>Sheet1!$B$2:$B$3</c:f>
              <c:numCache>
                <c:formatCode>0.0%</c:formatCode>
                <c:ptCount val="2"/>
                <c:pt idx="0">
                  <c:v>0.7</c:v>
                </c:pt>
                <c:pt idx="1">
                  <c:v>0.28999999999999998</c:v>
                </c:pt>
              </c:numCache>
            </c:numRef>
          </c:val>
          <c:extLst xmlns:c16r2="http://schemas.microsoft.com/office/drawing/2015/06/chart">
            <c:ext xmlns:c16="http://schemas.microsoft.com/office/drawing/2014/chart" uri="{C3380CC4-5D6E-409C-BE32-E72D297353CC}">
              <c16:uniqueId val="{00000000-0EC9-4748-A78E-F9658F6E4A43}"/>
            </c:ext>
          </c:extLst>
        </c:ser>
        <c:ser>
          <c:idx val="1"/>
          <c:order val="1"/>
          <c:tx>
            <c:strRef>
              <c:f>Sheet1!$C$1</c:f>
              <c:strCache>
                <c:ptCount val="1"/>
                <c:pt idx="0">
                  <c:v>Urban (1979)</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Not in Poverty</c:v>
                </c:pt>
                <c:pt idx="1">
                  <c:v>In Poverty</c:v>
                </c:pt>
              </c:strCache>
            </c:strRef>
          </c:cat>
          <c:val>
            <c:numRef>
              <c:f>Sheet1!$C$2:$C$3</c:f>
              <c:numCache>
                <c:formatCode>0.0%</c:formatCode>
                <c:ptCount val="2"/>
                <c:pt idx="0">
                  <c:v>0.74</c:v>
                </c:pt>
                <c:pt idx="1">
                  <c:v>0.25</c:v>
                </c:pt>
              </c:numCache>
            </c:numRef>
          </c:val>
          <c:extLst xmlns:c16r2="http://schemas.microsoft.com/office/drawing/2015/06/chart">
            <c:ext xmlns:c16="http://schemas.microsoft.com/office/drawing/2014/chart" uri="{C3380CC4-5D6E-409C-BE32-E72D297353CC}">
              <c16:uniqueId val="{00000001-0EC9-4748-A78E-F9658F6E4A43}"/>
            </c:ext>
          </c:extLst>
        </c:ser>
        <c:ser>
          <c:idx val="2"/>
          <c:order val="2"/>
          <c:tx>
            <c:strRef>
              <c:f>Sheet1!$D$1</c:f>
              <c:strCache>
                <c:ptCount val="1"/>
                <c:pt idx="0">
                  <c:v>Rural (2016)</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Not in Poverty</c:v>
                </c:pt>
                <c:pt idx="1">
                  <c:v>In Poverty</c:v>
                </c:pt>
              </c:strCache>
            </c:strRef>
          </c:cat>
          <c:val>
            <c:numRef>
              <c:f>Sheet1!$D$2:$D$3</c:f>
              <c:numCache>
                <c:formatCode>0.0%</c:formatCode>
                <c:ptCount val="2"/>
                <c:pt idx="0">
                  <c:v>0.85</c:v>
                </c:pt>
                <c:pt idx="1">
                  <c:v>0.14000000000000001</c:v>
                </c:pt>
              </c:numCache>
            </c:numRef>
          </c:val>
          <c:extLst xmlns:c16r2="http://schemas.microsoft.com/office/drawing/2015/06/chart">
            <c:ext xmlns:c16="http://schemas.microsoft.com/office/drawing/2014/chart" uri="{C3380CC4-5D6E-409C-BE32-E72D297353CC}">
              <c16:uniqueId val="{00000002-0EC9-4748-A78E-F9658F6E4A43}"/>
            </c:ext>
          </c:extLst>
        </c:ser>
        <c:ser>
          <c:idx val="3"/>
          <c:order val="3"/>
          <c:tx>
            <c:strRef>
              <c:f>Sheet1!$E$1</c:f>
              <c:strCache>
                <c:ptCount val="1"/>
                <c:pt idx="0">
                  <c:v>Urban (2016)</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Not in Poverty</c:v>
                </c:pt>
                <c:pt idx="1">
                  <c:v>In Poverty</c:v>
                </c:pt>
              </c:strCache>
            </c:strRef>
          </c:cat>
          <c:val>
            <c:numRef>
              <c:f>Sheet1!$E$2:$E$3</c:f>
              <c:numCache>
                <c:formatCode>0.0%</c:formatCode>
                <c:ptCount val="2"/>
                <c:pt idx="0">
                  <c:v>0.82</c:v>
                </c:pt>
                <c:pt idx="1">
                  <c:v>0.17</c:v>
                </c:pt>
              </c:numCache>
            </c:numRef>
          </c:val>
          <c:extLst xmlns:c16r2="http://schemas.microsoft.com/office/drawing/2015/06/chart">
            <c:ext xmlns:c16="http://schemas.microsoft.com/office/drawing/2014/chart" uri="{C3380CC4-5D6E-409C-BE32-E72D297353CC}">
              <c16:uniqueId val="{00000003-0EC9-4748-A78E-F9658F6E4A43}"/>
            </c:ext>
          </c:extLst>
        </c:ser>
        <c:dLbls>
          <c:showLegendKey val="0"/>
          <c:showVal val="0"/>
          <c:showCatName val="0"/>
          <c:showSerName val="0"/>
          <c:showPercent val="0"/>
          <c:showBubbleSize val="0"/>
        </c:dLbls>
        <c:gapWidth val="219"/>
        <c:overlap val="-27"/>
        <c:axId val="859736888"/>
        <c:axId val="859734536"/>
      </c:barChart>
      <c:catAx>
        <c:axId val="8597368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59734536"/>
        <c:crosses val="autoZero"/>
        <c:auto val="1"/>
        <c:lblAlgn val="ctr"/>
        <c:lblOffset val="100"/>
        <c:noMultiLvlLbl val="0"/>
      </c:catAx>
      <c:valAx>
        <c:axId val="859734536"/>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597368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1E97A34-E3E9-4C6F-BCEE-BA07096CEEE4}" type="doc">
      <dgm:prSet loTypeId="urn:microsoft.com/office/officeart/2005/8/layout/process4" loCatId="process" qsTypeId="urn:microsoft.com/office/officeart/2005/8/quickstyle/3d3" qsCatId="3D" csTypeId="urn:microsoft.com/office/officeart/2005/8/colors/accent1_2" csCatId="accent1" phldr="1"/>
      <dgm:spPr/>
      <dgm:t>
        <a:bodyPr/>
        <a:lstStyle/>
        <a:p>
          <a:endParaRPr lang="en-US"/>
        </a:p>
      </dgm:t>
    </dgm:pt>
    <dgm:pt modelId="{F7E3E4BB-7144-4006-A90D-672100907917}">
      <dgm:prSet phldrT="[Text]"/>
      <dgm:spPr/>
      <dgm:t>
        <a:bodyPr/>
        <a:lstStyle/>
        <a:p>
          <a:r>
            <a:rPr lang="en-US" dirty="0"/>
            <a:t>Expectancy Theory</a:t>
          </a:r>
        </a:p>
      </dgm:t>
    </dgm:pt>
    <dgm:pt modelId="{20B7458C-43BF-48E9-B10A-E8C6CDBCC760}" type="parTrans" cxnId="{60C6B374-A511-4A33-9F66-8764CC70260A}">
      <dgm:prSet/>
      <dgm:spPr/>
      <dgm:t>
        <a:bodyPr/>
        <a:lstStyle/>
        <a:p>
          <a:endParaRPr lang="en-US"/>
        </a:p>
      </dgm:t>
    </dgm:pt>
    <dgm:pt modelId="{B25D1E10-079C-489D-B6E5-B160A30FC584}" type="sibTrans" cxnId="{60C6B374-A511-4A33-9F66-8764CC70260A}">
      <dgm:prSet/>
      <dgm:spPr/>
      <dgm:t>
        <a:bodyPr/>
        <a:lstStyle/>
        <a:p>
          <a:endParaRPr lang="en-US"/>
        </a:p>
      </dgm:t>
    </dgm:pt>
    <dgm:pt modelId="{4246E935-77C6-4E19-B0CB-91AF6B57CEBC}">
      <dgm:prSet phldrT="[Text]"/>
      <dgm:spPr/>
      <dgm:t>
        <a:bodyPr/>
        <a:lstStyle/>
        <a:p>
          <a:r>
            <a:rPr lang="en-US" dirty="0"/>
            <a:t>Motivation</a:t>
          </a:r>
        </a:p>
      </dgm:t>
    </dgm:pt>
    <dgm:pt modelId="{96B181C5-99FF-4868-B65E-E48F447BE8F4}" type="parTrans" cxnId="{65387EDC-63D1-416E-BC36-F59432FDB297}">
      <dgm:prSet/>
      <dgm:spPr/>
      <dgm:t>
        <a:bodyPr/>
        <a:lstStyle/>
        <a:p>
          <a:endParaRPr lang="en-US"/>
        </a:p>
      </dgm:t>
    </dgm:pt>
    <dgm:pt modelId="{8E6DA271-47DE-41D5-8BD6-4061CF8D5A6C}" type="sibTrans" cxnId="{65387EDC-63D1-416E-BC36-F59432FDB297}">
      <dgm:prSet/>
      <dgm:spPr/>
      <dgm:t>
        <a:bodyPr/>
        <a:lstStyle/>
        <a:p>
          <a:endParaRPr lang="en-US"/>
        </a:p>
      </dgm:t>
    </dgm:pt>
    <dgm:pt modelId="{29D0988A-27C8-4A0B-80B4-989733E29B46}">
      <dgm:prSet phldrT="[Text]"/>
      <dgm:spPr/>
      <dgm:t>
        <a:bodyPr/>
        <a:lstStyle/>
        <a:p>
          <a:r>
            <a:rPr lang="en-US" dirty="0"/>
            <a:t>Value</a:t>
          </a:r>
        </a:p>
      </dgm:t>
    </dgm:pt>
    <dgm:pt modelId="{98001C5C-471D-44DA-8E4F-90ABB124EEA8}" type="parTrans" cxnId="{BC999B64-AC0C-4B13-BDA6-7893772350F0}">
      <dgm:prSet/>
      <dgm:spPr/>
      <dgm:t>
        <a:bodyPr/>
        <a:lstStyle/>
        <a:p>
          <a:endParaRPr lang="en-US"/>
        </a:p>
      </dgm:t>
    </dgm:pt>
    <dgm:pt modelId="{A26986FD-13A8-4F63-A7C0-31C6FFCA056B}" type="sibTrans" cxnId="{BC999B64-AC0C-4B13-BDA6-7893772350F0}">
      <dgm:prSet/>
      <dgm:spPr/>
      <dgm:t>
        <a:bodyPr/>
        <a:lstStyle/>
        <a:p>
          <a:endParaRPr lang="en-US"/>
        </a:p>
      </dgm:t>
    </dgm:pt>
    <dgm:pt modelId="{2BA9C813-9217-4A3C-B53A-EEE7D7F2F267}">
      <dgm:prSet phldrT="[Text]"/>
      <dgm:spPr/>
      <dgm:t>
        <a:bodyPr/>
        <a:lstStyle/>
        <a:p>
          <a:r>
            <a:rPr lang="en-US" dirty="0"/>
            <a:t>Human Capital Theory</a:t>
          </a:r>
        </a:p>
      </dgm:t>
    </dgm:pt>
    <dgm:pt modelId="{9866C7CE-05C0-4B0A-B307-94447F987E9F}" type="parTrans" cxnId="{E5B8CC06-49D5-4DFA-9C61-8885BDFBDA56}">
      <dgm:prSet/>
      <dgm:spPr/>
      <dgm:t>
        <a:bodyPr/>
        <a:lstStyle/>
        <a:p>
          <a:endParaRPr lang="en-US"/>
        </a:p>
      </dgm:t>
    </dgm:pt>
    <dgm:pt modelId="{B0B11F43-2B74-474F-A76F-1E1DD2A1EB03}" type="sibTrans" cxnId="{E5B8CC06-49D5-4DFA-9C61-8885BDFBDA56}">
      <dgm:prSet/>
      <dgm:spPr/>
      <dgm:t>
        <a:bodyPr/>
        <a:lstStyle/>
        <a:p>
          <a:endParaRPr lang="en-US"/>
        </a:p>
      </dgm:t>
    </dgm:pt>
    <dgm:pt modelId="{E014544C-CCA6-450D-983D-530D12507FD3}">
      <dgm:prSet phldrT="[Text]"/>
      <dgm:spPr/>
      <dgm:t>
        <a:bodyPr/>
        <a:lstStyle/>
        <a:p>
          <a:r>
            <a:rPr lang="en-US" dirty="0"/>
            <a:t>Credentials</a:t>
          </a:r>
        </a:p>
      </dgm:t>
    </dgm:pt>
    <dgm:pt modelId="{B12047C0-81DD-4E9D-9F00-D0767C7415E0}" type="parTrans" cxnId="{66F168AB-DE7B-45B7-850F-C2A0935E525C}">
      <dgm:prSet/>
      <dgm:spPr/>
      <dgm:t>
        <a:bodyPr/>
        <a:lstStyle/>
        <a:p>
          <a:endParaRPr lang="en-US"/>
        </a:p>
      </dgm:t>
    </dgm:pt>
    <dgm:pt modelId="{3774B3C8-E272-4E26-A968-BDB618E3B571}" type="sibTrans" cxnId="{66F168AB-DE7B-45B7-850F-C2A0935E525C}">
      <dgm:prSet/>
      <dgm:spPr/>
      <dgm:t>
        <a:bodyPr/>
        <a:lstStyle/>
        <a:p>
          <a:endParaRPr lang="en-US"/>
        </a:p>
      </dgm:t>
    </dgm:pt>
    <dgm:pt modelId="{614A58B6-0E3E-4462-9F8A-3A15B19EF839}">
      <dgm:prSet phldrT="[Text]"/>
      <dgm:spPr/>
      <dgm:t>
        <a:bodyPr/>
        <a:lstStyle/>
        <a:p>
          <a:r>
            <a:rPr lang="en-US" dirty="0"/>
            <a:t>Job related Skills and Experiences</a:t>
          </a:r>
        </a:p>
      </dgm:t>
    </dgm:pt>
    <dgm:pt modelId="{D3CEAA69-0510-46A8-BC8F-51AFAEE5F76D}" type="parTrans" cxnId="{C94277B0-AA1E-438C-9F85-8BB161D37F54}">
      <dgm:prSet/>
      <dgm:spPr/>
      <dgm:t>
        <a:bodyPr/>
        <a:lstStyle/>
        <a:p>
          <a:endParaRPr lang="en-US"/>
        </a:p>
      </dgm:t>
    </dgm:pt>
    <dgm:pt modelId="{B90AD843-DDBD-41B2-952A-1F48A4E7FF8D}" type="sibTrans" cxnId="{C94277B0-AA1E-438C-9F85-8BB161D37F54}">
      <dgm:prSet/>
      <dgm:spPr/>
      <dgm:t>
        <a:bodyPr/>
        <a:lstStyle/>
        <a:p>
          <a:endParaRPr lang="en-US"/>
        </a:p>
      </dgm:t>
    </dgm:pt>
    <dgm:pt modelId="{0AFD7B04-B538-4CA1-8885-8587CEC7A149}">
      <dgm:prSet phldrT="[Text]"/>
      <dgm:spPr/>
      <dgm:t>
        <a:bodyPr/>
        <a:lstStyle/>
        <a:p>
          <a:r>
            <a:rPr lang="en-US" dirty="0"/>
            <a:t>Critical Race / Feminist Theories</a:t>
          </a:r>
        </a:p>
      </dgm:t>
    </dgm:pt>
    <dgm:pt modelId="{15EA7566-F636-42FB-9EE8-DA822C768F27}" type="parTrans" cxnId="{A7FCF741-126E-426D-8E53-1836A18DA61F}">
      <dgm:prSet/>
      <dgm:spPr/>
      <dgm:t>
        <a:bodyPr/>
        <a:lstStyle/>
        <a:p>
          <a:endParaRPr lang="en-US"/>
        </a:p>
      </dgm:t>
    </dgm:pt>
    <dgm:pt modelId="{0F4B5FE8-B5F8-405A-873D-AA8CCCEAEBB4}" type="sibTrans" cxnId="{A7FCF741-126E-426D-8E53-1836A18DA61F}">
      <dgm:prSet/>
      <dgm:spPr/>
      <dgm:t>
        <a:bodyPr/>
        <a:lstStyle/>
        <a:p>
          <a:endParaRPr lang="en-US"/>
        </a:p>
      </dgm:t>
    </dgm:pt>
    <dgm:pt modelId="{CA02FC88-ED95-45A1-B65A-A47F96DB4334}">
      <dgm:prSet phldrT="[Text]"/>
      <dgm:spPr/>
      <dgm:t>
        <a:bodyPr/>
        <a:lstStyle/>
        <a:p>
          <a:r>
            <a:rPr lang="en-US" dirty="0"/>
            <a:t>Career Path / Landscape</a:t>
          </a:r>
        </a:p>
      </dgm:t>
    </dgm:pt>
    <dgm:pt modelId="{A621AF71-0198-4CAF-9378-29B4443BA5C1}" type="parTrans" cxnId="{2186F71B-9954-402C-B80C-844C6EA05EF3}">
      <dgm:prSet/>
      <dgm:spPr/>
      <dgm:t>
        <a:bodyPr/>
        <a:lstStyle/>
        <a:p>
          <a:endParaRPr lang="en-US"/>
        </a:p>
      </dgm:t>
    </dgm:pt>
    <dgm:pt modelId="{BEFC481D-6E0A-48B2-AB93-4B13BC168617}" type="sibTrans" cxnId="{2186F71B-9954-402C-B80C-844C6EA05EF3}">
      <dgm:prSet/>
      <dgm:spPr/>
      <dgm:t>
        <a:bodyPr/>
        <a:lstStyle/>
        <a:p>
          <a:endParaRPr lang="en-US"/>
        </a:p>
      </dgm:t>
    </dgm:pt>
    <dgm:pt modelId="{43F9484A-D0C1-4371-8E9A-E6E2A28A5BE7}">
      <dgm:prSet phldrT="[Text]"/>
      <dgm:spPr/>
      <dgm:t>
        <a:bodyPr/>
        <a:lstStyle/>
        <a:p>
          <a:r>
            <a:rPr lang="en-US" dirty="0"/>
            <a:t>Social Expectations / Cultural Experiences</a:t>
          </a:r>
        </a:p>
      </dgm:t>
    </dgm:pt>
    <dgm:pt modelId="{B72106BB-99A8-4293-93BD-412E479D722E}" type="parTrans" cxnId="{2205959C-BF58-4AC9-A7C9-CEBE3B53F944}">
      <dgm:prSet/>
      <dgm:spPr/>
      <dgm:t>
        <a:bodyPr/>
        <a:lstStyle/>
        <a:p>
          <a:endParaRPr lang="en-US"/>
        </a:p>
      </dgm:t>
    </dgm:pt>
    <dgm:pt modelId="{DEB7B732-0239-419C-B998-02558F37542B}" type="sibTrans" cxnId="{2205959C-BF58-4AC9-A7C9-CEBE3B53F944}">
      <dgm:prSet/>
      <dgm:spPr/>
      <dgm:t>
        <a:bodyPr/>
        <a:lstStyle/>
        <a:p>
          <a:endParaRPr lang="en-US"/>
        </a:p>
      </dgm:t>
    </dgm:pt>
    <dgm:pt modelId="{9A51B1B8-C9A2-47B7-9654-F76D321003BE}" type="pres">
      <dgm:prSet presAssocID="{71E97A34-E3E9-4C6F-BCEE-BA07096CEEE4}" presName="Name0" presStyleCnt="0">
        <dgm:presLayoutVars>
          <dgm:dir/>
          <dgm:animLvl val="lvl"/>
          <dgm:resizeHandles val="exact"/>
        </dgm:presLayoutVars>
      </dgm:prSet>
      <dgm:spPr/>
      <dgm:t>
        <a:bodyPr/>
        <a:lstStyle/>
        <a:p>
          <a:endParaRPr lang="en-US"/>
        </a:p>
      </dgm:t>
    </dgm:pt>
    <dgm:pt modelId="{80FF00FC-1CD6-4DAB-83A9-F536EC4F9631}" type="pres">
      <dgm:prSet presAssocID="{0AFD7B04-B538-4CA1-8885-8587CEC7A149}" presName="boxAndChildren" presStyleCnt="0"/>
      <dgm:spPr/>
    </dgm:pt>
    <dgm:pt modelId="{A31F59EA-A876-4856-9CC7-B7AF9A95C1E1}" type="pres">
      <dgm:prSet presAssocID="{0AFD7B04-B538-4CA1-8885-8587CEC7A149}" presName="parentTextBox" presStyleLbl="node1" presStyleIdx="0" presStyleCnt="3"/>
      <dgm:spPr/>
      <dgm:t>
        <a:bodyPr/>
        <a:lstStyle/>
        <a:p>
          <a:endParaRPr lang="en-US"/>
        </a:p>
      </dgm:t>
    </dgm:pt>
    <dgm:pt modelId="{25C466F2-DD82-486F-AF4F-144177868468}" type="pres">
      <dgm:prSet presAssocID="{0AFD7B04-B538-4CA1-8885-8587CEC7A149}" presName="entireBox" presStyleLbl="node1" presStyleIdx="0" presStyleCnt="3"/>
      <dgm:spPr/>
      <dgm:t>
        <a:bodyPr/>
        <a:lstStyle/>
        <a:p>
          <a:endParaRPr lang="en-US"/>
        </a:p>
      </dgm:t>
    </dgm:pt>
    <dgm:pt modelId="{BDF946CC-2071-41AA-9E02-998C5F0258BC}" type="pres">
      <dgm:prSet presAssocID="{0AFD7B04-B538-4CA1-8885-8587CEC7A149}" presName="descendantBox" presStyleCnt="0"/>
      <dgm:spPr/>
    </dgm:pt>
    <dgm:pt modelId="{A5F8DABE-B38C-4506-BCB2-D762708AA8D0}" type="pres">
      <dgm:prSet presAssocID="{CA02FC88-ED95-45A1-B65A-A47F96DB4334}" presName="childTextBox" presStyleLbl="fgAccFollowNode1" presStyleIdx="0" presStyleCnt="6">
        <dgm:presLayoutVars>
          <dgm:bulletEnabled val="1"/>
        </dgm:presLayoutVars>
      </dgm:prSet>
      <dgm:spPr/>
      <dgm:t>
        <a:bodyPr/>
        <a:lstStyle/>
        <a:p>
          <a:endParaRPr lang="en-US"/>
        </a:p>
      </dgm:t>
    </dgm:pt>
    <dgm:pt modelId="{A20539FC-5BA8-4464-9948-E67D0CDE9794}" type="pres">
      <dgm:prSet presAssocID="{43F9484A-D0C1-4371-8E9A-E6E2A28A5BE7}" presName="childTextBox" presStyleLbl="fgAccFollowNode1" presStyleIdx="1" presStyleCnt="6">
        <dgm:presLayoutVars>
          <dgm:bulletEnabled val="1"/>
        </dgm:presLayoutVars>
      </dgm:prSet>
      <dgm:spPr/>
      <dgm:t>
        <a:bodyPr/>
        <a:lstStyle/>
        <a:p>
          <a:endParaRPr lang="en-US"/>
        </a:p>
      </dgm:t>
    </dgm:pt>
    <dgm:pt modelId="{8AD25C2B-77BE-4357-A830-8E71B9659AF0}" type="pres">
      <dgm:prSet presAssocID="{B0B11F43-2B74-474F-A76F-1E1DD2A1EB03}" presName="sp" presStyleCnt="0"/>
      <dgm:spPr/>
    </dgm:pt>
    <dgm:pt modelId="{E40274F7-04C1-4CA6-8DA6-63E21F27BB75}" type="pres">
      <dgm:prSet presAssocID="{2BA9C813-9217-4A3C-B53A-EEE7D7F2F267}" presName="arrowAndChildren" presStyleCnt="0"/>
      <dgm:spPr/>
    </dgm:pt>
    <dgm:pt modelId="{052F1E7C-1DE1-4262-80A3-8B32A20DD5F2}" type="pres">
      <dgm:prSet presAssocID="{2BA9C813-9217-4A3C-B53A-EEE7D7F2F267}" presName="parentTextArrow" presStyleLbl="node1" presStyleIdx="0" presStyleCnt="3"/>
      <dgm:spPr/>
      <dgm:t>
        <a:bodyPr/>
        <a:lstStyle/>
        <a:p>
          <a:endParaRPr lang="en-US"/>
        </a:p>
      </dgm:t>
    </dgm:pt>
    <dgm:pt modelId="{D2689391-0994-4472-86E8-809F9C33739D}" type="pres">
      <dgm:prSet presAssocID="{2BA9C813-9217-4A3C-B53A-EEE7D7F2F267}" presName="arrow" presStyleLbl="node1" presStyleIdx="1" presStyleCnt="3" custLinFactNeighborY="2019"/>
      <dgm:spPr/>
      <dgm:t>
        <a:bodyPr/>
        <a:lstStyle/>
        <a:p>
          <a:endParaRPr lang="en-US"/>
        </a:p>
      </dgm:t>
    </dgm:pt>
    <dgm:pt modelId="{15A32E16-E695-4E46-B30A-9794CC205B67}" type="pres">
      <dgm:prSet presAssocID="{2BA9C813-9217-4A3C-B53A-EEE7D7F2F267}" presName="descendantArrow" presStyleCnt="0"/>
      <dgm:spPr/>
    </dgm:pt>
    <dgm:pt modelId="{02359AE8-60B6-40B3-9BB5-90BBB8FF1AA0}" type="pres">
      <dgm:prSet presAssocID="{E014544C-CCA6-450D-983D-530D12507FD3}" presName="childTextArrow" presStyleLbl="fgAccFollowNode1" presStyleIdx="2" presStyleCnt="6">
        <dgm:presLayoutVars>
          <dgm:bulletEnabled val="1"/>
        </dgm:presLayoutVars>
      </dgm:prSet>
      <dgm:spPr/>
      <dgm:t>
        <a:bodyPr/>
        <a:lstStyle/>
        <a:p>
          <a:endParaRPr lang="en-US"/>
        </a:p>
      </dgm:t>
    </dgm:pt>
    <dgm:pt modelId="{FB2DE6FF-15A4-4C6A-BFC5-D409F16ADEA9}" type="pres">
      <dgm:prSet presAssocID="{614A58B6-0E3E-4462-9F8A-3A15B19EF839}" presName="childTextArrow" presStyleLbl="fgAccFollowNode1" presStyleIdx="3" presStyleCnt="6">
        <dgm:presLayoutVars>
          <dgm:bulletEnabled val="1"/>
        </dgm:presLayoutVars>
      </dgm:prSet>
      <dgm:spPr/>
      <dgm:t>
        <a:bodyPr/>
        <a:lstStyle/>
        <a:p>
          <a:endParaRPr lang="en-US"/>
        </a:p>
      </dgm:t>
    </dgm:pt>
    <dgm:pt modelId="{5D4667ED-34E5-4343-8652-EF86FC53C870}" type="pres">
      <dgm:prSet presAssocID="{B25D1E10-079C-489D-B6E5-B160A30FC584}" presName="sp" presStyleCnt="0"/>
      <dgm:spPr/>
    </dgm:pt>
    <dgm:pt modelId="{9A9DBC19-D61E-4656-96E9-2D31A659B7F8}" type="pres">
      <dgm:prSet presAssocID="{F7E3E4BB-7144-4006-A90D-672100907917}" presName="arrowAndChildren" presStyleCnt="0"/>
      <dgm:spPr/>
    </dgm:pt>
    <dgm:pt modelId="{1D98369F-5232-4E4E-9312-436CE487D20B}" type="pres">
      <dgm:prSet presAssocID="{F7E3E4BB-7144-4006-A90D-672100907917}" presName="parentTextArrow" presStyleLbl="node1" presStyleIdx="1" presStyleCnt="3"/>
      <dgm:spPr/>
      <dgm:t>
        <a:bodyPr/>
        <a:lstStyle/>
        <a:p>
          <a:endParaRPr lang="en-US"/>
        </a:p>
      </dgm:t>
    </dgm:pt>
    <dgm:pt modelId="{83B153C0-C911-451C-92CA-97047E1E63C9}" type="pres">
      <dgm:prSet presAssocID="{F7E3E4BB-7144-4006-A90D-672100907917}" presName="arrow" presStyleLbl="node1" presStyleIdx="2" presStyleCnt="3" custLinFactNeighborY="5384"/>
      <dgm:spPr/>
      <dgm:t>
        <a:bodyPr/>
        <a:lstStyle/>
        <a:p>
          <a:endParaRPr lang="en-US"/>
        </a:p>
      </dgm:t>
    </dgm:pt>
    <dgm:pt modelId="{A7840820-1C9A-429F-9AA2-EA2E21FD7507}" type="pres">
      <dgm:prSet presAssocID="{F7E3E4BB-7144-4006-A90D-672100907917}" presName="descendantArrow" presStyleCnt="0"/>
      <dgm:spPr/>
    </dgm:pt>
    <dgm:pt modelId="{021E97D8-333B-46CC-9813-45320D75BE9F}" type="pres">
      <dgm:prSet presAssocID="{4246E935-77C6-4E19-B0CB-91AF6B57CEBC}" presName="childTextArrow" presStyleLbl="fgAccFollowNode1" presStyleIdx="4" presStyleCnt="6">
        <dgm:presLayoutVars>
          <dgm:bulletEnabled val="1"/>
        </dgm:presLayoutVars>
      </dgm:prSet>
      <dgm:spPr/>
      <dgm:t>
        <a:bodyPr/>
        <a:lstStyle/>
        <a:p>
          <a:endParaRPr lang="en-US"/>
        </a:p>
      </dgm:t>
    </dgm:pt>
    <dgm:pt modelId="{963E5D27-C21E-4F37-86A7-ED47632A0B30}" type="pres">
      <dgm:prSet presAssocID="{29D0988A-27C8-4A0B-80B4-989733E29B46}" presName="childTextArrow" presStyleLbl="fgAccFollowNode1" presStyleIdx="5" presStyleCnt="6">
        <dgm:presLayoutVars>
          <dgm:bulletEnabled val="1"/>
        </dgm:presLayoutVars>
      </dgm:prSet>
      <dgm:spPr/>
      <dgm:t>
        <a:bodyPr/>
        <a:lstStyle/>
        <a:p>
          <a:endParaRPr lang="en-US"/>
        </a:p>
      </dgm:t>
    </dgm:pt>
  </dgm:ptLst>
  <dgm:cxnLst>
    <dgm:cxn modelId="{C27130C4-191B-40A9-9E38-27D3982C86FB}" type="presOf" srcId="{43F9484A-D0C1-4371-8E9A-E6E2A28A5BE7}" destId="{A20539FC-5BA8-4464-9948-E67D0CDE9794}" srcOrd="0" destOrd="0" presId="urn:microsoft.com/office/officeart/2005/8/layout/process4"/>
    <dgm:cxn modelId="{65387EDC-63D1-416E-BC36-F59432FDB297}" srcId="{F7E3E4BB-7144-4006-A90D-672100907917}" destId="{4246E935-77C6-4E19-B0CB-91AF6B57CEBC}" srcOrd="0" destOrd="0" parTransId="{96B181C5-99FF-4868-B65E-E48F447BE8F4}" sibTransId="{8E6DA271-47DE-41D5-8BD6-4061CF8D5A6C}"/>
    <dgm:cxn modelId="{7465F306-B473-49E4-89CD-8F4ED811C75D}" type="presOf" srcId="{71E97A34-E3E9-4C6F-BCEE-BA07096CEEE4}" destId="{9A51B1B8-C9A2-47B7-9654-F76D321003BE}" srcOrd="0" destOrd="0" presId="urn:microsoft.com/office/officeart/2005/8/layout/process4"/>
    <dgm:cxn modelId="{DCB7CAB3-789A-4810-9028-646005916A02}" type="presOf" srcId="{2BA9C813-9217-4A3C-B53A-EEE7D7F2F267}" destId="{052F1E7C-1DE1-4262-80A3-8B32A20DD5F2}" srcOrd="0" destOrd="0" presId="urn:microsoft.com/office/officeart/2005/8/layout/process4"/>
    <dgm:cxn modelId="{BC999B64-AC0C-4B13-BDA6-7893772350F0}" srcId="{F7E3E4BB-7144-4006-A90D-672100907917}" destId="{29D0988A-27C8-4A0B-80B4-989733E29B46}" srcOrd="1" destOrd="0" parTransId="{98001C5C-471D-44DA-8E4F-90ABB124EEA8}" sibTransId="{A26986FD-13A8-4F63-A7C0-31C6FFCA056B}"/>
    <dgm:cxn modelId="{C2CFF4A6-063D-49D9-A0E5-D47A767B4DFB}" type="presOf" srcId="{4246E935-77C6-4E19-B0CB-91AF6B57CEBC}" destId="{021E97D8-333B-46CC-9813-45320D75BE9F}" srcOrd="0" destOrd="0" presId="urn:microsoft.com/office/officeart/2005/8/layout/process4"/>
    <dgm:cxn modelId="{B07FC3DE-EB32-483E-B251-6149C3A75ECC}" type="presOf" srcId="{0AFD7B04-B538-4CA1-8885-8587CEC7A149}" destId="{25C466F2-DD82-486F-AF4F-144177868468}" srcOrd="1" destOrd="0" presId="urn:microsoft.com/office/officeart/2005/8/layout/process4"/>
    <dgm:cxn modelId="{4214F43B-CE4F-4D74-A80F-0E74ED7916AD}" type="presOf" srcId="{614A58B6-0E3E-4462-9F8A-3A15B19EF839}" destId="{FB2DE6FF-15A4-4C6A-BFC5-D409F16ADEA9}" srcOrd="0" destOrd="0" presId="urn:microsoft.com/office/officeart/2005/8/layout/process4"/>
    <dgm:cxn modelId="{2205959C-BF58-4AC9-A7C9-CEBE3B53F944}" srcId="{0AFD7B04-B538-4CA1-8885-8587CEC7A149}" destId="{43F9484A-D0C1-4371-8E9A-E6E2A28A5BE7}" srcOrd="1" destOrd="0" parTransId="{B72106BB-99A8-4293-93BD-412E479D722E}" sibTransId="{DEB7B732-0239-419C-B998-02558F37542B}"/>
    <dgm:cxn modelId="{10A5A0B1-6CD8-43C0-BC6F-7F856E8754D9}" type="presOf" srcId="{E014544C-CCA6-450D-983D-530D12507FD3}" destId="{02359AE8-60B6-40B3-9BB5-90BBB8FF1AA0}" srcOrd="0" destOrd="0" presId="urn:microsoft.com/office/officeart/2005/8/layout/process4"/>
    <dgm:cxn modelId="{E5B8CC06-49D5-4DFA-9C61-8885BDFBDA56}" srcId="{71E97A34-E3E9-4C6F-BCEE-BA07096CEEE4}" destId="{2BA9C813-9217-4A3C-B53A-EEE7D7F2F267}" srcOrd="1" destOrd="0" parTransId="{9866C7CE-05C0-4B0A-B307-94447F987E9F}" sibTransId="{B0B11F43-2B74-474F-A76F-1E1DD2A1EB03}"/>
    <dgm:cxn modelId="{C94277B0-AA1E-438C-9F85-8BB161D37F54}" srcId="{2BA9C813-9217-4A3C-B53A-EEE7D7F2F267}" destId="{614A58B6-0E3E-4462-9F8A-3A15B19EF839}" srcOrd="1" destOrd="0" parTransId="{D3CEAA69-0510-46A8-BC8F-51AFAEE5F76D}" sibTransId="{B90AD843-DDBD-41B2-952A-1F48A4E7FF8D}"/>
    <dgm:cxn modelId="{C98D9A4F-2F77-4591-9D93-26EFF3C2C787}" type="presOf" srcId="{2BA9C813-9217-4A3C-B53A-EEE7D7F2F267}" destId="{D2689391-0994-4472-86E8-809F9C33739D}" srcOrd="1" destOrd="0" presId="urn:microsoft.com/office/officeart/2005/8/layout/process4"/>
    <dgm:cxn modelId="{A7FCF741-126E-426D-8E53-1836A18DA61F}" srcId="{71E97A34-E3E9-4C6F-BCEE-BA07096CEEE4}" destId="{0AFD7B04-B538-4CA1-8885-8587CEC7A149}" srcOrd="2" destOrd="0" parTransId="{15EA7566-F636-42FB-9EE8-DA822C768F27}" sibTransId="{0F4B5FE8-B5F8-405A-873D-AA8CCCEAEBB4}"/>
    <dgm:cxn modelId="{2186F71B-9954-402C-B80C-844C6EA05EF3}" srcId="{0AFD7B04-B538-4CA1-8885-8587CEC7A149}" destId="{CA02FC88-ED95-45A1-B65A-A47F96DB4334}" srcOrd="0" destOrd="0" parTransId="{A621AF71-0198-4CAF-9378-29B4443BA5C1}" sibTransId="{BEFC481D-6E0A-48B2-AB93-4B13BC168617}"/>
    <dgm:cxn modelId="{B5A7F70A-461D-4430-84B3-8301159AEAC9}" type="presOf" srcId="{F7E3E4BB-7144-4006-A90D-672100907917}" destId="{83B153C0-C911-451C-92CA-97047E1E63C9}" srcOrd="1" destOrd="0" presId="urn:microsoft.com/office/officeart/2005/8/layout/process4"/>
    <dgm:cxn modelId="{A1E12AE3-972F-4A49-98CF-90113437A585}" type="presOf" srcId="{CA02FC88-ED95-45A1-B65A-A47F96DB4334}" destId="{A5F8DABE-B38C-4506-BCB2-D762708AA8D0}" srcOrd="0" destOrd="0" presId="urn:microsoft.com/office/officeart/2005/8/layout/process4"/>
    <dgm:cxn modelId="{60C6B374-A511-4A33-9F66-8764CC70260A}" srcId="{71E97A34-E3E9-4C6F-BCEE-BA07096CEEE4}" destId="{F7E3E4BB-7144-4006-A90D-672100907917}" srcOrd="0" destOrd="0" parTransId="{20B7458C-43BF-48E9-B10A-E8C6CDBCC760}" sibTransId="{B25D1E10-079C-489D-B6E5-B160A30FC584}"/>
    <dgm:cxn modelId="{E0E64DF9-0666-4D59-8664-B0E9B788CB08}" type="presOf" srcId="{0AFD7B04-B538-4CA1-8885-8587CEC7A149}" destId="{A31F59EA-A876-4856-9CC7-B7AF9A95C1E1}" srcOrd="0" destOrd="0" presId="urn:microsoft.com/office/officeart/2005/8/layout/process4"/>
    <dgm:cxn modelId="{0F9D6D45-3E78-433B-B84E-08368A93965A}" type="presOf" srcId="{29D0988A-27C8-4A0B-80B4-989733E29B46}" destId="{963E5D27-C21E-4F37-86A7-ED47632A0B30}" srcOrd="0" destOrd="0" presId="urn:microsoft.com/office/officeart/2005/8/layout/process4"/>
    <dgm:cxn modelId="{66F168AB-DE7B-45B7-850F-C2A0935E525C}" srcId="{2BA9C813-9217-4A3C-B53A-EEE7D7F2F267}" destId="{E014544C-CCA6-450D-983D-530D12507FD3}" srcOrd="0" destOrd="0" parTransId="{B12047C0-81DD-4E9D-9F00-D0767C7415E0}" sibTransId="{3774B3C8-E272-4E26-A968-BDB618E3B571}"/>
    <dgm:cxn modelId="{DA4B9F1A-382C-4A87-8E42-8E04EC50EC50}" type="presOf" srcId="{F7E3E4BB-7144-4006-A90D-672100907917}" destId="{1D98369F-5232-4E4E-9312-436CE487D20B}" srcOrd="0" destOrd="0" presId="urn:microsoft.com/office/officeart/2005/8/layout/process4"/>
    <dgm:cxn modelId="{F0241B1B-B6D0-467C-884C-A0D053EA79B4}" type="presParOf" srcId="{9A51B1B8-C9A2-47B7-9654-F76D321003BE}" destId="{80FF00FC-1CD6-4DAB-83A9-F536EC4F9631}" srcOrd="0" destOrd="0" presId="urn:microsoft.com/office/officeart/2005/8/layout/process4"/>
    <dgm:cxn modelId="{D5D46FDF-D013-4CB7-8228-6B7A207DCEFF}" type="presParOf" srcId="{80FF00FC-1CD6-4DAB-83A9-F536EC4F9631}" destId="{A31F59EA-A876-4856-9CC7-B7AF9A95C1E1}" srcOrd="0" destOrd="0" presId="urn:microsoft.com/office/officeart/2005/8/layout/process4"/>
    <dgm:cxn modelId="{AD8AD7B4-0632-4879-A2C9-E7A92446B74C}" type="presParOf" srcId="{80FF00FC-1CD6-4DAB-83A9-F536EC4F9631}" destId="{25C466F2-DD82-486F-AF4F-144177868468}" srcOrd="1" destOrd="0" presId="urn:microsoft.com/office/officeart/2005/8/layout/process4"/>
    <dgm:cxn modelId="{555D0543-6FBD-47DB-81C7-DE300D460DD2}" type="presParOf" srcId="{80FF00FC-1CD6-4DAB-83A9-F536EC4F9631}" destId="{BDF946CC-2071-41AA-9E02-998C5F0258BC}" srcOrd="2" destOrd="0" presId="urn:microsoft.com/office/officeart/2005/8/layout/process4"/>
    <dgm:cxn modelId="{3CCEB741-DA27-4599-821B-7DC94329A8BF}" type="presParOf" srcId="{BDF946CC-2071-41AA-9E02-998C5F0258BC}" destId="{A5F8DABE-B38C-4506-BCB2-D762708AA8D0}" srcOrd="0" destOrd="0" presId="urn:microsoft.com/office/officeart/2005/8/layout/process4"/>
    <dgm:cxn modelId="{922FE4AB-52E3-4457-B3FF-C74B78E216B5}" type="presParOf" srcId="{BDF946CC-2071-41AA-9E02-998C5F0258BC}" destId="{A20539FC-5BA8-4464-9948-E67D0CDE9794}" srcOrd="1" destOrd="0" presId="urn:microsoft.com/office/officeart/2005/8/layout/process4"/>
    <dgm:cxn modelId="{D2F92FC8-B6B9-41E8-AB66-846EFF44000B}" type="presParOf" srcId="{9A51B1B8-C9A2-47B7-9654-F76D321003BE}" destId="{8AD25C2B-77BE-4357-A830-8E71B9659AF0}" srcOrd="1" destOrd="0" presId="urn:microsoft.com/office/officeart/2005/8/layout/process4"/>
    <dgm:cxn modelId="{30686525-194A-4E30-8654-9C7A43DB8DB0}" type="presParOf" srcId="{9A51B1B8-C9A2-47B7-9654-F76D321003BE}" destId="{E40274F7-04C1-4CA6-8DA6-63E21F27BB75}" srcOrd="2" destOrd="0" presId="urn:microsoft.com/office/officeart/2005/8/layout/process4"/>
    <dgm:cxn modelId="{74AECAAC-A0FF-4B55-9EB0-CECF166B26E9}" type="presParOf" srcId="{E40274F7-04C1-4CA6-8DA6-63E21F27BB75}" destId="{052F1E7C-1DE1-4262-80A3-8B32A20DD5F2}" srcOrd="0" destOrd="0" presId="urn:microsoft.com/office/officeart/2005/8/layout/process4"/>
    <dgm:cxn modelId="{6C0D6292-C974-4255-B33F-21114DB212AF}" type="presParOf" srcId="{E40274F7-04C1-4CA6-8DA6-63E21F27BB75}" destId="{D2689391-0994-4472-86E8-809F9C33739D}" srcOrd="1" destOrd="0" presId="urn:microsoft.com/office/officeart/2005/8/layout/process4"/>
    <dgm:cxn modelId="{D9D5CEF5-667B-4B04-B5B2-30B61BD08243}" type="presParOf" srcId="{E40274F7-04C1-4CA6-8DA6-63E21F27BB75}" destId="{15A32E16-E695-4E46-B30A-9794CC205B67}" srcOrd="2" destOrd="0" presId="urn:microsoft.com/office/officeart/2005/8/layout/process4"/>
    <dgm:cxn modelId="{FDE60652-DB9C-44E6-8AC8-17CB11F1D08E}" type="presParOf" srcId="{15A32E16-E695-4E46-B30A-9794CC205B67}" destId="{02359AE8-60B6-40B3-9BB5-90BBB8FF1AA0}" srcOrd="0" destOrd="0" presId="urn:microsoft.com/office/officeart/2005/8/layout/process4"/>
    <dgm:cxn modelId="{4C9421E7-7658-4AC1-9590-209CFD04D03D}" type="presParOf" srcId="{15A32E16-E695-4E46-B30A-9794CC205B67}" destId="{FB2DE6FF-15A4-4C6A-BFC5-D409F16ADEA9}" srcOrd="1" destOrd="0" presId="urn:microsoft.com/office/officeart/2005/8/layout/process4"/>
    <dgm:cxn modelId="{C8F623D5-3541-421F-AFB2-4520F494283A}" type="presParOf" srcId="{9A51B1B8-C9A2-47B7-9654-F76D321003BE}" destId="{5D4667ED-34E5-4343-8652-EF86FC53C870}" srcOrd="3" destOrd="0" presId="urn:microsoft.com/office/officeart/2005/8/layout/process4"/>
    <dgm:cxn modelId="{851157AB-ACEC-4AFF-B3EC-52152E7A10EE}" type="presParOf" srcId="{9A51B1B8-C9A2-47B7-9654-F76D321003BE}" destId="{9A9DBC19-D61E-4656-96E9-2D31A659B7F8}" srcOrd="4" destOrd="0" presId="urn:microsoft.com/office/officeart/2005/8/layout/process4"/>
    <dgm:cxn modelId="{89C872E1-FA98-40A4-AA02-034E52A76935}" type="presParOf" srcId="{9A9DBC19-D61E-4656-96E9-2D31A659B7F8}" destId="{1D98369F-5232-4E4E-9312-436CE487D20B}" srcOrd="0" destOrd="0" presId="urn:microsoft.com/office/officeart/2005/8/layout/process4"/>
    <dgm:cxn modelId="{35669341-D3FD-4041-87A5-F39DAF4736B7}" type="presParOf" srcId="{9A9DBC19-D61E-4656-96E9-2D31A659B7F8}" destId="{83B153C0-C911-451C-92CA-97047E1E63C9}" srcOrd="1" destOrd="0" presId="urn:microsoft.com/office/officeart/2005/8/layout/process4"/>
    <dgm:cxn modelId="{A53B1BE7-30C0-423C-A88B-AE65B6901DDD}" type="presParOf" srcId="{9A9DBC19-D61E-4656-96E9-2D31A659B7F8}" destId="{A7840820-1C9A-429F-9AA2-EA2E21FD7507}" srcOrd="2" destOrd="0" presId="urn:microsoft.com/office/officeart/2005/8/layout/process4"/>
    <dgm:cxn modelId="{6EC282E7-7257-4946-A79F-9D6EA85FA58C}" type="presParOf" srcId="{A7840820-1C9A-429F-9AA2-EA2E21FD7507}" destId="{021E97D8-333B-46CC-9813-45320D75BE9F}" srcOrd="0" destOrd="0" presId="urn:microsoft.com/office/officeart/2005/8/layout/process4"/>
    <dgm:cxn modelId="{53F11BB3-7D81-4DD8-987B-50262388E3A6}" type="presParOf" srcId="{A7840820-1C9A-429F-9AA2-EA2E21FD7507}" destId="{963E5D27-C21E-4F37-86A7-ED47632A0B30}" srcOrd="1" destOrd="0" presId="urn:microsoft.com/office/officeart/2005/8/layout/process4"/>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BDE2BC33-2B90-43E3-ADDA-96ED6EAEC8B7}" type="doc">
      <dgm:prSet loTypeId="urn:microsoft.com/office/officeart/2005/8/layout/vList6" loCatId="process" qsTypeId="urn:microsoft.com/office/officeart/2005/8/quickstyle/3d1" qsCatId="3D" csTypeId="urn:microsoft.com/office/officeart/2005/8/colors/accent1_2" csCatId="accent1" phldr="1"/>
      <dgm:spPr/>
      <dgm:t>
        <a:bodyPr/>
        <a:lstStyle/>
        <a:p>
          <a:endParaRPr lang="en-US"/>
        </a:p>
      </dgm:t>
    </dgm:pt>
    <dgm:pt modelId="{6617F047-F807-44A8-83B4-E42FA2555166}">
      <dgm:prSet phldrT="[Text]"/>
      <dgm:spPr/>
      <dgm:t>
        <a:bodyPr/>
        <a:lstStyle/>
        <a:p>
          <a:r>
            <a:rPr lang="en-US" dirty="0"/>
            <a:t>Gender</a:t>
          </a:r>
        </a:p>
      </dgm:t>
    </dgm:pt>
    <dgm:pt modelId="{7FA843E3-99CD-4693-9856-8847EBD6AC8B}" type="parTrans" cxnId="{172F4D6E-EBC2-4865-ACB9-EABFD0DE1DA8}">
      <dgm:prSet/>
      <dgm:spPr/>
      <dgm:t>
        <a:bodyPr/>
        <a:lstStyle/>
        <a:p>
          <a:endParaRPr lang="en-US"/>
        </a:p>
      </dgm:t>
    </dgm:pt>
    <dgm:pt modelId="{08A16B3B-C2FB-4913-BD9B-B66903757914}" type="sibTrans" cxnId="{172F4D6E-EBC2-4865-ACB9-EABFD0DE1DA8}">
      <dgm:prSet/>
      <dgm:spPr/>
      <dgm:t>
        <a:bodyPr/>
        <a:lstStyle/>
        <a:p>
          <a:endParaRPr lang="en-US"/>
        </a:p>
      </dgm:t>
    </dgm:pt>
    <dgm:pt modelId="{765F1F29-F97A-4565-A5FD-5198C93C0E7D}">
      <dgm:prSet phldrT="[Text]" custT="1"/>
      <dgm:spPr/>
      <dgm:t>
        <a:bodyPr/>
        <a:lstStyle/>
        <a:p>
          <a:endParaRPr lang="en-US" sz="800" baseline="0" dirty="0"/>
        </a:p>
      </dgm:t>
    </dgm:pt>
    <dgm:pt modelId="{EC107DB4-1C67-4838-94E1-B412ABBA829D}" type="parTrans" cxnId="{88DB0FE7-272B-49C6-8537-8CE6750997FE}">
      <dgm:prSet/>
      <dgm:spPr/>
      <dgm:t>
        <a:bodyPr/>
        <a:lstStyle/>
        <a:p>
          <a:endParaRPr lang="en-US"/>
        </a:p>
      </dgm:t>
    </dgm:pt>
    <dgm:pt modelId="{6E94DC1C-806A-48DE-8E3D-3360BA3499A6}" type="sibTrans" cxnId="{88DB0FE7-272B-49C6-8537-8CE6750997FE}">
      <dgm:prSet/>
      <dgm:spPr/>
      <dgm:t>
        <a:bodyPr/>
        <a:lstStyle/>
        <a:p>
          <a:endParaRPr lang="en-US"/>
        </a:p>
      </dgm:t>
    </dgm:pt>
    <dgm:pt modelId="{F2A90A1E-EFB9-4984-895F-6E41FBEB5F97}">
      <dgm:prSet phldrT="[Text]"/>
      <dgm:spPr/>
      <dgm:t>
        <a:bodyPr/>
        <a:lstStyle/>
        <a:p>
          <a:r>
            <a:rPr lang="en-US" dirty="0"/>
            <a:t>Race</a:t>
          </a:r>
        </a:p>
      </dgm:t>
    </dgm:pt>
    <dgm:pt modelId="{A535746D-4C1D-475F-8A3E-791B7C1FA4BC}" type="parTrans" cxnId="{E5CC310D-E997-40AD-A37F-5D20BDA8CC5B}">
      <dgm:prSet/>
      <dgm:spPr/>
      <dgm:t>
        <a:bodyPr/>
        <a:lstStyle/>
        <a:p>
          <a:endParaRPr lang="en-US"/>
        </a:p>
      </dgm:t>
    </dgm:pt>
    <dgm:pt modelId="{F0234B4F-C773-4EF9-B7B3-79D5DC094D0A}" type="sibTrans" cxnId="{E5CC310D-E997-40AD-A37F-5D20BDA8CC5B}">
      <dgm:prSet/>
      <dgm:spPr/>
      <dgm:t>
        <a:bodyPr/>
        <a:lstStyle/>
        <a:p>
          <a:endParaRPr lang="en-US"/>
        </a:p>
      </dgm:t>
    </dgm:pt>
    <dgm:pt modelId="{557BF673-1D42-4243-929C-0B4F477ED0CD}">
      <dgm:prSet/>
      <dgm:spPr/>
      <dgm:t>
        <a:bodyPr/>
        <a:lstStyle/>
        <a:p>
          <a:r>
            <a:rPr lang="en-US" dirty="0"/>
            <a:t>Workforce Development</a:t>
          </a:r>
        </a:p>
      </dgm:t>
    </dgm:pt>
    <dgm:pt modelId="{A3D9A997-13DE-4DF2-BB0A-FC7D83067A54}" type="parTrans" cxnId="{659A6F31-A7FB-4B7C-92FF-A61ABAD9AA5A}">
      <dgm:prSet/>
      <dgm:spPr/>
      <dgm:t>
        <a:bodyPr/>
        <a:lstStyle/>
        <a:p>
          <a:endParaRPr lang="en-US"/>
        </a:p>
      </dgm:t>
    </dgm:pt>
    <dgm:pt modelId="{9D3A5FE8-EA55-44FE-ABFF-E5E17A68BCD4}" type="sibTrans" cxnId="{659A6F31-A7FB-4B7C-92FF-A61ABAD9AA5A}">
      <dgm:prSet/>
      <dgm:spPr/>
      <dgm:t>
        <a:bodyPr/>
        <a:lstStyle/>
        <a:p>
          <a:endParaRPr lang="en-US"/>
        </a:p>
      </dgm:t>
    </dgm:pt>
    <dgm:pt modelId="{AE10C36B-33C8-486E-ADA0-E85BE033082A}">
      <dgm:prSet/>
      <dgm:spPr/>
      <dgm:t>
        <a:bodyPr/>
        <a:lstStyle/>
        <a:p>
          <a:r>
            <a:rPr lang="en-US" dirty="0"/>
            <a:t>Occupation</a:t>
          </a:r>
        </a:p>
      </dgm:t>
    </dgm:pt>
    <dgm:pt modelId="{95083E48-B4A3-4933-A8D3-3A5D0FD52C81}" type="parTrans" cxnId="{76DE937D-08ED-4A51-A39C-F121686FEEA7}">
      <dgm:prSet/>
      <dgm:spPr/>
      <dgm:t>
        <a:bodyPr/>
        <a:lstStyle/>
        <a:p>
          <a:endParaRPr lang="en-US"/>
        </a:p>
      </dgm:t>
    </dgm:pt>
    <dgm:pt modelId="{6FE8969D-61FF-4C25-BA7D-9910F8F9EEC3}" type="sibTrans" cxnId="{76DE937D-08ED-4A51-A39C-F121686FEEA7}">
      <dgm:prSet/>
      <dgm:spPr/>
      <dgm:t>
        <a:bodyPr/>
        <a:lstStyle/>
        <a:p>
          <a:endParaRPr lang="en-US"/>
        </a:p>
      </dgm:t>
    </dgm:pt>
    <dgm:pt modelId="{3B0D0F83-0915-462F-8125-1808F22B1D59}">
      <dgm:prSet/>
      <dgm:spPr/>
      <dgm:t>
        <a:bodyPr/>
        <a:lstStyle/>
        <a:p>
          <a:r>
            <a:rPr lang="en-US" dirty="0"/>
            <a:t>Job Satisfaction</a:t>
          </a:r>
        </a:p>
      </dgm:t>
    </dgm:pt>
    <dgm:pt modelId="{6580D340-FC58-4DA0-AA5C-3A52440749EC}" type="parTrans" cxnId="{948D4D5A-6CDA-4762-B6A3-ADA4268861F9}">
      <dgm:prSet/>
      <dgm:spPr/>
      <dgm:t>
        <a:bodyPr/>
        <a:lstStyle/>
        <a:p>
          <a:endParaRPr lang="en-US"/>
        </a:p>
      </dgm:t>
    </dgm:pt>
    <dgm:pt modelId="{7785D200-4E72-4B9A-9948-17A9E28A2DEB}" type="sibTrans" cxnId="{948D4D5A-6CDA-4762-B6A3-ADA4268861F9}">
      <dgm:prSet/>
      <dgm:spPr/>
      <dgm:t>
        <a:bodyPr/>
        <a:lstStyle/>
        <a:p>
          <a:endParaRPr lang="en-US"/>
        </a:p>
      </dgm:t>
    </dgm:pt>
    <dgm:pt modelId="{14DDD43C-D4D9-4AA6-9DA2-FFE541616AC7}">
      <dgm:prSet phldrT="[Text]" custT="1"/>
      <dgm:spPr/>
      <dgm:t>
        <a:bodyPr/>
        <a:lstStyle/>
        <a:p>
          <a:r>
            <a:rPr lang="en-US" sz="800" baseline="0" dirty="0"/>
            <a:t>Female</a:t>
          </a:r>
        </a:p>
      </dgm:t>
    </dgm:pt>
    <dgm:pt modelId="{066C9691-518F-41D0-80A4-B7D812804365}" type="parTrans" cxnId="{EEA550CD-ED93-48B6-8DCE-BA62EAFD4D4D}">
      <dgm:prSet/>
      <dgm:spPr/>
      <dgm:t>
        <a:bodyPr/>
        <a:lstStyle/>
        <a:p>
          <a:endParaRPr lang="en-US"/>
        </a:p>
      </dgm:t>
    </dgm:pt>
    <dgm:pt modelId="{EB0CA57F-B2D8-4E41-8A90-AFDDF5415838}" type="sibTrans" cxnId="{EEA550CD-ED93-48B6-8DCE-BA62EAFD4D4D}">
      <dgm:prSet/>
      <dgm:spPr/>
      <dgm:t>
        <a:bodyPr/>
        <a:lstStyle/>
        <a:p>
          <a:endParaRPr lang="en-US"/>
        </a:p>
      </dgm:t>
    </dgm:pt>
    <dgm:pt modelId="{D8DF1817-FC14-4222-A590-F2B3B0304149}">
      <dgm:prSet phldrT="[Text]" custT="1"/>
      <dgm:spPr/>
      <dgm:t>
        <a:bodyPr/>
        <a:lstStyle/>
        <a:p>
          <a:r>
            <a:rPr lang="en-US" sz="800" baseline="0" dirty="0"/>
            <a:t>Male</a:t>
          </a:r>
        </a:p>
      </dgm:t>
    </dgm:pt>
    <dgm:pt modelId="{DFE3500B-8978-4250-B8AF-5FF52D29FFD5}" type="parTrans" cxnId="{2246FC7A-06FB-4E30-9A7E-C4AA907523C2}">
      <dgm:prSet/>
      <dgm:spPr/>
      <dgm:t>
        <a:bodyPr/>
        <a:lstStyle/>
        <a:p>
          <a:endParaRPr lang="en-US"/>
        </a:p>
      </dgm:t>
    </dgm:pt>
    <dgm:pt modelId="{62A165CC-F3D8-4A85-B675-BE48B6A0584E}" type="sibTrans" cxnId="{2246FC7A-06FB-4E30-9A7E-C4AA907523C2}">
      <dgm:prSet/>
      <dgm:spPr/>
      <dgm:t>
        <a:bodyPr/>
        <a:lstStyle/>
        <a:p>
          <a:endParaRPr lang="en-US"/>
        </a:p>
      </dgm:t>
    </dgm:pt>
    <dgm:pt modelId="{0CC9F543-1202-45F4-B8C6-E8B189A5CEA5}">
      <dgm:prSet custT="1"/>
      <dgm:spPr/>
      <dgm:t>
        <a:bodyPr/>
        <a:lstStyle/>
        <a:p>
          <a:r>
            <a:rPr lang="en-US" sz="600" baseline="0"/>
            <a:t>Hispanic</a:t>
          </a:r>
        </a:p>
      </dgm:t>
    </dgm:pt>
    <dgm:pt modelId="{8849C466-D186-4B11-92CD-5EE7E7FE5E1D}" type="parTrans" cxnId="{03444507-05DA-4A50-9320-1A44BE2289B9}">
      <dgm:prSet/>
      <dgm:spPr/>
      <dgm:t>
        <a:bodyPr/>
        <a:lstStyle/>
        <a:p>
          <a:endParaRPr lang="en-US"/>
        </a:p>
      </dgm:t>
    </dgm:pt>
    <dgm:pt modelId="{C4DB3D53-B973-4EA7-99CD-1DBABBE243C6}" type="sibTrans" cxnId="{03444507-05DA-4A50-9320-1A44BE2289B9}">
      <dgm:prSet/>
      <dgm:spPr/>
      <dgm:t>
        <a:bodyPr/>
        <a:lstStyle/>
        <a:p>
          <a:endParaRPr lang="en-US"/>
        </a:p>
      </dgm:t>
    </dgm:pt>
    <dgm:pt modelId="{293F56E2-09D4-4FA0-8F88-98B0C63D5A6B}">
      <dgm:prSet custT="1"/>
      <dgm:spPr/>
      <dgm:t>
        <a:bodyPr/>
        <a:lstStyle/>
        <a:p>
          <a:r>
            <a:rPr lang="en-US" sz="600" baseline="0"/>
            <a:t>Black</a:t>
          </a:r>
        </a:p>
      </dgm:t>
    </dgm:pt>
    <dgm:pt modelId="{452B73D2-AA4B-4320-8211-ABC9D9867F62}" type="parTrans" cxnId="{F598DF57-A65A-4172-B490-701B44FAF98B}">
      <dgm:prSet/>
      <dgm:spPr/>
      <dgm:t>
        <a:bodyPr/>
        <a:lstStyle/>
        <a:p>
          <a:endParaRPr lang="en-US"/>
        </a:p>
      </dgm:t>
    </dgm:pt>
    <dgm:pt modelId="{026BD6D9-ACDC-482E-974A-832D8BBCEF7D}" type="sibTrans" cxnId="{F598DF57-A65A-4172-B490-701B44FAF98B}">
      <dgm:prSet/>
      <dgm:spPr/>
      <dgm:t>
        <a:bodyPr/>
        <a:lstStyle/>
        <a:p>
          <a:endParaRPr lang="en-US"/>
        </a:p>
      </dgm:t>
    </dgm:pt>
    <dgm:pt modelId="{3F126DFF-8602-451B-8C0B-CCEEC6376C35}">
      <dgm:prSet custT="1"/>
      <dgm:spPr/>
      <dgm:t>
        <a:bodyPr/>
        <a:lstStyle/>
        <a:p>
          <a:r>
            <a:rPr lang="en-US" sz="600" baseline="0"/>
            <a:t>White (non-Hispanic)</a:t>
          </a:r>
        </a:p>
      </dgm:t>
    </dgm:pt>
    <dgm:pt modelId="{460AE1EB-144B-4CFA-9D5F-0B283E969717}" type="parTrans" cxnId="{844E23B9-A25A-4A27-A4CD-828A82FB6C13}">
      <dgm:prSet/>
      <dgm:spPr/>
      <dgm:t>
        <a:bodyPr/>
        <a:lstStyle/>
        <a:p>
          <a:endParaRPr lang="en-US"/>
        </a:p>
      </dgm:t>
    </dgm:pt>
    <dgm:pt modelId="{35228FEF-126D-4460-8FC1-DB8457625866}" type="sibTrans" cxnId="{844E23B9-A25A-4A27-A4CD-828A82FB6C13}">
      <dgm:prSet/>
      <dgm:spPr/>
      <dgm:t>
        <a:bodyPr/>
        <a:lstStyle/>
        <a:p>
          <a:endParaRPr lang="en-US"/>
        </a:p>
      </dgm:t>
    </dgm:pt>
    <dgm:pt modelId="{C72DE4D4-56A5-476C-B92A-BC4AC8FE4307}">
      <dgm:prSet custT="1"/>
      <dgm:spPr/>
      <dgm:t>
        <a:bodyPr/>
        <a:lstStyle/>
        <a:p>
          <a:r>
            <a:rPr lang="en-US" sz="600" baseline="0"/>
            <a:t>Two or more mixed races</a:t>
          </a:r>
        </a:p>
      </dgm:t>
    </dgm:pt>
    <dgm:pt modelId="{0D0A5C44-1CFA-485D-BC70-2800AB22E625}" type="parTrans" cxnId="{80AAB0B2-79B1-4209-B889-C2CFBCA41C8E}">
      <dgm:prSet/>
      <dgm:spPr/>
      <dgm:t>
        <a:bodyPr/>
        <a:lstStyle/>
        <a:p>
          <a:endParaRPr lang="en-US"/>
        </a:p>
      </dgm:t>
    </dgm:pt>
    <dgm:pt modelId="{ECA7C673-7024-4B65-96DD-11961532038A}" type="sibTrans" cxnId="{80AAB0B2-79B1-4209-B889-C2CFBCA41C8E}">
      <dgm:prSet/>
      <dgm:spPr/>
      <dgm:t>
        <a:bodyPr/>
        <a:lstStyle/>
        <a:p>
          <a:endParaRPr lang="en-US"/>
        </a:p>
      </dgm:t>
    </dgm:pt>
    <dgm:pt modelId="{882C7381-50FC-4DAD-805C-3887093E29E2}">
      <dgm:prSet custT="1"/>
      <dgm:spPr/>
      <dgm:t>
        <a:bodyPr/>
        <a:lstStyle/>
        <a:p>
          <a:r>
            <a:rPr lang="en-US" sz="800" baseline="0"/>
            <a:t>Training</a:t>
          </a:r>
        </a:p>
      </dgm:t>
    </dgm:pt>
    <dgm:pt modelId="{032F66E7-3234-40BC-AC3D-1AEE4501A771}" type="parTrans" cxnId="{4F37C954-C67A-441E-B3BB-F95616527F0B}">
      <dgm:prSet/>
      <dgm:spPr/>
      <dgm:t>
        <a:bodyPr/>
        <a:lstStyle/>
        <a:p>
          <a:endParaRPr lang="en-US"/>
        </a:p>
      </dgm:t>
    </dgm:pt>
    <dgm:pt modelId="{2F68D11A-9823-4F7E-97A1-7211896F9E2A}" type="sibTrans" cxnId="{4F37C954-C67A-441E-B3BB-F95616527F0B}">
      <dgm:prSet/>
      <dgm:spPr/>
      <dgm:t>
        <a:bodyPr/>
        <a:lstStyle/>
        <a:p>
          <a:endParaRPr lang="en-US"/>
        </a:p>
      </dgm:t>
    </dgm:pt>
    <dgm:pt modelId="{7B1D64A1-3BB2-42C6-AEE9-7EA5965969CC}">
      <dgm:prSet custT="1"/>
      <dgm:spPr/>
      <dgm:t>
        <a:bodyPr/>
        <a:lstStyle/>
        <a:p>
          <a:r>
            <a:rPr lang="en-US" sz="800" baseline="0"/>
            <a:t>No Training</a:t>
          </a:r>
        </a:p>
      </dgm:t>
    </dgm:pt>
    <dgm:pt modelId="{AF3064B1-0935-4EC0-B246-C43ED4ED74F9}" type="parTrans" cxnId="{EC0E5147-D6D3-4DD7-9719-AC45F62D6681}">
      <dgm:prSet/>
      <dgm:spPr/>
      <dgm:t>
        <a:bodyPr/>
        <a:lstStyle/>
        <a:p>
          <a:endParaRPr lang="en-US"/>
        </a:p>
      </dgm:t>
    </dgm:pt>
    <dgm:pt modelId="{DE5ABB8B-37E3-4A38-9AF0-544B6CAB65A5}" type="sibTrans" cxnId="{EC0E5147-D6D3-4DD7-9719-AC45F62D6681}">
      <dgm:prSet/>
      <dgm:spPr/>
      <dgm:t>
        <a:bodyPr/>
        <a:lstStyle/>
        <a:p>
          <a:endParaRPr lang="en-US"/>
        </a:p>
      </dgm:t>
    </dgm:pt>
    <dgm:pt modelId="{61AF2C0F-8598-40E8-BA5B-5AD190AD5F05}">
      <dgm:prSet custT="1"/>
      <dgm:spPr/>
      <dgm:t>
        <a:bodyPr/>
        <a:lstStyle/>
        <a:p>
          <a:r>
            <a:rPr lang="en-US" sz="800" baseline="0"/>
            <a:t>Traditional </a:t>
          </a:r>
        </a:p>
      </dgm:t>
    </dgm:pt>
    <dgm:pt modelId="{6A82754E-7AE9-42EA-A135-1413950AD332}" type="parTrans" cxnId="{CA56890A-036F-41B4-AFA4-2A688428937D}">
      <dgm:prSet/>
      <dgm:spPr/>
      <dgm:t>
        <a:bodyPr/>
        <a:lstStyle/>
        <a:p>
          <a:endParaRPr lang="en-US"/>
        </a:p>
      </dgm:t>
    </dgm:pt>
    <dgm:pt modelId="{66C61FF8-7A3E-4120-AF6A-0FD8B8EC2BBA}" type="sibTrans" cxnId="{CA56890A-036F-41B4-AFA4-2A688428937D}">
      <dgm:prSet/>
      <dgm:spPr/>
      <dgm:t>
        <a:bodyPr/>
        <a:lstStyle/>
        <a:p>
          <a:endParaRPr lang="en-US"/>
        </a:p>
      </dgm:t>
    </dgm:pt>
    <dgm:pt modelId="{61767840-C44D-403D-9038-FF874C89C0C7}">
      <dgm:prSet custT="1"/>
      <dgm:spPr/>
      <dgm:t>
        <a:bodyPr/>
        <a:lstStyle/>
        <a:p>
          <a:r>
            <a:rPr lang="en-US" sz="800" baseline="0"/>
            <a:t>Non Traditional</a:t>
          </a:r>
        </a:p>
      </dgm:t>
    </dgm:pt>
    <dgm:pt modelId="{7BE1AFC5-432D-4F55-BC19-9B341AA281F2}" type="parTrans" cxnId="{635C3E5F-3C50-4ECC-A473-BAF0674C75CF}">
      <dgm:prSet/>
      <dgm:spPr/>
      <dgm:t>
        <a:bodyPr/>
        <a:lstStyle/>
        <a:p>
          <a:endParaRPr lang="en-US"/>
        </a:p>
      </dgm:t>
    </dgm:pt>
    <dgm:pt modelId="{B94FA232-A315-4428-926B-234AA0EC413D}" type="sibTrans" cxnId="{635C3E5F-3C50-4ECC-A473-BAF0674C75CF}">
      <dgm:prSet/>
      <dgm:spPr/>
      <dgm:t>
        <a:bodyPr/>
        <a:lstStyle/>
        <a:p>
          <a:endParaRPr lang="en-US"/>
        </a:p>
      </dgm:t>
    </dgm:pt>
    <dgm:pt modelId="{D4CCDFE5-9728-4827-A971-AFAC1E2EEC39}">
      <dgm:prSet custT="1"/>
      <dgm:spPr/>
      <dgm:t>
        <a:bodyPr/>
        <a:lstStyle/>
        <a:p>
          <a:r>
            <a:rPr lang="en-US" sz="800" baseline="0"/>
            <a:t>Satisfied </a:t>
          </a:r>
        </a:p>
      </dgm:t>
    </dgm:pt>
    <dgm:pt modelId="{75A6E7E6-77FE-40CC-83D8-BEC139B05D9D}" type="parTrans" cxnId="{C28AB010-F57F-4099-AEE3-AC591FD26F9A}">
      <dgm:prSet/>
      <dgm:spPr/>
      <dgm:t>
        <a:bodyPr/>
        <a:lstStyle/>
        <a:p>
          <a:endParaRPr lang="en-US"/>
        </a:p>
      </dgm:t>
    </dgm:pt>
    <dgm:pt modelId="{3232A6B2-89CB-4300-AE6C-3062FD8BA2E1}" type="sibTrans" cxnId="{C28AB010-F57F-4099-AEE3-AC591FD26F9A}">
      <dgm:prSet/>
      <dgm:spPr/>
      <dgm:t>
        <a:bodyPr/>
        <a:lstStyle/>
        <a:p>
          <a:endParaRPr lang="en-US"/>
        </a:p>
      </dgm:t>
    </dgm:pt>
    <dgm:pt modelId="{C4FCD8C3-6B63-47CD-8B49-4579E70F85A5}">
      <dgm:prSet custT="1"/>
      <dgm:spPr/>
      <dgm:t>
        <a:bodyPr/>
        <a:lstStyle/>
        <a:p>
          <a:r>
            <a:rPr lang="en-US" sz="800" baseline="0"/>
            <a:t>Not Satisfied</a:t>
          </a:r>
        </a:p>
      </dgm:t>
    </dgm:pt>
    <dgm:pt modelId="{0915C882-106E-4982-BAA4-7EB75122AA39}" type="parTrans" cxnId="{5BACE423-787E-4428-8F11-91EA2D2C6A91}">
      <dgm:prSet/>
      <dgm:spPr/>
      <dgm:t>
        <a:bodyPr/>
        <a:lstStyle/>
        <a:p>
          <a:endParaRPr lang="en-US"/>
        </a:p>
      </dgm:t>
    </dgm:pt>
    <dgm:pt modelId="{F66FB4DB-193D-421A-A789-1BA536801A82}" type="sibTrans" cxnId="{5BACE423-787E-4428-8F11-91EA2D2C6A91}">
      <dgm:prSet/>
      <dgm:spPr/>
      <dgm:t>
        <a:bodyPr/>
        <a:lstStyle/>
        <a:p>
          <a:endParaRPr lang="en-US"/>
        </a:p>
      </dgm:t>
    </dgm:pt>
    <dgm:pt modelId="{6D401B62-6D00-4EF5-BDAB-EFA1C13C952D}" type="pres">
      <dgm:prSet presAssocID="{BDE2BC33-2B90-43E3-ADDA-96ED6EAEC8B7}" presName="Name0" presStyleCnt="0">
        <dgm:presLayoutVars>
          <dgm:dir/>
          <dgm:animLvl val="lvl"/>
          <dgm:resizeHandles/>
        </dgm:presLayoutVars>
      </dgm:prSet>
      <dgm:spPr/>
      <dgm:t>
        <a:bodyPr/>
        <a:lstStyle/>
        <a:p>
          <a:endParaRPr lang="en-US"/>
        </a:p>
      </dgm:t>
    </dgm:pt>
    <dgm:pt modelId="{80F56E71-51CD-41E0-9AF4-7E23621EBD98}" type="pres">
      <dgm:prSet presAssocID="{6617F047-F807-44A8-83B4-E42FA2555166}" presName="linNode" presStyleCnt="0"/>
      <dgm:spPr/>
    </dgm:pt>
    <dgm:pt modelId="{22448422-D291-4651-8DEC-B176015FE270}" type="pres">
      <dgm:prSet presAssocID="{6617F047-F807-44A8-83B4-E42FA2555166}" presName="parentShp" presStyleLbl="node1" presStyleIdx="0" presStyleCnt="5" custLinFactNeighborY="-185">
        <dgm:presLayoutVars>
          <dgm:bulletEnabled val="1"/>
        </dgm:presLayoutVars>
      </dgm:prSet>
      <dgm:spPr/>
      <dgm:t>
        <a:bodyPr/>
        <a:lstStyle/>
        <a:p>
          <a:endParaRPr lang="en-US"/>
        </a:p>
      </dgm:t>
    </dgm:pt>
    <dgm:pt modelId="{8A43506B-2C52-4690-AA40-C739C78F1F93}" type="pres">
      <dgm:prSet presAssocID="{6617F047-F807-44A8-83B4-E42FA2555166}" presName="childShp" presStyleLbl="bgAccFollowNode1" presStyleIdx="0" presStyleCnt="5">
        <dgm:presLayoutVars>
          <dgm:bulletEnabled val="1"/>
        </dgm:presLayoutVars>
      </dgm:prSet>
      <dgm:spPr/>
      <dgm:t>
        <a:bodyPr/>
        <a:lstStyle/>
        <a:p>
          <a:endParaRPr lang="en-US"/>
        </a:p>
      </dgm:t>
    </dgm:pt>
    <dgm:pt modelId="{9915BA1F-3875-416F-9995-46683FEF1E48}" type="pres">
      <dgm:prSet presAssocID="{08A16B3B-C2FB-4913-BD9B-B66903757914}" presName="spacing" presStyleCnt="0"/>
      <dgm:spPr/>
    </dgm:pt>
    <dgm:pt modelId="{51769570-356B-4475-8FBA-40920CE463D9}" type="pres">
      <dgm:prSet presAssocID="{F2A90A1E-EFB9-4984-895F-6E41FBEB5F97}" presName="linNode" presStyleCnt="0"/>
      <dgm:spPr/>
    </dgm:pt>
    <dgm:pt modelId="{4FE03720-E944-4056-903C-DFBAC8C95E08}" type="pres">
      <dgm:prSet presAssocID="{F2A90A1E-EFB9-4984-895F-6E41FBEB5F97}" presName="parentShp" presStyleLbl="node1" presStyleIdx="1" presStyleCnt="5">
        <dgm:presLayoutVars>
          <dgm:bulletEnabled val="1"/>
        </dgm:presLayoutVars>
      </dgm:prSet>
      <dgm:spPr/>
      <dgm:t>
        <a:bodyPr/>
        <a:lstStyle/>
        <a:p>
          <a:endParaRPr lang="en-US"/>
        </a:p>
      </dgm:t>
    </dgm:pt>
    <dgm:pt modelId="{DE986A77-356F-4CA8-A12A-7CDD146B1660}" type="pres">
      <dgm:prSet presAssocID="{F2A90A1E-EFB9-4984-895F-6E41FBEB5F97}" presName="childShp" presStyleLbl="bgAccFollowNode1" presStyleIdx="1" presStyleCnt="5">
        <dgm:presLayoutVars>
          <dgm:bulletEnabled val="1"/>
        </dgm:presLayoutVars>
      </dgm:prSet>
      <dgm:spPr/>
      <dgm:t>
        <a:bodyPr/>
        <a:lstStyle/>
        <a:p>
          <a:endParaRPr lang="en-US"/>
        </a:p>
      </dgm:t>
    </dgm:pt>
    <dgm:pt modelId="{2A131651-B73C-4166-961B-7D2565F753EA}" type="pres">
      <dgm:prSet presAssocID="{F0234B4F-C773-4EF9-B7B3-79D5DC094D0A}" presName="spacing" presStyleCnt="0"/>
      <dgm:spPr/>
    </dgm:pt>
    <dgm:pt modelId="{3C2E9830-3005-4DA0-8AEE-EF010CCE932B}" type="pres">
      <dgm:prSet presAssocID="{557BF673-1D42-4243-929C-0B4F477ED0CD}" presName="linNode" presStyleCnt="0"/>
      <dgm:spPr/>
    </dgm:pt>
    <dgm:pt modelId="{56ED6C28-BA2B-4A82-A230-34C6B3ACF14B}" type="pres">
      <dgm:prSet presAssocID="{557BF673-1D42-4243-929C-0B4F477ED0CD}" presName="parentShp" presStyleLbl="node1" presStyleIdx="2" presStyleCnt="5">
        <dgm:presLayoutVars>
          <dgm:bulletEnabled val="1"/>
        </dgm:presLayoutVars>
      </dgm:prSet>
      <dgm:spPr/>
      <dgm:t>
        <a:bodyPr/>
        <a:lstStyle/>
        <a:p>
          <a:endParaRPr lang="en-US"/>
        </a:p>
      </dgm:t>
    </dgm:pt>
    <dgm:pt modelId="{33C9DC2D-BD04-42FE-84B0-30C32542531A}" type="pres">
      <dgm:prSet presAssocID="{557BF673-1D42-4243-929C-0B4F477ED0CD}" presName="childShp" presStyleLbl="bgAccFollowNode1" presStyleIdx="2" presStyleCnt="5" custLinFactNeighborX="-306" custLinFactNeighborY="-2790">
        <dgm:presLayoutVars>
          <dgm:bulletEnabled val="1"/>
        </dgm:presLayoutVars>
      </dgm:prSet>
      <dgm:spPr/>
      <dgm:t>
        <a:bodyPr/>
        <a:lstStyle/>
        <a:p>
          <a:endParaRPr lang="en-US"/>
        </a:p>
      </dgm:t>
    </dgm:pt>
    <dgm:pt modelId="{B4822C0F-FF2F-49EC-A371-EF2C80623FF5}" type="pres">
      <dgm:prSet presAssocID="{9D3A5FE8-EA55-44FE-ABFF-E5E17A68BCD4}" presName="spacing" presStyleCnt="0"/>
      <dgm:spPr/>
    </dgm:pt>
    <dgm:pt modelId="{5DA0D1D0-2CB4-4211-B71B-15B7D45787BF}" type="pres">
      <dgm:prSet presAssocID="{AE10C36B-33C8-486E-ADA0-E85BE033082A}" presName="linNode" presStyleCnt="0"/>
      <dgm:spPr/>
    </dgm:pt>
    <dgm:pt modelId="{C8706788-D5FA-478D-ADFE-C55D573A1002}" type="pres">
      <dgm:prSet presAssocID="{AE10C36B-33C8-486E-ADA0-E85BE033082A}" presName="parentShp" presStyleLbl="node1" presStyleIdx="3" presStyleCnt="5">
        <dgm:presLayoutVars>
          <dgm:bulletEnabled val="1"/>
        </dgm:presLayoutVars>
      </dgm:prSet>
      <dgm:spPr/>
      <dgm:t>
        <a:bodyPr/>
        <a:lstStyle/>
        <a:p>
          <a:endParaRPr lang="en-US"/>
        </a:p>
      </dgm:t>
    </dgm:pt>
    <dgm:pt modelId="{3749F7B4-DEFD-4FDA-B276-C3D9667ABC69}" type="pres">
      <dgm:prSet presAssocID="{AE10C36B-33C8-486E-ADA0-E85BE033082A}" presName="childShp" presStyleLbl="bgAccFollowNode1" presStyleIdx="3" presStyleCnt="5">
        <dgm:presLayoutVars>
          <dgm:bulletEnabled val="1"/>
        </dgm:presLayoutVars>
      </dgm:prSet>
      <dgm:spPr/>
      <dgm:t>
        <a:bodyPr/>
        <a:lstStyle/>
        <a:p>
          <a:endParaRPr lang="en-US"/>
        </a:p>
      </dgm:t>
    </dgm:pt>
    <dgm:pt modelId="{B47DF28F-3437-41D3-AB05-BF1038753771}" type="pres">
      <dgm:prSet presAssocID="{6FE8969D-61FF-4C25-BA7D-9910F8F9EEC3}" presName="spacing" presStyleCnt="0"/>
      <dgm:spPr/>
    </dgm:pt>
    <dgm:pt modelId="{6E0DBAE6-B0F3-46AD-81DC-868F97E10F11}" type="pres">
      <dgm:prSet presAssocID="{3B0D0F83-0915-462F-8125-1808F22B1D59}" presName="linNode" presStyleCnt="0"/>
      <dgm:spPr/>
    </dgm:pt>
    <dgm:pt modelId="{53118869-9067-4925-8EC5-EBB4C621982A}" type="pres">
      <dgm:prSet presAssocID="{3B0D0F83-0915-462F-8125-1808F22B1D59}" presName="parentShp" presStyleLbl="node1" presStyleIdx="4" presStyleCnt="5">
        <dgm:presLayoutVars>
          <dgm:bulletEnabled val="1"/>
        </dgm:presLayoutVars>
      </dgm:prSet>
      <dgm:spPr/>
      <dgm:t>
        <a:bodyPr/>
        <a:lstStyle/>
        <a:p>
          <a:endParaRPr lang="en-US"/>
        </a:p>
      </dgm:t>
    </dgm:pt>
    <dgm:pt modelId="{675AAAEF-9210-4188-8C40-CBD86E5E6F6F}" type="pres">
      <dgm:prSet presAssocID="{3B0D0F83-0915-462F-8125-1808F22B1D59}" presName="childShp" presStyleLbl="bgAccFollowNode1" presStyleIdx="4" presStyleCnt="5" custLinFactNeighborX="-3495" custLinFactNeighborY="241">
        <dgm:presLayoutVars>
          <dgm:bulletEnabled val="1"/>
        </dgm:presLayoutVars>
      </dgm:prSet>
      <dgm:spPr/>
      <dgm:t>
        <a:bodyPr/>
        <a:lstStyle/>
        <a:p>
          <a:endParaRPr lang="en-US"/>
        </a:p>
      </dgm:t>
    </dgm:pt>
  </dgm:ptLst>
  <dgm:cxnLst>
    <dgm:cxn modelId="{B0D709BF-A3E3-47B8-9AF1-86A8FD8A66B8}" type="presOf" srcId="{BDE2BC33-2B90-43E3-ADDA-96ED6EAEC8B7}" destId="{6D401B62-6D00-4EF5-BDAB-EFA1C13C952D}" srcOrd="0" destOrd="0" presId="urn:microsoft.com/office/officeart/2005/8/layout/vList6"/>
    <dgm:cxn modelId="{2246FC7A-06FB-4E30-9A7E-C4AA907523C2}" srcId="{6617F047-F807-44A8-83B4-E42FA2555166}" destId="{D8DF1817-FC14-4222-A590-F2B3B0304149}" srcOrd="2" destOrd="0" parTransId="{DFE3500B-8978-4250-B8AF-5FF52D29FFD5}" sibTransId="{62A165CC-F3D8-4A85-B675-BE48B6A0584E}"/>
    <dgm:cxn modelId="{74741EE9-D69E-4C1C-B501-94C0D8453F2C}" type="presOf" srcId="{882C7381-50FC-4DAD-805C-3887093E29E2}" destId="{33C9DC2D-BD04-42FE-84B0-30C32542531A}" srcOrd="0" destOrd="0" presId="urn:microsoft.com/office/officeart/2005/8/layout/vList6"/>
    <dgm:cxn modelId="{0802BEF3-F09E-4773-8775-974199DFE2A8}" type="presOf" srcId="{0CC9F543-1202-45F4-B8C6-E8B189A5CEA5}" destId="{DE986A77-356F-4CA8-A12A-7CDD146B1660}" srcOrd="0" destOrd="0" presId="urn:microsoft.com/office/officeart/2005/8/layout/vList6"/>
    <dgm:cxn modelId="{C28AB010-F57F-4099-AEE3-AC591FD26F9A}" srcId="{3B0D0F83-0915-462F-8125-1808F22B1D59}" destId="{D4CCDFE5-9728-4827-A971-AFAC1E2EEC39}" srcOrd="0" destOrd="0" parTransId="{75A6E7E6-77FE-40CC-83D8-BEC139B05D9D}" sibTransId="{3232A6B2-89CB-4300-AE6C-3062FD8BA2E1}"/>
    <dgm:cxn modelId="{876EAA13-D8CE-47B4-9750-C6E8323C2531}" type="presOf" srcId="{3F126DFF-8602-451B-8C0B-CCEEC6376C35}" destId="{DE986A77-356F-4CA8-A12A-7CDD146B1660}" srcOrd="0" destOrd="2" presId="urn:microsoft.com/office/officeart/2005/8/layout/vList6"/>
    <dgm:cxn modelId="{D1998D70-C32E-467E-9FAA-D90F6B384B85}" type="presOf" srcId="{61767840-C44D-403D-9038-FF874C89C0C7}" destId="{3749F7B4-DEFD-4FDA-B276-C3D9667ABC69}" srcOrd="0" destOrd="1" presId="urn:microsoft.com/office/officeart/2005/8/layout/vList6"/>
    <dgm:cxn modelId="{68F95F99-BF68-426D-9DCC-40F581189ADE}" type="presOf" srcId="{D8DF1817-FC14-4222-A590-F2B3B0304149}" destId="{8A43506B-2C52-4690-AA40-C739C78F1F93}" srcOrd="0" destOrd="2" presId="urn:microsoft.com/office/officeart/2005/8/layout/vList6"/>
    <dgm:cxn modelId="{5ED7A9D1-E884-4918-899C-7B475036EFA0}" type="presOf" srcId="{293F56E2-09D4-4FA0-8F88-98B0C63D5A6B}" destId="{DE986A77-356F-4CA8-A12A-7CDD146B1660}" srcOrd="0" destOrd="1" presId="urn:microsoft.com/office/officeart/2005/8/layout/vList6"/>
    <dgm:cxn modelId="{5BACE423-787E-4428-8F11-91EA2D2C6A91}" srcId="{3B0D0F83-0915-462F-8125-1808F22B1D59}" destId="{C4FCD8C3-6B63-47CD-8B49-4579E70F85A5}" srcOrd="1" destOrd="0" parTransId="{0915C882-106E-4982-BAA4-7EB75122AA39}" sibTransId="{F66FB4DB-193D-421A-A789-1BA536801A82}"/>
    <dgm:cxn modelId="{03444507-05DA-4A50-9320-1A44BE2289B9}" srcId="{F2A90A1E-EFB9-4984-895F-6E41FBEB5F97}" destId="{0CC9F543-1202-45F4-B8C6-E8B189A5CEA5}" srcOrd="0" destOrd="0" parTransId="{8849C466-D186-4B11-92CD-5EE7E7FE5E1D}" sibTransId="{C4DB3D53-B973-4EA7-99CD-1DBABBE243C6}"/>
    <dgm:cxn modelId="{9244B37B-2F7F-4B84-9419-DEA78159165C}" type="presOf" srcId="{6617F047-F807-44A8-83B4-E42FA2555166}" destId="{22448422-D291-4651-8DEC-B176015FE270}" srcOrd="0" destOrd="0" presId="urn:microsoft.com/office/officeart/2005/8/layout/vList6"/>
    <dgm:cxn modelId="{80DD0F64-FDDF-4828-B1E3-406336BDD54C}" type="presOf" srcId="{557BF673-1D42-4243-929C-0B4F477ED0CD}" destId="{56ED6C28-BA2B-4A82-A230-34C6B3ACF14B}" srcOrd="0" destOrd="0" presId="urn:microsoft.com/office/officeart/2005/8/layout/vList6"/>
    <dgm:cxn modelId="{6F8E1DE0-50C4-46F8-8BE6-4AF036293E32}" type="presOf" srcId="{F2A90A1E-EFB9-4984-895F-6E41FBEB5F97}" destId="{4FE03720-E944-4056-903C-DFBAC8C95E08}" srcOrd="0" destOrd="0" presId="urn:microsoft.com/office/officeart/2005/8/layout/vList6"/>
    <dgm:cxn modelId="{EC0E5147-D6D3-4DD7-9719-AC45F62D6681}" srcId="{557BF673-1D42-4243-929C-0B4F477ED0CD}" destId="{7B1D64A1-3BB2-42C6-AEE9-7EA5965969CC}" srcOrd="1" destOrd="0" parTransId="{AF3064B1-0935-4EC0-B246-C43ED4ED74F9}" sibTransId="{DE5ABB8B-37E3-4A38-9AF0-544B6CAB65A5}"/>
    <dgm:cxn modelId="{03435196-2F69-4C4F-AC64-621F20EB5E59}" type="presOf" srcId="{61AF2C0F-8598-40E8-BA5B-5AD190AD5F05}" destId="{3749F7B4-DEFD-4FDA-B276-C3D9667ABC69}" srcOrd="0" destOrd="0" presId="urn:microsoft.com/office/officeart/2005/8/layout/vList6"/>
    <dgm:cxn modelId="{9B0A85CF-E410-44B5-84D7-B34FD0A81721}" type="presOf" srcId="{C4FCD8C3-6B63-47CD-8B49-4579E70F85A5}" destId="{675AAAEF-9210-4188-8C40-CBD86E5E6F6F}" srcOrd="0" destOrd="1" presId="urn:microsoft.com/office/officeart/2005/8/layout/vList6"/>
    <dgm:cxn modelId="{A6A29392-B231-4C32-9071-B6ECC97102E8}" type="presOf" srcId="{D4CCDFE5-9728-4827-A971-AFAC1E2EEC39}" destId="{675AAAEF-9210-4188-8C40-CBD86E5E6F6F}" srcOrd="0" destOrd="0" presId="urn:microsoft.com/office/officeart/2005/8/layout/vList6"/>
    <dgm:cxn modelId="{E5CC310D-E997-40AD-A37F-5D20BDA8CC5B}" srcId="{BDE2BC33-2B90-43E3-ADDA-96ED6EAEC8B7}" destId="{F2A90A1E-EFB9-4984-895F-6E41FBEB5F97}" srcOrd="1" destOrd="0" parTransId="{A535746D-4C1D-475F-8A3E-791B7C1FA4BC}" sibTransId="{F0234B4F-C773-4EF9-B7B3-79D5DC094D0A}"/>
    <dgm:cxn modelId="{76DE937D-08ED-4A51-A39C-F121686FEEA7}" srcId="{BDE2BC33-2B90-43E3-ADDA-96ED6EAEC8B7}" destId="{AE10C36B-33C8-486E-ADA0-E85BE033082A}" srcOrd="3" destOrd="0" parTransId="{95083E48-B4A3-4933-A8D3-3A5D0FD52C81}" sibTransId="{6FE8969D-61FF-4C25-BA7D-9910F8F9EEC3}"/>
    <dgm:cxn modelId="{B83C7116-079B-431A-A14F-6542915E0C2E}" type="presOf" srcId="{7B1D64A1-3BB2-42C6-AEE9-7EA5965969CC}" destId="{33C9DC2D-BD04-42FE-84B0-30C32542531A}" srcOrd="0" destOrd="1" presId="urn:microsoft.com/office/officeart/2005/8/layout/vList6"/>
    <dgm:cxn modelId="{88870EA7-5B1A-4EFC-93CE-EA6E8A3F724A}" type="presOf" srcId="{C72DE4D4-56A5-476C-B92A-BC4AC8FE4307}" destId="{DE986A77-356F-4CA8-A12A-7CDD146B1660}" srcOrd="0" destOrd="3" presId="urn:microsoft.com/office/officeart/2005/8/layout/vList6"/>
    <dgm:cxn modelId="{17FD0D15-1593-4545-80B6-27CEC01A9D02}" type="presOf" srcId="{AE10C36B-33C8-486E-ADA0-E85BE033082A}" destId="{C8706788-D5FA-478D-ADFE-C55D573A1002}" srcOrd="0" destOrd="0" presId="urn:microsoft.com/office/officeart/2005/8/layout/vList6"/>
    <dgm:cxn modelId="{635C3E5F-3C50-4ECC-A473-BAF0674C75CF}" srcId="{AE10C36B-33C8-486E-ADA0-E85BE033082A}" destId="{61767840-C44D-403D-9038-FF874C89C0C7}" srcOrd="1" destOrd="0" parTransId="{7BE1AFC5-432D-4F55-BC19-9B341AA281F2}" sibTransId="{B94FA232-A315-4428-926B-234AA0EC413D}"/>
    <dgm:cxn modelId="{88DB0FE7-272B-49C6-8537-8CE6750997FE}" srcId="{6617F047-F807-44A8-83B4-E42FA2555166}" destId="{765F1F29-F97A-4565-A5FD-5198C93C0E7D}" srcOrd="0" destOrd="0" parTransId="{EC107DB4-1C67-4838-94E1-B412ABBA829D}" sibTransId="{6E94DC1C-806A-48DE-8E3D-3360BA3499A6}"/>
    <dgm:cxn modelId="{EEA550CD-ED93-48B6-8DCE-BA62EAFD4D4D}" srcId="{6617F047-F807-44A8-83B4-E42FA2555166}" destId="{14DDD43C-D4D9-4AA6-9DA2-FFE541616AC7}" srcOrd="1" destOrd="0" parTransId="{066C9691-518F-41D0-80A4-B7D812804365}" sibTransId="{EB0CA57F-B2D8-4E41-8A90-AFDDF5415838}"/>
    <dgm:cxn modelId="{948D4D5A-6CDA-4762-B6A3-ADA4268861F9}" srcId="{BDE2BC33-2B90-43E3-ADDA-96ED6EAEC8B7}" destId="{3B0D0F83-0915-462F-8125-1808F22B1D59}" srcOrd="4" destOrd="0" parTransId="{6580D340-FC58-4DA0-AA5C-3A52440749EC}" sibTransId="{7785D200-4E72-4B9A-9948-17A9E28A2DEB}"/>
    <dgm:cxn modelId="{0FAA4260-2118-47A1-969B-B15EB4F51B33}" type="presOf" srcId="{3B0D0F83-0915-462F-8125-1808F22B1D59}" destId="{53118869-9067-4925-8EC5-EBB4C621982A}" srcOrd="0" destOrd="0" presId="urn:microsoft.com/office/officeart/2005/8/layout/vList6"/>
    <dgm:cxn modelId="{CA56890A-036F-41B4-AFA4-2A688428937D}" srcId="{AE10C36B-33C8-486E-ADA0-E85BE033082A}" destId="{61AF2C0F-8598-40E8-BA5B-5AD190AD5F05}" srcOrd="0" destOrd="0" parTransId="{6A82754E-7AE9-42EA-A135-1413950AD332}" sibTransId="{66C61FF8-7A3E-4120-AF6A-0FD8B8EC2BBA}"/>
    <dgm:cxn modelId="{4F37C954-C67A-441E-B3BB-F95616527F0B}" srcId="{557BF673-1D42-4243-929C-0B4F477ED0CD}" destId="{882C7381-50FC-4DAD-805C-3887093E29E2}" srcOrd="0" destOrd="0" parTransId="{032F66E7-3234-40BC-AC3D-1AEE4501A771}" sibTransId="{2F68D11A-9823-4F7E-97A1-7211896F9E2A}"/>
    <dgm:cxn modelId="{F598DF57-A65A-4172-B490-701B44FAF98B}" srcId="{F2A90A1E-EFB9-4984-895F-6E41FBEB5F97}" destId="{293F56E2-09D4-4FA0-8F88-98B0C63D5A6B}" srcOrd="1" destOrd="0" parTransId="{452B73D2-AA4B-4320-8211-ABC9D9867F62}" sibTransId="{026BD6D9-ACDC-482E-974A-832D8BBCEF7D}"/>
    <dgm:cxn modelId="{EBCD12EB-2E3F-48B3-A101-737B3ED8CD23}" type="presOf" srcId="{765F1F29-F97A-4565-A5FD-5198C93C0E7D}" destId="{8A43506B-2C52-4690-AA40-C739C78F1F93}" srcOrd="0" destOrd="0" presId="urn:microsoft.com/office/officeart/2005/8/layout/vList6"/>
    <dgm:cxn modelId="{80AAB0B2-79B1-4209-B889-C2CFBCA41C8E}" srcId="{F2A90A1E-EFB9-4984-895F-6E41FBEB5F97}" destId="{C72DE4D4-56A5-476C-B92A-BC4AC8FE4307}" srcOrd="3" destOrd="0" parTransId="{0D0A5C44-1CFA-485D-BC70-2800AB22E625}" sibTransId="{ECA7C673-7024-4B65-96DD-11961532038A}"/>
    <dgm:cxn modelId="{844E23B9-A25A-4A27-A4CD-828A82FB6C13}" srcId="{F2A90A1E-EFB9-4984-895F-6E41FBEB5F97}" destId="{3F126DFF-8602-451B-8C0B-CCEEC6376C35}" srcOrd="2" destOrd="0" parTransId="{460AE1EB-144B-4CFA-9D5F-0B283E969717}" sibTransId="{35228FEF-126D-4460-8FC1-DB8457625866}"/>
    <dgm:cxn modelId="{659A6F31-A7FB-4B7C-92FF-A61ABAD9AA5A}" srcId="{BDE2BC33-2B90-43E3-ADDA-96ED6EAEC8B7}" destId="{557BF673-1D42-4243-929C-0B4F477ED0CD}" srcOrd="2" destOrd="0" parTransId="{A3D9A997-13DE-4DF2-BB0A-FC7D83067A54}" sibTransId="{9D3A5FE8-EA55-44FE-ABFF-E5E17A68BCD4}"/>
    <dgm:cxn modelId="{172F4D6E-EBC2-4865-ACB9-EABFD0DE1DA8}" srcId="{BDE2BC33-2B90-43E3-ADDA-96ED6EAEC8B7}" destId="{6617F047-F807-44A8-83B4-E42FA2555166}" srcOrd="0" destOrd="0" parTransId="{7FA843E3-99CD-4693-9856-8847EBD6AC8B}" sibTransId="{08A16B3B-C2FB-4913-BD9B-B66903757914}"/>
    <dgm:cxn modelId="{FE2D056D-E045-4911-B7F0-7E35D0CFFDB6}" type="presOf" srcId="{14DDD43C-D4D9-4AA6-9DA2-FFE541616AC7}" destId="{8A43506B-2C52-4690-AA40-C739C78F1F93}" srcOrd="0" destOrd="1" presId="urn:microsoft.com/office/officeart/2005/8/layout/vList6"/>
    <dgm:cxn modelId="{733486A5-7612-426B-8320-07A3CE4BBCB5}" type="presParOf" srcId="{6D401B62-6D00-4EF5-BDAB-EFA1C13C952D}" destId="{80F56E71-51CD-41E0-9AF4-7E23621EBD98}" srcOrd="0" destOrd="0" presId="urn:microsoft.com/office/officeart/2005/8/layout/vList6"/>
    <dgm:cxn modelId="{605FB82B-EF33-4D89-A323-E7A72E995D81}" type="presParOf" srcId="{80F56E71-51CD-41E0-9AF4-7E23621EBD98}" destId="{22448422-D291-4651-8DEC-B176015FE270}" srcOrd="0" destOrd="0" presId="urn:microsoft.com/office/officeart/2005/8/layout/vList6"/>
    <dgm:cxn modelId="{A194662F-23E7-4814-8876-F92491DB7B54}" type="presParOf" srcId="{80F56E71-51CD-41E0-9AF4-7E23621EBD98}" destId="{8A43506B-2C52-4690-AA40-C739C78F1F93}" srcOrd="1" destOrd="0" presId="urn:microsoft.com/office/officeart/2005/8/layout/vList6"/>
    <dgm:cxn modelId="{0F9D1C3A-8AA2-41F6-BF8A-790B94074638}" type="presParOf" srcId="{6D401B62-6D00-4EF5-BDAB-EFA1C13C952D}" destId="{9915BA1F-3875-416F-9995-46683FEF1E48}" srcOrd="1" destOrd="0" presId="urn:microsoft.com/office/officeart/2005/8/layout/vList6"/>
    <dgm:cxn modelId="{14940D4C-C5E2-456F-81DF-4FB774F23182}" type="presParOf" srcId="{6D401B62-6D00-4EF5-BDAB-EFA1C13C952D}" destId="{51769570-356B-4475-8FBA-40920CE463D9}" srcOrd="2" destOrd="0" presId="urn:microsoft.com/office/officeart/2005/8/layout/vList6"/>
    <dgm:cxn modelId="{3F92BACA-71CF-45AE-BFE1-4B8E9AEEA61E}" type="presParOf" srcId="{51769570-356B-4475-8FBA-40920CE463D9}" destId="{4FE03720-E944-4056-903C-DFBAC8C95E08}" srcOrd="0" destOrd="0" presId="urn:microsoft.com/office/officeart/2005/8/layout/vList6"/>
    <dgm:cxn modelId="{C5496BBE-8139-4786-A950-542D317B28EE}" type="presParOf" srcId="{51769570-356B-4475-8FBA-40920CE463D9}" destId="{DE986A77-356F-4CA8-A12A-7CDD146B1660}" srcOrd="1" destOrd="0" presId="urn:microsoft.com/office/officeart/2005/8/layout/vList6"/>
    <dgm:cxn modelId="{F81BC621-2125-4E4C-AE88-2DCABBAFDF5D}" type="presParOf" srcId="{6D401B62-6D00-4EF5-BDAB-EFA1C13C952D}" destId="{2A131651-B73C-4166-961B-7D2565F753EA}" srcOrd="3" destOrd="0" presId="urn:microsoft.com/office/officeart/2005/8/layout/vList6"/>
    <dgm:cxn modelId="{3AF7AE9E-06E1-4335-997B-E611A3E0D491}" type="presParOf" srcId="{6D401B62-6D00-4EF5-BDAB-EFA1C13C952D}" destId="{3C2E9830-3005-4DA0-8AEE-EF010CCE932B}" srcOrd="4" destOrd="0" presId="urn:microsoft.com/office/officeart/2005/8/layout/vList6"/>
    <dgm:cxn modelId="{3AFAA644-6103-4261-A4D9-D5985E99E5AE}" type="presParOf" srcId="{3C2E9830-3005-4DA0-8AEE-EF010CCE932B}" destId="{56ED6C28-BA2B-4A82-A230-34C6B3ACF14B}" srcOrd="0" destOrd="0" presId="urn:microsoft.com/office/officeart/2005/8/layout/vList6"/>
    <dgm:cxn modelId="{281BE477-FA48-4D07-80BD-1318588BD9B0}" type="presParOf" srcId="{3C2E9830-3005-4DA0-8AEE-EF010CCE932B}" destId="{33C9DC2D-BD04-42FE-84B0-30C32542531A}" srcOrd="1" destOrd="0" presId="urn:microsoft.com/office/officeart/2005/8/layout/vList6"/>
    <dgm:cxn modelId="{34C043D5-7FF8-4D35-83B3-E103C2FACD97}" type="presParOf" srcId="{6D401B62-6D00-4EF5-BDAB-EFA1C13C952D}" destId="{B4822C0F-FF2F-49EC-A371-EF2C80623FF5}" srcOrd="5" destOrd="0" presId="urn:microsoft.com/office/officeart/2005/8/layout/vList6"/>
    <dgm:cxn modelId="{96553981-E595-44D6-8C23-ADD73815C6F5}" type="presParOf" srcId="{6D401B62-6D00-4EF5-BDAB-EFA1C13C952D}" destId="{5DA0D1D0-2CB4-4211-B71B-15B7D45787BF}" srcOrd="6" destOrd="0" presId="urn:microsoft.com/office/officeart/2005/8/layout/vList6"/>
    <dgm:cxn modelId="{16AFF682-6614-47C9-8EBD-2B66980EC62B}" type="presParOf" srcId="{5DA0D1D0-2CB4-4211-B71B-15B7D45787BF}" destId="{C8706788-D5FA-478D-ADFE-C55D573A1002}" srcOrd="0" destOrd="0" presId="urn:microsoft.com/office/officeart/2005/8/layout/vList6"/>
    <dgm:cxn modelId="{5E449472-4645-477C-AD00-EC6C96266465}" type="presParOf" srcId="{5DA0D1D0-2CB4-4211-B71B-15B7D45787BF}" destId="{3749F7B4-DEFD-4FDA-B276-C3D9667ABC69}" srcOrd="1" destOrd="0" presId="urn:microsoft.com/office/officeart/2005/8/layout/vList6"/>
    <dgm:cxn modelId="{3444582E-0142-4DBE-BFCB-6FE71510BBB2}" type="presParOf" srcId="{6D401B62-6D00-4EF5-BDAB-EFA1C13C952D}" destId="{B47DF28F-3437-41D3-AB05-BF1038753771}" srcOrd="7" destOrd="0" presId="urn:microsoft.com/office/officeart/2005/8/layout/vList6"/>
    <dgm:cxn modelId="{4E9809C0-ABFE-4E79-B639-D2D614A5EB8E}" type="presParOf" srcId="{6D401B62-6D00-4EF5-BDAB-EFA1C13C952D}" destId="{6E0DBAE6-B0F3-46AD-81DC-868F97E10F11}" srcOrd="8" destOrd="0" presId="urn:microsoft.com/office/officeart/2005/8/layout/vList6"/>
    <dgm:cxn modelId="{2B051EF7-8D10-4552-BBBB-18ED7F199ED0}" type="presParOf" srcId="{6E0DBAE6-B0F3-46AD-81DC-868F97E10F11}" destId="{53118869-9067-4925-8EC5-EBB4C621982A}" srcOrd="0" destOrd="0" presId="urn:microsoft.com/office/officeart/2005/8/layout/vList6"/>
    <dgm:cxn modelId="{99DC643E-F41F-4A8F-9485-1068CC95CCCB}" type="presParOf" srcId="{6E0DBAE6-B0F3-46AD-81DC-868F97E10F11}" destId="{675AAAEF-9210-4188-8C40-CBD86E5E6F6F}" srcOrd="1" destOrd="0" presId="urn:microsoft.com/office/officeart/2005/8/layout/vList6"/>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5C466F2-DD82-486F-AF4F-144177868468}">
      <dsp:nvSpPr>
        <dsp:cNvPr id="0" name=""/>
        <dsp:cNvSpPr/>
      </dsp:nvSpPr>
      <dsp:spPr>
        <a:xfrm>
          <a:off x="0" y="1653609"/>
          <a:ext cx="5548107" cy="542751"/>
        </a:xfrm>
        <a:prstGeom prst="rect">
          <a:avLst/>
        </a:prstGeom>
        <a:solidFill>
          <a:schemeClr val="accent1">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pPr>
          <a:r>
            <a:rPr lang="en-US" sz="1000" kern="1200" dirty="0"/>
            <a:t>Critical Race / Feminist Theories</a:t>
          </a:r>
        </a:p>
      </dsp:txBody>
      <dsp:txXfrm>
        <a:off x="0" y="1653609"/>
        <a:ext cx="5548107" cy="293085"/>
      </dsp:txXfrm>
    </dsp:sp>
    <dsp:sp modelId="{A5F8DABE-B38C-4506-BCB2-D762708AA8D0}">
      <dsp:nvSpPr>
        <dsp:cNvPr id="0" name=""/>
        <dsp:cNvSpPr/>
      </dsp:nvSpPr>
      <dsp:spPr>
        <a:xfrm>
          <a:off x="0" y="1935840"/>
          <a:ext cx="2774053" cy="249665"/>
        </a:xfrm>
        <a:prstGeom prst="rect">
          <a:avLst/>
        </a:prstGeom>
        <a:solidFill>
          <a:schemeClr val="accent1">
            <a:alpha val="90000"/>
            <a:tint val="40000"/>
            <a:hueOff val="0"/>
            <a:satOff val="0"/>
            <a:lumOff val="0"/>
            <a:alphaOff val="0"/>
          </a:schemeClr>
        </a:solidFill>
        <a:ln>
          <a:noFill/>
        </a:ln>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0">
          <a:scrgbClr r="0" g="0" b="0"/>
        </a:effectRef>
        <a:fontRef idx="minor"/>
      </dsp:style>
      <dsp:txBody>
        <a:bodyPr spcFirstLastPara="0" vert="horz" wrap="square" lIns="85344" tIns="15240" rIns="85344" bIns="15240" numCol="1" spcCol="1270" anchor="ctr" anchorCtr="0">
          <a:noAutofit/>
        </a:bodyPr>
        <a:lstStyle/>
        <a:p>
          <a:pPr lvl="0" algn="ctr" defTabSz="533400">
            <a:lnSpc>
              <a:spcPct val="90000"/>
            </a:lnSpc>
            <a:spcBef>
              <a:spcPct val="0"/>
            </a:spcBef>
            <a:spcAft>
              <a:spcPct val="35000"/>
            </a:spcAft>
          </a:pPr>
          <a:r>
            <a:rPr lang="en-US" sz="1200" kern="1200" dirty="0"/>
            <a:t>Career Path / Landscape</a:t>
          </a:r>
        </a:p>
      </dsp:txBody>
      <dsp:txXfrm>
        <a:off x="0" y="1935840"/>
        <a:ext cx="2774053" cy="249665"/>
      </dsp:txXfrm>
    </dsp:sp>
    <dsp:sp modelId="{A20539FC-5BA8-4464-9948-E67D0CDE9794}">
      <dsp:nvSpPr>
        <dsp:cNvPr id="0" name=""/>
        <dsp:cNvSpPr/>
      </dsp:nvSpPr>
      <dsp:spPr>
        <a:xfrm>
          <a:off x="2774053" y="1935840"/>
          <a:ext cx="2774053" cy="249665"/>
        </a:xfrm>
        <a:prstGeom prst="rect">
          <a:avLst/>
        </a:prstGeom>
        <a:solidFill>
          <a:schemeClr val="accent1">
            <a:alpha val="90000"/>
            <a:tint val="40000"/>
            <a:hueOff val="0"/>
            <a:satOff val="0"/>
            <a:lumOff val="0"/>
            <a:alphaOff val="0"/>
          </a:schemeClr>
        </a:solidFill>
        <a:ln>
          <a:noFill/>
        </a:ln>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0">
          <a:scrgbClr r="0" g="0" b="0"/>
        </a:effectRef>
        <a:fontRef idx="minor"/>
      </dsp:style>
      <dsp:txBody>
        <a:bodyPr spcFirstLastPara="0" vert="horz" wrap="square" lIns="85344" tIns="15240" rIns="85344" bIns="15240" numCol="1" spcCol="1270" anchor="ctr" anchorCtr="0">
          <a:noAutofit/>
        </a:bodyPr>
        <a:lstStyle/>
        <a:p>
          <a:pPr lvl="0" algn="ctr" defTabSz="533400">
            <a:lnSpc>
              <a:spcPct val="90000"/>
            </a:lnSpc>
            <a:spcBef>
              <a:spcPct val="0"/>
            </a:spcBef>
            <a:spcAft>
              <a:spcPct val="35000"/>
            </a:spcAft>
          </a:pPr>
          <a:r>
            <a:rPr lang="en-US" sz="1200" kern="1200" dirty="0"/>
            <a:t>Social Expectations / Cultural Experiences</a:t>
          </a:r>
        </a:p>
      </dsp:txBody>
      <dsp:txXfrm>
        <a:off x="2774053" y="1935840"/>
        <a:ext cx="2774053" cy="249665"/>
      </dsp:txXfrm>
    </dsp:sp>
    <dsp:sp modelId="{D2689391-0994-4472-86E8-809F9C33739D}">
      <dsp:nvSpPr>
        <dsp:cNvPr id="0" name=""/>
        <dsp:cNvSpPr/>
      </dsp:nvSpPr>
      <dsp:spPr>
        <a:xfrm rot="10800000">
          <a:off x="0" y="843852"/>
          <a:ext cx="5548107" cy="834751"/>
        </a:xfrm>
        <a:prstGeom prst="upArrowCallout">
          <a:avLst/>
        </a:prstGeom>
        <a:solidFill>
          <a:schemeClr val="accent1">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pPr>
          <a:r>
            <a:rPr lang="en-US" sz="1000" kern="1200" dirty="0"/>
            <a:t>Human Capital Theory</a:t>
          </a:r>
        </a:p>
      </dsp:txBody>
      <dsp:txXfrm rot="-10800000">
        <a:off x="0" y="843852"/>
        <a:ext cx="5548107" cy="292997"/>
      </dsp:txXfrm>
    </dsp:sp>
    <dsp:sp modelId="{02359AE8-60B6-40B3-9BB5-90BBB8FF1AA0}">
      <dsp:nvSpPr>
        <dsp:cNvPr id="0" name=""/>
        <dsp:cNvSpPr/>
      </dsp:nvSpPr>
      <dsp:spPr>
        <a:xfrm>
          <a:off x="0" y="1119996"/>
          <a:ext cx="2774053" cy="249590"/>
        </a:xfrm>
        <a:prstGeom prst="rect">
          <a:avLst/>
        </a:prstGeom>
        <a:solidFill>
          <a:schemeClr val="accent1">
            <a:alpha val="90000"/>
            <a:tint val="40000"/>
            <a:hueOff val="0"/>
            <a:satOff val="0"/>
            <a:lumOff val="0"/>
            <a:alphaOff val="0"/>
          </a:schemeClr>
        </a:solidFill>
        <a:ln>
          <a:noFill/>
        </a:ln>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0">
          <a:scrgbClr r="0" g="0" b="0"/>
        </a:effectRef>
        <a:fontRef idx="minor"/>
      </dsp:style>
      <dsp:txBody>
        <a:bodyPr spcFirstLastPara="0" vert="horz" wrap="square" lIns="85344" tIns="15240" rIns="85344" bIns="15240" numCol="1" spcCol="1270" anchor="ctr" anchorCtr="0">
          <a:noAutofit/>
        </a:bodyPr>
        <a:lstStyle/>
        <a:p>
          <a:pPr lvl="0" algn="ctr" defTabSz="533400">
            <a:lnSpc>
              <a:spcPct val="90000"/>
            </a:lnSpc>
            <a:spcBef>
              <a:spcPct val="0"/>
            </a:spcBef>
            <a:spcAft>
              <a:spcPct val="35000"/>
            </a:spcAft>
          </a:pPr>
          <a:r>
            <a:rPr lang="en-US" sz="1200" kern="1200" dirty="0"/>
            <a:t>Credentials</a:t>
          </a:r>
        </a:p>
      </dsp:txBody>
      <dsp:txXfrm>
        <a:off x="0" y="1119996"/>
        <a:ext cx="2774053" cy="249590"/>
      </dsp:txXfrm>
    </dsp:sp>
    <dsp:sp modelId="{FB2DE6FF-15A4-4C6A-BFC5-D409F16ADEA9}">
      <dsp:nvSpPr>
        <dsp:cNvPr id="0" name=""/>
        <dsp:cNvSpPr/>
      </dsp:nvSpPr>
      <dsp:spPr>
        <a:xfrm>
          <a:off x="2774053" y="1119996"/>
          <a:ext cx="2774053" cy="249590"/>
        </a:xfrm>
        <a:prstGeom prst="rect">
          <a:avLst/>
        </a:prstGeom>
        <a:solidFill>
          <a:schemeClr val="accent1">
            <a:alpha val="90000"/>
            <a:tint val="40000"/>
            <a:hueOff val="0"/>
            <a:satOff val="0"/>
            <a:lumOff val="0"/>
            <a:alphaOff val="0"/>
          </a:schemeClr>
        </a:solidFill>
        <a:ln>
          <a:noFill/>
        </a:ln>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0">
          <a:scrgbClr r="0" g="0" b="0"/>
        </a:effectRef>
        <a:fontRef idx="minor"/>
      </dsp:style>
      <dsp:txBody>
        <a:bodyPr spcFirstLastPara="0" vert="horz" wrap="square" lIns="85344" tIns="15240" rIns="85344" bIns="15240" numCol="1" spcCol="1270" anchor="ctr" anchorCtr="0">
          <a:noAutofit/>
        </a:bodyPr>
        <a:lstStyle/>
        <a:p>
          <a:pPr lvl="0" algn="ctr" defTabSz="533400">
            <a:lnSpc>
              <a:spcPct val="90000"/>
            </a:lnSpc>
            <a:spcBef>
              <a:spcPct val="0"/>
            </a:spcBef>
            <a:spcAft>
              <a:spcPct val="35000"/>
            </a:spcAft>
          </a:pPr>
          <a:r>
            <a:rPr lang="en-US" sz="1200" kern="1200" dirty="0"/>
            <a:t>Job related Skills and Experiences</a:t>
          </a:r>
        </a:p>
      </dsp:txBody>
      <dsp:txXfrm>
        <a:off x="2774053" y="1119996"/>
        <a:ext cx="2774053" cy="249590"/>
      </dsp:txXfrm>
    </dsp:sp>
    <dsp:sp modelId="{83B153C0-C911-451C-92CA-97047E1E63C9}">
      <dsp:nvSpPr>
        <dsp:cNvPr id="0" name=""/>
        <dsp:cNvSpPr/>
      </dsp:nvSpPr>
      <dsp:spPr>
        <a:xfrm rot="10800000">
          <a:off x="0" y="45331"/>
          <a:ext cx="5548107" cy="834751"/>
        </a:xfrm>
        <a:prstGeom prst="upArrowCallout">
          <a:avLst/>
        </a:prstGeom>
        <a:solidFill>
          <a:schemeClr val="accent1">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pPr>
          <a:r>
            <a:rPr lang="en-US" sz="1000" kern="1200" dirty="0"/>
            <a:t>Expectancy Theory</a:t>
          </a:r>
        </a:p>
      </dsp:txBody>
      <dsp:txXfrm rot="-10800000">
        <a:off x="0" y="45331"/>
        <a:ext cx="5548107" cy="292997"/>
      </dsp:txXfrm>
    </dsp:sp>
    <dsp:sp modelId="{021E97D8-333B-46CC-9813-45320D75BE9F}">
      <dsp:nvSpPr>
        <dsp:cNvPr id="0" name=""/>
        <dsp:cNvSpPr/>
      </dsp:nvSpPr>
      <dsp:spPr>
        <a:xfrm>
          <a:off x="0" y="293386"/>
          <a:ext cx="2774053" cy="249590"/>
        </a:xfrm>
        <a:prstGeom prst="rect">
          <a:avLst/>
        </a:prstGeom>
        <a:solidFill>
          <a:schemeClr val="accent1">
            <a:alpha val="90000"/>
            <a:tint val="40000"/>
            <a:hueOff val="0"/>
            <a:satOff val="0"/>
            <a:lumOff val="0"/>
            <a:alphaOff val="0"/>
          </a:schemeClr>
        </a:solidFill>
        <a:ln>
          <a:noFill/>
        </a:ln>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0">
          <a:scrgbClr r="0" g="0" b="0"/>
        </a:effectRef>
        <a:fontRef idx="minor"/>
      </dsp:style>
      <dsp:txBody>
        <a:bodyPr spcFirstLastPara="0" vert="horz" wrap="square" lIns="85344" tIns="15240" rIns="85344" bIns="15240" numCol="1" spcCol="1270" anchor="ctr" anchorCtr="0">
          <a:noAutofit/>
        </a:bodyPr>
        <a:lstStyle/>
        <a:p>
          <a:pPr lvl="0" algn="ctr" defTabSz="533400">
            <a:lnSpc>
              <a:spcPct val="90000"/>
            </a:lnSpc>
            <a:spcBef>
              <a:spcPct val="0"/>
            </a:spcBef>
            <a:spcAft>
              <a:spcPct val="35000"/>
            </a:spcAft>
          </a:pPr>
          <a:r>
            <a:rPr lang="en-US" sz="1200" kern="1200" dirty="0"/>
            <a:t>Motivation</a:t>
          </a:r>
        </a:p>
      </dsp:txBody>
      <dsp:txXfrm>
        <a:off x="0" y="293386"/>
        <a:ext cx="2774053" cy="249590"/>
      </dsp:txXfrm>
    </dsp:sp>
    <dsp:sp modelId="{963E5D27-C21E-4F37-86A7-ED47632A0B30}">
      <dsp:nvSpPr>
        <dsp:cNvPr id="0" name=""/>
        <dsp:cNvSpPr/>
      </dsp:nvSpPr>
      <dsp:spPr>
        <a:xfrm>
          <a:off x="2774053" y="293386"/>
          <a:ext cx="2774053" cy="249590"/>
        </a:xfrm>
        <a:prstGeom prst="rect">
          <a:avLst/>
        </a:prstGeom>
        <a:solidFill>
          <a:schemeClr val="accent1">
            <a:alpha val="90000"/>
            <a:tint val="40000"/>
            <a:hueOff val="0"/>
            <a:satOff val="0"/>
            <a:lumOff val="0"/>
            <a:alphaOff val="0"/>
          </a:schemeClr>
        </a:solidFill>
        <a:ln>
          <a:noFill/>
        </a:ln>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0">
          <a:scrgbClr r="0" g="0" b="0"/>
        </a:effectRef>
        <a:fontRef idx="minor"/>
      </dsp:style>
      <dsp:txBody>
        <a:bodyPr spcFirstLastPara="0" vert="horz" wrap="square" lIns="85344" tIns="15240" rIns="85344" bIns="15240" numCol="1" spcCol="1270" anchor="ctr" anchorCtr="0">
          <a:noAutofit/>
        </a:bodyPr>
        <a:lstStyle/>
        <a:p>
          <a:pPr lvl="0" algn="ctr" defTabSz="533400">
            <a:lnSpc>
              <a:spcPct val="90000"/>
            </a:lnSpc>
            <a:spcBef>
              <a:spcPct val="0"/>
            </a:spcBef>
            <a:spcAft>
              <a:spcPct val="35000"/>
            </a:spcAft>
          </a:pPr>
          <a:r>
            <a:rPr lang="en-US" sz="1200" kern="1200" dirty="0"/>
            <a:t>Value</a:t>
          </a:r>
        </a:p>
      </dsp:txBody>
      <dsp:txXfrm>
        <a:off x="2774053" y="293386"/>
        <a:ext cx="2774053" cy="24959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A43506B-2C52-4690-AA40-C739C78F1F93}">
      <dsp:nvSpPr>
        <dsp:cNvPr id="0" name=""/>
        <dsp:cNvSpPr/>
      </dsp:nvSpPr>
      <dsp:spPr>
        <a:xfrm>
          <a:off x="1453539" y="840"/>
          <a:ext cx="2180309" cy="455124"/>
        </a:xfrm>
        <a:prstGeom prst="rightArrow">
          <a:avLst>
            <a:gd name="adj1" fmla="val 75000"/>
            <a:gd name="adj2" fmla="val 50000"/>
          </a:avLst>
        </a:prstGeom>
        <a:solidFill>
          <a:schemeClr val="accent1">
            <a:alpha val="90000"/>
            <a:tint val="40000"/>
            <a:hueOff val="0"/>
            <a:satOff val="0"/>
            <a:lumOff val="0"/>
            <a:alphaOff val="0"/>
          </a:schemeClr>
        </a:solidFill>
        <a:ln w="6350" cap="flat" cmpd="sng" algn="ctr">
          <a:solidFill>
            <a:schemeClr val="accent1">
              <a:alpha val="90000"/>
              <a:tint val="40000"/>
              <a:hueOff val="0"/>
              <a:satOff val="0"/>
              <a:lumOff val="0"/>
              <a:alphaOff val="0"/>
            </a:schemeClr>
          </a:solidFill>
          <a:prstDash val="solid"/>
          <a:miter lim="800000"/>
        </a:ln>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5080" tIns="5080" rIns="5080" bIns="5080" numCol="1" spcCol="1270" anchor="t" anchorCtr="0">
          <a:noAutofit/>
        </a:bodyPr>
        <a:lstStyle/>
        <a:p>
          <a:pPr marL="57150" lvl="1" indent="-57150" algn="l" defTabSz="355600">
            <a:lnSpc>
              <a:spcPct val="90000"/>
            </a:lnSpc>
            <a:spcBef>
              <a:spcPct val="0"/>
            </a:spcBef>
            <a:spcAft>
              <a:spcPct val="15000"/>
            </a:spcAft>
            <a:buChar char="••"/>
          </a:pPr>
          <a:endParaRPr lang="en-US" sz="800" kern="1200" baseline="0" dirty="0"/>
        </a:p>
        <a:p>
          <a:pPr marL="57150" lvl="1" indent="-57150" algn="l" defTabSz="355600">
            <a:lnSpc>
              <a:spcPct val="90000"/>
            </a:lnSpc>
            <a:spcBef>
              <a:spcPct val="0"/>
            </a:spcBef>
            <a:spcAft>
              <a:spcPct val="15000"/>
            </a:spcAft>
            <a:buChar char="••"/>
          </a:pPr>
          <a:r>
            <a:rPr lang="en-US" sz="800" kern="1200" baseline="0" dirty="0"/>
            <a:t>Female</a:t>
          </a:r>
        </a:p>
        <a:p>
          <a:pPr marL="57150" lvl="1" indent="-57150" algn="l" defTabSz="355600">
            <a:lnSpc>
              <a:spcPct val="90000"/>
            </a:lnSpc>
            <a:spcBef>
              <a:spcPct val="0"/>
            </a:spcBef>
            <a:spcAft>
              <a:spcPct val="15000"/>
            </a:spcAft>
            <a:buChar char="••"/>
          </a:pPr>
          <a:r>
            <a:rPr lang="en-US" sz="800" kern="1200" baseline="0" dirty="0"/>
            <a:t>Male</a:t>
          </a:r>
        </a:p>
      </dsp:txBody>
      <dsp:txXfrm>
        <a:off x="1453539" y="57731"/>
        <a:ext cx="2009638" cy="341343"/>
      </dsp:txXfrm>
    </dsp:sp>
    <dsp:sp modelId="{22448422-D291-4651-8DEC-B176015FE270}">
      <dsp:nvSpPr>
        <dsp:cNvPr id="0" name=""/>
        <dsp:cNvSpPr/>
      </dsp:nvSpPr>
      <dsp:spPr>
        <a:xfrm>
          <a:off x="0" y="0"/>
          <a:ext cx="1453539" cy="455124"/>
        </a:xfrm>
        <a:prstGeom prst="round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en-US" sz="1200" kern="1200" dirty="0"/>
            <a:t>Gender</a:t>
          </a:r>
        </a:p>
      </dsp:txBody>
      <dsp:txXfrm>
        <a:off x="22217" y="22217"/>
        <a:ext cx="1409105" cy="410690"/>
      </dsp:txXfrm>
    </dsp:sp>
    <dsp:sp modelId="{DE986A77-356F-4CA8-A12A-7CDD146B1660}">
      <dsp:nvSpPr>
        <dsp:cNvPr id="0" name=""/>
        <dsp:cNvSpPr/>
      </dsp:nvSpPr>
      <dsp:spPr>
        <a:xfrm>
          <a:off x="1453539" y="501477"/>
          <a:ext cx="2180309" cy="455124"/>
        </a:xfrm>
        <a:prstGeom prst="rightArrow">
          <a:avLst>
            <a:gd name="adj1" fmla="val 75000"/>
            <a:gd name="adj2" fmla="val 50000"/>
          </a:avLst>
        </a:prstGeom>
        <a:solidFill>
          <a:schemeClr val="accent1">
            <a:alpha val="90000"/>
            <a:tint val="40000"/>
            <a:hueOff val="0"/>
            <a:satOff val="0"/>
            <a:lumOff val="0"/>
            <a:alphaOff val="0"/>
          </a:schemeClr>
        </a:solidFill>
        <a:ln w="6350" cap="flat" cmpd="sng" algn="ctr">
          <a:solidFill>
            <a:schemeClr val="accent1">
              <a:alpha val="90000"/>
              <a:tint val="40000"/>
              <a:hueOff val="0"/>
              <a:satOff val="0"/>
              <a:lumOff val="0"/>
              <a:alphaOff val="0"/>
            </a:schemeClr>
          </a:solidFill>
          <a:prstDash val="solid"/>
          <a:miter lim="800000"/>
        </a:ln>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3810" tIns="3810" rIns="3810" bIns="3810" numCol="1" spcCol="1270" anchor="t" anchorCtr="0">
          <a:noAutofit/>
        </a:bodyPr>
        <a:lstStyle/>
        <a:p>
          <a:pPr marL="57150" lvl="1" indent="-57150" algn="l" defTabSz="266700">
            <a:lnSpc>
              <a:spcPct val="90000"/>
            </a:lnSpc>
            <a:spcBef>
              <a:spcPct val="0"/>
            </a:spcBef>
            <a:spcAft>
              <a:spcPct val="15000"/>
            </a:spcAft>
            <a:buChar char="••"/>
          </a:pPr>
          <a:r>
            <a:rPr lang="en-US" sz="600" kern="1200" baseline="0"/>
            <a:t>Hispanic</a:t>
          </a:r>
        </a:p>
        <a:p>
          <a:pPr marL="57150" lvl="1" indent="-57150" algn="l" defTabSz="266700">
            <a:lnSpc>
              <a:spcPct val="90000"/>
            </a:lnSpc>
            <a:spcBef>
              <a:spcPct val="0"/>
            </a:spcBef>
            <a:spcAft>
              <a:spcPct val="15000"/>
            </a:spcAft>
            <a:buChar char="••"/>
          </a:pPr>
          <a:r>
            <a:rPr lang="en-US" sz="600" kern="1200" baseline="0"/>
            <a:t>Black</a:t>
          </a:r>
        </a:p>
        <a:p>
          <a:pPr marL="57150" lvl="1" indent="-57150" algn="l" defTabSz="266700">
            <a:lnSpc>
              <a:spcPct val="90000"/>
            </a:lnSpc>
            <a:spcBef>
              <a:spcPct val="0"/>
            </a:spcBef>
            <a:spcAft>
              <a:spcPct val="15000"/>
            </a:spcAft>
            <a:buChar char="••"/>
          </a:pPr>
          <a:r>
            <a:rPr lang="en-US" sz="600" kern="1200" baseline="0"/>
            <a:t>White (non-Hispanic)</a:t>
          </a:r>
        </a:p>
        <a:p>
          <a:pPr marL="57150" lvl="1" indent="-57150" algn="l" defTabSz="266700">
            <a:lnSpc>
              <a:spcPct val="90000"/>
            </a:lnSpc>
            <a:spcBef>
              <a:spcPct val="0"/>
            </a:spcBef>
            <a:spcAft>
              <a:spcPct val="15000"/>
            </a:spcAft>
            <a:buChar char="••"/>
          </a:pPr>
          <a:r>
            <a:rPr lang="en-US" sz="600" kern="1200" baseline="0"/>
            <a:t>Two or more mixed races</a:t>
          </a:r>
        </a:p>
      </dsp:txBody>
      <dsp:txXfrm>
        <a:off x="1453539" y="558368"/>
        <a:ext cx="2009638" cy="341343"/>
      </dsp:txXfrm>
    </dsp:sp>
    <dsp:sp modelId="{4FE03720-E944-4056-903C-DFBAC8C95E08}">
      <dsp:nvSpPr>
        <dsp:cNvPr id="0" name=""/>
        <dsp:cNvSpPr/>
      </dsp:nvSpPr>
      <dsp:spPr>
        <a:xfrm>
          <a:off x="0" y="501477"/>
          <a:ext cx="1453539" cy="455124"/>
        </a:xfrm>
        <a:prstGeom prst="round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en-US" sz="1200" kern="1200" dirty="0"/>
            <a:t>Race</a:t>
          </a:r>
        </a:p>
      </dsp:txBody>
      <dsp:txXfrm>
        <a:off x="22217" y="523694"/>
        <a:ext cx="1409105" cy="410690"/>
      </dsp:txXfrm>
    </dsp:sp>
    <dsp:sp modelId="{33C9DC2D-BD04-42FE-84B0-30C32542531A}">
      <dsp:nvSpPr>
        <dsp:cNvPr id="0" name=""/>
        <dsp:cNvSpPr/>
      </dsp:nvSpPr>
      <dsp:spPr>
        <a:xfrm>
          <a:off x="1449091" y="989417"/>
          <a:ext cx="2180309" cy="455124"/>
        </a:xfrm>
        <a:prstGeom prst="rightArrow">
          <a:avLst>
            <a:gd name="adj1" fmla="val 75000"/>
            <a:gd name="adj2" fmla="val 50000"/>
          </a:avLst>
        </a:prstGeom>
        <a:solidFill>
          <a:schemeClr val="accent1">
            <a:alpha val="90000"/>
            <a:tint val="40000"/>
            <a:hueOff val="0"/>
            <a:satOff val="0"/>
            <a:lumOff val="0"/>
            <a:alphaOff val="0"/>
          </a:schemeClr>
        </a:solidFill>
        <a:ln w="6350" cap="flat" cmpd="sng" algn="ctr">
          <a:solidFill>
            <a:schemeClr val="accent1">
              <a:alpha val="90000"/>
              <a:tint val="40000"/>
              <a:hueOff val="0"/>
              <a:satOff val="0"/>
              <a:lumOff val="0"/>
              <a:alphaOff val="0"/>
            </a:schemeClr>
          </a:solidFill>
          <a:prstDash val="solid"/>
          <a:miter lim="800000"/>
        </a:ln>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5080" tIns="5080" rIns="5080" bIns="5080" numCol="1" spcCol="1270" anchor="t" anchorCtr="0">
          <a:noAutofit/>
        </a:bodyPr>
        <a:lstStyle/>
        <a:p>
          <a:pPr marL="57150" lvl="1" indent="-57150" algn="l" defTabSz="355600">
            <a:lnSpc>
              <a:spcPct val="90000"/>
            </a:lnSpc>
            <a:spcBef>
              <a:spcPct val="0"/>
            </a:spcBef>
            <a:spcAft>
              <a:spcPct val="15000"/>
            </a:spcAft>
            <a:buChar char="••"/>
          </a:pPr>
          <a:r>
            <a:rPr lang="en-US" sz="800" kern="1200" baseline="0"/>
            <a:t>Training</a:t>
          </a:r>
        </a:p>
        <a:p>
          <a:pPr marL="57150" lvl="1" indent="-57150" algn="l" defTabSz="355600">
            <a:lnSpc>
              <a:spcPct val="90000"/>
            </a:lnSpc>
            <a:spcBef>
              <a:spcPct val="0"/>
            </a:spcBef>
            <a:spcAft>
              <a:spcPct val="15000"/>
            </a:spcAft>
            <a:buChar char="••"/>
          </a:pPr>
          <a:r>
            <a:rPr lang="en-US" sz="800" kern="1200" baseline="0"/>
            <a:t>No Training</a:t>
          </a:r>
        </a:p>
      </dsp:txBody>
      <dsp:txXfrm>
        <a:off x="1449091" y="1046308"/>
        <a:ext cx="2009638" cy="341343"/>
      </dsp:txXfrm>
    </dsp:sp>
    <dsp:sp modelId="{56ED6C28-BA2B-4A82-A230-34C6B3ACF14B}">
      <dsp:nvSpPr>
        <dsp:cNvPr id="0" name=""/>
        <dsp:cNvSpPr/>
      </dsp:nvSpPr>
      <dsp:spPr>
        <a:xfrm>
          <a:off x="0" y="1002115"/>
          <a:ext cx="1453539" cy="455124"/>
        </a:xfrm>
        <a:prstGeom prst="round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en-US" sz="1200" kern="1200" dirty="0"/>
            <a:t>Workforce Development</a:t>
          </a:r>
        </a:p>
      </dsp:txBody>
      <dsp:txXfrm>
        <a:off x="22217" y="1024332"/>
        <a:ext cx="1409105" cy="410690"/>
      </dsp:txXfrm>
    </dsp:sp>
    <dsp:sp modelId="{3749F7B4-DEFD-4FDA-B276-C3D9667ABC69}">
      <dsp:nvSpPr>
        <dsp:cNvPr id="0" name=""/>
        <dsp:cNvSpPr/>
      </dsp:nvSpPr>
      <dsp:spPr>
        <a:xfrm>
          <a:off x="1453539" y="1502752"/>
          <a:ext cx="2180309" cy="455124"/>
        </a:xfrm>
        <a:prstGeom prst="rightArrow">
          <a:avLst>
            <a:gd name="adj1" fmla="val 75000"/>
            <a:gd name="adj2" fmla="val 50000"/>
          </a:avLst>
        </a:prstGeom>
        <a:solidFill>
          <a:schemeClr val="accent1">
            <a:alpha val="90000"/>
            <a:tint val="40000"/>
            <a:hueOff val="0"/>
            <a:satOff val="0"/>
            <a:lumOff val="0"/>
            <a:alphaOff val="0"/>
          </a:schemeClr>
        </a:solidFill>
        <a:ln w="6350" cap="flat" cmpd="sng" algn="ctr">
          <a:solidFill>
            <a:schemeClr val="accent1">
              <a:alpha val="90000"/>
              <a:tint val="40000"/>
              <a:hueOff val="0"/>
              <a:satOff val="0"/>
              <a:lumOff val="0"/>
              <a:alphaOff val="0"/>
            </a:schemeClr>
          </a:solidFill>
          <a:prstDash val="solid"/>
          <a:miter lim="800000"/>
        </a:ln>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5080" tIns="5080" rIns="5080" bIns="5080" numCol="1" spcCol="1270" anchor="t" anchorCtr="0">
          <a:noAutofit/>
        </a:bodyPr>
        <a:lstStyle/>
        <a:p>
          <a:pPr marL="57150" lvl="1" indent="-57150" algn="l" defTabSz="355600">
            <a:lnSpc>
              <a:spcPct val="90000"/>
            </a:lnSpc>
            <a:spcBef>
              <a:spcPct val="0"/>
            </a:spcBef>
            <a:spcAft>
              <a:spcPct val="15000"/>
            </a:spcAft>
            <a:buChar char="••"/>
          </a:pPr>
          <a:r>
            <a:rPr lang="en-US" sz="800" kern="1200" baseline="0"/>
            <a:t>Traditional </a:t>
          </a:r>
        </a:p>
        <a:p>
          <a:pPr marL="57150" lvl="1" indent="-57150" algn="l" defTabSz="355600">
            <a:lnSpc>
              <a:spcPct val="90000"/>
            </a:lnSpc>
            <a:spcBef>
              <a:spcPct val="0"/>
            </a:spcBef>
            <a:spcAft>
              <a:spcPct val="15000"/>
            </a:spcAft>
            <a:buChar char="••"/>
          </a:pPr>
          <a:r>
            <a:rPr lang="en-US" sz="800" kern="1200" baseline="0"/>
            <a:t>Non Traditional</a:t>
          </a:r>
        </a:p>
      </dsp:txBody>
      <dsp:txXfrm>
        <a:off x="1453539" y="1559643"/>
        <a:ext cx="2009638" cy="341343"/>
      </dsp:txXfrm>
    </dsp:sp>
    <dsp:sp modelId="{C8706788-D5FA-478D-ADFE-C55D573A1002}">
      <dsp:nvSpPr>
        <dsp:cNvPr id="0" name=""/>
        <dsp:cNvSpPr/>
      </dsp:nvSpPr>
      <dsp:spPr>
        <a:xfrm>
          <a:off x="0" y="1502752"/>
          <a:ext cx="1453539" cy="455124"/>
        </a:xfrm>
        <a:prstGeom prst="round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en-US" sz="1200" kern="1200" dirty="0"/>
            <a:t>Occupation</a:t>
          </a:r>
        </a:p>
      </dsp:txBody>
      <dsp:txXfrm>
        <a:off x="22217" y="1524969"/>
        <a:ext cx="1409105" cy="410690"/>
      </dsp:txXfrm>
    </dsp:sp>
    <dsp:sp modelId="{675AAAEF-9210-4188-8C40-CBD86E5E6F6F}">
      <dsp:nvSpPr>
        <dsp:cNvPr id="0" name=""/>
        <dsp:cNvSpPr/>
      </dsp:nvSpPr>
      <dsp:spPr>
        <a:xfrm>
          <a:off x="1402738" y="2004230"/>
          <a:ext cx="2180309" cy="455124"/>
        </a:xfrm>
        <a:prstGeom prst="rightArrow">
          <a:avLst>
            <a:gd name="adj1" fmla="val 75000"/>
            <a:gd name="adj2" fmla="val 50000"/>
          </a:avLst>
        </a:prstGeom>
        <a:solidFill>
          <a:schemeClr val="accent1">
            <a:alpha val="90000"/>
            <a:tint val="40000"/>
            <a:hueOff val="0"/>
            <a:satOff val="0"/>
            <a:lumOff val="0"/>
            <a:alphaOff val="0"/>
          </a:schemeClr>
        </a:solidFill>
        <a:ln w="6350" cap="flat" cmpd="sng" algn="ctr">
          <a:solidFill>
            <a:schemeClr val="accent1">
              <a:alpha val="90000"/>
              <a:tint val="40000"/>
              <a:hueOff val="0"/>
              <a:satOff val="0"/>
              <a:lumOff val="0"/>
              <a:alphaOff val="0"/>
            </a:schemeClr>
          </a:solidFill>
          <a:prstDash val="solid"/>
          <a:miter lim="800000"/>
        </a:ln>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5080" tIns="5080" rIns="5080" bIns="5080" numCol="1" spcCol="1270" anchor="t" anchorCtr="0">
          <a:noAutofit/>
        </a:bodyPr>
        <a:lstStyle/>
        <a:p>
          <a:pPr marL="57150" lvl="1" indent="-57150" algn="l" defTabSz="355600">
            <a:lnSpc>
              <a:spcPct val="90000"/>
            </a:lnSpc>
            <a:spcBef>
              <a:spcPct val="0"/>
            </a:spcBef>
            <a:spcAft>
              <a:spcPct val="15000"/>
            </a:spcAft>
            <a:buChar char="••"/>
          </a:pPr>
          <a:r>
            <a:rPr lang="en-US" sz="800" kern="1200" baseline="0"/>
            <a:t>Satisfied </a:t>
          </a:r>
        </a:p>
        <a:p>
          <a:pPr marL="57150" lvl="1" indent="-57150" algn="l" defTabSz="355600">
            <a:lnSpc>
              <a:spcPct val="90000"/>
            </a:lnSpc>
            <a:spcBef>
              <a:spcPct val="0"/>
            </a:spcBef>
            <a:spcAft>
              <a:spcPct val="15000"/>
            </a:spcAft>
            <a:buChar char="••"/>
          </a:pPr>
          <a:r>
            <a:rPr lang="en-US" sz="800" kern="1200" baseline="0"/>
            <a:t>Not Satisfied</a:t>
          </a:r>
        </a:p>
      </dsp:txBody>
      <dsp:txXfrm>
        <a:off x="1402738" y="2061121"/>
        <a:ext cx="2009638" cy="341343"/>
      </dsp:txXfrm>
    </dsp:sp>
    <dsp:sp modelId="{53118869-9067-4925-8EC5-EBB4C621982A}">
      <dsp:nvSpPr>
        <dsp:cNvPr id="0" name=""/>
        <dsp:cNvSpPr/>
      </dsp:nvSpPr>
      <dsp:spPr>
        <a:xfrm>
          <a:off x="0" y="2003389"/>
          <a:ext cx="1453539" cy="455124"/>
        </a:xfrm>
        <a:prstGeom prst="round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en-US" sz="1200" kern="1200" dirty="0"/>
            <a:t>Job Satisfaction</a:t>
          </a:r>
        </a:p>
      </dsp:txBody>
      <dsp:txXfrm>
        <a:off x="22217" y="2025606"/>
        <a:ext cx="1409105" cy="410690"/>
      </dsp:txXfrm>
    </dsp:sp>
  </dsp:spTree>
</dsp:drawing>
</file>

<file path=word/diagrams/layout1.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AC44D2E-9E87-4A27-869D-C51933C318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212</Pages>
  <Words>54579</Words>
  <Characters>311106</Characters>
  <Application>Microsoft Office Word</Application>
  <DocSecurity>0</DocSecurity>
  <Lines>2592</Lines>
  <Paragraphs>729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364956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2021-01-22T18:31:00Z</dcterms:created>
  <dcterms:modified xsi:type="dcterms:W3CDTF">2021-01-25T17:21:00Z</dcterms:modified>
</cp:coreProperties>
</file>