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577E" w:rsidRDefault="0033577E">
      <w:pPr>
        <w:pStyle w:val="Title"/>
        <w:rPr>
          <w:sz w:val="25"/>
          <w:szCs w:val="25"/>
          <w:u w:val="none"/>
        </w:rPr>
      </w:pPr>
      <w:bookmarkStart w:id="0" w:name="_8ld7kztaatjh" w:colFirst="0" w:colLast="0"/>
      <w:bookmarkEnd w:id="0"/>
    </w:p>
    <w:p w:rsidR="0033577E" w:rsidRDefault="0033577E">
      <w:pPr>
        <w:pStyle w:val="Title"/>
        <w:jc w:val="center"/>
        <w:rPr>
          <w:sz w:val="25"/>
          <w:szCs w:val="25"/>
          <w:u w:val="none"/>
        </w:rPr>
      </w:pPr>
      <w:bookmarkStart w:id="1" w:name="_xgh2f5jnt1qy" w:colFirst="0" w:colLast="0"/>
      <w:bookmarkEnd w:id="1"/>
    </w:p>
    <w:p w:rsidR="0033577E" w:rsidRDefault="00B479FE">
      <w:pPr>
        <w:pStyle w:val="Title"/>
        <w:jc w:val="center"/>
        <w:rPr>
          <w:u w:val="none"/>
        </w:rPr>
      </w:pPr>
      <w:bookmarkStart w:id="2" w:name="_f1d96nv0dknt" w:colFirst="0" w:colLast="0"/>
      <w:bookmarkEnd w:id="2"/>
      <w:r>
        <w:rPr>
          <w:u w:val="none"/>
        </w:rPr>
        <w:t>Re-enfranchising the Disenfranchised: Increasing Political Participation among Baltimore City’s Previously Incarcerated through Parochial Social Controls</w:t>
      </w:r>
    </w:p>
    <w:p w:rsidR="0033577E" w:rsidRDefault="0033577E">
      <w:pPr>
        <w:jc w:val="center"/>
        <w:rPr>
          <w:rFonts w:ascii="Times New Roman" w:eastAsia="Times New Roman" w:hAnsi="Times New Roman" w:cs="Times New Roman"/>
          <w:sz w:val="24"/>
          <w:szCs w:val="24"/>
        </w:rPr>
      </w:pPr>
    </w:p>
    <w:p w:rsidR="0033577E" w:rsidRDefault="0033577E">
      <w:pPr>
        <w:spacing w:line="480" w:lineRule="auto"/>
        <w:rPr>
          <w:rFonts w:ascii="Times New Roman" w:eastAsia="Times New Roman" w:hAnsi="Times New Roman" w:cs="Times New Roman"/>
          <w:sz w:val="24"/>
          <w:szCs w:val="24"/>
        </w:rPr>
      </w:pPr>
    </w:p>
    <w:p w:rsidR="0033577E" w:rsidRDefault="0033577E">
      <w:pPr>
        <w:spacing w:line="480" w:lineRule="auto"/>
        <w:jc w:val="center"/>
        <w:rPr>
          <w:rFonts w:ascii="Times New Roman" w:eastAsia="Times New Roman" w:hAnsi="Times New Roman" w:cs="Times New Roman"/>
          <w:sz w:val="24"/>
          <w:szCs w:val="24"/>
        </w:rPr>
      </w:pPr>
    </w:p>
    <w:p w:rsidR="0033577E" w:rsidRDefault="0033577E">
      <w:pPr>
        <w:spacing w:line="480" w:lineRule="auto"/>
        <w:jc w:val="center"/>
        <w:rPr>
          <w:rFonts w:ascii="Times New Roman" w:eastAsia="Times New Roman" w:hAnsi="Times New Roman" w:cs="Times New Roman"/>
          <w:sz w:val="24"/>
          <w:szCs w:val="24"/>
        </w:rPr>
      </w:pPr>
    </w:p>
    <w:p w:rsidR="0033577E" w:rsidRDefault="0033577E">
      <w:pPr>
        <w:spacing w:line="480" w:lineRule="auto"/>
        <w:jc w:val="center"/>
        <w:rPr>
          <w:rFonts w:ascii="Times New Roman" w:eastAsia="Times New Roman" w:hAnsi="Times New Roman" w:cs="Times New Roman"/>
          <w:sz w:val="24"/>
          <w:szCs w:val="24"/>
        </w:rPr>
      </w:pPr>
    </w:p>
    <w:p w:rsidR="0033577E" w:rsidRDefault="0033577E">
      <w:pPr>
        <w:jc w:val="center"/>
        <w:rPr>
          <w:rFonts w:ascii="Times New Roman" w:eastAsia="Times New Roman" w:hAnsi="Times New Roman" w:cs="Times New Roman"/>
          <w:sz w:val="24"/>
          <w:szCs w:val="24"/>
        </w:rPr>
      </w:pPr>
    </w:p>
    <w:p w:rsidR="0033577E" w:rsidRDefault="0033577E">
      <w:pPr>
        <w:jc w:val="center"/>
        <w:rPr>
          <w:rFonts w:ascii="Times New Roman" w:eastAsia="Times New Roman" w:hAnsi="Times New Roman" w:cs="Times New Roman"/>
          <w:sz w:val="24"/>
          <w:szCs w:val="24"/>
        </w:rPr>
      </w:pPr>
    </w:p>
    <w:p w:rsidR="0033577E" w:rsidRDefault="0033577E">
      <w:pPr>
        <w:jc w:val="center"/>
        <w:rPr>
          <w:rFonts w:ascii="Times New Roman" w:eastAsia="Times New Roman" w:hAnsi="Times New Roman" w:cs="Times New Roman"/>
          <w:sz w:val="24"/>
          <w:szCs w:val="24"/>
        </w:rPr>
      </w:pPr>
    </w:p>
    <w:p w:rsidR="0033577E" w:rsidRDefault="0033577E">
      <w:pPr>
        <w:jc w:val="center"/>
        <w:rPr>
          <w:rFonts w:ascii="Times New Roman" w:eastAsia="Times New Roman" w:hAnsi="Times New Roman" w:cs="Times New Roman"/>
          <w:sz w:val="24"/>
          <w:szCs w:val="24"/>
        </w:rPr>
      </w:pPr>
    </w:p>
    <w:p w:rsidR="0033577E" w:rsidRDefault="0033577E">
      <w:pPr>
        <w:jc w:val="center"/>
        <w:rPr>
          <w:rFonts w:ascii="Times New Roman" w:eastAsia="Times New Roman" w:hAnsi="Times New Roman" w:cs="Times New Roman"/>
          <w:sz w:val="24"/>
          <w:szCs w:val="24"/>
        </w:rPr>
      </w:pPr>
    </w:p>
    <w:p w:rsidR="0033577E" w:rsidRDefault="0033577E">
      <w:pPr>
        <w:jc w:val="center"/>
        <w:rPr>
          <w:rFonts w:ascii="Times New Roman" w:eastAsia="Times New Roman" w:hAnsi="Times New Roman" w:cs="Times New Roman"/>
          <w:sz w:val="24"/>
          <w:szCs w:val="24"/>
        </w:rPr>
      </w:pPr>
    </w:p>
    <w:p w:rsidR="0033577E" w:rsidRDefault="0033577E">
      <w:pPr>
        <w:jc w:val="center"/>
        <w:rPr>
          <w:rFonts w:ascii="Times New Roman" w:eastAsia="Times New Roman" w:hAnsi="Times New Roman" w:cs="Times New Roman"/>
          <w:sz w:val="24"/>
          <w:szCs w:val="24"/>
        </w:rPr>
      </w:pPr>
    </w:p>
    <w:p w:rsidR="0033577E" w:rsidRDefault="0033577E">
      <w:pPr>
        <w:jc w:val="center"/>
        <w:rPr>
          <w:rFonts w:ascii="Times New Roman" w:eastAsia="Times New Roman" w:hAnsi="Times New Roman" w:cs="Times New Roman"/>
          <w:sz w:val="24"/>
          <w:szCs w:val="24"/>
        </w:rPr>
      </w:pPr>
    </w:p>
    <w:p w:rsidR="0033577E" w:rsidRDefault="0033577E">
      <w:pPr>
        <w:spacing w:line="480" w:lineRule="auto"/>
        <w:rPr>
          <w:rFonts w:ascii="Times New Roman" w:eastAsia="Times New Roman" w:hAnsi="Times New Roman" w:cs="Times New Roman"/>
          <w:sz w:val="24"/>
          <w:szCs w:val="24"/>
        </w:rPr>
      </w:pPr>
    </w:p>
    <w:p w:rsidR="0033577E" w:rsidRDefault="0033577E">
      <w:pPr>
        <w:spacing w:line="480" w:lineRule="auto"/>
        <w:jc w:val="center"/>
        <w:rPr>
          <w:rFonts w:ascii="Times New Roman" w:eastAsia="Times New Roman" w:hAnsi="Times New Roman" w:cs="Times New Roman"/>
          <w:sz w:val="24"/>
          <w:szCs w:val="24"/>
        </w:rPr>
      </w:pPr>
    </w:p>
    <w:p w:rsidR="0033577E" w:rsidRDefault="0033577E">
      <w:pPr>
        <w:spacing w:line="480" w:lineRule="auto"/>
        <w:jc w:val="center"/>
        <w:rPr>
          <w:rFonts w:ascii="Times New Roman" w:eastAsia="Times New Roman" w:hAnsi="Times New Roman" w:cs="Times New Roman"/>
          <w:sz w:val="24"/>
          <w:szCs w:val="24"/>
        </w:rPr>
      </w:pPr>
    </w:p>
    <w:p w:rsidR="0033577E" w:rsidRDefault="0033577E">
      <w:pPr>
        <w:spacing w:line="480" w:lineRule="auto"/>
        <w:jc w:val="center"/>
        <w:rPr>
          <w:rFonts w:ascii="Times New Roman" w:eastAsia="Times New Roman" w:hAnsi="Times New Roman" w:cs="Times New Roman"/>
          <w:sz w:val="24"/>
          <w:szCs w:val="24"/>
        </w:rPr>
      </w:pPr>
    </w:p>
    <w:p w:rsidR="0033577E" w:rsidRDefault="00B479F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Isadora Palmer-Collins Stern</w:t>
      </w:r>
    </w:p>
    <w:p w:rsidR="0033577E" w:rsidRDefault="00B479F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Goucher College</w:t>
      </w:r>
    </w:p>
    <w:p w:rsidR="0033577E" w:rsidRDefault="00B479F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May, 2019</w:t>
      </w:r>
      <w:r>
        <w:br w:type="page"/>
      </w:r>
    </w:p>
    <w:p w:rsidR="0033577E" w:rsidRDefault="00B479FE">
      <w:pPr>
        <w:pStyle w:val="Heading1"/>
        <w:rPr>
          <w:rFonts w:ascii="Times New Roman" w:eastAsia="Times New Roman" w:hAnsi="Times New Roman" w:cs="Times New Roman"/>
          <w:b/>
          <w:sz w:val="24"/>
          <w:szCs w:val="24"/>
        </w:rPr>
      </w:pPr>
      <w:bookmarkStart w:id="3" w:name="_dq2jj6ry1vhw" w:colFirst="0" w:colLast="0"/>
      <w:bookmarkEnd w:id="3"/>
      <w:r>
        <w:rPr>
          <w:rFonts w:ascii="Times New Roman" w:eastAsia="Times New Roman" w:hAnsi="Times New Roman" w:cs="Times New Roman"/>
          <w:b/>
          <w:sz w:val="24"/>
          <w:szCs w:val="24"/>
        </w:rPr>
        <w:lastRenderedPageBreak/>
        <w:t>Abstract</w:t>
      </w:r>
    </w:p>
    <w:p w:rsidR="0033577E" w:rsidRDefault="00B479FE">
      <w:pPr>
        <w:pStyle w:val="Heading1"/>
        <w:rPr>
          <w:rFonts w:ascii="Times New Roman" w:eastAsia="Times New Roman" w:hAnsi="Times New Roman" w:cs="Times New Roman"/>
          <w:b/>
          <w:sz w:val="24"/>
          <w:szCs w:val="24"/>
        </w:rPr>
      </w:pPr>
      <w:bookmarkStart w:id="4" w:name="_6jadlvocxnwg" w:colFirst="0" w:colLast="0"/>
      <w:bookmarkEnd w:id="4"/>
      <w:r>
        <w:pict w14:anchorId="436ACFD4">
          <v:rect id="_x0000_i1025" style="width:0;height:1.5pt" o:hralign="center" o:hrstd="t" o:hr="t" fillcolor="#a0a0a0" stroked="f"/>
        </w:pict>
      </w:r>
    </w:p>
    <w:p w:rsidR="0033577E" w:rsidRDefault="0033577E">
      <w:pPr>
        <w:rPr>
          <w:rFonts w:ascii="Times New Roman" w:eastAsia="Times New Roman" w:hAnsi="Times New Roman" w:cs="Times New Roman"/>
          <w:sz w:val="24"/>
          <w:szCs w:val="24"/>
        </w:rPr>
      </w:pP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There has been growing interest in expanding voting rights and bolstering political participation among the United States electorate. Yet, even as states take steps to make the political process more inclusive, previously incarcerated people remain disenfr</w:t>
      </w:r>
      <w:r>
        <w:rPr>
          <w:rFonts w:ascii="Times New Roman" w:eastAsia="Times New Roman" w:hAnsi="Times New Roman" w:cs="Times New Roman"/>
          <w:sz w:val="24"/>
          <w:szCs w:val="24"/>
        </w:rPr>
        <w:t xml:space="preserve">anchised and under-mobilized. Using Maryland as a case study, this paper focuses on the recent trend in states’ return of voting rights to previously incarcerated people and the impact this legislation has on political participation. I argue that there is </w:t>
      </w:r>
      <w:r>
        <w:rPr>
          <w:rFonts w:ascii="Times New Roman" w:eastAsia="Times New Roman" w:hAnsi="Times New Roman" w:cs="Times New Roman"/>
          <w:sz w:val="24"/>
          <w:szCs w:val="24"/>
        </w:rPr>
        <w:t>a disconnect between passing such legislation and implementing it at a community-level which would make it accessible to the population it aims to benefit. To support this argument, this work narrows to examine community-level methods for increasing the po</w:t>
      </w:r>
      <w:r>
        <w:rPr>
          <w:rFonts w:ascii="Times New Roman" w:eastAsia="Times New Roman" w:hAnsi="Times New Roman" w:cs="Times New Roman"/>
          <w:sz w:val="24"/>
          <w:szCs w:val="24"/>
        </w:rPr>
        <w:t xml:space="preserve">litical participation and reintegration </w:t>
      </w:r>
      <w:r w:rsidR="001316C8">
        <w:rPr>
          <w:rFonts w:ascii="Times New Roman" w:eastAsia="Times New Roman" w:hAnsi="Times New Roman" w:cs="Times New Roman"/>
          <w:sz w:val="24"/>
          <w:szCs w:val="24"/>
        </w:rPr>
        <w:t>of Baltimore</w:t>
      </w:r>
      <w:r>
        <w:rPr>
          <w:rFonts w:ascii="Times New Roman" w:eastAsia="Times New Roman" w:hAnsi="Times New Roman" w:cs="Times New Roman"/>
          <w:sz w:val="24"/>
          <w:szCs w:val="24"/>
        </w:rPr>
        <w:t xml:space="preserve"> City’s formerly incarcerated population. Through in-depth interviews conducted with previously incarcerated participants of Turnaround Tuesday, a jobs movement in Baltimore City, I examine the ways in w</w:t>
      </w:r>
      <w:r>
        <w:rPr>
          <w:rFonts w:ascii="Times New Roman" w:eastAsia="Times New Roman" w:hAnsi="Times New Roman" w:cs="Times New Roman"/>
          <w:sz w:val="24"/>
          <w:szCs w:val="24"/>
        </w:rPr>
        <w:t xml:space="preserve">hich Civil Society Organizations provide the networks, trainings, and tools for previously incarcerated people to regain a sense of internal and political efficacy that allows them to re-engage with their communities through political action. </w:t>
      </w:r>
    </w:p>
    <w:p w:rsidR="0033577E" w:rsidRDefault="0033577E">
      <w:pPr>
        <w:spacing w:line="480" w:lineRule="auto"/>
        <w:ind w:firstLine="720"/>
      </w:pPr>
    </w:p>
    <w:p w:rsidR="0033577E" w:rsidRDefault="00B479FE">
      <w:pPr>
        <w:spacing w:line="480" w:lineRule="auto"/>
      </w:pPr>
      <w:r>
        <w:rPr>
          <w:rFonts w:ascii="Times New Roman" w:eastAsia="Times New Roman" w:hAnsi="Times New Roman" w:cs="Times New Roman"/>
          <w:b/>
          <w:sz w:val="24"/>
          <w:szCs w:val="24"/>
        </w:rPr>
        <w:t>Keywords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F</w:t>
      </w:r>
      <w:r>
        <w:rPr>
          <w:rFonts w:ascii="Times New Roman" w:eastAsia="Times New Roman" w:hAnsi="Times New Roman" w:cs="Times New Roman"/>
          <w:i/>
          <w:sz w:val="24"/>
          <w:szCs w:val="24"/>
        </w:rPr>
        <w:t>ormerly Incarcerated People, Civil Society Organizations, Baltimore City, Political Participation, Social Control</w:t>
      </w:r>
      <w:r>
        <w:br w:type="page"/>
      </w:r>
    </w:p>
    <w:p w:rsidR="0033577E" w:rsidRDefault="0033577E">
      <w:pPr>
        <w:pStyle w:val="Heading1"/>
        <w:keepNext w:val="0"/>
        <w:keepLines w:val="0"/>
        <w:spacing w:before="0" w:after="0" w:line="480" w:lineRule="auto"/>
        <w:jc w:val="center"/>
        <w:rPr>
          <w:rFonts w:ascii="Times New Roman" w:eastAsia="Times New Roman" w:hAnsi="Times New Roman" w:cs="Times New Roman"/>
          <w:sz w:val="24"/>
          <w:szCs w:val="24"/>
        </w:rPr>
      </w:pPr>
      <w:bookmarkStart w:id="5" w:name="_tmlsffl9ic2q" w:colFirst="0" w:colLast="0"/>
      <w:bookmarkEnd w:id="5"/>
    </w:p>
    <w:sdt>
      <w:sdtPr>
        <w:id w:val="-1443755855"/>
        <w:docPartObj>
          <w:docPartGallery w:val="Table of Contents"/>
          <w:docPartUnique/>
        </w:docPartObj>
      </w:sdtPr>
      <w:sdtEndPr/>
      <w:sdtContent>
        <w:p w:rsidR="0033577E" w:rsidRDefault="00B479FE">
          <w:pPr>
            <w:tabs>
              <w:tab w:val="right" w:pos="9360"/>
            </w:tabs>
            <w:spacing w:before="80" w:line="240" w:lineRule="auto"/>
            <w:rPr>
              <w:b/>
              <w:color w:val="000000"/>
            </w:rPr>
          </w:pPr>
          <w:r>
            <w:fldChar w:fldCharType="begin"/>
          </w:r>
          <w:r>
            <w:instrText xml:space="preserve"> TOC \h \u \z </w:instrText>
          </w:r>
          <w:r>
            <w:fldChar w:fldCharType="separate"/>
          </w:r>
          <w:hyperlink w:anchor="_dq2jj6ry1vhw">
            <w:r>
              <w:rPr>
                <w:b/>
                <w:color w:val="000000"/>
              </w:rPr>
              <w:t>Abstract</w:t>
            </w:r>
          </w:hyperlink>
          <w:r>
            <w:rPr>
              <w:b/>
              <w:color w:val="000000"/>
            </w:rPr>
            <w:tab/>
          </w:r>
          <w:r>
            <w:fldChar w:fldCharType="begin"/>
          </w:r>
          <w:r>
            <w:instrText xml:space="preserve"> PAGEREF _dq2jj6ry1vhw \h </w:instrText>
          </w:r>
          <w:r>
            <w:fldChar w:fldCharType="separate"/>
          </w:r>
          <w:r>
            <w:rPr>
              <w:b/>
              <w:color w:val="000000"/>
            </w:rPr>
            <w:t>1</w:t>
          </w:r>
          <w:r>
            <w:fldChar w:fldCharType="end"/>
          </w:r>
        </w:p>
        <w:p w:rsidR="0033577E" w:rsidRDefault="00B479FE">
          <w:pPr>
            <w:tabs>
              <w:tab w:val="right" w:pos="9360"/>
            </w:tabs>
            <w:spacing w:before="200" w:line="240" w:lineRule="auto"/>
          </w:pPr>
          <w:hyperlink w:anchor="_z284pf3woxeh">
            <w:r>
              <w:rPr>
                <w:b/>
              </w:rPr>
              <w:t>Introduction</w:t>
            </w:r>
          </w:hyperlink>
          <w:r>
            <w:rPr>
              <w:b/>
            </w:rPr>
            <w:tab/>
          </w:r>
          <w:r>
            <w:fldChar w:fldCharType="begin"/>
          </w:r>
          <w:r>
            <w:instrText xml:space="preserve"> PAGEREF _z284pf3woxeh \h </w:instrText>
          </w:r>
          <w:r>
            <w:fldChar w:fldCharType="separate"/>
          </w:r>
          <w:r>
            <w:rPr>
              <w:b/>
            </w:rPr>
            <w:t>2</w:t>
          </w:r>
          <w:r>
            <w:fldChar w:fldCharType="end"/>
          </w:r>
        </w:p>
        <w:p w:rsidR="0033577E" w:rsidRDefault="00B479FE">
          <w:pPr>
            <w:tabs>
              <w:tab w:val="right" w:pos="9360"/>
            </w:tabs>
            <w:spacing w:before="60" w:line="240" w:lineRule="auto"/>
            <w:ind w:left="360"/>
            <w:rPr>
              <w:color w:val="000000"/>
            </w:rPr>
          </w:pPr>
          <w:hyperlink w:anchor="_5msmrfnpxhzb">
            <w:r>
              <w:rPr>
                <w:color w:val="000000"/>
              </w:rPr>
              <w:t>Chapter Overview</w:t>
            </w:r>
          </w:hyperlink>
          <w:r>
            <w:rPr>
              <w:color w:val="000000"/>
            </w:rPr>
            <w:tab/>
          </w:r>
          <w:r>
            <w:fldChar w:fldCharType="begin"/>
          </w:r>
          <w:r>
            <w:instrText xml:space="preserve"> PAGEREF _5msmrfnpxhzb \h </w:instrText>
          </w:r>
          <w:r>
            <w:fldChar w:fldCharType="separate"/>
          </w:r>
          <w:r>
            <w:rPr>
              <w:color w:val="000000"/>
            </w:rPr>
            <w:t>6</w:t>
          </w:r>
          <w:r>
            <w:fldChar w:fldCharType="end"/>
          </w:r>
        </w:p>
        <w:p w:rsidR="0033577E" w:rsidRDefault="00B479FE">
          <w:pPr>
            <w:tabs>
              <w:tab w:val="right" w:pos="9360"/>
            </w:tabs>
            <w:spacing w:before="200" w:line="240" w:lineRule="auto"/>
            <w:rPr>
              <w:b/>
              <w:color w:val="000000"/>
            </w:rPr>
          </w:pPr>
          <w:hyperlink w:anchor="_rf83vzljtiy">
            <w:r>
              <w:rPr>
                <w:b/>
                <w:color w:val="000000"/>
              </w:rPr>
              <w:t>1) Exami</w:t>
            </w:r>
            <w:r>
              <w:rPr>
                <w:b/>
                <w:color w:val="000000"/>
              </w:rPr>
              <w:t>ning the Literature</w:t>
            </w:r>
          </w:hyperlink>
          <w:r>
            <w:rPr>
              <w:b/>
              <w:color w:val="000000"/>
            </w:rPr>
            <w:tab/>
          </w:r>
          <w:r>
            <w:fldChar w:fldCharType="begin"/>
          </w:r>
          <w:r>
            <w:instrText xml:space="preserve"> PAGEREF _rf83vzljtiy \h </w:instrText>
          </w:r>
          <w:r>
            <w:fldChar w:fldCharType="separate"/>
          </w:r>
          <w:r>
            <w:rPr>
              <w:b/>
              <w:color w:val="000000"/>
            </w:rPr>
            <w:t>10</w:t>
          </w:r>
          <w:r>
            <w:fldChar w:fldCharType="end"/>
          </w:r>
        </w:p>
        <w:p w:rsidR="0033577E" w:rsidRDefault="00B479FE">
          <w:pPr>
            <w:tabs>
              <w:tab w:val="right" w:pos="9360"/>
            </w:tabs>
            <w:spacing w:before="60" w:line="240" w:lineRule="auto"/>
            <w:ind w:left="360"/>
            <w:rPr>
              <w:color w:val="000000"/>
            </w:rPr>
          </w:pPr>
          <w:hyperlink w:anchor="_rawzpobqukbx">
            <w:r>
              <w:rPr>
                <w:color w:val="000000"/>
              </w:rPr>
              <w:t>Examining the Political Engagement of  Ex-felons</w:t>
            </w:r>
          </w:hyperlink>
          <w:r>
            <w:rPr>
              <w:color w:val="000000"/>
            </w:rPr>
            <w:tab/>
          </w:r>
          <w:r>
            <w:fldChar w:fldCharType="begin"/>
          </w:r>
          <w:r>
            <w:instrText xml:space="preserve"> PAGEREF _rawzpobqukbx \h </w:instrText>
          </w:r>
          <w:r>
            <w:fldChar w:fldCharType="separate"/>
          </w:r>
          <w:r>
            <w:rPr>
              <w:color w:val="000000"/>
            </w:rPr>
            <w:t>11</w:t>
          </w:r>
          <w:r>
            <w:fldChar w:fldCharType="end"/>
          </w:r>
        </w:p>
        <w:p w:rsidR="0033577E" w:rsidRDefault="00B479FE">
          <w:pPr>
            <w:tabs>
              <w:tab w:val="right" w:pos="9360"/>
            </w:tabs>
            <w:spacing w:before="60" w:line="240" w:lineRule="auto"/>
            <w:ind w:left="720"/>
            <w:rPr>
              <w:color w:val="000000"/>
            </w:rPr>
          </w:pPr>
          <w:hyperlink w:anchor="_b2gb78v0ant2">
            <w:r>
              <w:rPr>
                <w:color w:val="000000"/>
              </w:rPr>
              <w:t>Legislative History</w:t>
            </w:r>
          </w:hyperlink>
          <w:r>
            <w:rPr>
              <w:color w:val="000000"/>
            </w:rPr>
            <w:tab/>
          </w:r>
          <w:r>
            <w:fldChar w:fldCharType="begin"/>
          </w:r>
          <w:r>
            <w:instrText xml:space="preserve"> PAGEREF _b2gb78v0ant2 \h </w:instrText>
          </w:r>
          <w:r>
            <w:fldChar w:fldCharType="separate"/>
          </w:r>
          <w:r>
            <w:rPr>
              <w:color w:val="000000"/>
            </w:rPr>
            <w:t>11</w:t>
          </w:r>
          <w:r>
            <w:fldChar w:fldCharType="end"/>
          </w:r>
        </w:p>
        <w:p w:rsidR="0033577E" w:rsidRDefault="00B479FE">
          <w:pPr>
            <w:tabs>
              <w:tab w:val="right" w:pos="9360"/>
            </w:tabs>
            <w:spacing w:before="60" w:line="240" w:lineRule="auto"/>
            <w:ind w:left="720"/>
            <w:rPr>
              <w:color w:val="000000"/>
            </w:rPr>
          </w:pPr>
          <w:hyperlink w:anchor="_ude4oecuasv5">
            <w:r>
              <w:rPr>
                <w:color w:val="000000"/>
              </w:rPr>
              <w:t>Frameworks</w:t>
            </w:r>
          </w:hyperlink>
          <w:r>
            <w:rPr>
              <w:color w:val="000000"/>
            </w:rPr>
            <w:tab/>
          </w:r>
          <w:r>
            <w:fldChar w:fldCharType="begin"/>
          </w:r>
          <w:r>
            <w:instrText xml:space="preserve"> PAGEREF _ude4oecuasv5 \h </w:instrText>
          </w:r>
          <w:r>
            <w:fldChar w:fldCharType="separate"/>
          </w:r>
          <w:r>
            <w:rPr>
              <w:color w:val="000000"/>
            </w:rPr>
            <w:t>12</w:t>
          </w:r>
          <w:r>
            <w:fldChar w:fldCharType="end"/>
          </w:r>
        </w:p>
        <w:p w:rsidR="0033577E" w:rsidRDefault="00B479FE">
          <w:pPr>
            <w:tabs>
              <w:tab w:val="right" w:pos="9360"/>
            </w:tabs>
            <w:spacing w:before="60" w:line="240" w:lineRule="auto"/>
            <w:ind w:left="720"/>
            <w:rPr>
              <w:color w:val="000000"/>
            </w:rPr>
          </w:pPr>
          <w:hyperlink w:anchor="_cl4age33obm1">
            <w:r>
              <w:rPr>
                <w:color w:val="000000"/>
              </w:rPr>
              <w:t>Voting Behavior of the Previously Incarcerated</w:t>
            </w:r>
          </w:hyperlink>
          <w:r>
            <w:rPr>
              <w:color w:val="000000"/>
            </w:rPr>
            <w:tab/>
          </w:r>
          <w:r>
            <w:fldChar w:fldCharType="begin"/>
          </w:r>
          <w:r>
            <w:instrText xml:space="preserve"> PAGEREF _cl4age33obm1 \h </w:instrText>
          </w:r>
          <w:r>
            <w:fldChar w:fldCharType="separate"/>
          </w:r>
          <w:r>
            <w:rPr>
              <w:color w:val="000000"/>
            </w:rPr>
            <w:t>14</w:t>
          </w:r>
          <w:r>
            <w:fldChar w:fldCharType="end"/>
          </w:r>
        </w:p>
        <w:p w:rsidR="0033577E" w:rsidRDefault="00B479FE">
          <w:pPr>
            <w:tabs>
              <w:tab w:val="right" w:pos="9360"/>
            </w:tabs>
            <w:spacing w:before="60" w:line="240" w:lineRule="auto"/>
            <w:ind w:left="720"/>
            <w:rPr>
              <w:color w:val="000000"/>
            </w:rPr>
          </w:pPr>
          <w:hyperlink w:anchor="_509e271xc3r5">
            <w:r>
              <w:rPr>
                <w:color w:val="000000"/>
              </w:rPr>
              <w:t>Proposed Methods for Increasing Engagement</w:t>
            </w:r>
          </w:hyperlink>
          <w:r>
            <w:rPr>
              <w:color w:val="000000"/>
            </w:rPr>
            <w:tab/>
          </w:r>
          <w:r>
            <w:fldChar w:fldCharType="begin"/>
          </w:r>
          <w:r>
            <w:instrText xml:space="preserve"> PAGEREF _509e271xc3r5 \h </w:instrText>
          </w:r>
          <w:r>
            <w:fldChar w:fldCharType="separate"/>
          </w:r>
          <w:r>
            <w:rPr>
              <w:color w:val="000000"/>
            </w:rPr>
            <w:t>17</w:t>
          </w:r>
          <w:r>
            <w:fldChar w:fldCharType="end"/>
          </w:r>
        </w:p>
        <w:p w:rsidR="0033577E" w:rsidRDefault="00B479FE">
          <w:pPr>
            <w:tabs>
              <w:tab w:val="right" w:pos="9360"/>
            </w:tabs>
            <w:spacing w:before="60" w:line="240" w:lineRule="auto"/>
            <w:ind w:left="360"/>
            <w:rPr>
              <w:color w:val="000000"/>
            </w:rPr>
          </w:pPr>
          <w:hyperlink w:anchor="_2glncbp75hii">
            <w:r>
              <w:rPr>
                <w:color w:val="000000"/>
              </w:rPr>
              <w:t>Civil Society Organizat</w:t>
            </w:r>
            <w:r>
              <w:rPr>
                <w:color w:val="000000"/>
              </w:rPr>
              <w:t>ions as Social Control and Capital</w:t>
            </w:r>
          </w:hyperlink>
          <w:r>
            <w:rPr>
              <w:color w:val="000000"/>
            </w:rPr>
            <w:tab/>
          </w:r>
          <w:r>
            <w:fldChar w:fldCharType="begin"/>
          </w:r>
          <w:r>
            <w:instrText xml:space="preserve"> PAGEREF _2glncbp75hii \h </w:instrText>
          </w:r>
          <w:r>
            <w:fldChar w:fldCharType="separate"/>
          </w:r>
          <w:r>
            <w:rPr>
              <w:color w:val="000000"/>
            </w:rPr>
            <w:t>18</w:t>
          </w:r>
          <w:r>
            <w:fldChar w:fldCharType="end"/>
          </w:r>
        </w:p>
        <w:p w:rsidR="0033577E" w:rsidRDefault="00B479FE">
          <w:pPr>
            <w:tabs>
              <w:tab w:val="right" w:pos="9360"/>
            </w:tabs>
            <w:spacing w:before="60" w:line="240" w:lineRule="auto"/>
            <w:ind w:left="720"/>
            <w:rPr>
              <w:color w:val="000000"/>
            </w:rPr>
          </w:pPr>
          <w:hyperlink w:anchor="_y0grlnrnq1da">
            <w:r>
              <w:rPr>
                <w:color w:val="000000"/>
              </w:rPr>
              <w:t>Social Capital</w:t>
            </w:r>
          </w:hyperlink>
          <w:r>
            <w:rPr>
              <w:color w:val="000000"/>
            </w:rPr>
            <w:tab/>
          </w:r>
          <w:r>
            <w:fldChar w:fldCharType="begin"/>
          </w:r>
          <w:r>
            <w:instrText xml:space="preserve"> PAGEREF _y0grlnrnq1da \h </w:instrText>
          </w:r>
          <w:r>
            <w:fldChar w:fldCharType="separate"/>
          </w:r>
          <w:r>
            <w:rPr>
              <w:color w:val="000000"/>
            </w:rPr>
            <w:t>19</w:t>
          </w:r>
          <w:r>
            <w:fldChar w:fldCharType="end"/>
          </w:r>
        </w:p>
        <w:p w:rsidR="0033577E" w:rsidRDefault="00B479FE">
          <w:pPr>
            <w:tabs>
              <w:tab w:val="right" w:pos="9360"/>
            </w:tabs>
            <w:spacing w:before="60" w:line="240" w:lineRule="auto"/>
            <w:ind w:left="720"/>
            <w:rPr>
              <w:color w:val="000000"/>
            </w:rPr>
          </w:pPr>
          <w:hyperlink w:anchor="_j99sg0a0xtns">
            <w:r>
              <w:rPr>
                <w:color w:val="000000"/>
              </w:rPr>
              <w:t>Theoretical Foundation</w:t>
            </w:r>
          </w:hyperlink>
          <w:r>
            <w:rPr>
              <w:color w:val="000000"/>
            </w:rPr>
            <w:tab/>
          </w:r>
          <w:r>
            <w:fldChar w:fldCharType="begin"/>
          </w:r>
          <w:r>
            <w:instrText xml:space="preserve"> PAGEREF _j99sg0a0xtns \h </w:instrText>
          </w:r>
          <w:r>
            <w:fldChar w:fldCharType="separate"/>
          </w:r>
          <w:r>
            <w:rPr>
              <w:color w:val="000000"/>
            </w:rPr>
            <w:t>20</w:t>
          </w:r>
          <w:r>
            <w:fldChar w:fldCharType="end"/>
          </w:r>
        </w:p>
        <w:p w:rsidR="0033577E" w:rsidRDefault="00B479FE">
          <w:pPr>
            <w:tabs>
              <w:tab w:val="right" w:pos="9360"/>
            </w:tabs>
            <w:spacing w:before="200" w:line="240" w:lineRule="auto"/>
            <w:rPr>
              <w:b/>
              <w:color w:val="000000"/>
            </w:rPr>
          </w:pPr>
          <w:hyperlink w:anchor="_prtoxy83xdyp">
            <w:r>
              <w:rPr>
                <w:b/>
                <w:color w:val="000000"/>
              </w:rPr>
              <w:t>2) Methods</w:t>
            </w:r>
          </w:hyperlink>
          <w:r>
            <w:rPr>
              <w:b/>
              <w:color w:val="000000"/>
            </w:rPr>
            <w:tab/>
          </w:r>
          <w:r>
            <w:fldChar w:fldCharType="begin"/>
          </w:r>
          <w:r>
            <w:instrText xml:space="preserve"> PAGEREF _prtoxy83xdyp \h </w:instrText>
          </w:r>
          <w:r>
            <w:fldChar w:fldCharType="separate"/>
          </w:r>
          <w:r>
            <w:rPr>
              <w:b/>
              <w:color w:val="000000"/>
            </w:rPr>
            <w:t>21</w:t>
          </w:r>
          <w:r>
            <w:fldChar w:fldCharType="end"/>
          </w:r>
        </w:p>
        <w:p w:rsidR="0033577E" w:rsidRDefault="00B479FE">
          <w:pPr>
            <w:tabs>
              <w:tab w:val="right" w:pos="9360"/>
            </w:tabs>
            <w:spacing w:before="60" w:line="240" w:lineRule="auto"/>
            <w:ind w:left="360"/>
            <w:rPr>
              <w:color w:val="000000"/>
            </w:rPr>
          </w:pPr>
          <w:hyperlink w:anchor="_7kqk18jxmn8o">
            <w:r>
              <w:rPr>
                <w:color w:val="000000"/>
              </w:rPr>
              <w:t>Turnaround Tuesday</w:t>
            </w:r>
          </w:hyperlink>
          <w:r>
            <w:rPr>
              <w:color w:val="000000"/>
            </w:rPr>
            <w:tab/>
          </w:r>
          <w:r>
            <w:fldChar w:fldCharType="begin"/>
          </w:r>
          <w:r>
            <w:instrText xml:space="preserve"> PAGEREF _7kqk18jxmn8o \h </w:instrText>
          </w:r>
          <w:r>
            <w:fldChar w:fldCharType="separate"/>
          </w:r>
          <w:r>
            <w:rPr>
              <w:color w:val="000000"/>
            </w:rPr>
            <w:t>23</w:t>
          </w:r>
          <w:r>
            <w:fldChar w:fldCharType="end"/>
          </w:r>
        </w:p>
        <w:p w:rsidR="0033577E" w:rsidRDefault="00B479FE">
          <w:pPr>
            <w:tabs>
              <w:tab w:val="right" w:pos="9360"/>
            </w:tabs>
            <w:spacing w:before="60" w:line="240" w:lineRule="auto"/>
            <w:ind w:left="720"/>
            <w:rPr>
              <w:color w:val="000000"/>
            </w:rPr>
          </w:pPr>
          <w:hyperlink w:anchor="_owr5ifca2kxq">
            <w:r>
              <w:rPr>
                <w:color w:val="000000"/>
              </w:rPr>
              <w:t>E</w:t>
            </w:r>
            <w:r>
              <w:rPr>
                <w:color w:val="000000"/>
              </w:rPr>
              <w:t>ngagement with Turnaround Tuesday</w:t>
            </w:r>
          </w:hyperlink>
          <w:r>
            <w:rPr>
              <w:color w:val="000000"/>
            </w:rPr>
            <w:tab/>
          </w:r>
          <w:r>
            <w:fldChar w:fldCharType="begin"/>
          </w:r>
          <w:r>
            <w:instrText xml:space="preserve"> PAGEREF _owr5ifca2kxq \h </w:instrText>
          </w:r>
          <w:r>
            <w:fldChar w:fldCharType="separate"/>
          </w:r>
          <w:r>
            <w:rPr>
              <w:color w:val="000000"/>
            </w:rPr>
            <w:t>25</w:t>
          </w:r>
          <w:r>
            <w:fldChar w:fldCharType="end"/>
          </w:r>
        </w:p>
        <w:p w:rsidR="0033577E" w:rsidRDefault="00B479FE">
          <w:pPr>
            <w:tabs>
              <w:tab w:val="right" w:pos="9360"/>
            </w:tabs>
            <w:spacing w:before="60" w:line="240" w:lineRule="auto"/>
            <w:ind w:left="360"/>
            <w:rPr>
              <w:color w:val="000000"/>
            </w:rPr>
          </w:pPr>
          <w:hyperlink w:anchor="_xblj0c5p7zao">
            <w:r>
              <w:rPr>
                <w:color w:val="000000"/>
              </w:rPr>
              <w:t>Defining Success</w:t>
            </w:r>
          </w:hyperlink>
          <w:r>
            <w:rPr>
              <w:color w:val="000000"/>
            </w:rPr>
            <w:tab/>
          </w:r>
          <w:r>
            <w:fldChar w:fldCharType="begin"/>
          </w:r>
          <w:r>
            <w:instrText xml:space="preserve"> PAGEREF _xblj0c5p7zao \h </w:instrText>
          </w:r>
          <w:r>
            <w:fldChar w:fldCharType="separate"/>
          </w:r>
          <w:r>
            <w:rPr>
              <w:color w:val="000000"/>
            </w:rPr>
            <w:t>26</w:t>
          </w:r>
          <w:r>
            <w:fldChar w:fldCharType="end"/>
          </w:r>
        </w:p>
        <w:p w:rsidR="0033577E" w:rsidRDefault="00B479FE">
          <w:pPr>
            <w:tabs>
              <w:tab w:val="right" w:pos="9360"/>
            </w:tabs>
            <w:spacing w:before="200" w:line="240" w:lineRule="auto"/>
            <w:rPr>
              <w:b/>
              <w:color w:val="000000"/>
            </w:rPr>
          </w:pPr>
          <w:hyperlink w:anchor="_mivwhf2blfxw">
            <w:r>
              <w:rPr>
                <w:b/>
                <w:color w:val="000000"/>
              </w:rPr>
              <w:t>3) History of Mass Incarceration and Voter Disenfranchisement</w:t>
            </w:r>
          </w:hyperlink>
          <w:r>
            <w:rPr>
              <w:b/>
              <w:color w:val="000000"/>
            </w:rPr>
            <w:tab/>
          </w:r>
          <w:r>
            <w:fldChar w:fldCharType="begin"/>
          </w:r>
          <w:r>
            <w:instrText xml:space="preserve"> PAGEREF _mivwhf2blfxw \h </w:instrText>
          </w:r>
          <w:r>
            <w:fldChar w:fldCharType="separate"/>
          </w:r>
          <w:r>
            <w:rPr>
              <w:b/>
              <w:color w:val="000000"/>
            </w:rPr>
            <w:t>28</w:t>
          </w:r>
          <w:r>
            <w:fldChar w:fldCharType="end"/>
          </w:r>
        </w:p>
        <w:p w:rsidR="0033577E" w:rsidRDefault="00B479FE">
          <w:pPr>
            <w:tabs>
              <w:tab w:val="right" w:pos="9360"/>
            </w:tabs>
            <w:spacing w:before="200" w:line="240" w:lineRule="auto"/>
            <w:rPr>
              <w:b/>
              <w:color w:val="000000"/>
            </w:rPr>
          </w:pPr>
          <w:hyperlink w:anchor="_7l68g7s9jmw0">
            <w:r>
              <w:rPr>
                <w:b/>
                <w:color w:val="000000"/>
              </w:rPr>
              <w:t>4) Social Controls and Efficacy</w:t>
            </w:r>
          </w:hyperlink>
          <w:r>
            <w:rPr>
              <w:b/>
              <w:color w:val="000000"/>
            </w:rPr>
            <w:tab/>
          </w:r>
          <w:r>
            <w:fldChar w:fldCharType="begin"/>
          </w:r>
          <w:r>
            <w:instrText xml:space="preserve"> PAGEREF _7l68g7s9jmw0 \h </w:instrText>
          </w:r>
          <w:r>
            <w:fldChar w:fldCharType="separate"/>
          </w:r>
          <w:r>
            <w:rPr>
              <w:b/>
              <w:color w:val="000000"/>
            </w:rPr>
            <w:t>31</w:t>
          </w:r>
          <w:r>
            <w:fldChar w:fldCharType="end"/>
          </w:r>
        </w:p>
        <w:p w:rsidR="0033577E" w:rsidRDefault="00B479FE">
          <w:pPr>
            <w:tabs>
              <w:tab w:val="right" w:pos="9360"/>
            </w:tabs>
            <w:spacing w:before="60" w:line="240" w:lineRule="auto"/>
            <w:ind w:left="360"/>
            <w:rPr>
              <w:color w:val="000000"/>
            </w:rPr>
          </w:pPr>
          <w:hyperlink w:anchor="_mxpultf15i46">
            <w:r>
              <w:rPr>
                <w:color w:val="000000"/>
              </w:rPr>
              <w:t>Turnaround Tuesday Participant Interviews</w:t>
            </w:r>
          </w:hyperlink>
          <w:r>
            <w:rPr>
              <w:color w:val="000000"/>
            </w:rPr>
            <w:tab/>
          </w:r>
          <w:r>
            <w:fldChar w:fldCharType="begin"/>
          </w:r>
          <w:r>
            <w:instrText xml:space="preserve"> PAGEREF _mxpultf15i46 \h </w:instrText>
          </w:r>
          <w:r>
            <w:fldChar w:fldCharType="separate"/>
          </w:r>
          <w:r>
            <w:rPr>
              <w:color w:val="000000"/>
            </w:rPr>
            <w:t>35</w:t>
          </w:r>
          <w:r>
            <w:fldChar w:fldCharType="end"/>
          </w:r>
        </w:p>
        <w:p w:rsidR="0033577E" w:rsidRDefault="00B479FE">
          <w:pPr>
            <w:tabs>
              <w:tab w:val="right" w:pos="9360"/>
            </w:tabs>
            <w:spacing w:before="60" w:line="240" w:lineRule="auto"/>
            <w:ind w:left="360"/>
            <w:rPr>
              <w:color w:val="000000"/>
            </w:rPr>
          </w:pPr>
          <w:hyperlink w:anchor="_z2aplj8yvfy7">
            <w:r>
              <w:rPr>
                <w:color w:val="000000"/>
              </w:rPr>
              <w:t>Turnaround Tuesday Leadership Interview</w:t>
            </w:r>
          </w:hyperlink>
          <w:r>
            <w:rPr>
              <w:color w:val="000000"/>
            </w:rPr>
            <w:tab/>
          </w:r>
          <w:r>
            <w:fldChar w:fldCharType="begin"/>
          </w:r>
          <w:r>
            <w:instrText xml:space="preserve"> PAGEREF _z2aplj8yvfy7 \h </w:instrText>
          </w:r>
          <w:r>
            <w:fldChar w:fldCharType="separate"/>
          </w:r>
          <w:r>
            <w:rPr>
              <w:color w:val="000000"/>
            </w:rPr>
            <w:t>40</w:t>
          </w:r>
          <w:r>
            <w:fldChar w:fldCharType="end"/>
          </w:r>
        </w:p>
        <w:p w:rsidR="0033577E" w:rsidRDefault="00B479FE">
          <w:pPr>
            <w:tabs>
              <w:tab w:val="right" w:pos="9360"/>
            </w:tabs>
            <w:spacing w:before="200" w:line="240" w:lineRule="auto"/>
            <w:rPr>
              <w:b/>
              <w:color w:val="000000"/>
            </w:rPr>
          </w:pPr>
          <w:hyperlink w:anchor="_87p7ll2tap2m">
            <w:r>
              <w:rPr>
                <w:b/>
                <w:color w:val="000000"/>
              </w:rPr>
              <w:t>5) Key Methods for Increasing Efficacy and Political Participatio</w:t>
            </w:r>
            <w:r>
              <w:rPr>
                <w:b/>
                <w:color w:val="000000"/>
              </w:rPr>
              <w:t>n</w:t>
            </w:r>
          </w:hyperlink>
          <w:r>
            <w:rPr>
              <w:b/>
              <w:color w:val="000000"/>
            </w:rPr>
            <w:tab/>
          </w:r>
          <w:r>
            <w:fldChar w:fldCharType="begin"/>
          </w:r>
          <w:r>
            <w:instrText xml:space="preserve"> PAGEREF _87p7ll2tap2m \h </w:instrText>
          </w:r>
          <w:r>
            <w:fldChar w:fldCharType="separate"/>
          </w:r>
          <w:r>
            <w:rPr>
              <w:b/>
              <w:color w:val="000000"/>
            </w:rPr>
            <w:t>43</w:t>
          </w:r>
          <w:r>
            <w:fldChar w:fldCharType="end"/>
          </w:r>
        </w:p>
        <w:p w:rsidR="0033577E" w:rsidRDefault="00B479FE">
          <w:pPr>
            <w:tabs>
              <w:tab w:val="right" w:pos="9360"/>
            </w:tabs>
            <w:spacing w:before="200" w:line="240" w:lineRule="auto"/>
            <w:rPr>
              <w:b/>
              <w:color w:val="000000"/>
            </w:rPr>
          </w:pPr>
          <w:hyperlink w:anchor="_rc71njpjwmzf">
            <w:r>
              <w:rPr>
                <w:b/>
                <w:color w:val="000000"/>
              </w:rPr>
              <w:t>Conclusion</w:t>
            </w:r>
          </w:hyperlink>
          <w:r>
            <w:rPr>
              <w:b/>
              <w:color w:val="000000"/>
            </w:rPr>
            <w:tab/>
          </w:r>
          <w:r>
            <w:fldChar w:fldCharType="begin"/>
          </w:r>
          <w:r>
            <w:instrText xml:space="preserve"> PAGEREF _rc71njpjwmzf \h </w:instrText>
          </w:r>
          <w:r>
            <w:fldChar w:fldCharType="separate"/>
          </w:r>
          <w:r>
            <w:rPr>
              <w:b/>
              <w:color w:val="000000"/>
            </w:rPr>
            <w:t>47</w:t>
          </w:r>
          <w:r>
            <w:fldChar w:fldCharType="end"/>
          </w:r>
        </w:p>
        <w:p w:rsidR="0033577E" w:rsidRDefault="00B479FE">
          <w:pPr>
            <w:tabs>
              <w:tab w:val="right" w:pos="9360"/>
            </w:tabs>
            <w:spacing w:before="60" w:line="240" w:lineRule="auto"/>
            <w:ind w:left="360"/>
            <w:rPr>
              <w:color w:val="000000"/>
            </w:rPr>
          </w:pPr>
          <w:hyperlink w:anchor="_ttlr9xukxo39">
            <w:r>
              <w:rPr>
                <w:color w:val="000000"/>
              </w:rPr>
              <w:t>Significance</w:t>
            </w:r>
          </w:hyperlink>
          <w:r>
            <w:rPr>
              <w:color w:val="000000"/>
            </w:rPr>
            <w:tab/>
          </w:r>
          <w:r>
            <w:fldChar w:fldCharType="begin"/>
          </w:r>
          <w:r>
            <w:instrText xml:space="preserve"> PAGEREF _ttlr9xukxo39 \h </w:instrText>
          </w:r>
          <w:r>
            <w:fldChar w:fldCharType="separate"/>
          </w:r>
          <w:r>
            <w:rPr>
              <w:color w:val="000000"/>
            </w:rPr>
            <w:t>48</w:t>
          </w:r>
          <w:r>
            <w:fldChar w:fldCharType="end"/>
          </w:r>
        </w:p>
        <w:p w:rsidR="0033577E" w:rsidRDefault="00B479FE">
          <w:pPr>
            <w:tabs>
              <w:tab w:val="right" w:pos="9360"/>
            </w:tabs>
            <w:spacing w:before="60" w:line="240" w:lineRule="auto"/>
            <w:ind w:left="360"/>
            <w:rPr>
              <w:color w:val="000000"/>
            </w:rPr>
          </w:pPr>
          <w:hyperlink w:anchor="_4gyafb5fzhze">
            <w:r>
              <w:rPr>
                <w:color w:val="000000"/>
              </w:rPr>
              <w:t>Recommendations</w:t>
            </w:r>
          </w:hyperlink>
          <w:r>
            <w:rPr>
              <w:color w:val="000000"/>
            </w:rPr>
            <w:tab/>
          </w:r>
          <w:r>
            <w:fldChar w:fldCharType="begin"/>
          </w:r>
          <w:r>
            <w:instrText xml:space="preserve"> PAGEREF _4gyafb5fzhze \h </w:instrText>
          </w:r>
          <w:r>
            <w:fldChar w:fldCharType="separate"/>
          </w:r>
          <w:r>
            <w:rPr>
              <w:color w:val="000000"/>
            </w:rPr>
            <w:t>50</w:t>
          </w:r>
          <w:r>
            <w:fldChar w:fldCharType="end"/>
          </w:r>
        </w:p>
        <w:p w:rsidR="0033577E" w:rsidRDefault="00B479FE">
          <w:pPr>
            <w:tabs>
              <w:tab w:val="right" w:pos="9360"/>
            </w:tabs>
            <w:spacing w:before="200" w:line="240" w:lineRule="auto"/>
            <w:rPr>
              <w:b/>
              <w:color w:val="000000"/>
            </w:rPr>
          </w:pPr>
          <w:hyperlink w:anchor="_uly1oyozdbo6">
            <w:r>
              <w:rPr>
                <w:b/>
                <w:color w:val="000000"/>
              </w:rPr>
              <w:t>Appendix A</w:t>
            </w:r>
          </w:hyperlink>
          <w:r>
            <w:rPr>
              <w:b/>
              <w:color w:val="000000"/>
            </w:rPr>
            <w:tab/>
          </w:r>
          <w:r>
            <w:fldChar w:fldCharType="begin"/>
          </w:r>
          <w:r>
            <w:instrText xml:space="preserve"> PAGEREF _uly1oyozdbo6 \h </w:instrText>
          </w:r>
          <w:r>
            <w:fldChar w:fldCharType="separate"/>
          </w:r>
          <w:r>
            <w:rPr>
              <w:b/>
              <w:color w:val="000000"/>
            </w:rPr>
            <w:t>54</w:t>
          </w:r>
          <w:r>
            <w:fldChar w:fldCharType="end"/>
          </w:r>
        </w:p>
        <w:p w:rsidR="0033577E" w:rsidRDefault="00B479FE">
          <w:pPr>
            <w:tabs>
              <w:tab w:val="right" w:pos="9360"/>
            </w:tabs>
            <w:spacing w:before="200" w:line="240" w:lineRule="auto"/>
            <w:rPr>
              <w:b/>
              <w:color w:val="000000"/>
            </w:rPr>
          </w:pPr>
          <w:hyperlink w:anchor="_7yst7bm3hvvy">
            <w:r>
              <w:rPr>
                <w:b/>
                <w:color w:val="000000"/>
              </w:rPr>
              <w:t>Appendix B</w:t>
            </w:r>
          </w:hyperlink>
          <w:r>
            <w:rPr>
              <w:b/>
              <w:color w:val="000000"/>
            </w:rPr>
            <w:tab/>
          </w:r>
          <w:r>
            <w:fldChar w:fldCharType="begin"/>
          </w:r>
          <w:r>
            <w:instrText xml:space="preserve"> PAGEREF _7yst7bm3hvvy \h </w:instrText>
          </w:r>
          <w:r>
            <w:fldChar w:fldCharType="separate"/>
          </w:r>
          <w:r>
            <w:rPr>
              <w:b/>
              <w:color w:val="000000"/>
            </w:rPr>
            <w:t>55</w:t>
          </w:r>
          <w:r>
            <w:fldChar w:fldCharType="end"/>
          </w:r>
        </w:p>
        <w:p w:rsidR="0033577E" w:rsidRDefault="00B479FE">
          <w:pPr>
            <w:tabs>
              <w:tab w:val="right" w:pos="9360"/>
            </w:tabs>
            <w:spacing w:before="200" w:line="240" w:lineRule="auto"/>
            <w:rPr>
              <w:b/>
              <w:color w:val="000000"/>
            </w:rPr>
          </w:pPr>
          <w:hyperlink w:anchor="_9v1gveeaan4j">
            <w:r>
              <w:rPr>
                <w:b/>
                <w:color w:val="000000"/>
              </w:rPr>
              <w:t>Appendix C</w:t>
            </w:r>
          </w:hyperlink>
          <w:r>
            <w:rPr>
              <w:b/>
              <w:color w:val="000000"/>
            </w:rPr>
            <w:tab/>
          </w:r>
          <w:r>
            <w:fldChar w:fldCharType="begin"/>
          </w:r>
          <w:r>
            <w:instrText xml:space="preserve"> PAGEREF _9v1gveeaan4j \h </w:instrText>
          </w:r>
          <w:r>
            <w:fldChar w:fldCharType="separate"/>
          </w:r>
          <w:r>
            <w:rPr>
              <w:b/>
              <w:color w:val="000000"/>
            </w:rPr>
            <w:t>56</w:t>
          </w:r>
          <w:r>
            <w:fldChar w:fldCharType="end"/>
          </w:r>
        </w:p>
        <w:p w:rsidR="0033577E" w:rsidRDefault="00B479FE">
          <w:pPr>
            <w:tabs>
              <w:tab w:val="right" w:pos="9360"/>
            </w:tabs>
            <w:spacing w:before="200" w:line="240" w:lineRule="auto"/>
            <w:rPr>
              <w:b/>
              <w:color w:val="000000"/>
            </w:rPr>
          </w:pPr>
          <w:hyperlink w:anchor="_okx456wzeg93">
            <w:r>
              <w:rPr>
                <w:b/>
                <w:color w:val="000000"/>
              </w:rPr>
              <w:t>Appendix D</w:t>
            </w:r>
          </w:hyperlink>
          <w:r>
            <w:rPr>
              <w:b/>
              <w:color w:val="000000"/>
            </w:rPr>
            <w:tab/>
          </w:r>
          <w:r>
            <w:fldChar w:fldCharType="begin"/>
          </w:r>
          <w:r>
            <w:instrText xml:space="preserve"> PAGEREF _okx456wzeg93 \h </w:instrText>
          </w:r>
          <w:r>
            <w:fldChar w:fldCharType="separate"/>
          </w:r>
          <w:r>
            <w:rPr>
              <w:b/>
              <w:color w:val="000000"/>
            </w:rPr>
            <w:t>59</w:t>
          </w:r>
          <w:r>
            <w:fldChar w:fldCharType="end"/>
          </w:r>
        </w:p>
        <w:p w:rsidR="0033577E" w:rsidRDefault="00B479FE">
          <w:pPr>
            <w:tabs>
              <w:tab w:val="right" w:pos="9360"/>
            </w:tabs>
            <w:spacing w:before="200" w:after="80" w:line="240" w:lineRule="auto"/>
            <w:rPr>
              <w:b/>
              <w:color w:val="000000"/>
            </w:rPr>
          </w:pPr>
          <w:hyperlink w:anchor="_vplxyhrrp9tz">
            <w:r>
              <w:rPr>
                <w:b/>
                <w:color w:val="000000"/>
              </w:rPr>
              <w:t>References</w:t>
            </w:r>
          </w:hyperlink>
          <w:r>
            <w:rPr>
              <w:b/>
              <w:color w:val="000000"/>
            </w:rPr>
            <w:tab/>
          </w:r>
          <w:r>
            <w:fldChar w:fldCharType="begin"/>
          </w:r>
          <w:r>
            <w:instrText xml:space="preserve"> PAGEREF _vplxyhrrp9tz \h </w:instrText>
          </w:r>
          <w:r>
            <w:fldChar w:fldCharType="separate"/>
          </w:r>
          <w:r>
            <w:rPr>
              <w:b/>
              <w:color w:val="000000"/>
            </w:rPr>
            <w:t>61</w:t>
          </w:r>
          <w:r>
            <w:fldChar w:fldCharType="end"/>
          </w:r>
          <w:r>
            <w:fldChar w:fldCharType="end"/>
          </w:r>
        </w:p>
      </w:sdtContent>
    </w:sdt>
    <w:p w:rsidR="0033577E" w:rsidRDefault="00B479FE">
      <w:pPr>
        <w:pStyle w:val="Heading1"/>
      </w:pPr>
      <w:bookmarkStart w:id="6" w:name="_z284pf3woxeh" w:colFirst="0" w:colLast="0"/>
      <w:bookmarkEnd w:id="6"/>
      <w:r>
        <w:br w:type="page"/>
      </w:r>
      <w:r>
        <w:rPr>
          <w:rFonts w:ascii="Times New Roman" w:eastAsia="Times New Roman" w:hAnsi="Times New Roman" w:cs="Times New Roman"/>
          <w:b/>
          <w:sz w:val="24"/>
          <w:szCs w:val="24"/>
        </w:rPr>
        <w:lastRenderedPageBreak/>
        <w:t>Introduction</w:t>
      </w:r>
      <w:r>
        <w:t xml:space="preserve"> </w:t>
      </w:r>
    </w:p>
    <w:p w:rsidR="0033577E" w:rsidRDefault="00B479FE">
      <w:pPr>
        <w:pStyle w:val="Heading1"/>
      </w:pPr>
      <w:bookmarkStart w:id="7" w:name="_eoomh19d665z" w:colFirst="0" w:colLast="0"/>
      <w:bookmarkEnd w:id="7"/>
      <w:r>
        <w:pict w14:anchorId="2132841C">
          <v:rect id="_x0000_i1026" style="width:0;height:1.5pt" o:hralign="center" o:hrstd="t" o:hr="t" fillcolor="#a0a0a0" stroked="f"/>
        </w:pict>
      </w:r>
    </w:p>
    <w:p w:rsidR="0033577E" w:rsidRDefault="0033577E"/>
    <w:p w:rsidR="0033577E" w:rsidRDefault="0033577E"/>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2016, Maryland's legislature overrode a veto to enact HB 980 and SB 340, which </w:t>
      </w:r>
      <w:r>
        <w:rPr>
          <w:rFonts w:ascii="Times New Roman" w:eastAsia="Times New Roman" w:hAnsi="Times New Roman" w:cs="Times New Roman"/>
          <w:sz w:val="24"/>
          <w:szCs w:val="24"/>
          <w:highlight w:val="white"/>
        </w:rPr>
        <w:t>alter specified qualifications for voter registration and provide that individuals di</w:t>
      </w:r>
      <w:r>
        <w:rPr>
          <w:rFonts w:ascii="Times New Roman" w:eastAsia="Times New Roman" w:hAnsi="Times New Roman" w:cs="Times New Roman"/>
          <w:sz w:val="24"/>
          <w:szCs w:val="24"/>
          <w:highlight w:val="white"/>
        </w:rPr>
        <w:t xml:space="preserve">scharged from incarceration are qualified to register to vote (McCray 2016). Although these bills restore voting rights to previously incarcerated citizens, </w:t>
      </w:r>
      <w:r>
        <w:rPr>
          <w:rFonts w:ascii="Times New Roman" w:eastAsia="Times New Roman" w:hAnsi="Times New Roman" w:cs="Times New Roman"/>
          <w:sz w:val="24"/>
          <w:szCs w:val="24"/>
        </w:rPr>
        <w:t xml:space="preserve">political participation among this population remains low. Baltimore City is the </w:t>
      </w:r>
      <w:r>
        <w:rPr>
          <w:rFonts w:ascii="Times New Roman" w:eastAsia="Times New Roman" w:hAnsi="Times New Roman" w:cs="Times New Roman"/>
          <w:sz w:val="24"/>
          <w:szCs w:val="24"/>
          <w:highlight w:val="white"/>
        </w:rPr>
        <w:t>epicenter for Mary</w:t>
      </w:r>
      <w:r>
        <w:rPr>
          <w:rFonts w:ascii="Times New Roman" w:eastAsia="Times New Roman" w:hAnsi="Times New Roman" w:cs="Times New Roman"/>
          <w:sz w:val="24"/>
          <w:szCs w:val="24"/>
          <w:highlight w:val="white"/>
        </w:rPr>
        <w:t xml:space="preserve">land’s use of incarceration: while one out of ten Maryland residents is from Baltimore, one out of three Maryland residents in state prison is from the City (Prison Policy Initiative 2015). </w:t>
      </w:r>
      <w:r>
        <w:rPr>
          <w:rFonts w:ascii="Times New Roman" w:eastAsia="Times New Roman" w:hAnsi="Times New Roman" w:cs="Times New Roman"/>
          <w:sz w:val="24"/>
          <w:szCs w:val="24"/>
        </w:rPr>
        <w:t xml:space="preserve">In Baltimore City, the highest incarceration rates are within the </w:t>
      </w:r>
      <w:proofErr w:type="spellStart"/>
      <w:r>
        <w:rPr>
          <w:rFonts w:ascii="Times New Roman" w:eastAsia="Times New Roman" w:hAnsi="Times New Roman" w:cs="Times New Roman"/>
          <w:sz w:val="24"/>
          <w:szCs w:val="24"/>
          <w:highlight w:val="white"/>
        </w:rPr>
        <w:t>Sandtown</w:t>
      </w:r>
      <w:proofErr w:type="spellEnd"/>
      <w:r>
        <w:rPr>
          <w:rFonts w:ascii="Times New Roman" w:eastAsia="Times New Roman" w:hAnsi="Times New Roman" w:cs="Times New Roman"/>
          <w:sz w:val="24"/>
          <w:szCs w:val="24"/>
          <w:highlight w:val="white"/>
        </w:rPr>
        <w:t>-Winchester/Harlem Park community</w:t>
      </w:r>
      <w:r>
        <w:rPr>
          <w:rFonts w:ascii="Times New Roman" w:eastAsia="Times New Roman" w:hAnsi="Times New Roman" w:cs="Times New Roman"/>
          <w:sz w:val="24"/>
          <w:szCs w:val="24"/>
        </w:rPr>
        <w:t xml:space="preserve">; taxpayers spend 17 million each year to incarcerate </w:t>
      </w:r>
      <w:proofErr w:type="spellStart"/>
      <w:r>
        <w:rPr>
          <w:rFonts w:ascii="Times New Roman" w:eastAsia="Times New Roman" w:hAnsi="Times New Roman" w:cs="Times New Roman"/>
          <w:sz w:val="24"/>
          <w:szCs w:val="24"/>
        </w:rPr>
        <w:t>Sandtown</w:t>
      </w:r>
      <w:proofErr w:type="spellEnd"/>
      <w:r>
        <w:rPr>
          <w:rFonts w:ascii="Times New Roman" w:eastAsia="Times New Roman" w:hAnsi="Times New Roman" w:cs="Times New Roman"/>
          <w:sz w:val="24"/>
          <w:szCs w:val="24"/>
        </w:rPr>
        <w:t xml:space="preserve"> residents. This neighborhood, like many of Baltimore’s poorest neighborhoods, is over 95% black. In </w:t>
      </w:r>
      <w:proofErr w:type="spellStart"/>
      <w:r>
        <w:rPr>
          <w:rFonts w:ascii="Times New Roman" w:eastAsia="Times New Roman" w:hAnsi="Times New Roman" w:cs="Times New Roman"/>
          <w:sz w:val="24"/>
          <w:szCs w:val="24"/>
          <w:highlight w:val="white"/>
        </w:rPr>
        <w:t>Sandtown</w:t>
      </w:r>
      <w:proofErr w:type="spellEnd"/>
      <w:r>
        <w:rPr>
          <w:rFonts w:ascii="Times New Roman" w:eastAsia="Times New Roman" w:hAnsi="Times New Roman" w:cs="Times New Roman"/>
          <w:sz w:val="24"/>
          <w:szCs w:val="24"/>
          <w:highlight w:val="white"/>
        </w:rPr>
        <w:t xml:space="preserve">-Winchester/Harlem Park, </w:t>
      </w:r>
      <w:r>
        <w:rPr>
          <w:rFonts w:ascii="Times New Roman" w:eastAsia="Times New Roman" w:hAnsi="Times New Roman" w:cs="Times New Roman"/>
          <w:sz w:val="24"/>
          <w:szCs w:val="24"/>
        </w:rPr>
        <w:t xml:space="preserve">while 77.3% of the </w:t>
      </w:r>
      <w:r>
        <w:rPr>
          <w:rFonts w:ascii="Times New Roman" w:eastAsia="Times New Roman" w:hAnsi="Times New Roman" w:cs="Times New Roman"/>
          <w:sz w:val="24"/>
          <w:szCs w:val="24"/>
        </w:rPr>
        <w:t>population over 18 is registered to vote, only 40.1% voted in the general election in 2016 (BNIA 2016). Nationally, voter turnout for the 2016 election was 61.4% (Krogstad and Lopez 2017). The black vote dropped to 59.6% from its record high of 66.6% in 20</w:t>
      </w:r>
      <w:r>
        <w:rPr>
          <w:rFonts w:ascii="Times New Roman" w:eastAsia="Times New Roman" w:hAnsi="Times New Roman" w:cs="Times New Roman"/>
          <w:sz w:val="24"/>
          <w:szCs w:val="24"/>
        </w:rPr>
        <w:t>12 and was considerably lower when compared to white turnout at 65.3% (Krogstad and Lopez 2017).  It appears that adopting legislation that returns voting rights is only a fraction of the larger social justice question surrounding attempts to increase poli</w:t>
      </w:r>
      <w:r>
        <w:rPr>
          <w:rFonts w:ascii="Times New Roman" w:eastAsia="Times New Roman" w:hAnsi="Times New Roman" w:cs="Times New Roman"/>
          <w:sz w:val="24"/>
          <w:szCs w:val="24"/>
        </w:rPr>
        <w:t xml:space="preserve">tical efficacy and engagement among those exiting the carceral system and returning to their communities.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Black voting behavior, according to </w:t>
      </w:r>
      <w:r>
        <w:rPr>
          <w:rFonts w:ascii="Times New Roman" w:eastAsia="Times New Roman" w:hAnsi="Times New Roman" w:cs="Times New Roman"/>
          <w:sz w:val="24"/>
          <w:szCs w:val="24"/>
          <w:highlight w:val="white"/>
        </w:rPr>
        <w:t>Shingles (1981), can be explained through black consciousness or linked-fate, which is “the awareness among black</w:t>
      </w:r>
      <w:r>
        <w:rPr>
          <w:rFonts w:ascii="Times New Roman" w:eastAsia="Times New Roman" w:hAnsi="Times New Roman" w:cs="Times New Roman"/>
          <w:sz w:val="24"/>
          <w:szCs w:val="24"/>
          <w:highlight w:val="white"/>
        </w:rPr>
        <w:t xml:space="preserve">s of their shared status as an unjustly deprived and oppressed group” (pg. 77). Black consciousness informs political action by </w:t>
      </w:r>
      <w:r>
        <w:rPr>
          <w:rFonts w:ascii="Times New Roman" w:eastAsia="Times New Roman" w:hAnsi="Times New Roman" w:cs="Times New Roman"/>
          <w:sz w:val="24"/>
          <w:szCs w:val="24"/>
          <w:highlight w:val="white"/>
        </w:rPr>
        <w:lastRenderedPageBreak/>
        <w:t>creating an environment in which black communities experience a low sense of trust in government paired with a high sense of pol</w:t>
      </w:r>
      <w:r>
        <w:rPr>
          <w:rFonts w:ascii="Times New Roman" w:eastAsia="Times New Roman" w:hAnsi="Times New Roman" w:cs="Times New Roman"/>
          <w:sz w:val="24"/>
          <w:szCs w:val="24"/>
          <w:highlight w:val="white"/>
        </w:rPr>
        <w:t xml:space="preserve">itical efficacy. The absence of political trust provides the "need to act," and the sense of political efficacy is the perceived "ability to act." This, along with </w:t>
      </w:r>
      <w:r>
        <w:rPr>
          <w:rFonts w:ascii="Times New Roman" w:eastAsia="Times New Roman" w:hAnsi="Times New Roman" w:cs="Times New Roman"/>
          <w:sz w:val="24"/>
          <w:szCs w:val="24"/>
          <w:highlight w:val="white"/>
        </w:rPr>
        <w:t>“system-blame” rather than “self-blame,” is what mobilizes black communities to engage poli</w:t>
      </w:r>
      <w:r>
        <w:rPr>
          <w:rFonts w:ascii="Times New Roman" w:eastAsia="Times New Roman" w:hAnsi="Times New Roman" w:cs="Times New Roman"/>
          <w:sz w:val="24"/>
          <w:szCs w:val="24"/>
          <w:highlight w:val="white"/>
        </w:rPr>
        <w:t>tically (Shingles 1981). Shingles claims that black consciousness accounts for the findings of recent research that has demonstrated that black Americans are more politically active than whites of similar socioeconomic status (1981). However, because of lo</w:t>
      </w:r>
      <w:r>
        <w:rPr>
          <w:rFonts w:ascii="Times New Roman" w:eastAsia="Times New Roman" w:hAnsi="Times New Roman" w:cs="Times New Roman"/>
          <w:sz w:val="24"/>
          <w:szCs w:val="24"/>
          <w:highlight w:val="white"/>
        </w:rPr>
        <w:t>w trust in government and a lack of education and community resources, communities with high rates of incarceration and previously incarcerated people have low voter turnout and political engagement. The black consciousness framework assumes low trust in g</w:t>
      </w:r>
      <w:r>
        <w:rPr>
          <w:rFonts w:ascii="Times New Roman" w:eastAsia="Times New Roman" w:hAnsi="Times New Roman" w:cs="Times New Roman"/>
          <w:sz w:val="24"/>
          <w:szCs w:val="24"/>
          <w:highlight w:val="white"/>
        </w:rPr>
        <w:t>overnment, but it demands a sense of political efficacy.  Based on this structure, I offer that increasing political participation among returning citizens is directly connected to increasing their sense of internal efficacy. Community-level social control</w:t>
      </w:r>
      <w:r>
        <w:rPr>
          <w:rFonts w:ascii="Times New Roman" w:eastAsia="Times New Roman" w:hAnsi="Times New Roman" w:cs="Times New Roman"/>
          <w:sz w:val="24"/>
          <w:szCs w:val="24"/>
          <w:highlight w:val="white"/>
        </w:rPr>
        <w:t>s create opportunities for increasing a sense of efficacy for returning citizens.</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unabating trend of low political engagement among previously incarcerated people has been related to a lack of social control. Social controls create a vital "social bond</w:t>
      </w:r>
      <w:r>
        <w:rPr>
          <w:rFonts w:ascii="Times New Roman" w:eastAsia="Times New Roman" w:hAnsi="Times New Roman" w:cs="Times New Roman"/>
          <w:sz w:val="24"/>
          <w:szCs w:val="24"/>
          <w:highlight w:val="white"/>
        </w:rPr>
        <w:t xml:space="preserve">" to conventional community. Social controls are distinguished by the source of controls, as well as the nature of their impact on individuals at risk of involvement in crime (Bazemore and </w:t>
      </w:r>
      <w:proofErr w:type="spellStart"/>
      <w:r>
        <w:rPr>
          <w:rFonts w:ascii="Times New Roman" w:eastAsia="Times New Roman" w:hAnsi="Times New Roman" w:cs="Times New Roman"/>
          <w:sz w:val="24"/>
          <w:szCs w:val="24"/>
          <w:highlight w:val="white"/>
        </w:rPr>
        <w:t>Stinchcomb</w:t>
      </w:r>
      <w:proofErr w:type="spellEnd"/>
      <w:r>
        <w:rPr>
          <w:rFonts w:ascii="Times New Roman" w:eastAsia="Times New Roman" w:hAnsi="Times New Roman" w:cs="Times New Roman"/>
          <w:sz w:val="24"/>
          <w:szCs w:val="24"/>
          <w:highlight w:val="white"/>
        </w:rPr>
        <w:t xml:space="preserve"> 2004). Hunter suggests that close family and extended fa</w:t>
      </w:r>
      <w:r>
        <w:rPr>
          <w:rFonts w:ascii="Times New Roman" w:eastAsia="Times New Roman" w:hAnsi="Times New Roman" w:cs="Times New Roman"/>
          <w:sz w:val="24"/>
          <w:szCs w:val="24"/>
          <w:highlight w:val="white"/>
        </w:rPr>
        <w:t>mily are the sources of "private controls," whereas neighborhood groups are the source of more "parochial controls" (1985)  Communities that are stable and homogeneous will have high levels of private and parochial control as well as optimum levels of publ</w:t>
      </w:r>
      <w:r>
        <w:rPr>
          <w:rFonts w:ascii="Times New Roman" w:eastAsia="Times New Roman" w:hAnsi="Times New Roman" w:cs="Times New Roman"/>
          <w:sz w:val="24"/>
          <w:szCs w:val="24"/>
          <w:highlight w:val="white"/>
        </w:rPr>
        <w:t xml:space="preserve">ic control, with the result that levels of crime will be low relative to other areas (Lynch and Sabol 2004). Parochial social control is imbedded in the structure of a community's </w:t>
      </w:r>
      <w:proofErr w:type="spellStart"/>
      <w:r>
        <w:rPr>
          <w:rFonts w:ascii="Times New Roman" w:eastAsia="Times New Roman" w:hAnsi="Times New Roman" w:cs="Times New Roman"/>
          <w:sz w:val="24"/>
          <w:szCs w:val="24"/>
          <w:highlight w:val="white"/>
        </w:rPr>
        <w:t>affiliational</w:t>
      </w:r>
      <w:proofErr w:type="spellEnd"/>
      <w:r>
        <w:rPr>
          <w:rFonts w:ascii="Times New Roman" w:eastAsia="Times New Roman" w:hAnsi="Times New Roman" w:cs="Times New Roman"/>
          <w:sz w:val="24"/>
          <w:szCs w:val="24"/>
          <w:highlight w:val="white"/>
        </w:rPr>
        <w:t xml:space="preserve">, interactional and communication ties among its </w:t>
      </w:r>
      <w:r>
        <w:rPr>
          <w:rFonts w:ascii="Times New Roman" w:eastAsia="Times New Roman" w:hAnsi="Times New Roman" w:cs="Times New Roman"/>
          <w:sz w:val="24"/>
          <w:szCs w:val="24"/>
          <w:highlight w:val="white"/>
        </w:rPr>
        <w:lastRenderedPageBreak/>
        <w:t>residents (</w:t>
      </w:r>
      <w:proofErr w:type="spellStart"/>
      <w:r>
        <w:rPr>
          <w:rFonts w:ascii="Times New Roman" w:eastAsia="Times New Roman" w:hAnsi="Times New Roman" w:cs="Times New Roman"/>
          <w:sz w:val="24"/>
          <w:szCs w:val="24"/>
          <w:highlight w:val="white"/>
        </w:rPr>
        <w:t>Bur</w:t>
      </w:r>
      <w:r>
        <w:rPr>
          <w:rFonts w:ascii="Times New Roman" w:eastAsia="Times New Roman" w:hAnsi="Times New Roman" w:cs="Times New Roman"/>
          <w:sz w:val="24"/>
          <w:szCs w:val="24"/>
          <w:highlight w:val="white"/>
        </w:rPr>
        <w:t>sik</w:t>
      </w:r>
      <w:proofErr w:type="spellEnd"/>
      <w:r>
        <w:rPr>
          <w:rFonts w:ascii="Times New Roman" w:eastAsia="Times New Roman" w:hAnsi="Times New Roman" w:cs="Times New Roman"/>
          <w:sz w:val="24"/>
          <w:szCs w:val="24"/>
          <w:highlight w:val="white"/>
        </w:rPr>
        <w:t xml:space="preserve"> 1999). This paper focuses on the parochial controls of the community and the effects this control has on increasing political efficacy and engagement. Community-based controls for disenfranchised black communities with high rates of incarceration are w</w:t>
      </w:r>
      <w:r>
        <w:rPr>
          <w:rFonts w:ascii="Times New Roman" w:eastAsia="Times New Roman" w:hAnsi="Times New Roman" w:cs="Times New Roman"/>
          <w:sz w:val="24"/>
          <w:szCs w:val="24"/>
          <w:highlight w:val="white"/>
        </w:rPr>
        <w:t>eak but can be strengthened through the black consciousness framework.  Community level social controls create opportunities for building social capital and cohesion for returning citizens as well as creating a positive self-image and a positive image with</w:t>
      </w:r>
      <w:r>
        <w:rPr>
          <w:rFonts w:ascii="Times New Roman" w:eastAsia="Times New Roman" w:hAnsi="Times New Roman" w:cs="Times New Roman"/>
          <w:sz w:val="24"/>
          <w:szCs w:val="24"/>
          <w:highlight w:val="white"/>
        </w:rPr>
        <w:t xml:space="preserve">in the community that lowers stigma and increases a sense of efficacy (Bazemore and </w:t>
      </w:r>
      <w:proofErr w:type="spellStart"/>
      <w:r>
        <w:rPr>
          <w:rFonts w:ascii="Times New Roman" w:eastAsia="Times New Roman" w:hAnsi="Times New Roman" w:cs="Times New Roman"/>
          <w:sz w:val="24"/>
          <w:szCs w:val="24"/>
          <w:highlight w:val="white"/>
        </w:rPr>
        <w:t>Stinchcomb</w:t>
      </w:r>
      <w:proofErr w:type="spellEnd"/>
      <w:r>
        <w:rPr>
          <w:rFonts w:ascii="Times New Roman" w:eastAsia="Times New Roman" w:hAnsi="Times New Roman" w:cs="Times New Roman"/>
          <w:sz w:val="24"/>
          <w:szCs w:val="24"/>
          <w:highlight w:val="white"/>
        </w:rPr>
        <w:t xml:space="preserve"> 2004). Social controls also build efficacy by connecting returning citizens in ways that allow them to be part of positive change within their communities.  </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This paper will explore the ways in which social control methods can be used to reinstate the political efficacy provided by the black consciousness framework. Although mass incarceration in Maryland has systematically excluded Baltimore’s poorest black co</w:t>
      </w:r>
      <w:r>
        <w:rPr>
          <w:rFonts w:ascii="Times New Roman" w:eastAsia="Times New Roman" w:hAnsi="Times New Roman" w:cs="Times New Roman"/>
          <w:sz w:val="24"/>
          <w:szCs w:val="24"/>
          <w:highlight w:val="white"/>
        </w:rPr>
        <w:t xml:space="preserve">mmunities from engaging in the political process, the state legislature’s return of voting rights has shifted the focus to community-level methods for increasing political participation. </w:t>
      </w:r>
      <w:proofErr w:type="gramStart"/>
      <w:r>
        <w:rPr>
          <w:rFonts w:ascii="Times New Roman" w:eastAsia="Times New Roman" w:hAnsi="Times New Roman" w:cs="Times New Roman"/>
          <w:sz w:val="24"/>
          <w:szCs w:val="24"/>
          <w:highlight w:val="white"/>
        </w:rPr>
        <w:t xml:space="preserve">It is clear that </w:t>
      </w:r>
      <w:r>
        <w:rPr>
          <w:rFonts w:ascii="Times New Roman" w:eastAsia="Times New Roman" w:hAnsi="Times New Roman" w:cs="Times New Roman"/>
          <w:sz w:val="24"/>
          <w:szCs w:val="24"/>
        </w:rPr>
        <w:t>simply</w:t>
      </w:r>
      <w:proofErr w:type="gramEnd"/>
      <w:r>
        <w:rPr>
          <w:rFonts w:ascii="Times New Roman" w:eastAsia="Times New Roman" w:hAnsi="Times New Roman" w:cs="Times New Roman"/>
          <w:sz w:val="24"/>
          <w:szCs w:val="24"/>
        </w:rPr>
        <w:t xml:space="preserve"> passing policy at a state level is not enough</w:t>
      </w:r>
      <w:r>
        <w:rPr>
          <w:rFonts w:ascii="Times New Roman" w:eastAsia="Times New Roman" w:hAnsi="Times New Roman" w:cs="Times New Roman"/>
          <w:sz w:val="24"/>
          <w:szCs w:val="24"/>
        </w:rPr>
        <w:t xml:space="preserve"> to increase political engagement among previously incarcerated citizens: in order to reach a marginalized group with historically low trust and participation in government, implementing programs at a community level is key.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This study seeks to explain wh</w:t>
      </w:r>
      <w:r>
        <w:rPr>
          <w:rFonts w:ascii="Times New Roman" w:eastAsia="Times New Roman" w:hAnsi="Times New Roman" w:cs="Times New Roman"/>
          <w:sz w:val="24"/>
          <w:szCs w:val="24"/>
        </w:rPr>
        <w:t>at political participation looks like for formerly incarcerated members of society and what methods are effective in increasing this participation for formerly incarcerated members of Baltimore City. Proposed answers to these questions are gathered from an</w:t>
      </w:r>
      <w:r>
        <w:rPr>
          <w:rFonts w:ascii="Times New Roman" w:eastAsia="Times New Roman" w:hAnsi="Times New Roman" w:cs="Times New Roman"/>
          <w:sz w:val="24"/>
          <w:szCs w:val="24"/>
        </w:rPr>
        <w:t xml:space="preserve"> exploration of the impacts of Civil Society Organizations (CSOs) as a social control through one such institution, Turnaround Tuesday (as described below in Methods); </w:t>
      </w:r>
      <w:r>
        <w:rPr>
          <w:rFonts w:ascii="Times New Roman" w:eastAsia="Times New Roman" w:hAnsi="Times New Roman" w:cs="Times New Roman"/>
          <w:sz w:val="24"/>
          <w:szCs w:val="24"/>
          <w:highlight w:val="white"/>
        </w:rPr>
        <w:t>using Turnaround Tuesday as a model of a strong parochial control within Baltimore City,</w:t>
      </w:r>
      <w:r>
        <w:rPr>
          <w:rFonts w:ascii="Times New Roman" w:eastAsia="Times New Roman" w:hAnsi="Times New Roman" w:cs="Times New Roman"/>
          <w:sz w:val="24"/>
          <w:szCs w:val="24"/>
          <w:highlight w:val="white"/>
        </w:rPr>
        <w:t xml:space="preserve"> this </w:t>
      </w:r>
      <w:r>
        <w:rPr>
          <w:rFonts w:ascii="Times New Roman" w:eastAsia="Times New Roman" w:hAnsi="Times New Roman" w:cs="Times New Roman"/>
          <w:sz w:val="24"/>
          <w:szCs w:val="24"/>
          <w:highlight w:val="white"/>
        </w:rPr>
        <w:lastRenderedPageBreak/>
        <w:t xml:space="preserve">paper details the means through which this movement has succeeded at engaging returning citizens. </w:t>
      </w:r>
      <w:r>
        <w:rPr>
          <w:rFonts w:ascii="Times New Roman" w:eastAsia="Times New Roman" w:hAnsi="Times New Roman" w:cs="Times New Roman"/>
          <w:sz w:val="24"/>
          <w:szCs w:val="24"/>
        </w:rPr>
        <w:t>Through the testimony of participants of Turnaround Tuesday, as well as an analysis of secondary research, this paper argues that an effective way to in</w:t>
      </w:r>
      <w:r>
        <w:rPr>
          <w:rFonts w:ascii="Times New Roman" w:eastAsia="Times New Roman" w:hAnsi="Times New Roman" w:cs="Times New Roman"/>
          <w:sz w:val="24"/>
          <w:szCs w:val="24"/>
        </w:rPr>
        <w:t>crease political participation is through parochial controls as demonstrated through high numbers of job obtention and retention, participation in community events, voting, and prolonged contact with community organizations. A</w:t>
      </w:r>
      <w:r>
        <w:rPr>
          <w:rFonts w:ascii="Times New Roman" w:eastAsia="Times New Roman" w:hAnsi="Times New Roman" w:cs="Times New Roman"/>
          <w:sz w:val="24"/>
          <w:szCs w:val="24"/>
          <w:highlight w:val="white"/>
        </w:rPr>
        <w:t>s communities develop stronger</w:t>
      </w:r>
      <w:r>
        <w:rPr>
          <w:rFonts w:ascii="Times New Roman" w:eastAsia="Times New Roman" w:hAnsi="Times New Roman" w:cs="Times New Roman"/>
          <w:sz w:val="24"/>
          <w:szCs w:val="24"/>
          <w:highlight w:val="white"/>
        </w:rPr>
        <w:t xml:space="preserve"> parochial controls through civic engagement and community service events and programs, returning citizens combat stigma through networks within the community which strengthens a sense of efficacy and increases political participation.</w:t>
      </w:r>
    </w:p>
    <w:p w:rsidR="0033577E" w:rsidRDefault="0033577E">
      <w:pPr>
        <w:spacing w:line="480" w:lineRule="auto"/>
        <w:rPr>
          <w:rFonts w:ascii="Times New Roman" w:eastAsia="Times New Roman" w:hAnsi="Times New Roman" w:cs="Times New Roman"/>
          <w:sz w:val="24"/>
          <w:szCs w:val="24"/>
          <w:highlight w:val="white"/>
        </w:rPr>
      </w:pPr>
    </w:p>
    <w:p w:rsidR="0033577E" w:rsidRDefault="00B479FE">
      <w:pPr>
        <w:pStyle w:val="Heading2"/>
        <w:spacing w:line="480" w:lineRule="auto"/>
        <w:rPr>
          <w:rFonts w:ascii="Times New Roman" w:eastAsia="Times New Roman" w:hAnsi="Times New Roman" w:cs="Times New Roman"/>
          <w:sz w:val="24"/>
          <w:szCs w:val="24"/>
          <w:u w:val="single"/>
        </w:rPr>
      </w:pPr>
      <w:bookmarkStart w:id="8" w:name="_5msmrfnpxhzb" w:colFirst="0" w:colLast="0"/>
      <w:bookmarkEnd w:id="8"/>
      <w:r>
        <w:rPr>
          <w:rFonts w:ascii="Times New Roman" w:eastAsia="Times New Roman" w:hAnsi="Times New Roman" w:cs="Times New Roman"/>
          <w:sz w:val="24"/>
          <w:szCs w:val="24"/>
          <w:u w:val="single"/>
        </w:rPr>
        <w:t>Chapter Overview</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theoretical foundation of this paper is laid out in section one: Examining the Literature. It begins by addressing the perpetually low levels of turnout among previously incarcerated Americans. The literature then transitions to provide a scholarly und</w:t>
      </w:r>
      <w:r>
        <w:rPr>
          <w:rFonts w:ascii="Times New Roman" w:eastAsia="Times New Roman" w:hAnsi="Times New Roman" w:cs="Times New Roman"/>
          <w:sz w:val="24"/>
          <w:szCs w:val="24"/>
          <w:highlight w:val="white"/>
        </w:rPr>
        <w:t>erstanding of the history of mass incarceration that heavily impacts the black vote and the political engagement behavior of former members of the carceral system. This section proceeds to examine the most relevant frameworks for conceptualizing black poli</w:t>
      </w:r>
      <w:r>
        <w:rPr>
          <w:rFonts w:ascii="Times New Roman" w:eastAsia="Times New Roman" w:hAnsi="Times New Roman" w:cs="Times New Roman"/>
          <w:sz w:val="24"/>
          <w:szCs w:val="24"/>
          <w:highlight w:val="white"/>
        </w:rPr>
        <w:t xml:space="preserve">tical engagement through the black consciousness framework. Previously proposed methods of increasing the </w:t>
      </w:r>
      <w:proofErr w:type="spellStart"/>
      <w:r>
        <w:rPr>
          <w:rFonts w:ascii="Times New Roman" w:eastAsia="Times New Roman" w:hAnsi="Times New Roman" w:cs="Times New Roman"/>
          <w:sz w:val="24"/>
          <w:szCs w:val="24"/>
          <w:highlight w:val="white"/>
        </w:rPr>
        <w:t>undermobilized</w:t>
      </w:r>
      <w:proofErr w:type="spellEnd"/>
      <w:r>
        <w:rPr>
          <w:rFonts w:ascii="Times New Roman" w:eastAsia="Times New Roman" w:hAnsi="Times New Roman" w:cs="Times New Roman"/>
          <w:sz w:val="24"/>
          <w:szCs w:val="24"/>
          <w:highlight w:val="white"/>
        </w:rPr>
        <w:t xml:space="preserve"> vote of the American electorate are also included. To provide an explanation and scholarly background of the methods proposed to combat</w:t>
      </w:r>
      <w:r>
        <w:rPr>
          <w:rFonts w:ascii="Times New Roman" w:eastAsia="Times New Roman" w:hAnsi="Times New Roman" w:cs="Times New Roman"/>
          <w:sz w:val="24"/>
          <w:szCs w:val="24"/>
          <w:highlight w:val="white"/>
        </w:rPr>
        <w:t xml:space="preserve"> low trends of engagement, this section shifts to include</w:t>
      </w:r>
      <w:r>
        <w:rPr>
          <w:rFonts w:ascii="Times New Roman" w:eastAsia="Times New Roman" w:hAnsi="Times New Roman" w:cs="Times New Roman"/>
          <w:sz w:val="24"/>
          <w:szCs w:val="24"/>
          <w:highlight w:val="white"/>
        </w:rPr>
        <w:t xml:space="preserve"> a framework of social control and capital. The section concludes with a literary understanding of how CSOs have provided the community level social control and built the social capital required for</w:t>
      </w:r>
      <w:r>
        <w:rPr>
          <w:rFonts w:ascii="Times New Roman" w:eastAsia="Times New Roman" w:hAnsi="Times New Roman" w:cs="Times New Roman"/>
          <w:sz w:val="24"/>
          <w:szCs w:val="24"/>
          <w:highlight w:val="white"/>
        </w:rPr>
        <w:t xml:space="preserve"> previously incarcerated people to successfully reintegrate into their </w:t>
      </w:r>
      <w:r>
        <w:rPr>
          <w:rFonts w:ascii="Times New Roman" w:eastAsia="Times New Roman" w:hAnsi="Times New Roman" w:cs="Times New Roman"/>
          <w:sz w:val="24"/>
          <w:szCs w:val="24"/>
          <w:highlight w:val="white"/>
        </w:rPr>
        <w:lastRenderedPageBreak/>
        <w:t>communities by increasing internal and political efficacy and providing the tools and access for engagement.</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underlying theories having been described, the next section, Methods, wi</w:t>
      </w:r>
      <w:r>
        <w:rPr>
          <w:rFonts w:ascii="Times New Roman" w:eastAsia="Times New Roman" w:hAnsi="Times New Roman" w:cs="Times New Roman"/>
          <w:sz w:val="24"/>
          <w:szCs w:val="24"/>
          <w:highlight w:val="white"/>
        </w:rPr>
        <w:t xml:space="preserve">ll detail the methodology used for this paper. This paper uses a Baltimore City non-profit movement called Turnaround Tuesday as a case study for examining the impacts CSOs have on returning citizens’ </w:t>
      </w:r>
      <w:r>
        <w:rPr>
          <w:rFonts w:ascii="Times New Roman" w:eastAsia="Times New Roman" w:hAnsi="Times New Roman" w:cs="Times New Roman"/>
          <w:sz w:val="24"/>
          <w:szCs w:val="24"/>
          <w:highlight w:val="white"/>
        </w:rPr>
        <w:t>level of engagement in their communities. Through a se</w:t>
      </w:r>
      <w:r>
        <w:rPr>
          <w:rFonts w:ascii="Times New Roman" w:eastAsia="Times New Roman" w:hAnsi="Times New Roman" w:cs="Times New Roman"/>
          <w:sz w:val="24"/>
          <w:szCs w:val="24"/>
          <w:highlight w:val="white"/>
        </w:rPr>
        <w:t>ries of in-depth interviews conducted with Turnaround Tuesday participants and a staff member, I identify the ways in which returning citizens participate in the political system and within their communities, as well as the ways Turnaround Tuesday has shap</w:t>
      </w:r>
      <w:r>
        <w:rPr>
          <w:rFonts w:ascii="Times New Roman" w:eastAsia="Times New Roman" w:hAnsi="Times New Roman" w:cs="Times New Roman"/>
          <w:sz w:val="24"/>
          <w:szCs w:val="24"/>
          <w:highlight w:val="white"/>
        </w:rPr>
        <w:t xml:space="preserve">ed this participation. The findings from these interviews are woven into a textual analysis of social control and efficacy in the following sections.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Section three returns to the history of mass incarceration. With an expanded analysis of the history and </w:t>
      </w:r>
      <w:r>
        <w:rPr>
          <w:rFonts w:ascii="Times New Roman" w:eastAsia="Times New Roman" w:hAnsi="Times New Roman" w:cs="Times New Roman"/>
          <w:sz w:val="24"/>
          <w:szCs w:val="24"/>
          <w:highlight w:val="white"/>
        </w:rPr>
        <w:t xml:space="preserve">purpose of the carceral system, this section lays out the impacts a retributive justice system has on individuals and communities. This section argues that the course of carceral and sentencing legislation has resulted in a disproportionately black </w:t>
      </w:r>
      <w:r>
        <w:rPr>
          <w:rFonts w:ascii="Times New Roman" w:eastAsia="Times New Roman" w:hAnsi="Times New Roman" w:cs="Times New Roman"/>
          <w:sz w:val="24"/>
          <w:szCs w:val="24"/>
          <w:highlight w:val="white"/>
        </w:rPr>
        <w:t>prison</w:t>
      </w:r>
      <w:r>
        <w:rPr>
          <w:rFonts w:ascii="Times New Roman" w:eastAsia="Times New Roman" w:hAnsi="Times New Roman" w:cs="Times New Roman"/>
          <w:sz w:val="24"/>
          <w:szCs w:val="24"/>
          <w:highlight w:val="white"/>
        </w:rPr>
        <w:t xml:space="preserve"> population. The impact the carceral system has on individuals extends beyond time spent in prison; communities with high rates of incarceration lack social capital and control that prevent returning citizens from reintegrating into their communities. This</w:t>
      </w:r>
      <w:r>
        <w:rPr>
          <w:rFonts w:ascii="Times New Roman" w:eastAsia="Times New Roman" w:hAnsi="Times New Roman" w:cs="Times New Roman"/>
          <w:sz w:val="24"/>
          <w:szCs w:val="24"/>
          <w:highlight w:val="white"/>
        </w:rPr>
        <w:t xml:space="preserve"> lack of social capital and control impact levels of civic engagement among returning citizens as demonstrated in the following section.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Section four examines the relationship between incarceration and civic engagement through a social control framework</w:t>
      </w:r>
      <w:r>
        <w:rPr>
          <w:rFonts w:ascii="Times New Roman" w:eastAsia="Times New Roman" w:hAnsi="Times New Roman" w:cs="Times New Roman"/>
          <w:sz w:val="24"/>
          <w:szCs w:val="24"/>
          <w:highlight w:val="white"/>
        </w:rPr>
        <w:t xml:space="preserve">. Continuing the examination of Baltimore City, this section breaks down incarceration within the City and seeks to build understanding of the impact, or lack thereof, that the return of voting rights to ex-felons has had on the civic engagement of this </w:t>
      </w:r>
      <w:r>
        <w:rPr>
          <w:rFonts w:ascii="Times New Roman" w:eastAsia="Times New Roman" w:hAnsi="Times New Roman" w:cs="Times New Roman"/>
          <w:sz w:val="24"/>
          <w:szCs w:val="24"/>
          <w:highlight w:val="white"/>
        </w:rPr>
        <w:lastRenderedPageBreak/>
        <w:t>po</w:t>
      </w:r>
      <w:r>
        <w:rPr>
          <w:rFonts w:ascii="Times New Roman" w:eastAsia="Times New Roman" w:hAnsi="Times New Roman" w:cs="Times New Roman"/>
          <w:sz w:val="24"/>
          <w:szCs w:val="24"/>
          <w:highlight w:val="white"/>
        </w:rPr>
        <w:t xml:space="preserve">pulation. Implementing the social controls framework, the chapter details the ways in which CSOs, like Turnaround Tuesday, have positively impacted the reintegration of previously incarcerated community members chiefly by creating leadership opportunities </w:t>
      </w:r>
      <w:r>
        <w:rPr>
          <w:rFonts w:ascii="Times New Roman" w:eastAsia="Times New Roman" w:hAnsi="Times New Roman" w:cs="Times New Roman"/>
          <w:sz w:val="24"/>
          <w:szCs w:val="24"/>
          <w:highlight w:val="white"/>
        </w:rPr>
        <w:t>that allow the participants of the movement to overcome the stigma associated with their status as an “ex-offender.” I argue that it is this stigma that prevents previously incarcerated citizens from reaching the level of engagement proposed by the black c</w:t>
      </w:r>
      <w:r>
        <w:rPr>
          <w:rFonts w:ascii="Times New Roman" w:eastAsia="Times New Roman" w:hAnsi="Times New Roman" w:cs="Times New Roman"/>
          <w:sz w:val="24"/>
          <w:szCs w:val="24"/>
          <w:highlight w:val="white"/>
        </w:rPr>
        <w:t xml:space="preserve">onsciousness framework.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Section five expands on the key role of CSOs in communities impacted by high rates of incarceration. The ways in which CSOs increase engagement and the different forms these institutions can take are discussed in this section. Turn</w:t>
      </w:r>
      <w:r>
        <w:rPr>
          <w:rFonts w:ascii="Times New Roman" w:eastAsia="Times New Roman" w:hAnsi="Times New Roman" w:cs="Times New Roman"/>
          <w:sz w:val="24"/>
          <w:szCs w:val="24"/>
          <w:highlight w:val="white"/>
        </w:rPr>
        <w:t>around Tuesday, as a case study, is embedded within the examination of these organizations. Expanding from the case study of Turnaround Tuesday, this section returns to the black consciousness framework and expands upon other factors that have traditionall</w:t>
      </w:r>
      <w:r>
        <w:rPr>
          <w:rFonts w:ascii="Times New Roman" w:eastAsia="Times New Roman" w:hAnsi="Times New Roman" w:cs="Times New Roman"/>
          <w:sz w:val="24"/>
          <w:szCs w:val="24"/>
          <w:highlight w:val="white"/>
        </w:rPr>
        <w:t xml:space="preserve">y impacted black political participation.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The paper concludes with a discussion of </w:t>
      </w:r>
      <w:r>
        <w:rPr>
          <w:rFonts w:ascii="Times New Roman" w:eastAsia="Times New Roman" w:hAnsi="Times New Roman" w:cs="Times New Roman"/>
          <w:sz w:val="24"/>
          <w:szCs w:val="24"/>
        </w:rPr>
        <w:t xml:space="preserve">power building within disenfranchised communities. </w:t>
      </w:r>
      <w:r>
        <w:rPr>
          <w:rFonts w:ascii="Times New Roman" w:eastAsia="Times New Roman" w:hAnsi="Times New Roman" w:cs="Times New Roman"/>
          <w:sz w:val="24"/>
          <w:szCs w:val="24"/>
          <w:highlight w:val="white"/>
        </w:rPr>
        <w:t>As communities develop stronger parochial controls through civic engagement and community service events and program</w:t>
      </w:r>
      <w:r>
        <w:rPr>
          <w:rFonts w:ascii="Times New Roman" w:eastAsia="Times New Roman" w:hAnsi="Times New Roman" w:cs="Times New Roman"/>
          <w:sz w:val="24"/>
          <w:szCs w:val="24"/>
          <w:highlight w:val="white"/>
        </w:rPr>
        <w:t>s, returning citizens combat stigma through community networks that strengthen a sense of efficacy and increases political participation. CSOs provide the social control and capital that is greatly depleted in neighborhoods with high rates of incarceration</w:t>
      </w:r>
      <w:r>
        <w:rPr>
          <w:rFonts w:ascii="Times New Roman" w:eastAsia="Times New Roman" w:hAnsi="Times New Roman" w:cs="Times New Roman"/>
          <w:sz w:val="24"/>
          <w:szCs w:val="24"/>
          <w:highlight w:val="white"/>
        </w:rPr>
        <w:t>. While CSOs provide resources for returning citizens to re-engage in their communities and participate in the political system, there is still much support needed to reverse the damage mass incarceration has caused to these communities.</w:t>
      </w:r>
    </w:p>
    <w:p w:rsidR="0033577E" w:rsidRDefault="0033577E">
      <w:pPr>
        <w:spacing w:line="480" w:lineRule="auto"/>
        <w:ind w:firstLine="720"/>
        <w:rPr>
          <w:rFonts w:ascii="Times New Roman" w:eastAsia="Times New Roman" w:hAnsi="Times New Roman" w:cs="Times New Roman"/>
          <w:sz w:val="24"/>
          <w:szCs w:val="24"/>
          <w:highlight w:val="white"/>
        </w:rPr>
      </w:pPr>
    </w:p>
    <w:p w:rsidR="0033577E" w:rsidRDefault="00B479FE">
      <w:pPr>
        <w:pStyle w:val="Heading1"/>
        <w:rPr>
          <w:rFonts w:ascii="Times New Roman" w:eastAsia="Times New Roman" w:hAnsi="Times New Roman" w:cs="Times New Roman"/>
          <w:b/>
          <w:sz w:val="24"/>
          <w:szCs w:val="24"/>
        </w:rPr>
      </w:pPr>
      <w:bookmarkStart w:id="9" w:name="_mja73c7ouacr" w:colFirst="0" w:colLast="0"/>
      <w:bookmarkEnd w:id="9"/>
      <w:r>
        <w:br w:type="page"/>
      </w:r>
    </w:p>
    <w:p w:rsidR="0033577E" w:rsidRDefault="00B479FE">
      <w:pPr>
        <w:pStyle w:val="Heading1"/>
        <w:rPr>
          <w:rFonts w:ascii="Times New Roman" w:eastAsia="Times New Roman" w:hAnsi="Times New Roman" w:cs="Times New Roman"/>
          <w:b/>
          <w:sz w:val="24"/>
          <w:szCs w:val="24"/>
        </w:rPr>
      </w:pPr>
      <w:bookmarkStart w:id="10" w:name="_rf83vzljtiy" w:colFirst="0" w:colLast="0"/>
      <w:bookmarkEnd w:id="10"/>
      <w:r>
        <w:rPr>
          <w:rFonts w:ascii="Times New Roman" w:eastAsia="Times New Roman" w:hAnsi="Times New Roman" w:cs="Times New Roman"/>
          <w:b/>
          <w:sz w:val="24"/>
          <w:szCs w:val="24"/>
        </w:rPr>
        <w:lastRenderedPageBreak/>
        <w:t>1) Examining th</w:t>
      </w:r>
      <w:r>
        <w:rPr>
          <w:rFonts w:ascii="Times New Roman" w:eastAsia="Times New Roman" w:hAnsi="Times New Roman" w:cs="Times New Roman"/>
          <w:b/>
          <w:sz w:val="24"/>
          <w:szCs w:val="24"/>
        </w:rPr>
        <w:t>e Literature</w:t>
      </w:r>
    </w:p>
    <w:p w:rsidR="0033577E" w:rsidRDefault="0033577E"/>
    <w:p w:rsidR="0033577E" w:rsidRDefault="00B479FE">
      <w:r>
        <w:pict w14:anchorId="7286E64A">
          <v:rect id="_x0000_i1027" style="width:0;height:1.5pt" o:hralign="center" o:hrstd="t" o:hr="t" fillcolor="#a0a0a0" stroked="f"/>
        </w:pict>
      </w:r>
    </w:p>
    <w:p w:rsidR="0033577E" w:rsidRDefault="0033577E">
      <w:pPr>
        <w:spacing w:line="480" w:lineRule="auto"/>
        <w:ind w:firstLine="720"/>
        <w:rPr>
          <w:rFonts w:ascii="Times New Roman" w:eastAsia="Times New Roman" w:hAnsi="Times New Roman" w:cs="Times New Roman"/>
          <w:sz w:val="24"/>
          <w:szCs w:val="24"/>
          <w:highlight w:val="white"/>
        </w:rPr>
      </w:pPr>
    </w:p>
    <w:p w:rsidR="0033577E" w:rsidRDefault="0033577E">
      <w:pPr>
        <w:spacing w:line="480" w:lineRule="auto"/>
        <w:ind w:firstLine="720"/>
        <w:rPr>
          <w:rFonts w:ascii="Times New Roman" w:eastAsia="Times New Roman" w:hAnsi="Times New Roman" w:cs="Times New Roman"/>
          <w:sz w:val="24"/>
          <w:szCs w:val="24"/>
          <w:highlight w:val="white"/>
        </w:rPr>
      </w:pP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States have begun to take steps toward empowering citizens by making voting easier and more inclusive. Sixteen states have adopted automatic voter registration; in November 2018, Florida adopted a ballot initiative to restore voting right</w:t>
      </w:r>
      <w:r>
        <w:rPr>
          <w:rFonts w:ascii="Times New Roman" w:eastAsia="Times New Roman" w:hAnsi="Times New Roman" w:cs="Times New Roman"/>
          <w:sz w:val="24"/>
          <w:szCs w:val="24"/>
          <w:highlight w:val="white"/>
        </w:rPr>
        <w:t xml:space="preserve">s to felons, and an additional twenty-two states have policies that restore voting rights after completion of a sentence and probationary period; the House passed a sweeping election reform bill in the 116th session of Congress containing legislation that </w:t>
      </w:r>
      <w:r>
        <w:rPr>
          <w:rFonts w:ascii="Times New Roman" w:eastAsia="Times New Roman" w:hAnsi="Times New Roman" w:cs="Times New Roman"/>
          <w:sz w:val="24"/>
          <w:szCs w:val="24"/>
          <w:highlight w:val="white"/>
        </w:rPr>
        <w:t>creates a comprehensive voting rights, campaign-finance, and ethics reform package (</w:t>
      </w:r>
      <w:proofErr w:type="spellStart"/>
      <w:r>
        <w:rPr>
          <w:rFonts w:ascii="Times New Roman" w:eastAsia="Times New Roman" w:hAnsi="Times New Roman" w:cs="Times New Roman"/>
          <w:sz w:val="24"/>
          <w:szCs w:val="24"/>
          <w:highlight w:val="white"/>
        </w:rPr>
        <w:t>Bonica</w:t>
      </w:r>
      <w:proofErr w:type="spellEnd"/>
      <w:r>
        <w:rPr>
          <w:rFonts w:ascii="Times New Roman" w:eastAsia="Times New Roman" w:hAnsi="Times New Roman" w:cs="Times New Roman"/>
          <w:sz w:val="24"/>
          <w:szCs w:val="24"/>
          <w:highlight w:val="white"/>
        </w:rPr>
        <w:t xml:space="preserve"> 2018, </w:t>
      </w:r>
      <w:proofErr w:type="spellStart"/>
      <w:r>
        <w:rPr>
          <w:rFonts w:ascii="Times New Roman" w:eastAsia="Times New Roman" w:hAnsi="Times New Roman" w:cs="Times New Roman"/>
          <w:sz w:val="24"/>
          <w:szCs w:val="24"/>
          <w:highlight w:val="white"/>
        </w:rPr>
        <w:t>Montellaro</w:t>
      </w:r>
      <w:proofErr w:type="spellEnd"/>
      <w:r>
        <w:rPr>
          <w:rFonts w:ascii="Times New Roman" w:eastAsia="Times New Roman" w:hAnsi="Times New Roman" w:cs="Times New Roman"/>
          <w:sz w:val="24"/>
          <w:szCs w:val="24"/>
          <w:highlight w:val="white"/>
        </w:rPr>
        <w:t xml:space="preserve"> 2019). While these policy initiatives highlight an increase in states’ attempts to expand and amplify political engagement, voter disenfranchisement</w:t>
      </w:r>
      <w:r>
        <w:rPr>
          <w:rFonts w:ascii="Times New Roman" w:eastAsia="Times New Roman" w:hAnsi="Times New Roman" w:cs="Times New Roman"/>
          <w:sz w:val="24"/>
          <w:szCs w:val="24"/>
          <w:highlight w:val="white"/>
        </w:rPr>
        <w:t xml:space="preserve"> and a lack of streamlined registration and civic education still cripple the American democratic process.</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Researchers have focused on voting behavior and have identified subgroups within the American population that have had traditionally low voter turnou</w:t>
      </w:r>
      <w:r>
        <w:rPr>
          <w:rFonts w:ascii="Times New Roman" w:eastAsia="Times New Roman" w:hAnsi="Times New Roman" w:cs="Times New Roman"/>
          <w:sz w:val="24"/>
          <w:szCs w:val="24"/>
        </w:rPr>
        <w:t>t. This paper focuses on ex-felons who have come to the forefront of this research as states have targeted this population through policy adoption that makes the democratic process more inclusive of the American citizenship. The research has recently turne</w:t>
      </w:r>
      <w:r>
        <w:rPr>
          <w:rFonts w:ascii="Times New Roman" w:eastAsia="Times New Roman" w:hAnsi="Times New Roman" w:cs="Times New Roman"/>
          <w:sz w:val="24"/>
          <w:szCs w:val="24"/>
        </w:rPr>
        <w:t>d to identifying why this trend in voting behavior persists and what can be done to combat it. Where the focus on increasing political participation of formerly incarcerated people is relatively new, methods for combating low engagement of the American ele</w:t>
      </w:r>
      <w:r>
        <w:rPr>
          <w:rFonts w:ascii="Times New Roman" w:eastAsia="Times New Roman" w:hAnsi="Times New Roman" w:cs="Times New Roman"/>
          <w:sz w:val="24"/>
          <w:szCs w:val="24"/>
        </w:rPr>
        <w:t xml:space="preserve">ctorate have been developed through extensive research. However, the question of why formerly incarcerated people remain excluded from the political system has yet to </w:t>
      </w:r>
      <w:proofErr w:type="gramStart"/>
      <w:r>
        <w:rPr>
          <w:rFonts w:ascii="Times New Roman" w:eastAsia="Times New Roman" w:hAnsi="Times New Roman" w:cs="Times New Roman"/>
          <w:sz w:val="24"/>
          <w:szCs w:val="24"/>
        </w:rPr>
        <w:t>taken</w:t>
      </w:r>
      <w:proofErr w:type="gramEnd"/>
      <w:r>
        <w:rPr>
          <w:rFonts w:ascii="Times New Roman" w:eastAsia="Times New Roman" w:hAnsi="Times New Roman" w:cs="Times New Roman"/>
          <w:sz w:val="24"/>
          <w:szCs w:val="24"/>
        </w:rPr>
        <w:t xml:space="preserve"> a </w:t>
      </w:r>
      <w:r>
        <w:rPr>
          <w:rFonts w:ascii="Times New Roman" w:eastAsia="Times New Roman" w:hAnsi="Times New Roman" w:cs="Times New Roman"/>
          <w:sz w:val="24"/>
          <w:szCs w:val="24"/>
        </w:rPr>
        <w:lastRenderedPageBreak/>
        <w:t>central focus among researchers aiming to explain the United States high rates of</w:t>
      </w:r>
      <w:r>
        <w:rPr>
          <w:rFonts w:ascii="Times New Roman" w:eastAsia="Times New Roman" w:hAnsi="Times New Roman" w:cs="Times New Roman"/>
          <w:sz w:val="24"/>
          <w:szCs w:val="24"/>
        </w:rPr>
        <w:t xml:space="preserve"> under-mobilization. </w:t>
      </w:r>
    </w:p>
    <w:p w:rsidR="0033577E" w:rsidRDefault="0033577E">
      <w:pPr>
        <w:pStyle w:val="Heading2"/>
        <w:spacing w:line="480" w:lineRule="auto"/>
        <w:rPr>
          <w:rFonts w:ascii="Times New Roman" w:eastAsia="Times New Roman" w:hAnsi="Times New Roman" w:cs="Times New Roman"/>
          <w:sz w:val="24"/>
          <w:szCs w:val="24"/>
          <w:u w:val="single"/>
        </w:rPr>
      </w:pPr>
      <w:bookmarkStart w:id="11" w:name="_z1ilhxmt0a65" w:colFirst="0" w:colLast="0"/>
      <w:bookmarkEnd w:id="11"/>
    </w:p>
    <w:p w:rsidR="0033577E" w:rsidRDefault="00B479FE">
      <w:pPr>
        <w:pStyle w:val="Heading2"/>
        <w:spacing w:line="480" w:lineRule="auto"/>
        <w:rPr>
          <w:rFonts w:ascii="Times New Roman" w:eastAsia="Times New Roman" w:hAnsi="Times New Roman" w:cs="Times New Roman"/>
          <w:sz w:val="24"/>
          <w:szCs w:val="24"/>
          <w:u w:val="single"/>
        </w:rPr>
      </w:pPr>
      <w:bookmarkStart w:id="12" w:name="_rawzpobqukbx" w:colFirst="0" w:colLast="0"/>
      <w:bookmarkEnd w:id="12"/>
      <w:r>
        <w:rPr>
          <w:rFonts w:ascii="Times New Roman" w:eastAsia="Times New Roman" w:hAnsi="Times New Roman" w:cs="Times New Roman"/>
          <w:sz w:val="24"/>
          <w:szCs w:val="24"/>
          <w:u w:val="single"/>
        </w:rPr>
        <w:t xml:space="preserve">Examining the Political Engagement of </w:t>
      </w:r>
      <w:r>
        <w:rPr>
          <w:rFonts w:ascii="Times New Roman" w:eastAsia="Times New Roman" w:hAnsi="Times New Roman" w:cs="Times New Roman"/>
          <w:sz w:val="24"/>
          <w:szCs w:val="24"/>
          <w:u w:val="single"/>
        </w:rPr>
        <w:t xml:space="preserve">Ex-felons </w:t>
      </w:r>
    </w:p>
    <w:p w:rsidR="0033577E" w:rsidRDefault="00B479FE">
      <w:pPr>
        <w:pStyle w:val="Heading3"/>
        <w:spacing w:line="480" w:lineRule="auto"/>
        <w:rPr>
          <w:rFonts w:ascii="Times New Roman" w:eastAsia="Times New Roman" w:hAnsi="Times New Roman" w:cs="Times New Roman"/>
          <w:i/>
          <w:color w:val="000000"/>
          <w:sz w:val="24"/>
          <w:szCs w:val="24"/>
        </w:rPr>
      </w:pPr>
      <w:bookmarkStart w:id="13" w:name="_b2gb78v0ant2" w:colFirst="0" w:colLast="0"/>
      <w:bookmarkEnd w:id="13"/>
      <w:r>
        <w:rPr>
          <w:rFonts w:ascii="Times New Roman" w:eastAsia="Times New Roman" w:hAnsi="Times New Roman" w:cs="Times New Roman"/>
          <w:i/>
          <w:color w:val="000000"/>
          <w:sz w:val="24"/>
          <w:szCs w:val="24"/>
        </w:rPr>
        <w:t>Legislative History</w:t>
      </w:r>
    </w:p>
    <w:p w:rsidR="0033577E" w:rsidRDefault="00B479FE">
      <w:pPr>
        <w:spacing w:line="480" w:lineRule="auto"/>
        <w:ind w:firstLine="720"/>
        <w:rPr>
          <w:rFonts w:ascii="Times New Roman" w:eastAsia="Times New Roman" w:hAnsi="Times New Roman" w:cs="Times New Roman"/>
          <w:i/>
          <w:sz w:val="24"/>
          <w:szCs w:val="24"/>
        </w:rPr>
      </w:pP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develop effective methods to increase participation among the previously incarcerated, it is necessary to examine the legislative history impacting this group’s civic engagement. Key findings from initial research revealed roadblocks to increas</w:t>
      </w:r>
      <w:r>
        <w:rPr>
          <w:rFonts w:ascii="Times New Roman" w:eastAsia="Times New Roman" w:hAnsi="Times New Roman" w:cs="Times New Roman"/>
          <w:sz w:val="24"/>
          <w:szCs w:val="24"/>
          <w:highlight w:val="white"/>
        </w:rPr>
        <w:t xml:space="preserve">ing political participation of formerly incarcerated persons: </w:t>
      </w:r>
      <w:r>
        <w:rPr>
          <w:rFonts w:ascii="Times New Roman" w:eastAsia="Times New Roman" w:hAnsi="Times New Roman" w:cs="Times New Roman"/>
          <w:sz w:val="24"/>
          <w:szCs w:val="24"/>
        </w:rPr>
        <w:t>restrictive photo ID laws for voting, provisional balloting, the right to vote for formerly incarcerated persons, language and disability access, deceptive practices and intimidation, voter list</w:t>
      </w:r>
      <w:r>
        <w:rPr>
          <w:rFonts w:ascii="Times New Roman" w:eastAsia="Times New Roman" w:hAnsi="Times New Roman" w:cs="Times New Roman"/>
          <w:sz w:val="24"/>
          <w:szCs w:val="24"/>
        </w:rPr>
        <w:t xml:space="preserve"> maintenance, and wrongful challenges to voter eligibility </w:t>
      </w:r>
      <w:hyperlink r:id="rId7">
        <w:r>
          <w:rPr>
            <w:rFonts w:ascii="Times New Roman" w:eastAsia="Times New Roman" w:hAnsi="Times New Roman" w:cs="Times New Roman"/>
            <w:sz w:val="24"/>
            <w:szCs w:val="24"/>
          </w:rPr>
          <w:t>(</w:t>
        </w:r>
      </w:hyperlink>
      <w:r>
        <w:rPr>
          <w:rFonts w:ascii="Times New Roman" w:eastAsia="Times New Roman" w:hAnsi="Times New Roman" w:cs="Times New Roman"/>
          <w:sz w:val="24"/>
          <w:szCs w:val="24"/>
        </w:rPr>
        <w:t>Cha and Kennedy 2014). Understanding these factors will help develop holistic methods for increasing p</w:t>
      </w:r>
      <w:r>
        <w:rPr>
          <w:rFonts w:ascii="Times New Roman" w:eastAsia="Times New Roman" w:hAnsi="Times New Roman" w:cs="Times New Roman"/>
          <w:sz w:val="24"/>
          <w:szCs w:val="24"/>
        </w:rPr>
        <w:t>articipation that can address the historical systematic exclusion of the formerly incarcerated population.</w:t>
      </w:r>
    </w:p>
    <w:p w:rsidR="0033577E" w:rsidRDefault="00B479FE">
      <w:pPr>
        <w:spacing w:line="480" w:lineRule="auto"/>
        <w:ind w:firstLine="72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answer the question of what will help increase the political participation of former felons, it is important to first understand the hist</w:t>
      </w:r>
      <w:r>
        <w:rPr>
          <w:rFonts w:ascii="Times New Roman" w:eastAsia="Times New Roman" w:hAnsi="Times New Roman" w:cs="Times New Roman"/>
          <w:sz w:val="24"/>
          <w:szCs w:val="24"/>
        </w:rPr>
        <w:t xml:space="preserve">ory of this group. Initial research has advanced several theories that tie together to depict the history of incarceration in the United States. </w:t>
      </w:r>
      <w:r>
        <w:rPr>
          <w:rFonts w:ascii="Times New Roman" w:eastAsia="Times New Roman" w:hAnsi="Times New Roman" w:cs="Times New Roman"/>
          <w:sz w:val="24"/>
          <w:szCs w:val="24"/>
          <w:highlight w:val="white"/>
        </w:rPr>
        <w:t>Central thinkers in the analysis of this history have identified key events that have shaped the purpose of the</w:t>
      </w:r>
      <w:r>
        <w:rPr>
          <w:rFonts w:ascii="Times New Roman" w:eastAsia="Times New Roman" w:hAnsi="Times New Roman" w:cs="Times New Roman"/>
          <w:sz w:val="24"/>
          <w:szCs w:val="24"/>
          <w:highlight w:val="white"/>
        </w:rPr>
        <w:t xml:space="preserve"> carceral system as well as the population that </w:t>
      </w:r>
      <w:proofErr w:type="gramStart"/>
      <w:r>
        <w:rPr>
          <w:rFonts w:ascii="Times New Roman" w:eastAsia="Times New Roman" w:hAnsi="Times New Roman" w:cs="Times New Roman"/>
          <w:sz w:val="24"/>
          <w:szCs w:val="24"/>
          <w:highlight w:val="white"/>
        </w:rPr>
        <w:t>comes in contact with</w:t>
      </w:r>
      <w:proofErr w:type="gramEnd"/>
      <w:r>
        <w:rPr>
          <w:rFonts w:ascii="Times New Roman" w:eastAsia="Times New Roman" w:hAnsi="Times New Roman" w:cs="Times New Roman"/>
          <w:sz w:val="24"/>
          <w:szCs w:val="24"/>
          <w:highlight w:val="white"/>
        </w:rPr>
        <w:t xml:space="preserve"> the system. The adoption of the thirteenth amendmen</w:t>
      </w:r>
      <w:r>
        <w:rPr>
          <w:rFonts w:ascii="Times New Roman" w:eastAsia="Times New Roman" w:hAnsi="Times New Roman" w:cs="Times New Roman"/>
          <w:sz w:val="24"/>
          <w:szCs w:val="24"/>
        </w:rPr>
        <w:t>t stipulates that “</w:t>
      </w:r>
      <w:r>
        <w:rPr>
          <w:rFonts w:ascii="Times New Roman" w:eastAsia="Times New Roman" w:hAnsi="Times New Roman" w:cs="Times New Roman"/>
          <w:sz w:val="24"/>
          <w:szCs w:val="24"/>
        </w:rPr>
        <w:t xml:space="preserve">Neither slavery nor involuntary servitude, except as a punishment for crime whereof the party shall have been duly </w:t>
      </w:r>
      <w:r>
        <w:rPr>
          <w:rFonts w:ascii="Times New Roman" w:eastAsia="Times New Roman" w:hAnsi="Times New Roman" w:cs="Times New Roman"/>
          <w:sz w:val="24"/>
          <w:szCs w:val="24"/>
        </w:rPr>
        <w:lastRenderedPageBreak/>
        <w:t>convicted, shall exist within the United States, or any place subject to their jurisdiction” (Amendment 13 of the US Constitution 1865). While this amendment abolished slavery, it allows states to take away the civic, social, and political rights of convic</w:t>
      </w:r>
      <w:r>
        <w:rPr>
          <w:rFonts w:ascii="Times New Roman" w:eastAsia="Times New Roman" w:hAnsi="Times New Roman" w:cs="Times New Roman"/>
          <w:sz w:val="24"/>
          <w:szCs w:val="24"/>
        </w:rPr>
        <w:t xml:space="preserve">ted parties. Following this amendment, states have continuously adopted legislation that has </w:t>
      </w:r>
      <w:r w:rsidR="001316C8">
        <w:rPr>
          <w:rFonts w:ascii="Times New Roman" w:eastAsia="Times New Roman" w:hAnsi="Times New Roman" w:cs="Times New Roman"/>
          <w:sz w:val="24"/>
          <w:szCs w:val="24"/>
        </w:rPr>
        <w:t>led</w:t>
      </w:r>
      <w:r>
        <w:rPr>
          <w:rFonts w:ascii="Times New Roman" w:eastAsia="Times New Roman" w:hAnsi="Times New Roman" w:cs="Times New Roman"/>
          <w:sz w:val="24"/>
          <w:szCs w:val="24"/>
        </w:rPr>
        <w:t xml:space="preserve"> to a disproportionate number of convictions of black Americans (Alexander 2012, NAACP, Clear 2017).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The most recent era of incarceration has </w:t>
      </w:r>
      <w:r>
        <w:rPr>
          <w:rFonts w:ascii="Times New Roman" w:eastAsia="Times New Roman" w:hAnsi="Times New Roman" w:cs="Times New Roman"/>
          <w:sz w:val="24"/>
          <w:szCs w:val="24"/>
          <w:highlight w:val="white"/>
        </w:rPr>
        <w:t>shifted its focu</w:t>
      </w:r>
      <w:r>
        <w:rPr>
          <w:rFonts w:ascii="Times New Roman" w:eastAsia="Times New Roman" w:hAnsi="Times New Roman" w:cs="Times New Roman"/>
          <w:sz w:val="24"/>
          <w:szCs w:val="24"/>
          <w:highlight w:val="white"/>
        </w:rPr>
        <w:t xml:space="preserve">s away from rehabilitation and towards retribution (Travis 2004). </w:t>
      </w:r>
      <w:r>
        <w:rPr>
          <w:rFonts w:ascii="Times New Roman" w:eastAsia="Times New Roman" w:hAnsi="Times New Roman" w:cs="Times New Roman"/>
          <w:sz w:val="24"/>
          <w:szCs w:val="24"/>
        </w:rPr>
        <w:t>This era has largely been impacted by the harshening of laws and sentencing of drug related crime, known as the War on Drugs. The War on Drugs has</w:t>
      </w:r>
      <w:r>
        <w:rPr>
          <w:rFonts w:ascii="Times New Roman" w:eastAsia="Times New Roman" w:hAnsi="Times New Roman" w:cs="Times New Roman"/>
          <w:sz w:val="24"/>
          <w:szCs w:val="24"/>
          <w:highlight w:val="white"/>
        </w:rPr>
        <w:t xml:space="preserve"> had the highest impact of any other legisla</w:t>
      </w:r>
      <w:r>
        <w:rPr>
          <w:rFonts w:ascii="Times New Roman" w:eastAsia="Times New Roman" w:hAnsi="Times New Roman" w:cs="Times New Roman"/>
          <w:sz w:val="24"/>
          <w:szCs w:val="24"/>
          <w:highlight w:val="white"/>
        </w:rPr>
        <w:t>tive movement on the American carceral system and the effects it has had on shaping the incarcerated population (Alexander 2012, Wacquant 2001). The history of mass incarceration is further expanded in section three “History of Mass Incarceration and Voter</w:t>
      </w:r>
      <w:r>
        <w:rPr>
          <w:rFonts w:ascii="Times New Roman" w:eastAsia="Times New Roman" w:hAnsi="Times New Roman" w:cs="Times New Roman"/>
          <w:sz w:val="24"/>
          <w:szCs w:val="24"/>
          <w:highlight w:val="white"/>
        </w:rPr>
        <w:t xml:space="preserve"> Disenfranchisement.” Disproportionately black and male, the racial construction of the prison population also lends insight into the outcome of the carceral system </w:t>
      </w:r>
      <w:r>
        <w:rPr>
          <w:rFonts w:ascii="Times New Roman" w:eastAsia="Times New Roman" w:hAnsi="Times New Roman" w:cs="Times New Roman"/>
          <w:color w:val="222222"/>
          <w:sz w:val="24"/>
          <w:szCs w:val="24"/>
          <w:highlight w:val="white"/>
        </w:rPr>
        <w:t>(</w:t>
      </w:r>
      <w:proofErr w:type="spellStart"/>
      <w:r>
        <w:rPr>
          <w:rFonts w:ascii="Times New Roman" w:eastAsia="Times New Roman" w:hAnsi="Times New Roman" w:cs="Times New Roman"/>
          <w:sz w:val="24"/>
          <w:szCs w:val="24"/>
          <w:highlight w:val="white"/>
        </w:rPr>
        <w:t>Gramlich</w:t>
      </w:r>
      <w:proofErr w:type="spellEnd"/>
      <w:r>
        <w:rPr>
          <w:rFonts w:ascii="Times New Roman" w:eastAsia="Times New Roman" w:hAnsi="Times New Roman" w:cs="Times New Roman"/>
          <w:sz w:val="24"/>
          <w:szCs w:val="24"/>
          <w:highlight w:val="white"/>
        </w:rPr>
        <w:t xml:space="preserve"> 2018).  Because the formerly incarcerated population comes from an already margin</w:t>
      </w:r>
      <w:r>
        <w:rPr>
          <w:rFonts w:ascii="Times New Roman" w:eastAsia="Times New Roman" w:hAnsi="Times New Roman" w:cs="Times New Roman"/>
          <w:sz w:val="24"/>
          <w:szCs w:val="24"/>
          <w:highlight w:val="white"/>
        </w:rPr>
        <w:t xml:space="preserve">alized population, it is vital to understand black political engagement to discover what methods can be utilized to increase participation. </w:t>
      </w:r>
    </w:p>
    <w:p w:rsidR="0033577E" w:rsidRDefault="00B479FE">
      <w:pPr>
        <w:pStyle w:val="Heading3"/>
        <w:spacing w:line="480" w:lineRule="auto"/>
        <w:rPr>
          <w:rFonts w:ascii="Times New Roman" w:eastAsia="Times New Roman" w:hAnsi="Times New Roman" w:cs="Times New Roman"/>
          <w:i/>
          <w:color w:val="000000"/>
          <w:sz w:val="24"/>
          <w:szCs w:val="24"/>
        </w:rPr>
      </w:pPr>
      <w:bookmarkStart w:id="14" w:name="_ude4oecuasv5" w:colFirst="0" w:colLast="0"/>
      <w:bookmarkEnd w:id="14"/>
      <w:r>
        <w:rPr>
          <w:rFonts w:ascii="Times New Roman" w:eastAsia="Times New Roman" w:hAnsi="Times New Roman" w:cs="Times New Roman"/>
          <w:i/>
          <w:color w:val="000000"/>
          <w:sz w:val="24"/>
          <w:szCs w:val="24"/>
        </w:rPr>
        <w:t>Frameworks</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Two frameworks are most useful for examining black civic engagement and the impact incarceration has on </w:t>
      </w:r>
      <w:r>
        <w:rPr>
          <w:rFonts w:ascii="Times New Roman" w:eastAsia="Times New Roman" w:hAnsi="Times New Roman" w:cs="Times New Roman"/>
          <w:sz w:val="24"/>
          <w:szCs w:val="24"/>
          <w:highlight w:val="white"/>
        </w:rPr>
        <w:t>political participation. The black consciousness framework examines the awareness among blacks of their shared status as an unjustly deprived and oppressed group (Shingles 1981, Barnes and Nwosu 2014, Bobo, Lawrence, and Franklin 1990). Black consciousness</w:t>
      </w:r>
      <w:r>
        <w:rPr>
          <w:rFonts w:ascii="Times New Roman" w:eastAsia="Times New Roman" w:hAnsi="Times New Roman" w:cs="Times New Roman"/>
          <w:sz w:val="24"/>
          <w:szCs w:val="24"/>
          <w:highlight w:val="white"/>
        </w:rPr>
        <w:t xml:space="preserve"> informs political action by creating an environment in which black communities experience a low sense of trust in government paired with a high sense of political efficacy. The </w:t>
      </w:r>
      <w:r>
        <w:rPr>
          <w:rFonts w:ascii="Times New Roman" w:eastAsia="Times New Roman" w:hAnsi="Times New Roman" w:cs="Times New Roman"/>
          <w:sz w:val="24"/>
          <w:szCs w:val="24"/>
          <w:highlight w:val="white"/>
        </w:rPr>
        <w:lastRenderedPageBreak/>
        <w:t xml:space="preserve">absence of political trust provides the "need to act" and </w:t>
      </w:r>
      <w:r>
        <w:rPr>
          <w:rFonts w:ascii="Times New Roman" w:eastAsia="Times New Roman" w:hAnsi="Times New Roman" w:cs="Times New Roman"/>
          <w:sz w:val="24"/>
          <w:szCs w:val="24"/>
          <w:highlight w:val="white"/>
        </w:rPr>
        <w:t>the sense of politi</w:t>
      </w:r>
      <w:r>
        <w:rPr>
          <w:rFonts w:ascii="Times New Roman" w:eastAsia="Times New Roman" w:hAnsi="Times New Roman" w:cs="Times New Roman"/>
          <w:sz w:val="24"/>
          <w:szCs w:val="24"/>
          <w:highlight w:val="white"/>
        </w:rPr>
        <w:t xml:space="preserve">cal efficacy is the perceived </w:t>
      </w:r>
      <w:r>
        <w:rPr>
          <w:rFonts w:ascii="Times New Roman" w:eastAsia="Times New Roman" w:hAnsi="Times New Roman" w:cs="Times New Roman"/>
          <w:sz w:val="24"/>
          <w:szCs w:val="24"/>
          <w:highlight w:val="white"/>
        </w:rPr>
        <w:t xml:space="preserve">"ability to act." This and “system-blame” rather than “self-blame” is what mobilizes black communities to engage politically (Shingles 1981). For African Americans, the </w:t>
      </w:r>
      <w:proofErr w:type="gramStart"/>
      <w:r>
        <w:rPr>
          <w:rFonts w:ascii="Times New Roman" w:eastAsia="Times New Roman" w:hAnsi="Times New Roman" w:cs="Times New Roman"/>
          <w:sz w:val="24"/>
          <w:szCs w:val="24"/>
          <w:highlight w:val="white"/>
        </w:rPr>
        <w:t>ultimate aim</w:t>
      </w:r>
      <w:proofErr w:type="gramEnd"/>
      <w:r>
        <w:rPr>
          <w:rFonts w:ascii="Times New Roman" w:eastAsia="Times New Roman" w:hAnsi="Times New Roman" w:cs="Times New Roman"/>
          <w:sz w:val="24"/>
          <w:szCs w:val="24"/>
          <w:highlight w:val="white"/>
        </w:rPr>
        <w:t xml:space="preserve"> of politics, either protest or electoral, h</w:t>
      </w:r>
      <w:r>
        <w:rPr>
          <w:rFonts w:ascii="Times New Roman" w:eastAsia="Times New Roman" w:hAnsi="Times New Roman" w:cs="Times New Roman"/>
          <w:sz w:val="24"/>
          <w:szCs w:val="24"/>
          <w:highlight w:val="white"/>
        </w:rPr>
        <w:t>as been liberation; seeking emancipation from white supremacy, disenfranchised blacks challenged the political system for admission. To enter the system would be to transform it through their participation (Lawson 2014, West 1982). The civil rights movemen</w:t>
      </w:r>
      <w:r>
        <w:rPr>
          <w:rFonts w:ascii="Times New Roman" w:eastAsia="Times New Roman" w:hAnsi="Times New Roman" w:cs="Times New Roman"/>
          <w:sz w:val="24"/>
          <w:szCs w:val="24"/>
          <w:highlight w:val="white"/>
        </w:rPr>
        <w:t>t galvanized black institutions and demanded the cooperation between national and grassroots forces to create solidarity (Lawson 2014). In the late 1940s, voter registration drives, spearheaded by workers unions and the NAACP, massively increased the numbe</w:t>
      </w:r>
      <w:r>
        <w:rPr>
          <w:rFonts w:ascii="Times New Roman" w:eastAsia="Times New Roman" w:hAnsi="Times New Roman" w:cs="Times New Roman"/>
          <w:sz w:val="24"/>
          <w:szCs w:val="24"/>
          <w:highlight w:val="white"/>
        </w:rPr>
        <w:t>r of registered eligible black voters. The registration drives were successful because the importance of voting was discussed in the greater context of the growing solidarity movement that called for mass action against white oppression (2014). With its ro</w:t>
      </w:r>
      <w:r>
        <w:rPr>
          <w:rFonts w:ascii="Times New Roman" w:eastAsia="Times New Roman" w:hAnsi="Times New Roman" w:cs="Times New Roman"/>
          <w:sz w:val="24"/>
          <w:szCs w:val="24"/>
          <w:highlight w:val="white"/>
        </w:rPr>
        <w:t xml:space="preserve">ots in solidarity and liberation movements, black political behavior is spurred by demands of equality expressed through participation in the political system as well as through extra-institutional actions.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Social Controls framework also contributes</w:t>
      </w:r>
      <w:r>
        <w:rPr>
          <w:rFonts w:ascii="Times New Roman" w:eastAsia="Times New Roman" w:hAnsi="Times New Roman" w:cs="Times New Roman"/>
          <w:sz w:val="24"/>
          <w:szCs w:val="24"/>
          <w:highlight w:val="white"/>
        </w:rPr>
        <w:t xml:space="preserve"> to the understanding of political participation and what means can be utilized to increase engagement (Hunter 1985, Clear 2007, Bazemore and </w:t>
      </w:r>
      <w:proofErr w:type="spellStart"/>
      <w:r>
        <w:rPr>
          <w:rFonts w:ascii="Times New Roman" w:eastAsia="Times New Roman" w:hAnsi="Times New Roman" w:cs="Times New Roman"/>
          <w:sz w:val="24"/>
          <w:szCs w:val="24"/>
          <w:highlight w:val="white"/>
        </w:rPr>
        <w:t>Stinchcomb</w:t>
      </w:r>
      <w:proofErr w:type="spellEnd"/>
      <w:r>
        <w:rPr>
          <w:rFonts w:ascii="Times New Roman" w:eastAsia="Times New Roman" w:hAnsi="Times New Roman" w:cs="Times New Roman"/>
          <w:sz w:val="24"/>
          <w:szCs w:val="24"/>
          <w:highlight w:val="white"/>
        </w:rPr>
        <w:t xml:space="preserve"> 2004). This school of thought examines the impact norms and perceived behavior has on political engagem</w:t>
      </w:r>
      <w:r>
        <w:rPr>
          <w:rFonts w:ascii="Times New Roman" w:eastAsia="Times New Roman" w:hAnsi="Times New Roman" w:cs="Times New Roman"/>
          <w:sz w:val="24"/>
          <w:szCs w:val="24"/>
          <w:highlight w:val="white"/>
        </w:rPr>
        <w:t xml:space="preserve">ent (Putnam 2000, Shulman and Levine 2012, Glynn et al 2009, </w:t>
      </w:r>
      <w:r>
        <w:rPr>
          <w:rFonts w:ascii="Times New Roman" w:eastAsia="Times New Roman" w:hAnsi="Times New Roman" w:cs="Times New Roman"/>
          <w:sz w:val="24"/>
          <w:szCs w:val="24"/>
        </w:rPr>
        <w:t>Sánchez-Jankowski 2010</w:t>
      </w:r>
      <w:r>
        <w:rPr>
          <w:rFonts w:ascii="Times New Roman" w:eastAsia="Times New Roman" w:hAnsi="Times New Roman" w:cs="Times New Roman"/>
          <w:sz w:val="24"/>
          <w:szCs w:val="24"/>
          <w:highlight w:val="white"/>
        </w:rPr>
        <w:t>). Building from Putnam’s Social Capital theory, this school advances the understanding of relational power and peer influence on engagement in politics. The present finding</w:t>
      </w:r>
      <w:r>
        <w:rPr>
          <w:rFonts w:ascii="Times New Roman" w:eastAsia="Times New Roman" w:hAnsi="Times New Roman" w:cs="Times New Roman"/>
          <w:sz w:val="24"/>
          <w:szCs w:val="24"/>
          <w:highlight w:val="white"/>
        </w:rPr>
        <w:t>s suggest that efforts to motivate voter turnout should take advantage of the social connections among friends and families given that perceived social norms about voting have been found to be a significant predictor of intention to vote. Information and m</w:t>
      </w:r>
      <w:r>
        <w:rPr>
          <w:rFonts w:ascii="Times New Roman" w:eastAsia="Times New Roman" w:hAnsi="Times New Roman" w:cs="Times New Roman"/>
          <w:sz w:val="24"/>
          <w:szCs w:val="24"/>
          <w:highlight w:val="white"/>
        </w:rPr>
        <w:t xml:space="preserve">otivation for </w:t>
      </w:r>
      <w:r>
        <w:rPr>
          <w:rFonts w:ascii="Times New Roman" w:eastAsia="Times New Roman" w:hAnsi="Times New Roman" w:cs="Times New Roman"/>
          <w:sz w:val="24"/>
          <w:szCs w:val="24"/>
          <w:highlight w:val="white"/>
        </w:rPr>
        <w:lastRenderedPageBreak/>
        <w:t>voting among returning citizens is largely connected to and found within personal networks. The Social Controls framework argues that community level organization and connections can provide the most support for this population by providing i</w:t>
      </w:r>
      <w:r>
        <w:rPr>
          <w:rFonts w:ascii="Times New Roman" w:eastAsia="Times New Roman" w:hAnsi="Times New Roman" w:cs="Times New Roman"/>
          <w:sz w:val="24"/>
          <w:szCs w:val="24"/>
          <w:highlight w:val="white"/>
        </w:rPr>
        <w:t>nformation, assistance, and by offering means for increasing the internal efficacy of previously incarcerated community members. This framework is also informed by the black consciousness framework as it too views political and internal efficacy as an impo</w:t>
      </w:r>
      <w:r>
        <w:rPr>
          <w:rFonts w:ascii="Times New Roman" w:eastAsia="Times New Roman" w:hAnsi="Times New Roman" w:cs="Times New Roman"/>
          <w:sz w:val="24"/>
          <w:szCs w:val="24"/>
          <w:highlight w:val="white"/>
        </w:rPr>
        <w:t>rtant factor contributing to participation.</w:t>
      </w:r>
    </w:p>
    <w:p w:rsidR="0033577E" w:rsidRDefault="0033577E">
      <w:pPr>
        <w:spacing w:line="480" w:lineRule="auto"/>
        <w:rPr>
          <w:rFonts w:ascii="Times New Roman" w:eastAsia="Times New Roman" w:hAnsi="Times New Roman" w:cs="Times New Roman"/>
          <w:i/>
          <w:color w:val="434343"/>
          <w:sz w:val="24"/>
          <w:szCs w:val="24"/>
        </w:rPr>
      </w:pPr>
    </w:p>
    <w:p w:rsidR="0033577E" w:rsidRDefault="00B479FE">
      <w:pPr>
        <w:pStyle w:val="Heading3"/>
        <w:spacing w:line="480" w:lineRule="auto"/>
        <w:rPr>
          <w:rFonts w:ascii="Times New Roman" w:eastAsia="Times New Roman" w:hAnsi="Times New Roman" w:cs="Times New Roman"/>
          <w:i/>
          <w:color w:val="000000"/>
          <w:sz w:val="24"/>
          <w:szCs w:val="24"/>
        </w:rPr>
      </w:pPr>
      <w:bookmarkStart w:id="15" w:name="_cl4age33obm1" w:colFirst="0" w:colLast="0"/>
      <w:bookmarkEnd w:id="15"/>
      <w:r>
        <w:rPr>
          <w:rFonts w:ascii="Times New Roman" w:eastAsia="Times New Roman" w:hAnsi="Times New Roman" w:cs="Times New Roman"/>
          <w:i/>
          <w:color w:val="000000"/>
          <w:sz w:val="24"/>
          <w:szCs w:val="24"/>
        </w:rPr>
        <w:t>Voting Behavior of the Previously Incarcerated</w:t>
      </w:r>
    </w:p>
    <w:p w:rsidR="0033577E" w:rsidRDefault="00B479F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 xml:space="preserve">The retributive focus of the carceral system has long-lasting impacts on those who </w:t>
      </w:r>
      <w:proofErr w:type="gramStart"/>
      <w:r>
        <w:rPr>
          <w:rFonts w:ascii="Times New Roman" w:eastAsia="Times New Roman" w:hAnsi="Times New Roman" w:cs="Times New Roman"/>
          <w:sz w:val="24"/>
          <w:szCs w:val="24"/>
          <w:highlight w:val="white"/>
        </w:rPr>
        <w:t>come in contact with</w:t>
      </w:r>
      <w:proofErr w:type="gramEnd"/>
      <w:r>
        <w:rPr>
          <w:rFonts w:ascii="Times New Roman" w:eastAsia="Times New Roman" w:hAnsi="Times New Roman" w:cs="Times New Roman"/>
          <w:sz w:val="24"/>
          <w:szCs w:val="24"/>
          <w:highlight w:val="white"/>
        </w:rPr>
        <w:t xml:space="preserve"> the system. Incarceration affects many aspects of community life and silences the political voices of millions of felons, diluting the political strengt</w:t>
      </w:r>
      <w:r>
        <w:rPr>
          <w:rFonts w:ascii="Times New Roman" w:eastAsia="Times New Roman" w:hAnsi="Times New Roman" w:cs="Times New Roman"/>
          <w:sz w:val="24"/>
          <w:szCs w:val="24"/>
          <w:highlight w:val="white"/>
        </w:rPr>
        <w:t>h of the groups to which they belong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2004). As of 2016, 6.1 million Americans have been restricted from voting because of a felony conviction </w:t>
      </w:r>
      <w:proofErr w:type="gramStart"/>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rPr>
        <w:t>Uggen</w:t>
      </w:r>
      <w:proofErr w:type="spellEnd"/>
      <w:proofErr w:type="gramEnd"/>
      <w:r>
        <w:rPr>
          <w:rFonts w:ascii="Times New Roman" w:eastAsia="Times New Roman" w:hAnsi="Times New Roman" w:cs="Times New Roman"/>
          <w:sz w:val="24"/>
          <w:szCs w:val="24"/>
        </w:rPr>
        <w:t>, Larson, &amp; Shannon 2016)</w:t>
      </w:r>
      <w:r>
        <w:rPr>
          <w:rFonts w:ascii="Times New Roman" w:eastAsia="Times New Roman" w:hAnsi="Times New Roman" w:cs="Times New Roman"/>
          <w:sz w:val="24"/>
          <w:szCs w:val="24"/>
          <w:highlight w:val="white"/>
        </w:rPr>
        <w:t>. The burden of disenfranchisement falls especially hard on Afric</w:t>
      </w:r>
      <w:r>
        <w:rPr>
          <w:rFonts w:ascii="Times New Roman" w:eastAsia="Times New Roman" w:hAnsi="Times New Roman" w:cs="Times New Roman"/>
          <w:sz w:val="24"/>
          <w:szCs w:val="24"/>
          <w:highlight w:val="white"/>
        </w:rPr>
        <w:t>an American voters because they are disproportionately incarcerated and located in states with harsher disenfranchisement laws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2004). The loss of the right to vote contributes to the stigma connected to the “ex-felon” label; it is experien</w:t>
      </w:r>
      <w:r>
        <w:rPr>
          <w:rFonts w:ascii="Times New Roman" w:eastAsia="Times New Roman" w:hAnsi="Times New Roman" w:cs="Times New Roman"/>
          <w:sz w:val="24"/>
          <w:szCs w:val="24"/>
          <w:highlight w:val="white"/>
        </w:rPr>
        <w:t xml:space="preserve">ced as a denial of a core right of citizenship. </w:t>
      </w:r>
    </w:p>
    <w:p w:rsidR="0033577E" w:rsidRDefault="00B479F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indicated that there is an assumption that the poor education and below-average citizenship norms make criminal offenders a low-information group with high levels of political apathy (2004). However, compared to the political participation </w:t>
      </w:r>
      <w:r>
        <w:rPr>
          <w:rFonts w:ascii="Times New Roman" w:eastAsia="Times New Roman" w:hAnsi="Times New Roman" w:cs="Times New Roman"/>
          <w:sz w:val="24"/>
          <w:szCs w:val="24"/>
          <w:highlight w:val="white"/>
        </w:rPr>
        <w:t xml:space="preserve">and education of the American </w:t>
      </w:r>
      <w:proofErr w:type="gramStart"/>
      <w:r>
        <w:rPr>
          <w:rFonts w:ascii="Times New Roman" w:eastAsia="Times New Roman" w:hAnsi="Times New Roman" w:cs="Times New Roman"/>
          <w:sz w:val="24"/>
          <w:szCs w:val="24"/>
          <w:highlight w:val="white"/>
        </w:rPr>
        <w:t>electorate as a whole, criminal</w:t>
      </w:r>
      <w:proofErr w:type="gramEnd"/>
      <w:r>
        <w:rPr>
          <w:rFonts w:ascii="Times New Roman" w:eastAsia="Times New Roman" w:hAnsi="Times New Roman" w:cs="Times New Roman"/>
          <w:sz w:val="24"/>
          <w:szCs w:val="24"/>
          <w:highlight w:val="white"/>
        </w:rPr>
        <w:t xml:space="preserve"> offenders do not have a monopoly on low participation and lack of political knowledge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2004, Dalton 2009, Glynn et al. 1999). Only about half of the US voting-age population has </w:t>
      </w:r>
      <w:r>
        <w:rPr>
          <w:rFonts w:ascii="Times New Roman" w:eastAsia="Times New Roman" w:hAnsi="Times New Roman" w:cs="Times New Roman"/>
          <w:sz w:val="24"/>
          <w:szCs w:val="24"/>
          <w:highlight w:val="white"/>
        </w:rPr>
        <w:t xml:space="preserve">voted in recent presidential elections, </w:t>
      </w:r>
      <w:r>
        <w:rPr>
          <w:rFonts w:ascii="Times New Roman" w:eastAsia="Times New Roman" w:hAnsi="Times New Roman" w:cs="Times New Roman"/>
          <w:sz w:val="24"/>
          <w:szCs w:val="24"/>
          <w:highlight w:val="white"/>
        </w:rPr>
        <w:lastRenderedPageBreak/>
        <w:t>and little more than one-third in midterm elections. State and local elections have an even lower turnout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2004, Dalton 2009). Through semi-structured interviews conducted with a group of convicted fe</w:t>
      </w:r>
      <w:r>
        <w:rPr>
          <w:rFonts w:ascii="Times New Roman" w:eastAsia="Times New Roman" w:hAnsi="Times New Roman" w:cs="Times New Roman"/>
          <w:sz w:val="24"/>
          <w:szCs w:val="24"/>
          <w:highlight w:val="white"/>
        </w:rPr>
        <w:t xml:space="preserve">lons and data collected from an ongoing panel study of former students in Minnesota,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examine the political attitudes, preferences, engagement, and voting behavior of citizens convicted of crime (2004).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Despite reflecting the general trend</w:t>
      </w:r>
      <w:r>
        <w:rPr>
          <w:rFonts w:ascii="Times New Roman" w:eastAsia="Times New Roman" w:hAnsi="Times New Roman" w:cs="Times New Roman"/>
          <w:sz w:val="24"/>
          <w:szCs w:val="24"/>
          <w:highlight w:val="white"/>
        </w:rPr>
        <w:t xml:space="preserve"> in turnout and political education of the American electorate, formerly incarcerated Americans exhibit significantly less trust in government than those who have not been arrested or incarcerated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2004, Clear 2007). With reference to a lac</w:t>
      </w:r>
      <w:r>
        <w:rPr>
          <w:rFonts w:ascii="Times New Roman" w:eastAsia="Times New Roman" w:hAnsi="Times New Roman" w:cs="Times New Roman"/>
          <w:sz w:val="24"/>
          <w:szCs w:val="24"/>
          <w:highlight w:val="white"/>
        </w:rPr>
        <w:t>k of trust, one respondent stated, “It’s like, ‘well, if they’re working for us, why aren’t they in my community asking what we want’”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2004,</w:t>
      </w:r>
      <w:r>
        <w:rPr>
          <w:rFonts w:ascii="Times New Roman" w:eastAsia="Times New Roman" w:hAnsi="Times New Roman" w:cs="Times New Roman"/>
          <w:sz w:val="24"/>
          <w:szCs w:val="24"/>
        </w:rPr>
        <w:t xml:space="preserve"> 185)</w:t>
      </w:r>
      <w:r>
        <w:rPr>
          <w:rFonts w:ascii="Times New Roman" w:eastAsia="Times New Roman" w:hAnsi="Times New Roman" w:cs="Times New Roman"/>
          <w:sz w:val="24"/>
          <w:szCs w:val="24"/>
          <w:highlight w:val="white"/>
        </w:rPr>
        <w:t>. Lack of trust and information about voting rights lead to lower turnout among the previously</w:t>
      </w:r>
      <w:r>
        <w:rPr>
          <w:rFonts w:ascii="Times New Roman" w:eastAsia="Times New Roman" w:hAnsi="Times New Roman" w:cs="Times New Roman"/>
          <w:sz w:val="24"/>
          <w:szCs w:val="24"/>
          <w:highlight w:val="white"/>
        </w:rPr>
        <w:t xml:space="preserve"> incarcerated. Few respondents were aware exactly how long they would be disenfranchised, though all knew that they were not permitted to vote</w:t>
      </w:r>
      <w:r>
        <w:rPr>
          <w:rFonts w:ascii="Times New Roman" w:eastAsia="Times New Roman" w:hAnsi="Times New Roman" w:cs="Times New Roman"/>
          <w:sz w:val="24"/>
          <w:szCs w:val="24"/>
          <w:highlight w:val="white"/>
        </w:rPr>
        <w:t xml:space="preserve"> for some period. The authors found that </w:t>
      </w:r>
    </w:p>
    <w:p w:rsidR="0033577E" w:rsidRDefault="00B479FE">
      <w:pPr>
        <w:spacing w:line="480" w:lineRule="auto"/>
        <w:ind w:left="720"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many of our respondents assumed that they were disenfranchised for </w:t>
      </w:r>
      <w:r>
        <w:rPr>
          <w:rFonts w:ascii="Times New Roman" w:eastAsia="Times New Roman" w:hAnsi="Times New Roman" w:cs="Times New Roman"/>
          <w:sz w:val="24"/>
          <w:szCs w:val="24"/>
          <w:highlight w:val="white"/>
        </w:rPr>
        <w:t xml:space="preserve">ten years or more (with several assuming they has lost the right to vote for life). In fact, Minnesota law permits all former felons to vote once they are ‘off paper,’ having completed incarceration and any probation or parole supervision (2004, 184). </w:t>
      </w:r>
    </w:p>
    <w:p w:rsidR="0033577E" w:rsidRDefault="00B479FE">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Add</w:t>
      </w:r>
      <w:r>
        <w:rPr>
          <w:rFonts w:ascii="Times New Roman" w:eastAsia="Times New Roman" w:hAnsi="Times New Roman" w:cs="Times New Roman"/>
          <w:sz w:val="24"/>
          <w:szCs w:val="24"/>
          <w:highlight w:val="white"/>
        </w:rPr>
        <w:t xml:space="preserve">itionally, inmates are significantly less likely to think that they can influence public officials or even have some say in politics (2004). When examining voting behavior of formerly incarcerated Americans, understanding the socio-demographic differences </w:t>
      </w:r>
      <w:r>
        <w:rPr>
          <w:rFonts w:ascii="Times New Roman" w:eastAsia="Times New Roman" w:hAnsi="Times New Roman" w:cs="Times New Roman"/>
          <w:sz w:val="24"/>
          <w:szCs w:val="24"/>
          <w:highlight w:val="white"/>
        </w:rPr>
        <w:t xml:space="preserve">between criminal offenders and non-offenders is essential. Formerly incarcerated people have a mean level of income and education significantly below those of non-offenders which could be responsible for the turnout gap given that better-educated and more </w:t>
      </w:r>
      <w:r>
        <w:rPr>
          <w:rFonts w:ascii="Times New Roman" w:eastAsia="Times New Roman" w:hAnsi="Times New Roman" w:cs="Times New Roman"/>
          <w:sz w:val="24"/>
          <w:szCs w:val="24"/>
          <w:highlight w:val="white"/>
        </w:rPr>
        <w:t xml:space="preserve">affluent citizens are more likely to report </w:t>
      </w:r>
      <w:r>
        <w:rPr>
          <w:rFonts w:ascii="Times New Roman" w:eastAsia="Times New Roman" w:hAnsi="Times New Roman" w:cs="Times New Roman"/>
          <w:sz w:val="24"/>
          <w:szCs w:val="24"/>
          <w:highlight w:val="white"/>
        </w:rPr>
        <w:lastRenderedPageBreak/>
        <w:t xml:space="preserve">having voted (Clear 2007).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caution against “attributing too much weight solely to the experience of having been incarcerated or having received a felony conviction” (2004, 177). In fact, “once fac</w:t>
      </w:r>
      <w:r>
        <w:rPr>
          <w:rFonts w:ascii="Times New Roman" w:eastAsia="Times New Roman" w:hAnsi="Times New Roman" w:cs="Times New Roman"/>
          <w:sz w:val="24"/>
          <w:szCs w:val="24"/>
          <w:highlight w:val="white"/>
        </w:rPr>
        <w:t xml:space="preserve">tors such as education level, marital status, employment history, race, and gender are taken into account, the turnout gap and differences in voting behavior diminish dramatically” (2004, 177).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interviews conducted by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contribute to the</w:t>
      </w:r>
      <w:r>
        <w:rPr>
          <w:rFonts w:ascii="Times New Roman" w:eastAsia="Times New Roman" w:hAnsi="Times New Roman" w:cs="Times New Roman"/>
          <w:sz w:val="24"/>
          <w:szCs w:val="24"/>
          <w:highlight w:val="white"/>
        </w:rPr>
        <w:t xml:space="preserve"> understanding of the impact</w:t>
      </w:r>
      <w:r>
        <w:rPr>
          <w:rFonts w:ascii="Times New Roman" w:eastAsia="Times New Roman" w:hAnsi="Times New Roman" w:cs="Times New Roman"/>
          <w:sz w:val="24"/>
          <w:szCs w:val="24"/>
          <w:highlight w:val="white"/>
        </w:rPr>
        <w:t xml:space="preserve"> incarceration has on engagement and voting behavior of citizens convicted of crime (2004). The main finding from inmate testimony was that, “if one is categorically prevented from participating, there is little incentive to ma</w:t>
      </w:r>
      <w:r>
        <w:rPr>
          <w:rFonts w:ascii="Times New Roman" w:eastAsia="Times New Roman" w:hAnsi="Times New Roman" w:cs="Times New Roman"/>
          <w:sz w:val="24"/>
          <w:szCs w:val="24"/>
          <w:highlight w:val="white"/>
        </w:rPr>
        <w:t>intain an interest in an activity” (2004, 181). Additionally, the results of the interviews indicate that lack of trust and a low sense of political efficacy can be accompanied by a preference for local government over the state or federal government. This</w:t>
      </w:r>
      <w:r>
        <w:rPr>
          <w:rFonts w:ascii="Times New Roman" w:eastAsia="Times New Roman" w:hAnsi="Times New Roman" w:cs="Times New Roman"/>
          <w:sz w:val="24"/>
          <w:szCs w:val="24"/>
          <w:highlight w:val="white"/>
        </w:rPr>
        <w:t xml:space="preserve"> lack of trust and efficacy also shapes political identity and party affiliation.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found that inmates largely identify with the Democratic Party’s focus on issues concerning race and class. Those who identified as Republican often cited a pr</w:t>
      </w:r>
      <w:r>
        <w:rPr>
          <w:rFonts w:ascii="Times New Roman" w:eastAsia="Times New Roman" w:hAnsi="Times New Roman" w:cs="Times New Roman"/>
          <w:sz w:val="24"/>
          <w:szCs w:val="24"/>
          <w:highlight w:val="white"/>
        </w:rPr>
        <w:t xml:space="preserve">eference for limited government (2004). Those who identified as independents expressed basic distrust of both major parties and disaffection from political life more generally.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These findings are supported by sources indicating that low voter turnout is a</w:t>
      </w:r>
      <w:r>
        <w:rPr>
          <w:rFonts w:ascii="Times New Roman" w:eastAsia="Times New Roman" w:hAnsi="Times New Roman" w:cs="Times New Roman"/>
          <w:sz w:val="24"/>
          <w:szCs w:val="24"/>
          <w:highlight w:val="white"/>
        </w:rPr>
        <w:t xml:space="preserve"> result of the political system and current political climate (</w:t>
      </w:r>
      <w:r>
        <w:rPr>
          <w:rFonts w:ascii="Times New Roman" w:eastAsia="Times New Roman" w:hAnsi="Times New Roman" w:cs="Times New Roman"/>
          <w:sz w:val="24"/>
          <w:szCs w:val="24"/>
        </w:rPr>
        <w:t xml:space="preserve">Johnston 2014, Klotz 2008, </w:t>
      </w:r>
      <w:r>
        <w:rPr>
          <w:rFonts w:ascii="Times New Roman" w:eastAsia="Times New Roman" w:hAnsi="Times New Roman" w:cs="Times New Roman"/>
          <w:sz w:val="24"/>
          <w:szCs w:val="24"/>
          <w:highlight w:val="white"/>
        </w:rPr>
        <w:t>Bennett 2013</w:t>
      </w:r>
      <w:r>
        <w:rPr>
          <w:rFonts w:ascii="Times New Roman" w:eastAsia="Times New Roman" w:hAnsi="Times New Roman" w:cs="Times New Roman"/>
          <w:sz w:val="24"/>
          <w:szCs w:val="24"/>
        </w:rPr>
        <w:t>)</w:t>
      </w:r>
      <w:r>
        <w:rPr>
          <w:rFonts w:ascii="Times New Roman" w:eastAsia="Times New Roman" w:hAnsi="Times New Roman" w:cs="Times New Roman"/>
          <w:sz w:val="24"/>
          <w:szCs w:val="24"/>
          <w:highlight w:val="white"/>
        </w:rPr>
        <w:t>. They suggest that poor representation and lack of outreach results in the disavowal of the political system. The previously incarcerated population dis</w:t>
      </w:r>
      <w:r>
        <w:rPr>
          <w:rFonts w:ascii="Times New Roman" w:eastAsia="Times New Roman" w:hAnsi="Times New Roman" w:cs="Times New Roman"/>
          <w:sz w:val="24"/>
          <w:szCs w:val="24"/>
          <w:highlight w:val="white"/>
        </w:rPr>
        <w:t xml:space="preserve">engages from the political system because of a lack of descriptive representation and trust in government (Clark 2014).  </w:t>
      </w:r>
      <w:r>
        <w:rPr>
          <w:rFonts w:ascii="Times New Roman" w:eastAsia="Times New Roman" w:hAnsi="Times New Roman" w:cs="Times New Roman"/>
          <w:sz w:val="24"/>
          <w:szCs w:val="24"/>
        </w:rPr>
        <w:t xml:space="preserve">Likewise, low trust in government encourages people to vote anti-establishment. </w:t>
      </w:r>
      <w:r>
        <w:rPr>
          <w:rFonts w:ascii="Times New Roman" w:eastAsia="Times New Roman" w:hAnsi="Times New Roman" w:cs="Times New Roman"/>
          <w:sz w:val="24"/>
          <w:szCs w:val="24"/>
          <w:highlight w:val="white"/>
        </w:rPr>
        <w:t>Additionally, little effort has been made by either the</w:t>
      </w:r>
      <w:r>
        <w:rPr>
          <w:rFonts w:ascii="Times New Roman" w:eastAsia="Times New Roman" w:hAnsi="Times New Roman" w:cs="Times New Roman"/>
          <w:sz w:val="24"/>
          <w:szCs w:val="24"/>
          <w:highlight w:val="white"/>
        </w:rPr>
        <w:t xml:space="preserve"> Democratic Party or Republican Party to </w:t>
      </w:r>
      <w:r w:rsidR="001316C8">
        <w:rPr>
          <w:rFonts w:ascii="Times New Roman" w:eastAsia="Times New Roman" w:hAnsi="Times New Roman" w:cs="Times New Roman"/>
          <w:sz w:val="24"/>
          <w:szCs w:val="24"/>
          <w:highlight w:val="white"/>
        </w:rPr>
        <w:t>incentivize</w:t>
      </w:r>
      <w:r>
        <w:rPr>
          <w:rFonts w:ascii="Times New Roman" w:eastAsia="Times New Roman" w:hAnsi="Times New Roman" w:cs="Times New Roman"/>
          <w:sz w:val="24"/>
          <w:szCs w:val="24"/>
          <w:highlight w:val="white"/>
        </w:rPr>
        <w:t xml:space="preserve"> this group of </w:t>
      </w:r>
      <w:r>
        <w:rPr>
          <w:rFonts w:ascii="Times New Roman" w:eastAsia="Times New Roman" w:hAnsi="Times New Roman" w:cs="Times New Roman"/>
          <w:sz w:val="24"/>
          <w:szCs w:val="24"/>
          <w:highlight w:val="white"/>
        </w:rPr>
        <w:lastRenderedPageBreak/>
        <w:t>equivocating voters to join either political party. With compounding effects,</w:t>
      </w:r>
      <w:r>
        <w:rPr>
          <w:rFonts w:ascii="Times New Roman" w:eastAsia="Times New Roman" w:hAnsi="Times New Roman" w:cs="Times New Roman"/>
          <w:sz w:val="24"/>
          <w:szCs w:val="24"/>
        </w:rPr>
        <w:t xml:space="preserve"> this perpetuates the exclusion of this populations as candidates focus energy on subgroups that are more reliab</w:t>
      </w:r>
      <w:r>
        <w:rPr>
          <w:rFonts w:ascii="Times New Roman" w:eastAsia="Times New Roman" w:hAnsi="Times New Roman" w:cs="Times New Roman"/>
          <w:sz w:val="24"/>
          <w:szCs w:val="24"/>
        </w:rPr>
        <w:t>le voters</w:t>
      </w:r>
      <w:r>
        <w:rPr>
          <w:rFonts w:ascii="Times New Roman" w:eastAsia="Times New Roman" w:hAnsi="Times New Roman" w:cs="Times New Roman"/>
          <w:sz w:val="24"/>
          <w:szCs w:val="24"/>
          <w:highlight w:val="white"/>
        </w:rPr>
        <w:t xml:space="preserve"> (Johnston 2014).  </w:t>
      </w:r>
    </w:p>
    <w:p w:rsidR="0033577E" w:rsidRDefault="0033577E">
      <w:pPr>
        <w:spacing w:line="480" w:lineRule="auto"/>
        <w:rPr>
          <w:rFonts w:ascii="Times New Roman" w:eastAsia="Times New Roman" w:hAnsi="Times New Roman" w:cs="Times New Roman"/>
          <w:i/>
          <w:color w:val="434343"/>
          <w:sz w:val="24"/>
          <w:szCs w:val="24"/>
        </w:rPr>
      </w:pPr>
    </w:p>
    <w:p w:rsidR="0033577E" w:rsidRDefault="00B479FE">
      <w:pPr>
        <w:pStyle w:val="Heading3"/>
        <w:spacing w:line="480" w:lineRule="auto"/>
      </w:pPr>
      <w:bookmarkStart w:id="16" w:name="_509e271xc3r5" w:colFirst="0" w:colLast="0"/>
      <w:bookmarkEnd w:id="16"/>
      <w:r>
        <w:rPr>
          <w:rFonts w:ascii="Times New Roman" w:eastAsia="Times New Roman" w:hAnsi="Times New Roman" w:cs="Times New Roman"/>
          <w:i/>
          <w:color w:val="000000"/>
          <w:sz w:val="24"/>
          <w:szCs w:val="24"/>
        </w:rPr>
        <w:t>Proposed Methods for Increasing Engagement</w:t>
      </w:r>
      <w:r>
        <w:t xml:space="preserve"> </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b/>
        <w:t>Examining the frameworks and voting behavior allows researchers to understand the diversity of factors contributing to the pervasively low turnout and levels of engagement of former</w:t>
      </w:r>
      <w:r>
        <w:rPr>
          <w:rFonts w:ascii="Times New Roman" w:eastAsia="Times New Roman" w:hAnsi="Times New Roman" w:cs="Times New Roman"/>
          <w:sz w:val="24"/>
          <w:szCs w:val="24"/>
          <w:highlight w:val="white"/>
        </w:rPr>
        <w:t xml:space="preserve">ly incarcerated people. Additionally, research has yielded methods for increasing civic engagement among this population. Proposed solutions vary from national level policy suggestions to the community and city level.  Such solutions include: </w:t>
      </w:r>
      <w:r>
        <w:rPr>
          <w:rFonts w:ascii="Times New Roman" w:eastAsia="Times New Roman" w:hAnsi="Times New Roman" w:cs="Times New Roman"/>
          <w:sz w:val="24"/>
          <w:szCs w:val="24"/>
        </w:rPr>
        <w:t>s</w:t>
      </w:r>
      <w:hyperlink r:id="rId8">
        <w:r>
          <w:rPr>
            <w:rFonts w:ascii="Times New Roman" w:eastAsia="Times New Roman" w:hAnsi="Times New Roman" w:cs="Times New Roman"/>
            <w:sz w:val="24"/>
            <w:szCs w:val="24"/>
          </w:rPr>
          <w:t>ame day registration</w:t>
        </w:r>
      </w:hyperlink>
      <w:r>
        <w:rPr>
          <w:rFonts w:ascii="Times New Roman" w:eastAsia="Times New Roman" w:hAnsi="Times New Roman" w:cs="Times New Roman"/>
          <w:sz w:val="24"/>
          <w:szCs w:val="24"/>
        </w:rPr>
        <w:t>,  N</w:t>
      </w:r>
      <w:hyperlink r:id="rId9">
        <w:r>
          <w:rPr>
            <w:rFonts w:ascii="Times New Roman" w:eastAsia="Times New Roman" w:hAnsi="Times New Roman" w:cs="Times New Roman"/>
            <w:sz w:val="24"/>
            <w:szCs w:val="24"/>
          </w:rPr>
          <w:t>ational Voter Registration Act enforcement a</w:t>
        </w:r>
        <w:r>
          <w:rPr>
            <w:rFonts w:ascii="Times New Roman" w:eastAsia="Times New Roman" w:hAnsi="Times New Roman" w:cs="Times New Roman"/>
            <w:sz w:val="24"/>
            <w:szCs w:val="24"/>
          </w:rPr>
          <w:t>nd expansion</w:t>
        </w:r>
      </w:hyperlink>
      <w:r>
        <w:rPr>
          <w:rFonts w:ascii="Times New Roman" w:eastAsia="Times New Roman" w:hAnsi="Times New Roman" w:cs="Times New Roman"/>
          <w:sz w:val="24"/>
          <w:szCs w:val="24"/>
        </w:rPr>
        <w:t>, o</w:t>
      </w:r>
      <w:hyperlink r:id="rId10">
        <w:r>
          <w:rPr>
            <w:rFonts w:ascii="Times New Roman" w:eastAsia="Times New Roman" w:hAnsi="Times New Roman" w:cs="Times New Roman"/>
            <w:sz w:val="24"/>
            <w:szCs w:val="24"/>
          </w:rPr>
          <w:t>nline registration</w:t>
        </w:r>
      </w:hyperlink>
      <w:r>
        <w:rPr>
          <w:rFonts w:ascii="Times New Roman" w:eastAsia="Times New Roman" w:hAnsi="Times New Roman" w:cs="Times New Roman"/>
          <w:sz w:val="24"/>
          <w:szCs w:val="24"/>
        </w:rPr>
        <w:t>, p</w:t>
      </w:r>
      <w:hyperlink r:id="rId11">
        <w:r>
          <w:rPr>
            <w:rFonts w:ascii="Times New Roman" w:eastAsia="Times New Roman" w:hAnsi="Times New Roman" w:cs="Times New Roman"/>
            <w:sz w:val="24"/>
            <w:szCs w:val="24"/>
          </w:rPr>
          <w:t>ermanent and portable vote</w:t>
        </w:r>
        <w:r>
          <w:rPr>
            <w:rFonts w:ascii="Times New Roman" w:eastAsia="Times New Roman" w:hAnsi="Times New Roman" w:cs="Times New Roman"/>
            <w:sz w:val="24"/>
            <w:szCs w:val="24"/>
          </w:rPr>
          <w:t>r</w:t>
        </w:r>
      </w:hyperlink>
      <w:r>
        <w:rPr>
          <w:rFonts w:ascii="Times New Roman" w:eastAsia="Times New Roman" w:hAnsi="Times New Roman" w:cs="Times New Roman"/>
          <w:sz w:val="24"/>
          <w:szCs w:val="24"/>
        </w:rPr>
        <w:t xml:space="preserve"> registration, a</w:t>
      </w:r>
      <w:hyperlink r:id="rId12" w:anchor="automatic">
        <w:r>
          <w:rPr>
            <w:rFonts w:ascii="Times New Roman" w:eastAsia="Times New Roman" w:hAnsi="Times New Roman" w:cs="Times New Roman"/>
            <w:sz w:val="24"/>
            <w:szCs w:val="24"/>
          </w:rPr>
          <w:t>utomatic voter registration</w:t>
        </w:r>
      </w:hyperlink>
      <w:r>
        <w:rPr>
          <w:rFonts w:ascii="Times New Roman" w:eastAsia="Times New Roman" w:hAnsi="Times New Roman" w:cs="Times New Roman"/>
          <w:sz w:val="24"/>
          <w:szCs w:val="24"/>
        </w:rPr>
        <w:t>, and v</w:t>
      </w:r>
      <w:hyperlink r:id="rId13">
        <w:r>
          <w:rPr>
            <w:rFonts w:ascii="Times New Roman" w:eastAsia="Times New Roman" w:hAnsi="Times New Roman" w:cs="Times New Roman"/>
            <w:sz w:val="24"/>
            <w:szCs w:val="24"/>
          </w:rPr>
          <w:t>oter registration drives (</w:t>
        </w:r>
      </w:hyperlink>
      <w:r>
        <w:rPr>
          <w:rFonts w:ascii="Times New Roman" w:eastAsia="Times New Roman" w:hAnsi="Times New Roman" w:cs="Times New Roman"/>
          <w:sz w:val="24"/>
          <w:szCs w:val="24"/>
        </w:rPr>
        <w:t>Cha and Kennedy 2014)</w:t>
      </w:r>
      <w:hyperlink r:id="rId14">
        <w:r>
          <w:rPr>
            <w:rFonts w:ascii="Times New Roman" w:eastAsia="Times New Roman" w:hAnsi="Times New Roman" w:cs="Times New Roman"/>
            <w:sz w:val="24"/>
            <w:szCs w:val="24"/>
          </w:rPr>
          <w:t>.</w:t>
        </w:r>
      </w:hyperlink>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Methods on the community level </w:t>
      </w:r>
      <w:r>
        <w:rPr>
          <w:rFonts w:ascii="Times New Roman" w:eastAsia="Times New Roman" w:hAnsi="Times New Roman" w:cs="Times New Roman"/>
          <w:sz w:val="24"/>
          <w:szCs w:val="24"/>
        </w:rPr>
        <w:t xml:space="preserve">examine factors beyond registration restrictions such as tackling the information deficit </w:t>
      </w:r>
      <w:r>
        <w:rPr>
          <w:rFonts w:ascii="Times New Roman" w:eastAsia="Times New Roman" w:hAnsi="Times New Roman" w:cs="Times New Roman"/>
          <w:sz w:val="24"/>
          <w:szCs w:val="24"/>
          <w:highlight w:val="white"/>
        </w:rPr>
        <w:t xml:space="preserve">and making the voting process accessible.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suggest that it is</w:t>
      </w:r>
      <w:r>
        <w:rPr>
          <w:rFonts w:ascii="Times New Roman" w:eastAsia="Times New Roman" w:hAnsi="Times New Roman" w:cs="Times New Roman"/>
          <w:sz w:val="24"/>
          <w:szCs w:val="24"/>
        </w:rPr>
        <w:t xml:space="preserve"> not a lack of interest that prevents returning citizens from voting, but rather a lack of</w:t>
      </w:r>
      <w:r>
        <w:rPr>
          <w:rFonts w:ascii="Times New Roman" w:eastAsia="Times New Roman" w:hAnsi="Times New Roman" w:cs="Times New Roman"/>
          <w:sz w:val="24"/>
          <w:szCs w:val="24"/>
        </w:rPr>
        <w:t xml:space="preserve"> information about the voting process, important deadlines, and residency rules that disempower the previously incarcerated (</w:t>
      </w:r>
      <w:proofErr w:type="spellStart"/>
      <w:r>
        <w:rPr>
          <w:rFonts w:ascii="Times New Roman" w:eastAsia="Times New Roman" w:hAnsi="Times New Roman" w:cs="Times New Roman"/>
          <w:sz w:val="24"/>
          <w:szCs w:val="24"/>
        </w:rPr>
        <w:t>Uggen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Manza</w:t>
      </w:r>
      <w:proofErr w:type="spellEnd"/>
      <w:r>
        <w:rPr>
          <w:rFonts w:ascii="Times New Roman" w:eastAsia="Times New Roman" w:hAnsi="Times New Roman" w:cs="Times New Roman"/>
          <w:sz w:val="24"/>
          <w:szCs w:val="24"/>
        </w:rPr>
        <w:t xml:space="preserve"> 2004). The literature, later supported in the interviews conducted with Turnaround Tuesday participants, suggests t</w:t>
      </w:r>
      <w:r>
        <w:rPr>
          <w:rFonts w:ascii="Times New Roman" w:eastAsia="Times New Roman" w:hAnsi="Times New Roman" w:cs="Times New Roman"/>
          <w:sz w:val="24"/>
          <w:szCs w:val="24"/>
        </w:rPr>
        <w:t>hat providing civic education in an accessible localized manner within the community, such as holding candidate and issue-based forums, can illustrate the importance voting has on public policy decisions. Encouraging discourse on issues that impact communi</w:t>
      </w:r>
      <w:r>
        <w:rPr>
          <w:rFonts w:ascii="Times New Roman" w:eastAsia="Times New Roman" w:hAnsi="Times New Roman" w:cs="Times New Roman"/>
          <w:sz w:val="24"/>
          <w:szCs w:val="24"/>
        </w:rPr>
        <w:t xml:space="preserve">ty members, such as adopting a living </w:t>
      </w:r>
      <w:r>
        <w:rPr>
          <w:rFonts w:ascii="Times New Roman" w:eastAsia="Times New Roman" w:hAnsi="Times New Roman" w:cs="Times New Roman"/>
          <w:sz w:val="24"/>
          <w:szCs w:val="24"/>
        </w:rPr>
        <w:lastRenderedPageBreak/>
        <w:t xml:space="preserve">wage, reducing violence, and increasing second chance jobs, will motivate formerly incarcerated people to become engaged citizens (Circle 2018, Holden </w:t>
      </w:r>
      <w:proofErr w:type="spellStart"/>
      <w:r>
        <w:rPr>
          <w:rFonts w:ascii="Times New Roman" w:eastAsia="Times New Roman" w:hAnsi="Times New Roman" w:cs="Times New Roman"/>
          <w:sz w:val="24"/>
          <w:szCs w:val="24"/>
        </w:rPr>
        <w:t>n.d</w:t>
      </w:r>
      <w:proofErr w:type="spellEnd"/>
      <w:r>
        <w:rPr>
          <w:rFonts w:ascii="Times New Roman" w:eastAsia="Times New Roman" w:hAnsi="Times New Roman" w:cs="Times New Roman"/>
          <w:sz w:val="24"/>
          <w:szCs w:val="24"/>
        </w:rPr>
        <w:t xml:space="preserve">).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formerly incarcerated population suffers from a deficit </w:t>
      </w:r>
      <w:r>
        <w:rPr>
          <w:rFonts w:ascii="Times New Roman" w:eastAsia="Times New Roman" w:hAnsi="Times New Roman" w:cs="Times New Roman"/>
          <w:sz w:val="24"/>
          <w:szCs w:val="24"/>
          <w:highlight w:val="white"/>
        </w:rPr>
        <w:t>in information and access to voting training.  The communities to which formerly incarcerated people return often lack the resources needed to decrease the information deficit and prepare citizens to engage politically (Clear 2007). While the black conscio</w:t>
      </w:r>
      <w:r>
        <w:rPr>
          <w:rFonts w:ascii="Times New Roman" w:eastAsia="Times New Roman" w:hAnsi="Times New Roman" w:cs="Times New Roman"/>
          <w:sz w:val="24"/>
          <w:szCs w:val="24"/>
          <w:highlight w:val="white"/>
        </w:rPr>
        <w:t>usness framework argues that black communities experience a low sense of trust in government paired with a high sense of political efficacy resulting in high political mobilization, contact with the carceral system disrupts this framework by lowering polit</w:t>
      </w:r>
      <w:r>
        <w:rPr>
          <w:rFonts w:ascii="Times New Roman" w:eastAsia="Times New Roman" w:hAnsi="Times New Roman" w:cs="Times New Roman"/>
          <w:sz w:val="24"/>
          <w:szCs w:val="24"/>
          <w:highlight w:val="white"/>
        </w:rPr>
        <w:t>ical efficacy and heightening mistrust of government (Shingles 1981). This disruption is compounded by the social controls framework which argues that community-level organizations and connections can provide the most support for this population by providi</w:t>
      </w:r>
      <w:r>
        <w:rPr>
          <w:rFonts w:ascii="Times New Roman" w:eastAsia="Times New Roman" w:hAnsi="Times New Roman" w:cs="Times New Roman"/>
          <w:sz w:val="24"/>
          <w:szCs w:val="24"/>
          <w:highlight w:val="white"/>
        </w:rPr>
        <w:t xml:space="preserve">ng information, assistance, and by offering means for increasing the internal efficacy of previously incarcerated community members. </w:t>
      </w:r>
    </w:p>
    <w:p w:rsidR="0033577E" w:rsidRDefault="0033577E">
      <w:pPr>
        <w:pStyle w:val="Heading2"/>
        <w:spacing w:line="480" w:lineRule="auto"/>
        <w:rPr>
          <w:rFonts w:ascii="Times New Roman" w:eastAsia="Times New Roman" w:hAnsi="Times New Roman" w:cs="Times New Roman"/>
          <w:sz w:val="24"/>
          <w:szCs w:val="24"/>
          <w:u w:val="single"/>
        </w:rPr>
      </w:pPr>
      <w:bookmarkStart w:id="17" w:name="_m3uo8eqnj2aq" w:colFirst="0" w:colLast="0"/>
      <w:bookmarkEnd w:id="17"/>
    </w:p>
    <w:p w:rsidR="0033577E" w:rsidRDefault="00B479FE">
      <w:pPr>
        <w:pStyle w:val="Heading2"/>
        <w:spacing w:line="480" w:lineRule="auto"/>
      </w:pPr>
      <w:bookmarkStart w:id="18" w:name="_2glncbp75hii" w:colFirst="0" w:colLast="0"/>
      <w:bookmarkEnd w:id="18"/>
      <w:r>
        <w:rPr>
          <w:rFonts w:ascii="Times New Roman" w:eastAsia="Times New Roman" w:hAnsi="Times New Roman" w:cs="Times New Roman"/>
          <w:sz w:val="24"/>
          <w:szCs w:val="24"/>
          <w:u w:val="single"/>
        </w:rPr>
        <w:t>Civil Society Organizations as Social Control and Capital</w:t>
      </w:r>
      <w:r>
        <w:t xml:space="preserve"> </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Civil Society Organizations (CSOs) emerged in the 1990s as inc</w:t>
      </w:r>
      <w:r>
        <w:rPr>
          <w:rFonts w:ascii="Times New Roman" w:eastAsia="Times New Roman" w:hAnsi="Times New Roman" w:cs="Times New Roman"/>
          <w:sz w:val="24"/>
          <w:szCs w:val="24"/>
        </w:rPr>
        <w:t xml:space="preserve">reasingly influential actors in national development (Clayton et al 2000). </w:t>
      </w:r>
      <w:r>
        <w:rPr>
          <w:rFonts w:ascii="Times New Roman" w:eastAsia="Times New Roman" w:hAnsi="Times New Roman" w:cs="Times New Roman"/>
          <w:color w:val="0A0A0A"/>
          <w:sz w:val="24"/>
          <w:szCs w:val="24"/>
        </w:rPr>
        <w:t>CSOs, nonprofits, national and international nongovernmental organizations, and a variety of formal and informal associations have coalesced into a global political force (</w:t>
      </w:r>
      <w:proofErr w:type="spellStart"/>
      <w:r>
        <w:rPr>
          <w:rFonts w:ascii="Times New Roman" w:eastAsia="Times New Roman" w:hAnsi="Times New Roman" w:cs="Times New Roman"/>
          <w:color w:val="0A0A0A"/>
          <w:sz w:val="24"/>
          <w:szCs w:val="24"/>
        </w:rPr>
        <w:t>Kallman</w:t>
      </w:r>
      <w:proofErr w:type="spellEnd"/>
      <w:r>
        <w:rPr>
          <w:rFonts w:ascii="Times New Roman" w:eastAsia="Times New Roman" w:hAnsi="Times New Roman" w:cs="Times New Roman"/>
          <w:color w:val="0A0A0A"/>
          <w:sz w:val="24"/>
          <w:szCs w:val="24"/>
        </w:rPr>
        <w:t xml:space="preserve"> a</w:t>
      </w:r>
      <w:r>
        <w:rPr>
          <w:rFonts w:ascii="Times New Roman" w:eastAsia="Times New Roman" w:hAnsi="Times New Roman" w:cs="Times New Roman"/>
          <w:color w:val="0A0A0A"/>
          <w:sz w:val="24"/>
          <w:szCs w:val="24"/>
        </w:rPr>
        <w:t>nd Clark 2016). In the United States, the “third sector,” contrived from CSOs and nonprofits, is seen as playing an essential role in providing services, as well as in organizing and generating political diversity and engendering social capital (</w:t>
      </w:r>
      <w:proofErr w:type="spellStart"/>
      <w:r>
        <w:rPr>
          <w:rFonts w:ascii="Times New Roman" w:eastAsia="Times New Roman" w:hAnsi="Times New Roman" w:cs="Times New Roman"/>
          <w:color w:val="0A0A0A"/>
          <w:sz w:val="24"/>
          <w:szCs w:val="24"/>
        </w:rPr>
        <w:t>Kallman</w:t>
      </w:r>
      <w:proofErr w:type="spellEnd"/>
      <w:r>
        <w:rPr>
          <w:rFonts w:ascii="Times New Roman" w:eastAsia="Times New Roman" w:hAnsi="Times New Roman" w:cs="Times New Roman"/>
          <w:color w:val="0A0A0A"/>
          <w:sz w:val="24"/>
          <w:szCs w:val="24"/>
        </w:rPr>
        <w:t xml:space="preserve"> an</w:t>
      </w:r>
      <w:r>
        <w:rPr>
          <w:rFonts w:ascii="Times New Roman" w:eastAsia="Times New Roman" w:hAnsi="Times New Roman" w:cs="Times New Roman"/>
          <w:color w:val="0A0A0A"/>
          <w:sz w:val="24"/>
          <w:szCs w:val="24"/>
        </w:rPr>
        <w:t xml:space="preserve">d Clark 2016).  </w:t>
      </w:r>
      <w:r>
        <w:rPr>
          <w:rFonts w:ascii="Times New Roman" w:eastAsia="Times New Roman" w:hAnsi="Times New Roman" w:cs="Times New Roman"/>
          <w:sz w:val="24"/>
          <w:szCs w:val="24"/>
        </w:rPr>
        <w:t xml:space="preserve">CSOs shape political behavior through civic skills development, </w:t>
      </w:r>
      <w:r>
        <w:rPr>
          <w:rFonts w:ascii="Times New Roman" w:eastAsia="Times New Roman" w:hAnsi="Times New Roman" w:cs="Times New Roman"/>
          <w:sz w:val="24"/>
          <w:szCs w:val="24"/>
        </w:rPr>
        <w:lastRenderedPageBreak/>
        <w:t>community organizing, services provision, and opportunities for activism and mobilization (Owens and Walker 2018). The functions and purposes of charities, associations, and ot</w:t>
      </w:r>
      <w:r>
        <w:rPr>
          <w:rFonts w:ascii="Times New Roman" w:eastAsia="Times New Roman" w:hAnsi="Times New Roman" w:cs="Times New Roman"/>
          <w:sz w:val="24"/>
          <w:szCs w:val="24"/>
        </w:rPr>
        <w:t>her forms of CSOs create a strong foundation for building the efficacy and tools for political participation. Many CSOs— including faith-based CSOs like black churches as well as secular CSOs like labor unions— educate, train, and socialize individuals for</w:t>
      </w:r>
      <w:r>
        <w:rPr>
          <w:rFonts w:ascii="Times New Roman" w:eastAsia="Times New Roman" w:hAnsi="Times New Roman" w:cs="Times New Roman"/>
          <w:sz w:val="24"/>
          <w:szCs w:val="24"/>
        </w:rPr>
        <w:t xml:space="preserve"> political participation. </w:t>
      </w:r>
    </w:p>
    <w:p w:rsidR="0033577E" w:rsidRDefault="0033577E">
      <w:pPr>
        <w:spacing w:line="480" w:lineRule="auto"/>
        <w:ind w:firstLine="720"/>
        <w:rPr>
          <w:rFonts w:ascii="Times New Roman" w:eastAsia="Times New Roman" w:hAnsi="Times New Roman" w:cs="Times New Roman"/>
          <w:sz w:val="24"/>
          <w:szCs w:val="24"/>
        </w:rPr>
      </w:pPr>
    </w:p>
    <w:p w:rsidR="0033577E" w:rsidRDefault="00B479FE">
      <w:pPr>
        <w:pStyle w:val="Heading3"/>
        <w:spacing w:line="480" w:lineRule="auto"/>
        <w:rPr>
          <w:rFonts w:ascii="Times New Roman" w:eastAsia="Times New Roman" w:hAnsi="Times New Roman" w:cs="Times New Roman"/>
          <w:i/>
          <w:color w:val="000000"/>
          <w:sz w:val="24"/>
          <w:szCs w:val="24"/>
        </w:rPr>
      </w:pPr>
      <w:bookmarkStart w:id="19" w:name="_y0grlnrnq1da" w:colFirst="0" w:colLast="0"/>
      <w:bookmarkEnd w:id="19"/>
      <w:r>
        <w:rPr>
          <w:rFonts w:ascii="Times New Roman" w:eastAsia="Times New Roman" w:hAnsi="Times New Roman" w:cs="Times New Roman"/>
          <w:i/>
          <w:color w:val="000000"/>
          <w:sz w:val="24"/>
          <w:szCs w:val="24"/>
        </w:rPr>
        <w:t>Social Capital</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social capital literature has produced a wide range of results demonstrating the effectiveness of social capital in economic and social outcomes. Communities and regions with higher levels of social capital te</w:t>
      </w:r>
      <w:r>
        <w:rPr>
          <w:rFonts w:ascii="Times New Roman" w:eastAsia="Times New Roman" w:hAnsi="Times New Roman" w:cs="Times New Roman"/>
          <w:sz w:val="24"/>
          <w:szCs w:val="24"/>
          <w:highlight w:val="white"/>
        </w:rPr>
        <w:t>nd to have healthier citizens (</w:t>
      </w:r>
      <w:hyperlink r:id="rId15">
        <w:r>
          <w:rPr>
            <w:rFonts w:ascii="Times New Roman" w:eastAsia="Times New Roman" w:hAnsi="Times New Roman" w:cs="Times New Roman"/>
            <w:sz w:val="24"/>
            <w:szCs w:val="24"/>
            <w:highlight w:val="white"/>
          </w:rPr>
          <w:t>Putnam 2000</w:t>
        </w:r>
      </w:hyperlink>
      <w:r>
        <w:rPr>
          <w:rFonts w:ascii="Times New Roman" w:eastAsia="Times New Roman" w:hAnsi="Times New Roman" w:cs="Times New Roman"/>
          <w:sz w:val="24"/>
          <w:szCs w:val="24"/>
          <w:highlight w:val="white"/>
        </w:rPr>
        <w:t>, Clear 2007) and produce better educational outcomes for citizens (</w:t>
      </w:r>
      <w:hyperlink r:id="rId16">
        <w:r>
          <w:rPr>
            <w:rFonts w:ascii="Times New Roman" w:eastAsia="Times New Roman" w:hAnsi="Times New Roman" w:cs="Times New Roman"/>
            <w:sz w:val="24"/>
            <w:szCs w:val="24"/>
            <w:highlight w:val="white"/>
          </w:rPr>
          <w:t>Putnam 2000</w:t>
        </w:r>
      </w:hyperlink>
      <w:r>
        <w:rPr>
          <w:rFonts w:ascii="Times New Roman" w:eastAsia="Times New Roman" w:hAnsi="Times New Roman" w:cs="Times New Roman"/>
          <w:sz w:val="24"/>
          <w:szCs w:val="24"/>
          <w:highlight w:val="white"/>
        </w:rPr>
        <w:t xml:space="preserve">). According to </w:t>
      </w:r>
      <w:hyperlink r:id="rId17">
        <w:r>
          <w:rPr>
            <w:rFonts w:ascii="Times New Roman" w:eastAsia="Times New Roman" w:hAnsi="Times New Roman" w:cs="Times New Roman"/>
            <w:sz w:val="24"/>
            <w:szCs w:val="24"/>
            <w:highlight w:val="white"/>
          </w:rPr>
          <w:t>Putnam</w:t>
        </w:r>
      </w:hyperlink>
      <w:r>
        <w:rPr>
          <w:rFonts w:ascii="Times New Roman" w:eastAsia="Times New Roman" w:hAnsi="Times New Roman" w:cs="Times New Roman"/>
          <w:sz w:val="24"/>
          <w:szCs w:val="24"/>
          <w:highlight w:val="white"/>
        </w:rPr>
        <w:t>, social capital is defined as the “connections among individuals—social networks and norms of reciprocity and trustworthiness that arise from them … in a sense social capital is closely related to what some have called ‘civic virtue’” (p. 19). This defini</w:t>
      </w:r>
      <w:r>
        <w:rPr>
          <w:rFonts w:ascii="Times New Roman" w:eastAsia="Times New Roman" w:hAnsi="Times New Roman" w:cs="Times New Roman"/>
          <w:sz w:val="24"/>
          <w:szCs w:val="24"/>
          <w:highlight w:val="white"/>
        </w:rPr>
        <w:t>tion of social capital places an emphasis on civil society; communities can create the institutions needed to increase social capital, such as nonprofit and civic organizations. Putnam’s social capital theory is useful in explaining numerous facets of soci</w:t>
      </w:r>
      <w:r>
        <w:rPr>
          <w:rFonts w:ascii="Times New Roman" w:eastAsia="Times New Roman" w:hAnsi="Times New Roman" w:cs="Times New Roman"/>
          <w:sz w:val="24"/>
          <w:szCs w:val="24"/>
          <w:highlight w:val="white"/>
        </w:rPr>
        <w:t xml:space="preserve">ety, such as crime, community well-being, economy, and health. Putnam asserts that social capital can be aggregated to the community and regional level arguing that entire communities could increase social capital by creating organizations and networks to </w:t>
      </w:r>
      <w:r>
        <w:rPr>
          <w:rFonts w:ascii="Times New Roman" w:eastAsia="Times New Roman" w:hAnsi="Times New Roman" w:cs="Times New Roman"/>
          <w:sz w:val="24"/>
          <w:szCs w:val="24"/>
          <w:highlight w:val="white"/>
        </w:rPr>
        <w:t xml:space="preserve">do so. His claim supports the proposed importance of CSOs as these organizations create the networks and social capital needed to reinstate efficacy among returning citizens. </w:t>
      </w:r>
    </w:p>
    <w:p w:rsidR="0033577E" w:rsidRDefault="0033577E">
      <w:pPr>
        <w:spacing w:line="480" w:lineRule="auto"/>
        <w:ind w:firstLine="720"/>
        <w:rPr>
          <w:rFonts w:ascii="Times New Roman" w:eastAsia="Times New Roman" w:hAnsi="Times New Roman" w:cs="Times New Roman"/>
          <w:sz w:val="24"/>
          <w:szCs w:val="24"/>
          <w:highlight w:val="white"/>
        </w:rPr>
      </w:pPr>
    </w:p>
    <w:p w:rsidR="0033577E" w:rsidRDefault="00B479FE">
      <w:pPr>
        <w:pStyle w:val="Heading3"/>
      </w:pPr>
      <w:bookmarkStart w:id="20" w:name="_j99sg0a0xtns" w:colFirst="0" w:colLast="0"/>
      <w:bookmarkEnd w:id="20"/>
      <w:r>
        <w:rPr>
          <w:rFonts w:ascii="Times New Roman" w:eastAsia="Times New Roman" w:hAnsi="Times New Roman" w:cs="Times New Roman"/>
          <w:i/>
          <w:color w:val="000000"/>
          <w:sz w:val="24"/>
          <w:szCs w:val="24"/>
        </w:rPr>
        <w:lastRenderedPageBreak/>
        <w:t>Theoretical Foundation</w:t>
      </w:r>
      <w:r>
        <w:tab/>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literature proposes two main frameworks that provid</w:t>
      </w:r>
      <w:r>
        <w:rPr>
          <w:rFonts w:ascii="Times New Roman" w:eastAsia="Times New Roman" w:hAnsi="Times New Roman" w:cs="Times New Roman"/>
          <w:sz w:val="24"/>
          <w:szCs w:val="24"/>
          <w:highlight w:val="white"/>
        </w:rPr>
        <w:t xml:space="preserve">e the groundwork for this paper: black consciousness and social control. The black consciousness framework provides an understanding of black political behavior that demands both low trust in government and high political efficacy </w:t>
      </w: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create high r</w:t>
      </w:r>
      <w:r>
        <w:rPr>
          <w:rFonts w:ascii="Times New Roman" w:eastAsia="Times New Roman" w:hAnsi="Times New Roman" w:cs="Times New Roman"/>
          <w:sz w:val="24"/>
          <w:szCs w:val="24"/>
          <w:highlight w:val="white"/>
        </w:rPr>
        <w:t xml:space="preserve">ates of political mobilization (Shingles 1981). The need for community-level organizations, like CSOs, comes from the social control frame that indicates that stable communities have high levels of parochial control that result in lower levels of relative </w:t>
      </w:r>
      <w:r>
        <w:rPr>
          <w:rFonts w:ascii="Times New Roman" w:eastAsia="Times New Roman" w:hAnsi="Times New Roman" w:cs="Times New Roman"/>
          <w:sz w:val="24"/>
          <w:szCs w:val="24"/>
          <w:highlight w:val="white"/>
        </w:rPr>
        <w:t>to other areas (Lynch and Sabol 2004). The meshing of these frameworks results in proposed methods for increasing political control that focus on the increase in efficacy provided by parochial controls (CSOs). The following section lays out the methodology</w:t>
      </w:r>
      <w:r>
        <w:rPr>
          <w:rFonts w:ascii="Times New Roman" w:eastAsia="Times New Roman" w:hAnsi="Times New Roman" w:cs="Times New Roman"/>
          <w:sz w:val="24"/>
          <w:szCs w:val="24"/>
          <w:highlight w:val="white"/>
        </w:rPr>
        <w:t xml:space="preserve"> used to test and measure the effectiveness of parochial controls in increasing efficacy among previously incarcerated community members of Baltimore City and the resulting increase in political participation.</w:t>
      </w:r>
    </w:p>
    <w:p w:rsidR="0033577E" w:rsidRDefault="0033577E">
      <w:pPr>
        <w:spacing w:line="480" w:lineRule="auto"/>
        <w:ind w:firstLine="720"/>
        <w:rPr>
          <w:rFonts w:ascii="Times New Roman" w:eastAsia="Times New Roman" w:hAnsi="Times New Roman" w:cs="Times New Roman"/>
          <w:sz w:val="24"/>
          <w:szCs w:val="24"/>
          <w:highlight w:val="white"/>
        </w:rPr>
      </w:pPr>
    </w:p>
    <w:p w:rsidR="0033577E" w:rsidRDefault="00B479FE">
      <w:pPr>
        <w:pStyle w:val="Heading1"/>
        <w:rPr>
          <w:rFonts w:ascii="Times New Roman" w:eastAsia="Times New Roman" w:hAnsi="Times New Roman" w:cs="Times New Roman"/>
          <w:b/>
          <w:sz w:val="24"/>
          <w:szCs w:val="24"/>
        </w:rPr>
      </w:pPr>
      <w:bookmarkStart w:id="21" w:name="_ocy8ijmblid" w:colFirst="0" w:colLast="0"/>
      <w:bookmarkEnd w:id="21"/>
      <w:r>
        <w:br w:type="page"/>
      </w:r>
    </w:p>
    <w:p w:rsidR="0033577E" w:rsidRDefault="00B479FE">
      <w:pPr>
        <w:pStyle w:val="Heading1"/>
        <w:spacing w:line="240" w:lineRule="auto"/>
      </w:pPr>
      <w:bookmarkStart w:id="22" w:name="_prtoxy83xdyp" w:colFirst="0" w:colLast="0"/>
      <w:bookmarkEnd w:id="22"/>
      <w:r>
        <w:rPr>
          <w:rFonts w:ascii="Times New Roman" w:eastAsia="Times New Roman" w:hAnsi="Times New Roman" w:cs="Times New Roman"/>
          <w:b/>
          <w:sz w:val="24"/>
          <w:szCs w:val="24"/>
        </w:rPr>
        <w:lastRenderedPageBreak/>
        <w:t>2) Methods</w:t>
      </w:r>
      <w:r>
        <w:t xml:space="preserve"> </w:t>
      </w:r>
    </w:p>
    <w:p w:rsidR="0033577E" w:rsidRDefault="0033577E"/>
    <w:p w:rsidR="0033577E" w:rsidRDefault="00B479FE">
      <w:r>
        <w:pict w14:anchorId="639C0990">
          <v:rect id="_x0000_i1028" style="width:0;height:1.5pt" o:hralign="center" o:hrstd="t" o:hr="t" fillcolor="#a0a0a0" stroked="f"/>
        </w:pict>
      </w:r>
    </w:p>
    <w:p w:rsidR="0033577E" w:rsidRDefault="0033577E"/>
    <w:p w:rsidR="0033577E" w:rsidRDefault="0033577E"/>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analyze how returning </w:t>
      </w:r>
      <w:proofErr w:type="gramStart"/>
      <w:r>
        <w:rPr>
          <w:rFonts w:ascii="Times New Roman" w:eastAsia="Times New Roman" w:hAnsi="Times New Roman" w:cs="Times New Roman"/>
          <w:sz w:val="24"/>
          <w:szCs w:val="24"/>
        </w:rPr>
        <w:t>citizens</w:t>
      </w:r>
      <w:proofErr w:type="gramEnd"/>
      <w:r>
        <w:rPr>
          <w:rFonts w:ascii="Times New Roman" w:eastAsia="Times New Roman" w:hAnsi="Times New Roman" w:cs="Times New Roman"/>
          <w:sz w:val="24"/>
          <w:szCs w:val="24"/>
        </w:rPr>
        <w:t xml:space="preserve"> define civil engagement, what means of participation fit this definition (</w:t>
      </w:r>
      <w:proofErr w:type="spellStart"/>
      <w:r>
        <w:rPr>
          <w:rFonts w:ascii="Times New Roman" w:eastAsia="Times New Roman" w:hAnsi="Times New Roman" w:cs="Times New Roman"/>
          <w:sz w:val="24"/>
          <w:szCs w:val="24"/>
        </w:rPr>
        <w:t>ie</w:t>
      </w:r>
      <w:proofErr w:type="spellEnd"/>
      <w:r>
        <w:rPr>
          <w:rFonts w:ascii="Times New Roman" w:eastAsia="Times New Roman" w:hAnsi="Times New Roman" w:cs="Times New Roman"/>
          <w:sz w:val="24"/>
          <w:szCs w:val="24"/>
        </w:rPr>
        <w:t xml:space="preserve">. voting, protesting, communicating with representatives, etc.), and what tools returning citizens need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engage in these ways, I conduc</w:t>
      </w:r>
      <w:r>
        <w:rPr>
          <w:rFonts w:ascii="Times New Roman" w:eastAsia="Times New Roman" w:hAnsi="Times New Roman" w:cs="Times New Roman"/>
          <w:sz w:val="24"/>
          <w:szCs w:val="24"/>
        </w:rPr>
        <w:t>ted a series of interviews with three Turnaround Tuesday participants.</w:t>
      </w:r>
      <w:r>
        <w:rPr>
          <w:rFonts w:ascii="Times New Roman" w:eastAsia="Times New Roman" w:hAnsi="Times New Roman" w:cs="Times New Roman"/>
          <w:sz w:val="24"/>
          <w:szCs w:val="24"/>
          <w:vertAlign w:val="superscript"/>
        </w:rPr>
        <w:footnoteReference w:id="1"/>
      </w:r>
      <w:r>
        <w:rPr>
          <w:rFonts w:ascii="Times New Roman" w:eastAsia="Times New Roman" w:hAnsi="Times New Roman" w:cs="Times New Roman"/>
          <w:sz w:val="24"/>
          <w:szCs w:val="24"/>
        </w:rPr>
        <w:t xml:space="preserve">  Information from these interviews will be referred to as Interview One, Two, and Three. I conducted a follow up interview with Interview Two to ask more detailed questions about Turna</w:t>
      </w:r>
      <w:r>
        <w:rPr>
          <w:rFonts w:ascii="Times New Roman" w:eastAsia="Times New Roman" w:hAnsi="Times New Roman" w:cs="Times New Roman"/>
          <w:sz w:val="24"/>
          <w:szCs w:val="24"/>
        </w:rPr>
        <w:t xml:space="preserve">round Tuesday’s direct impact on his civic engagement. These subjects are described in Table 1.1 below. I conducted the interviews in-person and over the phone and collapsed the responses into separate themes discussed in Section Four “Social Controls and </w:t>
      </w:r>
      <w:r>
        <w:rPr>
          <w:rFonts w:ascii="Times New Roman" w:eastAsia="Times New Roman" w:hAnsi="Times New Roman" w:cs="Times New Roman"/>
          <w:sz w:val="24"/>
          <w:szCs w:val="24"/>
        </w:rPr>
        <w:t>Efficacy”. All interviewees have been formerly incarcerated, have varying degrees of political engagement, and are at varying points on the pathway from incarceration to full integration back into the community (i.e. employed, stable housing situation, ass</w:t>
      </w:r>
      <w:r>
        <w:rPr>
          <w:rFonts w:ascii="Times New Roman" w:eastAsia="Times New Roman" w:hAnsi="Times New Roman" w:cs="Times New Roman"/>
          <w:sz w:val="24"/>
          <w:szCs w:val="24"/>
        </w:rPr>
        <w:t>et building etc.).</w:t>
      </w:r>
    </w:p>
    <w:p w:rsidR="0033577E" w:rsidRDefault="00B479FE">
      <w:pPr>
        <w:spacing w:line="480" w:lineRule="auto"/>
        <w:rPr>
          <w:rFonts w:ascii="Times New Roman" w:eastAsia="Times New Roman" w:hAnsi="Times New Roman" w:cs="Times New Roman"/>
          <w:sz w:val="24"/>
          <w:szCs w:val="24"/>
        </w:rPr>
      </w:pPr>
      <w:r>
        <w:br w:type="page"/>
      </w:r>
    </w:p>
    <w:p w:rsidR="0033577E" w:rsidRDefault="00B479FE">
      <w:pPr>
        <w:spacing w:line="480" w:lineRule="auto"/>
        <w:rPr>
          <w:rFonts w:ascii="Times New Roman" w:eastAsia="Times New Roman" w:hAnsi="Times New Roman" w:cs="Times New Roman"/>
          <w:sz w:val="24"/>
          <w:szCs w:val="24"/>
        </w:rPr>
      </w:pPr>
      <w:r>
        <w:lastRenderedPageBreak/>
        <w:pict w14:anchorId="3D3979B4">
          <v:rect id="_x0000_i1029" style="width:0;height:1.5pt" o:hralign="center" o:hrstd="t" o:hr="t" fillcolor="#a0a0a0" stroked="f"/>
        </w:pic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Table 1.1</w:t>
      </w:r>
      <w:r>
        <w:rPr>
          <w:rFonts w:ascii="Times New Roman" w:eastAsia="Times New Roman" w:hAnsi="Times New Roman" w:cs="Times New Roman"/>
          <w:sz w:val="24"/>
          <w:szCs w:val="24"/>
        </w:rPr>
        <w:t xml:space="preserve"> Interview Subject </w:t>
      </w:r>
      <w:proofErr w:type="spellStart"/>
      <w:r>
        <w:rPr>
          <w:rFonts w:ascii="Times New Roman" w:eastAsia="Times New Roman" w:hAnsi="Times New Roman" w:cs="Times New Roman"/>
          <w:sz w:val="24"/>
          <w:szCs w:val="24"/>
        </w:rPr>
        <w:t>Descriptives</w:t>
      </w:r>
      <w:proofErr w:type="spellEnd"/>
    </w:p>
    <w:p w:rsidR="0033577E" w:rsidRDefault="00B479FE">
      <w:pPr>
        <w:spacing w:line="480" w:lineRule="auto"/>
        <w:rPr>
          <w:rFonts w:ascii="Times New Roman" w:eastAsia="Times New Roman" w:hAnsi="Times New Roman" w:cs="Times New Roman"/>
          <w:sz w:val="24"/>
          <w:szCs w:val="24"/>
        </w:rPr>
      </w:pPr>
      <w:r>
        <w:pict w14:anchorId="5F213710">
          <v:rect id="_x0000_i1030" style="width:0;height:1.5pt" o:hralign="center" o:hrstd="t" o:hr="t" fillcolor="#a0a0a0" stroked="f"/>
        </w:pict>
      </w:r>
    </w:p>
    <w:p w:rsidR="0033577E" w:rsidRDefault="0033577E">
      <w:pPr>
        <w:spacing w:line="480" w:lineRule="auto"/>
        <w:rPr>
          <w:rFonts w:ascii="Times New Roman" w:eastAsia="Times New Roman" w:hAnsi="Times New Roman" w:cs="Times New Roman"/>
          <w:sz w:val="24"/>
          <w:szCs w:val="24"/>
        </w:rPr>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60"/>
        <w:gridCol w:w="1560"/>
        <w:gridCol w:w="1560"/>
        <w:gridCol w:w="1560"/>
        <w:gridCol w:w="1560"/>
        <w:gridCol w:w="1560"/>
      </w:tblGrid>
      <w:tr w:rsidR="0033577E">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Subjects</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Vote</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Housing</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Employment</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Race</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Gender</w:t>
            </w:r>
          </w:p>
        </w:tc>
      </w:tr>
      <w:tr w:rsidR="0033577E">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Apartment</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Employed</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Black</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Female</w:t>
            </w:r>
          </w:p>
        </w:tc>
      </w:tr>
      <w:tr w:rsidR="0033577E">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Employed</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Black</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Male</w:t>
            </w:r>
          </w:p>
        </w:tc>
      </w:tr>
      <w:tr w:rsidR="0033577E">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Not Employed</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Latino</w:t>
            </w:r>
          </w:p>
        </w:tc>
        <w:tc>
          <w:tcPr>
            <w:tcW w:w="1560" w:type="dxa"/>
          </w:tcPr>
          <w:p w:rsidR="0033577E" w:rsidRDefault="00B479FE">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Male</w:t>
            </w:r>
          </w:p>
        </w:tc>
      </w:tr>
    </w:tbl>
    <w:p w:rsidR="0033577E" w:rsidRDefault="0033577E">
      <w:pPr>
        <w:spacing w:line="480" w:lineRule="auto"/>
        <w:rPr>
          <w:rFonts w:ascii="Times New Roman" w:eastAsia="Times New Roman" w:hAnsi="Times New Roman" w:cs="Times New Roman"/>
          <w:sz w:val="24"/>
          <w:szCs w:val="24"/>
        </w:rPr>
      </w:pPr>
    </w:p>
    <w:p w:rsidR="0033577E" w:rsidRDefault="0033577E">
      <w:pPr>
        <w:spacing w:line="480" w:lineRule="auto"/>
        <w:rPr>
          <w:rFonts w:ascii="Times New Roman" w:eastAsia="Times New Roman" w:hAnsi="Times New Roman" w:cs="Times New Roman"/>
          <w:sz w:val="24"/>
          <w:szCs w:val="24"/>
        </w:rPr>
      </w:pP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These interviews are not representative of all Baltimore City returning citizens </w:t>
      </w:r>
      <w:proofErr w:type="gramStart"/>
      <w:r>
        <w:rPr>
          <w:rFonts w:ascii="Times New Roman" w:eastAsia="Times New Roman" w:hAnsi="Times New Roman" w:cs="Times New Roman"/>
          <w:sz w:val="24"/>
          <w:szCs w:val="24"/>
        </w:rPr>
        <w:t>in regard to</w:t>
      </w:r>
      <w:proofErr w:type="gramEnd"/>
      <w:r>
        <w:rPr>
          <w:rFonts w:ascii="Times New Roman" w:eastAsia="Times New Roman" w:hAnsi="Times New Roman" w:cs="Times New Roman"/>
          <w:sz w:val="24"/>
          <w:szCs w:val="24"/>
        </w:rPr>
        <w:t xml:space="preserve"> current level of engagement as members of Turnaround Tuesday have already initiated the first step of re-engaging within their communities by participating in tr</w:t>
      </w:r>
      <w:r>
        <w:rPr>
          <w:rFonts w:ascii="Times New Roman" w:eastAsia="Times New Roman" w:hAnsi="Times New Roman" w:cs="Times New Roman"/>
          <w:sz w:val="24"/>
          <w:szCs w:val="24"/>
        </w:rPr>
        <w:t xml:space="preserve">ainings offered by the movement. This may generate responses with a higher level of engagement than the average community member returning from incarceration. While these interviews do not represent all returning citizens’ current level of engagement, the </w:t>
      </w:r>
      <w:r>
        <w:rPr>
          <w:rFonts w:ascii="Times New Roman" w:eastAsia="Times New Roman" w:hAnsi="Times New Roman" w:cs="Times New Roman"/>
          <w:sz w:val="24"/>
          <w:szCs w:val="24"/>
        </w:rPr>
        <w:t>racial and socioeconomic demographics of Baltimore’s formerly incarcerated are represented through the interviews- making this testimony applicable to the larger population. The interviews also speak to the strengths of Turnaround Tuesday as a parochial co</w:t>
      </w:r>
      <w:r>
        <w:rPr>
          <w:rFonts w:ascii="Times New Roman" w:eastAsia="Times New Roman" w:hAnsi="Times New Roman" w:cs="Times New Roman"/>
          <w:sz w:val="24"/>
          <w:szCs w:val="24"/>
        </w:rPr>
        <w:t xml:space="preserve">ntrol and support the successes the movement has had in increasing engagement within communities with high incarceration rates.  </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Interviews with Turnaround Tuesday participants were analyzed for common themes tied to the social </w:t>
      </w:r>
      <w:proofErr w:type="gramStart"/>
      <w:r>
        <w:rPr>
          <w:rFonts w:ascii="Times New Roman" w:eastAsia="Times New Roman" w:hAnsi="Times New Roman" w:cs="Times New Roman"/>
          <w:sz w:val="24"/>
          <w:szCs w:val="24"/>
        </w:rPr>
        <w:t>controls</w:t>
      </w:r>
      <w:proofErr w:type="gramEnd"/>
      <w:r>
        <w:rPr>
          <w:rFonts w:ascii="Times New Roman" w:eastAsia="Times New Roman" w:hAnsi="Times New Roman" w:cs="Times New Roman"/>
          <w:sz w:val="24"/>
          <w:szCs w:val="24"/>
        </w:rPr>
        <w:t xml:space="preserve"> framework. The </w:t>
      </w:r>
      <w:r>
        <w:rPr>
          <w:rFonts w:ascii="Times New Roman" w:eastAsia="Times New Roman" w:hAnsi="Times New Roman" w:cs="Times New Roman"/>
          <w:sz w:val="24"/>
          <w:szCs w:val="24"/>
        </w:rPr>
        <w:t xml:space="preserve">themes that emerged were: need for civic education, concern for the youth, praise for TAT’s influence on Baltimore politics and participants own </w:t>
      </w:r>
      <w:r>
        <w:rPr>
          <w:rFonts w:ascii="Times New Roman" w:eastAsia="Times New Roman" w:hAnsi="Times New Roman" w:cs="Times New Roman"/>
          <w:sz w:val="24"/>
          <w:szCs w:val="24"/>
        </w:rPr>
        <w:lastRenderedPageBreak/>
        <w:t>engagement, and mistrust of government. The findings of the interviews are detailed in the “Social Controls and</w:t>
      </w:r>
      <w:r>
        <w:rPr>
          <w:rFonts w:ascii="Times New Roman" w:eastAsia="Times New Roman" w:hAnsi="Times New Roman" w:cs="Times New Roman"/>
          <w:sz w:val="24"/>
          <w:szCs w:val="24"/>
        </w:rPr>
        <w:t xml:space="preserve"> Efficacy” section and used throughout the paper to support the social control framework. This qualitative analysis allows the interviews to stand as a </w:t>
      </w:r>
      <w:r w:rsidR="001316C8">
        <w:rPr>
          <w:rFonts w:ascii="Times New Roman" w:eastAsia="Times New Roman" w:hAnsi="Times New Roman" w:cs="Times New Roman"/>
          <w:sz w:val="24"/>
          <w:szCs w:val="24"/>
        </w:rPr>
        <w:t>testament</w:t>
      </w:r>
      <w:r>
        <w:rPr>
          <w:rFonts w:ascii="Times New Roman" w:eastAsia="Times New Roman" w:hAnsi="Times New Roman" w:cs="Times New Roman"/>
          <w:sz w:val="24"/>
          <w:szCs w:val="24"/>
        </w:rPr>
        <w:t xml:space="preserve"> to Turnaround Tuesday success as a social control and support the secondary findings on the im</w:t>
      </w:r>
      <w:r>
        <w:rPr>
          <w:rFonts w:ascii="Times New Roman" w:eastAsia="Times New Roman" w:hAnsi="Times New Roman" w:cs="Times New Roman"/>
          <w:sz w:val="24"/>
          <w:szCs w:val="24"/>
        </w:rPr>
        <w:t xml:space="preserve">portance of CSOs, like Turnaround Tuesday. </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Conducting participatory action research was a fundamental methodology that informed the substance of my findings. Baltimore’s black population has been vulnerable to scientific and social research generated by </w:t>
      </w:r>
      <w:r>
        <w:rPr>
          <w:rFonts w:ascii="Times New Roman" w:eastAsia="Times New Roman" w:hAnsi="Times New Roman" w:cs="Times New Roman"/>
          <w:sz w:val="24"/>
          <w:szCs w:val="24"/>
        </w:rPr>
        <w:t>institutions such as Hopkins that have exploited black participants. The mass distrust of research among black Baltimore residents impacted the methodology I elected to use in my interaction with formerly incarcerated black Baltimoreans. Participatory acti</w:t>
      </w:r>
      <w:r>
        <w:rPr>
          <w:rFonts w:ascii="Times New Roman" w:eastAsia="Times New Roman" w:hAnsi="Times New Roman" w:cs="Times New Roman"/>
          <w:sz w:val="24"/>
          <w:szCs w:val="24"/>
        </w:rPr>
        <w:t>on research continues to respect the validity of critical methodologies that follow the scientific method while allowing the researcher to conduct research in collaboration with collectives and community groups. This collaboration aims to benefit and empow</w:t>
      </w:r>
      <w:r>
        <w:rPr>
          <w:rFonts w:ascii="Times New Roman" w:eastAsia="Times New Roman" w:hAnsi="Times New Roman" w:cs="Times New Roman"/>
          <w:sz w:val="24"/>
          <w:szCs w:val="24"/>
        </w:rPr>
        <w:t>er the community in which the research is conducted (</w:t>
      </w:r>
      <w:proofErr w:type="spellStart"/>
      <w:r>
        <w:rPr>
          <w:rFonts w:ascii="Times New Roman" w:eastAsia="Times New Roman" w:hAnsi="Times New Roman" w:cs="Times New Roman"/>
          <w:sz w:val="24"/>
          <w:szCs w:val="24"/>
        </w:rPr>
        <w:t>Borda</w:t>
      </w:r>
      <w:proofErr w:type="spellEnd"/>
      <w:r>
        <w:rPr>
          <w:rFonts w:ascii="Times New Roman" w:eastAsia="Times New Roman" w:hAnsi="Times New Roman" w:cs="Times New Roman"/>
          <w:sz w:val="24"/>
          <w:szCs w:val="24"/>
        </w:rPr>
        <w:t xml:space="preserve"> 2006). Furthermore, participatory action research attempts to counter the power imbalance between researcher and those being researched. Action researchers argue that, given the fact that researche</w:t>
      </w:r>
      <w:r>
        <w:rPr>
          <w:rFonts w:ascii="Times New Roman" w:eastAsia="Times New Roman" w:hAnsi="Times New Roman" w:cs="Times New Roman"/>
          <w:sz w:val="24"/>
          <w:szCs w:val="24"/>
        </w:rPr>
        <w:t>rs exist in the world they are researching, no methodology can ensure objective knowledge (</w:t>
      </w:r>
      <w:proofErr w:type="spellStart"/>
      <w:r>
        <w:rPr>
          <w:rFonts w:ascii="Times New Roman" w:eastAsia="Times New Roman" w:hAnsi="Times New Roman" w:cs="Times New Roman"/>
          <w:sz w:val="24"/>
          <w:szCs w:val="24"/>
        </w:rPr>
        <w:t>Borda</w:t>
      </w:r>
      <w:proofErr w:type="spellEnd"/>
      <w:r>
        <w:rPr>
          <w:rFonts w:ascii="Times New Roman" w:eastAsia="Times New Roman" w:hAnsi="Times New Roman" w:cs="Times New Roman"/>
          <w:sz w:val="24"/>
          <w:szCs w:val="24"/>
        </w:rPr>
        <w:t xml:space="preserve"> 2006). They also argue that the essence of knowledge-making lacks neutrality as it aims to serve a </w:t>
      </w:r>
      <w:proofErr w:type="gramStart"/>
      <w:r>
        <w:rPr>
          <w:rFonts w:ascii="Times New Roman" w:eastAsia="Times New Roman" w:hAnsi="Times New Roman" w:cs="Times New Roman"/>
          <w:sz w:val="24"/>
          <w:szCs w:val="24"/>
        </w:rPr>
        <w:t>particular focus</w:t>
      </w:r>
      <w:proofErr w:type="gramEnd"/>
      <w:r>
        <w:rPr>
          <w:rFonts w:ascii="Times New Roman" w:eastAsia="Times New Roman" w:hAnsi="Times New Roman" w:cs="Times New Roman"/>
          <w:sz w:val="24"/>
          <w:szCs w:val="24"/>
        </w:rPr>
        <w:t>; this process has been institutionalized by</w:t>
      </w:r>
      <w:r>
        <w:rPr>
          <w:rFonts w:ascii="Times New Roman" w:eastAsia="Times New Roman" w:hAnsi="Times New Roman" w:cs="Times New Roman"/>
          <w:sz w:val="24"/>
          <w:szCs w:val="24"/>
        </w:rPr>
        <w:t xml:space="preserve"> the privileged, consolidating the power of knowledge-making in their hands (</w:t>
      </w:r>
      <w:proofErr w:type="spellStart"/>
      <w:r>
        <w:rPr>
          <w:rFonts w:ascii="Times New Roman" w:eastAsia="Times New Roman" w:hAnsi="Times New Roman" w:cs="Times New Roman"/>
          <w:sz w:val="24"/>
          <w:szCs w:val="24"/>
        </w:rPr>
        <w:t>Borda</w:t>
      </w:r>
      <w:proofErr w:type="spellEnd"/>
      <w:r>
        <w:rPr>
          <w:rFonts w:ascii="Times New Roman" w:eastAsia="Times New Roman" w:hAnsi="Times New Roman" w:cs="Times New Roman"/>
          <w:sz w:val="24"/>
          <w:szCs w:val="24"/>
        </w:rPr>
        <w:t xml:space="preserve"> 2006). The use of participatory action research in my own work allowed me to deepen my own research while fortifying the strength of the movement with which I worked; my res</w:t>
      </w:r>
      <w:r>
        <w:rPr>
          <w:rFonts w:ascii="Times New Roman" w:eastAsia="Times New Roman" w:hAnsi="Times New Roman" w:cs="Times New Roman"/>
          <w:sz w:val="24"/>
          <w:szCs w:val="24"/>
        </w:rPr>
        <w:t xml:space="preserve">earch belongs to the movement and was conducted with the intent to benefit participants of Turnaround Tuesday.  </w:t>
      </w:r>
    </w:p>
    <w:p w:rsidR="0033577E" w:rsidRDefault="0033577E">
      <w:pPr>
        <w:pStyle w:val="Heading2"/>
        <w:rPr>
          <w:rFonts w:ascii="Times New Roman" w:eastAsia="Times New Roman" w:hAnsi="Times New Roman" w:cs="Times New Roman"/>
          <w:sz w:val="24"/>
          <w:szCs w:val="24"/>
          <w:u w:val="single"/>
        </w:rPr>
      </w:pPr>
      <w:bookmarkStart w:id="23" w:name="_5o0c0amth8o3" w:colFirst="0" w:colLast="0"/>
      <w:bookmarkEnd w:id="23"/>
    </w:p>
    <w:p w:rsidR="0033577E" w:rsidRDefault="00B479FE">
      <w:pPr>
        <w:pStyle w:val="Heading2"/>
        <w:rPr>
          <w:rFonts w:ascii="Times New Roman" w:eastAsia="Times New Roman" w:hAnsi="Times New Roman" w:cs="Times New Roman"/>
          <w:sz w:val="24"/>
          <w:szCs w:val="24"/>
          <w:u w:val="single"/>
        </w:rPr>
      </w:pPr>
      <w:bookmarkStart w:id="24" w:name="_7kqk18jxmn8o" w:colFirst="0" w:colLast="0"/>
      <w:bookmarkEnd w:id="24"/>
      <w:r>
        <w:rPr>
          <w:rFonts w:ascii="Times New Roman" w:eastAsia="Times New Roman" w:hAnsi="Times New Roman" w:cs="Times New Roman"/>
          <w:sz w:val="24"/>
          <w:szCs w:val="24"/>
          <w:u w:val="single"/>
        </w:rPr>
        <w:t xml:space="preserve">Turnaround Tuesday </w:t>
      </w:r>
    </w:p>
    <w:p w:rsidR="0033577E" w:rsidRDefault="00B479FE">
      <w:r>
        <w:t xml:space="preserve">  </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use a Baltimore City social and jobs movement, Turnaround Tuesday (TAT), to identify and analyze methods for increasing political participation within Baltimore’s formerly incarcerated population. TAT is a movement in Baltimore City that works to prepare</w:t>
      </w:r>
      <w:r>
        <w:rPr>
          <w:rFonts w:ascii="Times New Roman" w:eastAsia="Times New Roman" w:hAnsi="Times New Roman" w:cs="Times New Roman"/>
          <w:sz w:val="24"/>
          <w:szCs w:val="24"/>
        </w:rPr>
        <w:t xml:space="preserve"> “returning” citizens and unemployed citizens to reenter the workforce. Through strategic partnerships with employers throughout the Baltimore region, TAT has put more than 650 Baltimore citizens to work. Founded in 2015, TAT evolved from its parent non-pr</w:t>
      </w:r>
      <w:r>
        <w:rPr>
          <w:rFonts w:ascii="Times New Roman" w:eastAsia="Times New Roman" w:hAnsi="Times New Roman" w:cs="Times New Roman"/>
          <w:sz w:val="24"/>
          <w:szCs w:val="24"/>
        </w:rPr>
        <w:t>ofit organization, Baltimoreans United in Leadership Development (BUILD), which has been working to improve housing, increase job opportunities, and rebuild schools and neighborhoods in Baltimore since 1977. Though TAT is primarily a jobs movement, its nes</w:t>
      </w:r>
      <w:r>
        <w:rPr>
          <w:rFonts w:ascii="Times New Roman" w:eastAsia="Times New Roman" w:hAnsi="Times New Roman" w:cs="Times New Roman"/>
          <w:sz w:val="24"/>
          <w:szCs w:val="24"/>
        </w:rPr>
        <w:t>ting within BUILD’s larger framework has provided participants of the movement with a network that reaches beyond the focus of employment. TAT members are frequently called on by BUILD organizers to join BUILD events including Get Out the Vote actions, may</w:t>
      </w:r>
      <w:r>
        <w:rPr>
          <w:rFonts w:ascii="Times New Roman" w:eastAsia="Times New Roman" w:hAnsi="Times New Roman" w:cs="Times New Roman"/>
          <w:sz w:val="24"/>
          <w:szCs w:val="24"/>
        </w:rPr>
        <w:t xml:space="preserve">oral accountability meetings, listening campaigns, and meetings with city delegates. Through its connection to BUILD, TAT acts both as a </w:t>
      </w:r>
      <w:proofErr w:type="gramStart"/>
      <w:r>
        <w:rPr>
          <w:rFonts w:ascii="Times New Roman" w:eastAsia="Times New Roman" w:hAnsi="Times New Roman" w:cs="Times New Roman"/>
          <w:sz w:val="24"/>
          <w:szCs w:val="24"/>
        </w:rPr>
        <w:t>jobs</w:t>
      </w:r>
      <w:proofErr w:type="gramEnd"/>
      <w:r w:rsidR="001316C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movement and a social movement. </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TAT trains its participants to act on issues as leaders in their communities and </w:t>
      </w:r>
      <w:r>
        <w:rPr>
          <w:rFonts w:ascii="Times New Roman" w:eastAsia="Times New Roman" w:hAnsi="Times New Roman" w:cs="Times New Roman"/>
          <w:sz w:val="24"/>
          <w:szCs w:val="24"/>
        </w:rPr>
        <w:t>in their workplaces. Its primary purpose is trifold: to provide a community for participants to get “ready to work,” to shift the hiring culture of Baltimore to employ returning citizens, and to train participants as leaders to act on issues that create sa</w:t>
      </w:r>
      <w:r>
        <w:rPr>
          <w:rFonts w:ascii="Times New Roman" w:eastAsia="Times New Roman" w:hAnsi="Times New Roman" w:cs="Times New Roman"/>
          <w:sz w:val="24"/>
          <w:szCs w:val="24"/>
        </w:rPr>
        <w:t>fe, thriving communities. The focus on leadership is what lends TAT its strength as a parochial control within Baltimore City (this is further supported below in section “Social Controls and Efficacy”). TAT provides the access and tools to engage through t</w:t>
      </w:r>
      <w:r>
        <w:rPr>
          <w:rFonts w:ascii="Times New Roman" w:eastAsia="Times New Roman" w:hAnsi="Times New Roman" w:cs="Times New Roman"/>
          <w:sz w:val="24"/>
          <w:szCs w:val="24"/>
        </w:rPr>
        <w:t xml:space="preserve">he structure of the program and network of the movement. Every </w:t>
      </w:r>
      <w:r>
        <w:rPr>
          <w:rFonts w:ascii="Times New Roman" w:eastAsia="Times New Roman" w:hAnsi="Times New Roman" w:cs="Times New Roman"/>
          <w:sz w:val="24"/>
          <w:szCs w:val="24"/>
        </w:rPr>
        <w:lastRenderedPageBreak/>
        <w:t>Tuesday, participants, guests, and leaders gather at two training sites to share life stories, listen to each other, and build leadership skills as they take part in TAT’s second chance jobs mo</w:t>
      </w:r>
      <w:r>
        <w:rPr>
          <w:rFonts w:ascii="Times New Roman" w:eastAsia="Times New Roman" w:hAnsi="Times New Roman" w:cs="Times New Roman"/>
          <w:sz w:val="24"/>
          <w:szCs w:val="24"/>
        </w:rPr>
        <w:t>vement. The brochure in Appendix D displays the mission, purpose, and training schedule, as well as employers, community partners, and leadership of the movement. BUILD and TAT’s relationship is depicted in the table below.</w:t>
      </w:r>
    </w:p>
    <w:p w:rsidR="0033577E" w:rsidRDefault="00B479FE">
      <w:pPr>
        <w:pStyle w:val="Heading2"/>
        <w:spacing w:line="480" w:lineRule="auto"/>
        <w:rPr>
          <w:rFonts w:ascii="Times New Roman" w:eastAsia="Times New Roman" w:hAnsi="Times New Roman" w:cs="Times New Roman"/>
          <w:sz w:val="24"/>
          <w:szCs w:val="24"/>
        </w:rPr>
      </w:pPr>
      <w:bookmarkStart w:id="25" w:name="_jk8eju6y5833" w:colFirst="0" w:colLast="0"/>
      <w:bookmarkEnd w:id="25"/>
      <w:r>
        <w:br w:type="page"/>
      </w:r>
    </w:p>
    <w:p w:rsidR="0033577E" w:rsidRDefault="00B479FE">
      <w:pPr>
        <w:spacing w:line="480" w:lineRule="auto"/>
        <w:rPr>
          <w:rFonts w:ascii="Times New Roman" w:eastAsia="Times New Roman" w:hAnsi="Times New Roman" w:cs="Times New Roman"/>
          <w:sz w:val="24"/>
          <w:szCs w:val="24"/>
        </w:rPr>
      </w:pPr>
      <w:r>
        <w:lastRenderedPageBreak/>
        <w:pict>
          <v:rect id="_x0000_i1031" style="width:0;height:1.5pt" o:hralign="center" o:hrstd="t" o:hr="t" fillcolor="#a0a0a0" stroked="f"/>
        </w:pict>
      </w:r>
      <w:r>
        <w:rPr>
          <w:rFonts w:ascii="Times New Roman" w:eastAsia="Times New Roman" w:hAnsi="Times New Roman" w:cs="Times New Roman"/>
          <w:i/>
          <w:sz w:val="24"/>
          <w:szCs w:val="24"/>
        </w:rPr>
        <w:t>Table 1.2</w:t>
      </w:r>
      <w:r>
        <w:rPr>
          <w:rFonts w:ascii="Times New Roman" w:eastAsia="Times New Roman" w:hAnsi="Times New Roman" w:cs="Times New Roman"/>
          <w:sz w:val="24"/>
          <w:szCs w:val="24"/>
        </w:rPr>
        <w:t xml:space="preserve"> BUILD and TAT Struc</w:t>
      </w:r>
      <w:r>
        <w:rPr>
          <w:rFonts w:ascii="Times New Roman" w:eastAsia="Times New Roman" w:hAnsi="Times New Roman" w:cs="Times New Roman"/>
          <w:sz w:val="24"/>
          <w:szCs w:val="24"/>
        </w:rPr>
        <w:t>ture</w:t>
      </w:r>
    </w:p>
    <w:p w:rsidR="0033577E" w:rsidRDefault="00B479FE">
      <w:pPr>
        <w:spacing w:line="480" w:lineRule="auto"/>
        <w:rPr>
          <w:rFonts w:ascii="Times New Roman" w:eastAsia="Times New Roman" w:hAnsi="Times New Roman" w:cs="Times New Roman"/>
          <w:sz w:val="24"/>
          <w:szCs w:val="24"/>
        </w:rPr>
      </w:pPr>
      <w:r>
        <w:pict>
          <v:rect id="_x0000_i1032" style="width:0;height:1.5pt" o:hralign="center" o:hrstd="t" o:hr="t" fillcolor="#a0a0a0" stroked="f"/>
        </w:pict>
      </w:r>
    </w:p>
    <w:p w:rsidR="0033577E" w:rsidRDefault="0033577E">
      <w:pPr>
        <w:spacing w:line="480" w:lineRule="auto"/>
        <w:ind w:firstLine="720"/>
        <w:rPr>
          <w:rFonts w:ascii="Times New Roman" w:eastAsia="Times New Roman" w:hAnsi="Times New Roman" w:cs="Times New Roman"/>
          <w:sz w:val="24"/>
          <w:szCs w:val="24"/>
        </w:rPr>
      </w:pPr>
    </w:p>
    <w:p w:rsidR="0033577E" w:rsidRDefault="00B479FE">
      <w:pPr>
        <w:spacing w:line="480" w:lineRule="auto"/>
        <w:ind w:left="-1440" w:right="-1440"/>
        <w:jc w:val="center"/>
        <w:rPr>
          <w:rFonts w:ascii="Times New Roman" w:eastAsia="Times New Roman" w:hAnsi="Times New Roman" w:cs="Times New Roman"/>
          <w:sz w:val="24"/>
          <w:szCs w:val="24"/>
          <w:u w:val="single"/>
        </w:rPr>
      </w:pPr>
      <w:r>
        <w:rPr>
          <w:rFonts w:ascii="Times New Roman" w:eastAsia="Times New Roman" w:hAnsi="Times New Roman" w:cs="Times New Roman"/>
          <w:noProof/>
          <w:sz w:val="24"/>
          <w:szCs w:val="24"/>
        </w:rPr>
        <w:drawing>
          <wp:inline distT="114300" distB="114300" distL="114300" distR="114300">
            <wp:extent cx="6443663" cy="4309722"/>
            <wp:effectExtent l="0" t="0" r="0" b="0"/>
            <wp:docPr id="2"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8"/>
                    <a:srcRect l="3685" t="22486" r="2724" b="6215"/>
                    <a:stretch>
                      <a:fillRect/>
                    </a:stretch>
                  </pic:blipFill>
                  <pic:spPr>
                    <a:xfrm>
                      <a:off x="0" y="0"/>
                      <a:ext cx="6443663" cy="4309722"/>
                    </a:xfrm>
                    <a:prstGeom prst="rect">
                      <a:avLst/>
                    </a:prstGeom>
                    <a:ln/>
                  </pic:spPr>
                </pic:pic>
              </a:graphicData>
            </a:graphic>
          </wp:inline>
        </w:drawing>
      </w:r>
    </w:p>
    <w:p w:rsidR="0033577E" w:rsidRDefault="0033577E">
      <w:pPr>
        <w:spacing w:line="480" w:lineRule="auto"/>
        <w:ind w:left="-1440" w:right="-1440"/>
        <w:rPr>
          <w:rFonts w:ascii="Times New Roman" w:eastAsia="Times New Roman" w:hAnsi="Times New Roman" w:cs="Times New Roman"/>
          <w:sz w:val="24"/>
          <w:szCs w:val="24"/>
          <w:u w:val="single"/>
        </w:rPr>
      </w:pPr>
    </w:p>
    <w:p w:rsidR="0033577E" w:rsidRDefault="00B479FE">
      <w:pPr>
        <w:pStyle w:val="Heading3"/>
        <w:spacing w:line="480" w:lineRule="auto"/>
        <w:ind w:right="-1440"/>
        <w:rPr>
          <w:rFonts w:ascii="Times New Roman" w:eastAsia="Times New Roman" w:hAnsi="Times New Roman" w:cs="Times New Roman"/>
          <w:i/>
          <w:color w:val="000000"/>
          <w:sz w:val="24"/>
          <w:szCs w:val="24"/>
        </w:rPr>
      </w:pPr>
      <w:bookmarkStart w:id="26" w:name="_owr5ifca2kxq" w:colFirst="0" w:colLast="0"/>
      <w:bookmarkEnd w:id="26"/>
      <w:r>
        <w:rPr>
          <w:rFonts w:ascii="Times New Roman" w:eastAsia="Times New Roman" w:hAnsi="Times New Roman" w:cs="Times New Roman"/>
          <w:i/>
          <w:color w:val="000000"/>
          <w:sz w:val="24"/>
          <w:szCs w:val="24"/>
        </w:rPr>
        <w:t>Engagement with Turnaround Tuesday</w:t>
      </w:r>
    </w:p>
    <w:p w:rsidR="0033577E" w:rsidRDefault="0033577E"/>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From September through </w:t>
      </w:r>
      <w:proofErr w:type="gramStart"/>
      <w:r>
        <w:rPr>
          <w:rFonts w:ascii="Times New Roman" w:eastAsia="Times New Roman" w:hAnsi="Times New Roman" w:cs="Times New Roman"/>
          <w:sz w:val="24"/>
          <w:szCs w:val="24"/>
        </w:rPr>
        <w:t>December,</w:t>
      </w:r>
      <w:proofErr w:type="gramEnd"/>
      <w:r>
        <w:rPr>
          <w:rFonts w:ascii="Times New Roman" w:eastAsia="Times New Roman" w:hAnsi="Times New Roman" w:cs="Times New Roman"/>
          <w:sz w:val="24"/>
          <w:szCs w:val="24"/>
        </w:rPr>
        <w:t xml:space="preserve"> 2018, I engaged with TAT by participating in their weekly meetings, attending resource day as a volunteer to help with resume building, and participating in a Get Out the Vote </w:t>
      </w:r>
      <w:r>
        <w:rPr>
          <w:rFonts w:ascii="Times New Roman" w:eastAsia="Times New Roman" w:hAnsi="Times New Roman" w:cs="Times New Roman"/>
          <w:sz w:val="24"/>
          <w:szCs w:val="24"/>
        </w:rPr>
        <w:t xml:space="preserve">action in </w:t>
      </w:r>
      <w:proofErr w:type="spellStart"/>
      <w:r>
        <w:rPr>
          <w:rFonts w:ascii="Times New Roman" w:eastAsia="Times New Roman" w:hAnsi="Times New Roman" w:cs="Times New Roman"/>
          <w:sz w:val="24"/>
          <w:szCs w:val="24"/>
          <w:highlight w:val="white"/>
        </w:rPr>
        <w:t>Sandtown</w:t>
      </w:r>
      <w:proofErr w:type="spellEnd"/>
      <w:r>
        <w:rPr>
          <w:rFonts w:ascii="Times New Roman" w:eastAsia="Times New Roman" w:hAnsi="Times New Roman" w:cs="Times New Roman"/>
          <w:sz w:val="24"/>
          <w:szCs w:val="24"/>
          <w:highlight w:val="white"/>
        </w:rPr>
        <w:t xml:space="preserve">-Winchester/Harlem Park. I also attended the 2018 mayoral accountability meeting hosted by BUILD.  This </w:t>
      </w:r>
      <w:r>
        <w:rPr>
          <w:rFonts w:ascii="Times New Roman" w:eastAsia="Times New Roman" w:hAnsi="Times New Roman" w:cs="Times New Roman"/>
          <w:sz w:val="24"/>
          <w:szCs w:val="24"/>
        </w:rPr>
        <w:t>Participatory Action Research</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lastRenderedPageBreak/>
        <w:t>provided insight into the working of these movements and allowed me to build relationships with staff an</w:t>
      </w:r>
      <w:r>
        <w:rPr>
          <w:rFonts w:ascii="Times New Roman" w:eastAsia="Times New Roman" w:hAnsi="Times New Roman" w:cs="Times New Roman"/>
          <w:sz w:val="24"/>
          <w:szCs w:val="24"/>
          <w:highlight w:val="white"/>
        </w:rPr>
        <w:t>d participants. The findings of this research are in service to the movement and aims to benefit TAT participants as well as Baltimore’s larger formerly incarcerated population.</w:t>
      </w:r>
    </w:p>
    <w:p w:rsidR="0033577E" w:rsidRDefault="0033577E">
      <w:pPr>
        <w:spacing w:line="480" w:lineRule="auto"/>
      </w:pPr>
    </w:p>
    <w:p w:rsidR="0033577E" w:rsidRDefault="00B479FE">
      <w:pPr>
        <w:spacing w:line="480" w:lineRule="auto"/>
      </w:pPr>
      <w:r>
        <w:pict>
          <v:rect id="_x0000_i1033" style="width:0;height:1.5pt" o:hralign="center" o:hrstd="t" o:hr="t" fillcolor="#a0a0a0" stroked="f"/>
        </w:pict>
      </w:r>
    </w:p>
    <w:p w:rsidR="0033577E" w:rsidRDefault="00B479FE">
      <w:pPr>
        <w:rPr>
          <w:rFonts w:ascii="Times New Roman" w:eastAsia="Times New Roman" w:hAnsi="Times New Roman" w:cs="Times New Roman"/>
          <w:sz w:val="24"/>
          <w:szCs w:val="24"/>
        </w:rPr>
      </w:pPr>
      <w:r>
        <w:rPr>
          <w:rFonts w:ascii="Times New Roman" w:eastAsia="Times New Roman" w:hAnsi="Times New Roman" w:cs="Times New Roman"/>
          <w:i/>
          <w:sz w:val="24"/>
          <w:szCs w:val="24"/>
        </w:rPr>
        <w:t>Table 1.2</w:t>
      </w:r>
      <w:r>
        <w:rPr>
          <w:rFonts w:ascii="Times New Roman" w:eastAsia="Times New Roman" w:hAnsi="Times New Roman" w:cs="Times New Roman"/>
          <w:sz w:val="24"/>
          <w:szCs w:val="24"/>
        </w:rPr>
        <w:t xml:space="preserve"> Actions with TAT and BUILD</w:t>
      </w:r>
    </w:p>
    <w:p w:rsidR="0033577E" w:rsidRDefault="00B479FE">
      <w:pPr>
        <w:rPr>
          <w:rFonts w:ascii="Times New Roman" w:eastAsia="Times New Roman" w:hAnsi="Times New Roman" w:cs="Times New Roman"/>
          <w:sz w:val="24"/>
          <w:szCs w:val="24"/>
        </w:rPr>
      </w:pPr>
      <w:r>
        <w:pict>
          <v:rect id="_x0000_i1034" style="width:0;height:1.5pt" o:hralign="center" o:hrstd="t" o:hr="t" fillcolor="#a0a0a0" stroked="f"/>
        </w:pict>
      </w:r>
    </w:p>
    <w:p w:rsidR="0033577E" w:rsidRDefault="0033577E">
      <w:pPr>
        <w:rPr>
          <w:rFonts w:ascii="Times New Roman" w:eastAsia="Times New Roman" w:hAnsi="Times New Roman" w:cs="Times New Roman"/>
          <w:sz w:val="24"/>
          <w:szCs w:val="24"/>
        </w:rPr>
      </w:pP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40"/>
        <w:gridCol w:w="2340"/>
        <w:gridCol w:w="2340"/>
        <w:gridCol w:w="2340"/>
      </w:tblGrid>
      <w:tr w:rsidR="0033577E">
        <w:tc>
          <w:tcPr>
            <w:tcW w:w="2340" w:type="dxa"/>
          </w:tcPr>
          <w:p w:rsidR="0033577E" w:rsidRDefault="00B479F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Weekly Meetings</w:t>
            </w:r>
          </w:p>
        </w:tc>
        <w:tc>
          <w:tcPr>
            <w:tcW w:w="2340" w:type="dxa"/>
          </w:tcPr>
          <w:p w:rsidR="0033577E" w:rsidRDefault="00B479F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Resource Day</w:t>
            </w:r>
          </w:p>
        </w:tc>
        <w:tc>
          <w:tcPr>
            <w:tcW w:w="2340" w:type="dxa"/>
          </w:tcPr>
          <w:p w:rsidR="0033577E" w:rsidRDefault="00B479F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Get Out the Vote</w:t>
            </w:r>
          </w:p>
        </w:tc>
        <w:tc>
          <w:tcPr>
            <w:tcW w:w="2340" w:type="dxa"/>
          </w:tcPr>
          <w:p w:rsidR="0033577E" w:rsidRDefault="00B479FE">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Mayoral Accountability Meeting</w:t>
            </w:r>
          </w:p>
        </w:tc>
      </w:tr>
      <w:tr w:rsidR="0033577E">
        <w:tc>
          <w:tcPr>
            <w:tcW w:w="2340" w:type="dxa"/>
          </w:tcPr>
          <w:p w:rsidR="0033577E" w:rsidRDefault="00B479F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Shared Narratives</w:t>
            </w:r>
          </w:p>
        </w:tc>
        <w:tc>
          <w:tcPr>
            <w:tcW w:w="2340" w:type="dxa"/>
          </w:tcPr>
          <w:p w:rsidR="0033577E" w:rsidRDefault="00B479F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Resume Building</w:t>
            </w:r>
          </w:p>
        </w:tc>
        <w:tc>
          <w:tcPr>
            <w:tcW w:w="2340" w:type="dxa"/>
          </w:tcPr>
          <w:p w:rsidR="0033577E" w:rsidRDefault="00B479F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Door to Door Community Connections</w:t>
            </w:r>
          </w:p>
        </w:tc>
        <w:tc>
          <w:tcPr>
            <w:tcW w:w="2340" w:type="dxa"/>
          </w:tcPr>
          <w:p w:rsidR="0033577E" w:rsidRDefault="00B479F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Participated to Demonstrate Support</w:t>
            </w:r>
          </w:p>
        </w:tc>
      </w:tr>
      <w:tr w:rsidR="0033577E">
        <w:tc>
          <w:tcPr>
            <w:tcW w:w="2340" w:type="dxa"/>
          </w:tcPr>
          <w:p w:rsidR="0033577E" w:rsidRDefault="00B479F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Participated in Discussion</w:t>
            </w:r>
          </w:p>
        </w:tc>
        <w:tc>
          <w:tcPr>
            <w:tcW w:w="2340" w:type="dxa"/>
          </w:tcPr>
          <w:p w:rsidR="0033577E" w:rsidRDefault="00B479F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Practice</w:t>
            </w:r>
          </w:p>
        </w:tc>
        <w:tc>
          <w:tcPr>
            <w:tcW w:w="2340" w:type="dxa"/>
          </w:tcPr>
          <w:p w:rsidR="0033577E" w:rsidRDefault="00B479F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Passed out Flyers and Registration Information</w:t>
            </w:r>
          </w:p>
        </w:tc>
        <w:tc>
          <w:tcPr>
            <w:tcW w:w="2340" w:type="dxa"/>
          </w:tcPr>
          <w:p w:rsidR="0033577E" w:rsidRDefault="00B479FE">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Advertis</w:t>
            </w:r>
            <w:r>
              <w:rPr>
                <w:rFonts w:ascii="Times New Roman" w:eastAsia="Times New Roman" w:hAnsi="Times New Roman" w:cs="Times New Roman"/>
                <w:sz w:val="24"/>
                <w:szCs w:val="24"/>
              </w:rPr>
              <w:t>ed Get Out the Vote Information</w:t>
            </w:r>
          </w:p>
        </w:tc>
      </w:tr>
    </w:tbl>
    <w:p w:rsidR="0033577E" w:rsidRDefault="0033577E">
      <w:pPr>
        <w:rPr>
          <w:rFonts w:ascii="Times New Roman" w:eastAsia="Times New Roman" w:hAnsi="Times New Roman" w:cs="Times New Roman"/>
          <w:sz w:val="24"/>
          <w:szCs w:val="24"/>
        </w:rPr>
      </w:pPr>
    </w:p>
    <w:p w:rsidR="0033577E" w:rsidRDefault="0033577E">
      <w:pPr>
        <w:spacing w:line="480" w:lineRule="auto"/>
        <w:ind w:firstLine="720"/>
      </w:pPr>
    </w:p>
    <w:p w:rsidR="0033577E" w:rsidRDefault="0033577E">
      <w:pPr>
        <w:spacing w:line="480" w:lineRule="auto"/>
        <w:rPr>
          <w:rFonts w:ascii="Times New Roman" w:eastAsia="Times New Roman" w:hAnsi="Times New Roman" w:cs="Times New Roman"/>
          <w:sz w:val="24"/>
          <w:szCs w:val="24"/>
          <w:u w:val="single"/>
        </w:rPr>
      </w:pPr>
    </w:p>
    <w:p w:rsidR="0033577E" w:rsidRDefault="00B479FE">
      <w:pPr>
        <w:pStyle w:val="Heading2"/>
        <w:spacing w:line="480" w:lineRule="auto"/>
        <w:rPr>
          <w:sz w:val="16"/>
          <w:szCs w:val="16"/>
        </w:rPr>
      </w:pPr>
      <w:bookmarkStart w:id="27" w:name="_xblj0c5p7zao" w:colFirst="0" w:colLast="0"/>
      <w:bookmarkEnd w:id="27"/>
      <w:r>
        <w:rPr>
          <w:rFonts w:ascii="Times New Roman" w:eastAsia="Times New Roman" w:hAnsi="Times New Roman" w:cs="Times New Roman"/>
          <w:sz w:val="24"/>
          <w:szCs w:val="24"/>
          <w:u w:val="single"/>
        </w:rPr>
        <w:t>Defining Success</w:t>
      </w:r>
      <w:r>
        <w:rPr>
          <w:sz w:val="16"/>
          <w:szCs w:val="16"/>
        </w:rPr>
        <w:t xml:space="preserve"> </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to the interviews conducted with TAT participants, I interviewed a member of TAT’s professional staff to better define how “success” is viewed by TAT. The success of CSOs increase of political engagement is discussed in the literature. CSOs hav</w:t>
      </w:r>
      <w:r>
        <w:rPr>
          <w:rFonts w:ascii="Times New Roman" w:eastAsia="Times New Roman" w:hAnsi="Times New Roman" w:cs="Times New Roman"/>
          <w:sz w:val="24"/>
          <w:szCs w:val="24"/>
        </w:rPr>
        <w:t xml:space="preserve">e been identified as key in building social capital, providing </w:t>
      </w:r>
      <w:r>
        <w:rPr>
          <w:rFonts w:ascii="Times New Roman" w:eastAsia="Times New Roman" w:hAnsi="Times New Roman" w:cs="Times New Roman"/>
          <w:color w:val="0A0A0A"/>
          <w:sz w:val="24"/>
          <w:szCs w:val="24"/>
        </w:rPr>
        <w:t>services, as well as in organizing and generating political diversity (</w:t>
      </w:r>
      <w:proofErr w:type="spellStart"/>
      <w:r>
        <w:rPr>
          <w:rFonts w:ascii="Times New Roman" w:eastAsia="Times New Roman" w:hAnsi="Times New Roman" w:cs="Times New Roman"/>
          <w:color w:val="0A0A0A"/>
          <w:sz w:val="24"/>
          <w:szCs w:val="24"/>
        </w:rPr>
        <w:t>Kallman</w:t>
      </w:r>
      <w:proofErr w:type="spellEnd"/>
      <w:r>
        <w:rPr>
          <w:rFonts w:ascii="Times New Roman" w:eastAsia="Times New Roman" w:hAnsi="Times New Roman" w:cs="Times New Roman"/>
          <w:color w:val="0A0A0A"/>
          <w:sz w:val="24"/>
          <w:szCs w:val="24"/>
        </w:rPr>
        <w:t xml:space="preserve"> and Clark 2016). </w:t>
      </w:r>
      <w:r>
        <w:rPr>
          <w:rFonts w:ascii="Times New Roman" w:eastAsia="Times New Roman" w:hAnsi="Times New Roman" w:cs="Times New Roman"/>
          <w:sz w:val="24"/>
          <w:szCs w:val="24"/>
        </w:rPr>
        <w:t xml:space="preserve"> Additionally, the trainings, education, and socialization provided by CSOs have been tied to inc</w:t>
      </w:r>
      <w:r>
        <w:rPr>
          <w:rFonts w:ascii="Times New Roman" w:eastAsia="Times New Roman" w:hAnsi="Times New Roman" w:cs="Times New Roman"/>
          <w:sz w:val="24"/>
          <w:szCs w:val="24"/>
        </w:rPr>
        <w:t xml:space="preserve">reasing political participation (Owens and Walker 2018). To support the use of TAT as a case study, I conducted an interview with TAT’s Senior Program </w:t>
      </w:r>
      <w:r>
        <w:rPr>
          <w:rFonts w:ascii="Times New Roman" w:eastAsia="Times New Roman" w:hAnsi="Times New Roman" w:cs="Times New Roman"/>
          <w:sz w:val="24"/>
          <w:szCs w:val="24"/>
        </w:rPr>
        <w:lastRenderedPageBreak/>
        <w:t>Manager, Cheryl A. Finney, PHD, MPH (Appendix B). This interview was conducted in March of 2019 after the</w:t>
      </w:r>
      <w:r>
        <w:rPr>
          <w:rFonts w:ascii="Times New Roman" w:eastAsia="Times New Roman" w:hAnsi="Times New Roman" w:cs="Times New Roman"/>
          <w:sz w:val="24"/>
          <w:szCs w:val="24"/>
        </w:rPr>
        <w:t xml:space="preserve"> interviews conducted with participants. This interview focused on defining TAT’s success as both a jobs movement and social movement. Findings from this interview are cited in Section 4 Social Controls and Efficacy,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provide the evidence of TAT</w:t>
      </w:r>
      <w:r>
        <w:rPr>
          <w:rFonts w:ascii="Times New Roman" w:eastAsia="Times New Roman" w:hAnsi="Times New Roman" w:cs="Times New Roman"/>
          <w:sz w:val="24"/>
          <w:szCs w:val="24"/>
        </w:rPr>
        <w:t xml:space="preserve">’s success in providing the social control and capital required to increase returning citizens’ participation in their communities and Baltimore and national level politics.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The next section provides the history of mass incarceration to provide a backgrou</w:t>
      </w:r>
      <w:r>
        <w:rPr>
          <w:rFonts w:ascii="Times New Roman" w:eastAsia="Times New Roman" w:hAnsi="Times New Roman" w:cs="Times New Roman"/>
          <w:sz w:val="24"/>
          <w:szCs w:val="24"/>
        </w:rPr>
        <w:t xml:space="preserve">nd to the disenfranchisement of previously incarcerated people. </w:t>
      </w:r>
      <w:r>
        <w:rPr>
          <w:rFonts w:ascii="Times New Roman" w:eastAsia="Times New Roman" w:hAnsi="Times New Roman" w:cs="Times New Roman"/>
          <w:sz w:val="24"/>
          <w:szCs w:val="24"/>
          <w:highlight w:val="white"/>
        </w:rPr>
        <w:t>This section lays out the impacts a retributive justice system has on individuals and communities and argues that the retributive focus has altered the functionality of communities experiencin</w:t>
      </w:r>
      <w:r>
        <w:rPr>
          <w:rFonts w:ascii="Times New Roman" w:eastAsia="Times New Roman" w:hAnsi="Times New Roman" w:cs="Times New Roman"/>
          <w:sz w:val="24"/>
          <w:szCs w:val="24"/>
          <w:highlight w:val="white"/>
        </w:rPr>
        <w:t xml:space="preserve">g high rates of incarceration.   </w:t>
      </w:r>
    </w:p>
    <w:p w:rsidR="0033577E" w:rsidRDefault="0033577E">
      <w:pPr>
        <w:spacing w:line="480" w:lineRule="auto"/>
        <w:ind w:firstLine="720"/>
        <w:rPr>
          <w:rFonts w:ascii="Times New Roman" w:eastAsia="Times New Roman" w:hAnsi="Times New Roman" w:cs="Times New Roman"/>
          <w:sz w:val="24"/>
          <w:szCs w:val="24"/>
        </w:rPr>
      </w:pP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33577E" w:rsidRDefault="00B479FE">
      <w:pPr>
        <w:pStyle w:val="Heading1"/>
        <w:rPr>
          <w:rFonts w:ascii="Times New Roman" w:eastAsia="Times New Roman" w:hAnsi="Times New Roman" w:cs="Times New Roman"/>
          <w:b/>
          <w:sz w:val="24"/>
          <w:szCs w:val="24"/>
        </w:rPr>
      </w:pPr>
      <w:bookmarkStart w:id="28" w:name="_6bgak79wuurv" w:colFirst="0" w:colLast="0"/>
      <w:bookmarkEnd w:id="28"/>
      <w:r>
        <w:br w:type="page"/>
      </w:r>
    </w:p>
    <w:p w:rsidR="0033577E" w:rsidRDefault="00B479FE">
      <w:pPr>
        <w:pStyle w:val="Heading1"/>
        <w:rPr>
          <w:rFonts w:ascii="Times New Roman" w:eastAsia="Times New Roman" w:hAnsi="Times New Roman" w:cs="Times New Roman"/>
          <w:b/>
          <w:sz w:val="24"/>
          <w:szCs w:val="24"/>
        </w:rPr>
      </w:pPr>
      <w:bookmarkStart w:id="29" w:name="_mivwhf2blfxw" w:colFirst="0" w:colLast="0"/>
      <w:bookmarkEnd w:id="29"/>
      <w:r>
        <w:rPr>
          <w:rFonts w:ascii="Times New Roman" w:eastAsia="Times New Roman" w:hAnsi="Times New Roman" w:cs="Times New Roman"/>
          <w:b/>
          <w:sz w:val="24"/>
          <w:szCs w:val="24"/>
        </w:rPr>
        <w:lastRenderedPageBreak/>
        <w:t>3) History of Mass Incarceration and Voter Disenfranchisement</w:t>
      </w:r>
    </w:p>
    <w:p w:rsidR="0033577E" w:rsidRDefault="00B479FE">
      <w:pPr>
        <w:pStyle w:val="Heading1"/>
        <w:rPr>
          <w:rFonts w:ascii="Times New Roman" w:eastAsia="Times New Roman" w:hAnsi="Times New Roman" w:cs="Times New Roman"/>
          <w:b/>
          <w:sz w:val="24"/>
          <w:szCs w:val="24"/>
        </w:rPr>
      </w:pPr>
      <w:bookmarkStart w:id="30" w:name="_2pg0bzr43b" w:colFirst="0" w:colLast="0"/>
      <w:bookmarkEnd w:id="30"/>
      <w:r>
        <w:pict>
          <v:rect id="_x0000_i1035" style="width:0;height:1.5pt" o:hralign="center" o:hrstd="t" o:hr="t" fillcolor="#a0a0a0" stroked="f"/>
        </w:pict>
      </w:r>
    </w:p>
    <w:p w:rsidR="0033577E" w:rsidRDefault="0033577E">
      <w:pPr>
        <w:pStyle w:val="Heading1"/>
        <w:rPr>
          <w:rFonts w:ascii="Times New Roman" w:eastAsia="Times New Roman" w:hAnsi="Times New Roman" w:cs="Times New Roman"/>
          <w:b/>
          <w:sz w:val="24"/>
          <w:szCs w:val="24"/>
        </w:rPr>
      </w:pPr>
      <w:bookmarkStart w:id="31" w:name="_qv2knz6quhn1" w:colFirst="0" w:colLast="0"/>
      <w:bookmarkEnd w:id="31"/>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United States prison population has grown </w:t>
      </w:r>
      <w:proofErr w:type="gramStart"/>
      <w:r>
        <w:rPr>
          <w:rFonts w:ascii="Times New Roman" w:eastAsia="Times New Roman" w:hAnsi="Times New Roman" w:cs="Times New Roman"/>
          <w:sz w:val="24"/>
          <w:szCs w:val="24"/>
        </w:rPr>
        <w:t>as a result of</w:t>
      </w:r>
      <w:proofErr w:type="gramEnd"/>
      <w:r>
        <w:rPr>
          <w:rFonts w:ascii="Times New Roman" w:eastAsia="Times New Roman" w:hAnsi="Times New Roman" w:cs="Times New Roman"/>
          <w:sz w:val="24"/>
          <w:szCs w:val="24"/>
        </w:rPr>
        <w:t xml:space="preserve"> the changing focus regarding the purpose of incarceration. From the 1970’s to 2018, the pur</w:t>
      </w:r>
      <w:r>
        <w:rPr>
          <w:rFonts w:ascii="Times New Roman" w:eastAsia="Times New Roman" w:hAnsi="Times New Roman" w:cs="Times New Roman"/>
          <w:sz w:val="24"/>
          <w:szCs w:val="24"/>
        </w:rPr>
        <w:t>pose of incarceration has changed from one of indeterminate-sentencing and rehabilitation to one of retribution resulting in the segregation and criminalization of the African American community. The United States prison population has exponentially increa</w:t>
      </w:r>
      <w:r>
        <w:rPr>
          <w:rFonts w:ascii="Times New Roman" w:eastAsia="Times New Roman" w:hAnsi="Times New Roman" w:cs="Times New Roman"/>
          <w:sz w:val="24"/>
          <w:szCs w:val="24"/>
        </w:rPr>
        <w:t>sed from 196,429 in 1970 to 2.3 million in 2018 (Justice Policy Institute). This increase can largely be attributed to the harshening of laws and sentencing of drug related crime, known as the War on Drugs, that was introduced by President Richard Nixon in</w:t>
      </w:r>
      <w:r>
        <w:rPr>
          <w:rFonts w:ascii="Times New Roman" w:eastAsia="Times New Roman" w:hAnsi="Times New Roman" w:cs="Times New Roman"/>
          <w:sz w:val="24"/>
          <w:szCs w:val="24"/>
        </w:rPr>
        <w:t xml:space="preserve"> the 1970s, amplified by President Ronald Reagan in the 1980s, and expanded under the Bush and Clinton administrations (Wacquant 2001). </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War on Drugs brought about the end of the indiscriminate-sentencing era. This era, which spanned the early twentiet</w:t>
      </w:r>
      <w:r>
        <w:rPr>
          <w:rFonts w:ascii="Times New Roman" w:eastAsia="Times New Roman" w:hAnsi="Times New Roman" w:cs="Times New Roman"/>
          <w:sz w:val="24"/>
          <w:szCs w:val="24"/>
        </w:rPr>
        <w:t>h century into the 1970s, was defined by a sentencing model that focused on inmate rehabilitation and reintegration (Travis 2004). This model allowed judges to decide sentence length without set minimums and parole boards to decide the actual time of relea</w:t>
      </w:r>
      <w:r>
        <w:rPr>
          <w:rFonts w:ascii="Times New Roman" w:eastAsia="Times New Roman" w:hAnsi="Times New Roman" w:cs="Times New Roman"/>
          <w:sz w:val="24"/>
          <w:szCs w:val="24"/>
        </w:rPr>
        <w:t>se from prison. Emphasis was placed on an inmate’s readiness to reenter society and created the explicit objective of the transition from prison back to community (2004). However, new sentencing reforms, beginning in the 1970s, drastically changed the puni</w:t>
      </w:r>
      <w:r>
        <w:rPr>
          <w:rFonts w:ascii="Times New Roman" w:eastAsia="Times New Roman" w:hAnsi="Times New Roman" w:cs="Times New Roman"/>
          <w:sz w:val="24"/>
          <w:szCs w:val="24"/>
        </w:rPr>
        <w:t xml:space="preserve">shment framework. Mandatory minimums, abolition of parole release, “three-strikes” laws, and other sanctions for felony convictions have shifted the focus away from reentry and rehabilitation and towards a sentencing jurisprudence that favors just deserts </w:t>
      </w:r>
      <w:r>
        <w:rPr>
          <w:rFonts w:ascii="Times New Roman" w:eastAsia="Times New Roman" w:hAnsi="Times New Roman" w:cs="Times New Roman"/>
          <w:sz w:val="24"/>
          <w:szCs w:val="24"/>
        </w:rPr>
        <w:t xml:space="preserve">and retribution (Clear 2007). The new carceral framework reinforces and perpetuates the socioeconomic marginality and vilification of urban </w:t>
      </w:r>
      <w:r>
        <w:rPr>
          <w:rFonts w:ascii="Times New Roman" w:eastAsia="Times New Roman" w:hAnsi="Times New Roman" w:cs="Times New Roman"/>
          <w:sz w:val="24"/>
          <w:szCs w:val="24"/>
        </w:rPr>
        <w:lastRenderedPageBreak/>
        <w:t>black communities (Wacquant 2001). The War on Drugs that brought about this policy shift not only increased incarcer</w:t>
      </w:r>
      <w:r>
        <w:rPr>
          <w:rFonts w:ascii="Times New Roman" w:eastAsia="Times New Roman" w:hAnsi="Times New Roman" w:cs="Times New Roman"/>
          <w:sz w:val="24"/>
          <w:szCs w:val="24"/>
        </w:rPr>
        <w:t>ation; it widened the gap between white and black incarceration rates and contributed to the systematic disenfranchisement and oppression of the African American community. Although the gap between the percentage of white and black prisoners has shrunk sin</w:t>
      </w:r>
      <w:r>
        <w:rPr>
          <w:rFonts w:ascii="Times New Roman" w:eastAsia="Times New Roman" w:hAnsi="Times New Roman" w:cs="Times New Roman"/>
          <w:sz w:val="24"/>
          <w:szCs w:val="24"/>
        </w:rPr>
        <w:t xml:space="preserve">ce 2009, blacks make up </w:t>
      </w:r>
      <w:r>
        <w:rPr>
          <w:rFonts w:ascii="Times New Roman" w:eastAsia="Times New Roman" w:hAnsi="Times New Roman" w:cs="Times New Roman"/>
          <w:sz w:val="24"/>
          <w:szCs w:val="24"/>
          <w:highlight w:val="white"/>
        </w:rPr>
        <w:t>33% of the total adult prison population and 12% of the U.S. total adult population. In comparison, whites make up 64% of the total adult population, but only 30% of the adult prison population (</w:t>
      </w:r>
      <w:proofErr w:type="spellStart"/>
      <w:r>
        <w:rPr>
          <w:rFonts w:ascii="Times New Roman" w:eastAsia="Times New Roman" w:hAnsi="Times New Roman" w:cs="Times New Roman"/>
          <w:sz w:val="24"/>
          <w:szCs w:val="24"/>
        </w:rPr>
        <w:t>Gramlich</w:t>
      </w:r>
      <w:proofErr w:type="spellEnd"/>
      <w:r>
        <w:rPr>
          <w:rFonts w:ascii="Times New Roman" w:eastAsia="Times New Roman" w:hAnsi="Times New Roman" w:cs="Times New Roman"/>
          <w:sz w:val="24"/>
          <w:szCs w:val="24"/>
        </w:rPr>
        <w:t xml:space="preserve"> 2018)</w:t>
      </w:r>
      <w:r>
        <w:rPr>
          <w:rFonts w:ascii="Times New Roman" w:eastAsia="Times New Roman" w:hAnsi="Times New Roman" w:cs="Times New Roman"/>
          <w:sz w:val="24"/>
          <w:szCs w:val="24"/>
          <w:highlight w:val="white"/>
        </w:rPr>
        <w:t>.</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War on Drugs and </w:t>
      </w:r>
      <w:r>
        <w:rPr>
          <w:rFonts w:ascii="Times New Roman" w:eastAsia="Times New Roman" w:hAnsi="Times New Roman" w:cs="Times New Roman"/>
          <w:sz w:val="24"/>
          <w:szCs w:val="24"/>
        </w:rPr>
        <w:t>modern carceral institution have perpetuated “</w:t>
      </w:r>
      <w:proofErr w:type="spellStart"/>
      <w:r>
        <w:rPr>
          <w:rFonts w:ascii="Times New Roman" w:eastAsia="Times New Roman" w:hAnsi="Times New Roman" w:cs="Times New Roman"/>
          <w:sz w:val="24"/>
          <w:szCs w:val="24"/>
        </w:rPr>
        <w:t>ethnoracial</w:t>
      </w:r>
      <w:proofErr w:type="spellEnd"/>
      <w:r>
        <w:rPr>
          <w:rFonts w:ascii="Times New Roman" w:eastAsia="Times New Roman" w:hAnsi="Times New Roman" w:cs="Times New Roman"/>
          <w:sz w:val="24"/>
          <w:szCs w:val="24"/>
        </w:rPr>
        <w:t xml:space="preserve"> division” and domination in the United States and act as mechanisms for the relegation of black Americans to a permanent second-class status (Wacquant 2001). Between 1985 and 2000, the period of the</w:t>
      </w:r>
      <w:r>
        <w:rPr>
          <w:rFonts w:ascii="Times New Roman" w:eastAsia="Times New Roman" w:hAnsi="Times New Roman" w:cs="Times New Roman"/>
          <w:sz w:val="24"/>
          <w:szCs w:val="24"/>
        </w:rPr>
        <w:t xml:space="preserve"> U.S. penal system's most dramatic expansion, drug convictions accounted for about two-thirds of the increase in the federal prison system and more than half of the increase in the state prison system increase in both the state and federal prison systems. </w:t>
      </w:r>
      <w:r>
        <w:rPr>
          <w:rFonts w:ascii="Times New Roman" w:eastAsia="Times New Roman" w:hAnsi="Times New Roman" w:cs="Times New Roman"/>
          <w:sz w:val="24"/>
          <w:szCs w:val="24"/>
        </w:rPr>
        <w:t>The strict sentencing laws and mandatory minimums for drug convictions that account for this increase in the incarceration rate allowed the government to systematically and disproportionately incarcerated African American men (Alexander 2010). Though white</w:t>
      </w:r>
      <w:r>
        <w:rPr>
          <w:rFonts w:ascii="Times New Roman" w:eastAsia="Times New Roman" w:hAnsi="Times New Roman" w:cs="Times New Roman"/>
          <w:sz w:val="24"/>
          <w:szCs w:val="24"/>
        </w:rPr>
        <w:t>s and African Americans use drugs at similar rates, African Americans are disproportionately targeted for drug use and are charged at a rate almost six times that of whites (NAACP). The increase in drug sentencing has resulted in a deepening gap between th</w:t>
      </w:r>
      <w:r>
        <w:rPr>
          <w:rFonts w:ascii="Times New Roman" w:eastAsia="Times New Roman" w:hAnsi="Times New Roman" w:cs="Times New Roman"/>
          <w:sz w:val="24"/>
          <w:szCs w:val="24"/>
        </w:rPr>
        <w:t>e imprisonment of blacks and whites (Wacquant 2001). This disparity in freedoms between African Americans and whites illustrates that the current purpose of prisons is to disenfranchise and isolate African Americans. Additionally, while incarceration rates</w:t>
      </w:r>
      <w:r>
        <w:rPr>
          <w:rFonts w:ascii="Times New Roman" w:eastAsia="Times New Roman" w:hAnsi="Times New Roman" w:cs="Times New Roman"/>
          <w:sz w:val="24"/>
          <w:szCs w:val="24"/>
        </w:rPr>
        <w:t xml:space="preserve"> have increased, investments made in programmatic interventions designed for rehabilitation and reintegration decrease (Travis 2004). This further emphasizes that the focus of incarceration has </w:t>
      </w:r>
      <w:r>
        <w:rPr>
          <w:rFonts w:ascii="Times New Roman" w:eastAsia="Times New Roman" w:hAnsi="Times New Roman" w:cs="Times New Roman"/>
          <w:sz w:val="24"/>
          <w:szCs w:val="24"/>
        </w:rPr>
        <w:lastRenderedPageBreak/>
        <w:t>shifted away from rehabilitation and towards the segregation a</w:t>
      </w:r>
      <w:r>
        <w:rPr>
          <w:rFonts w:ascii="Times New Roman" w:eastAsia="Times New Roman" w:hAnsi="Times New Roman" w:cs="Times New Roman"/>
          <w:sz w:val="24"/>
          <w:szCs w:val="24"/>
        </w:rPr>
        <w:t>nd criminalization of the black population. The changes in policy that the War on Drugs enacted shifted the focus of the carceral system to one of retribution that allows the system to segregate and disenfranchise African Americans.</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retribution extend</w:t>
      </w:r>
      <w:r>
        <w:rPr>
          <w:rFonts w:ascii="Times New Roman" w:eastAsia="Times New Roman" w:hAnsi="Times New Roman" w:cs="Times New Roman"/>
          <w:sz w:val="24"/>
          <w:szCs w:val="24"/>
        </w:rPr>
        <w:t xml:space="preserve">s beyond the time spent in prison. </w:t>
      </w:r>
      <w:proofErr w:type="gramStart"/>
      <w:r>
        <w:rPr>
          <w:rFonts w:ascii="Times New Roman" w:eastAsia="Times New Roman" w:hAnsi="Times New Roman" w:cs="Times New Roman"/>
          <w:sz w:val="24"/>
          <w:szCs w:val="24"/>
        </w:rPr>
        <w:t>With the exception of</w:t>
      </w:r>
      <w:proofErr w:type="gramEnd"/>
      <w:r>
        <w:rPr>
          <w:rFonts w:ascii="Times New Roman" w:eastAsia="Times New Roman" w:hAnsi="Times New Roman" w:cs="Times New Roman"/>
          <w:sz w:val="24"/>
          <w:szCs w:val="24"/>
        </w:rPr>
        <w:t xml:space="preserve"> Maine and Vermont, both of which are over 94% white, all states have imposed voting limitation on people who go to prison. It has been estimated that more than 6 million people in the United States a</w:t>
      </w:r>
      <w:r>
        <w:rPr>
          <w:rFonts w:ascii="Times New Roman" w:eastAsia="Times New Roman" w:hAnsi="Times New Roman" w:cs="Times New Roman"/>
          <w:sz w:val="24"/>
          <w:szCs w:val="24"/>
        </w:rPr>
        <w:t xml:space="preserve">re prohibited from voting </w:t>
      </w:r>
      <w:proofErr w:type="gramStart"/>
      <w:r>
        <w:rPr>
          <w:rFonts w:ascii="Times New Roman" w:eastAsia="Times New Roman" w:hAnsi="Times New Roman" w:cs="Times New Roman"/>
          <w:sz w:val="24"/>
          <w:szCs w:val="24"/>
        </w:rPr>
        <w:t>as a consequence of</w:t>
      </w:r>
      <w:proofErr w:type="gramEnd"/>
      <w:r>
        <w:rPr>
          <w:rFonts w:ascii="Times New Roman" w:eastAsia="Times New Roman" w:hAnsi="Times New Roman" w:cs="Times New Roman"/>
          <w:sz w:val="24"/>
          <w:szCs w:val="24"/>
        </w:rPr>
        <w:t xml:space="preserve"> their criminal records (Cha and Kennedy 2014). Voter disenfranchisement has served to suppress political participation and alienate people from influence on law and policy. The socio-</w:t>
      </w:r>
      <w:proofErr w:type="spellStart"/>
      <w:r>
        <w:rPr>
          <w:rFonts w:ascii="Times New Roman" w:eastAsia="Times New Roman" w:hAnsi="Times New Roman" w:cs="Times New Roman"/>
          <w:sz w:val="24"/>
          <w:szCs w:val="24"/>
        </w:rPr>
        <w:t>demogaphics</w:t>
      </w:r>
      <w:proofErr w:type="spellEnd"/>
      <w:r>
        <w:rPr>
          <w:rFonts w:ascii="Times New Roman" w:eastAsia="Times New Roman" w:hAnsi="Times New Roman" w:cs="Times New Roman"/>
          <w:sz w:val="24"/>
          <w:szCs w:val="24"/>
        </w:rPr>
        <w:t xml:space="preserve"> of disenfranchi</w:t>
      </w:r>
      <w:r>
        <w:rPr>
          <w:rFonts w:ascii="Times New Roman" w:eastAsia="Times New Roman" w:hAnsi="Times New Roman" w:cs="Times New Roman"/>
          <w:sz w:val="24"/>
          <w:szCs w:val="24"/>
        </w:rPr>
        <w:t>sed Americans mirrors those of the prison population: one in seven black males is disenfranchised. They also tend to concentrate in poor neighborhoods so that mass incarceration “translates to the denial of individual felon’s voting rights into disenfranch</w:t>
      </w:r>
      <w:r>
        <w:rPr>
          <w:rFonts w:ascii="Times New Roman" w:eastAsia="Times New Roman" w:hAnsi="Times New Roman" w:cs="Times New Roman"/>
          <w:sz w:val="24"/>
          <w:szCs w:val="24"/>
        </w:rPr>
        <w:t xml:space="preserve">isement of entire communities” (Clear 2007, 114).  People with felony arrests who may legally vote are 18 percent less likely to vote than those who have not been arrested; people in prison who </w:t>
      </w:r>
      <w:proofErr w:type="gramStart"/>
      <w:r>
        <w:rPr>
          <w:rFonts w:ascii="Times New Roman" w:eastAsia="Times New Roman" w:hAnsi="Times New Roman" w:cs="Times New Roman"/>
          <w:sz w:val="24"/>
          <w:szCs w:val="24"/>
        </w:rPr>
        <w:t>are allowed to</w:t>
      </w:r>
      <w:proofErr w:type="gramEnd"/>
      <w:r>
        <w:rPr>
          <w:rFonts w:ascii="Times New Roman" w:eastAsia="Times New Roman" w:hAnsi="Times New Roman" w:cs="Times New Roman"/>
          <w:sz w:val="24"/>
          <w:szCs w:val="24"/>
        </w:rPr>
        <w:t xml:space="preserve"> vote are 27 percent less likely to do so than t</w:t>
      </w:r>
      <w:r>
        <w:rPr>
          <w:rFonts w:ascii="Times New Roman" w:eastAsia="Times New Roman" w:hAnsi="Times New Roman" w:cs="Times New Roman"/>
          <w:sz w:val="24"/>
          <w:szCs w:val="24"/>
        </w:rPr>
        <w:t>heir non-incarcerated counterparts (Clear 2007). As the laws that restrict voting for people with criminal records lift, the alienation and negativity toward authority and a weakened sense of efficacy continues to suppress political participation among ret</w:t>
      </w:r>
      <w:r>
        <w:rPr>
          <w:rFonts w:ascii="Times New Roman" w:eastAsia="Times New Roman" w:hAnsi="Times New Roman" w:cs="Times New Roman"/>
          <w:sz w:val="24"/>
          <w:szCs w:val="24"/>
        </w:rPr>
        <w:t>urning citizens.</w:t>
      </w:r>
    </w:p>
    <w:p w:rsidR="0033577E" w:rsidRDefault="0033577E">
      <w:pPr>
        <w:spacing w:line="480" w:lineRule="auto"/>
        <w:rPr>
          <w:rFonts w:ascii="Times New Roman" w:eastAsia="Times New Roman" w:hAnsi="Times New Roman" w:cs="Times New Roman"/>
          <w:b/>
          <w:sz w:val="24"/>
          <w:szCs w:val="24"/>
        </w:rPr>
      </w:pPr>
    </w:p>
    <w:p w:rsidR="0033577E" w:rsidRDefault="00B479FE">
      <w:pPr>
        <w:pStyle w:val="Heading1"/>
        <w:rPr>
          <w:rFonts w:ascii="Times New Roman" w:eastAsia="Times New Roman" w:hAnsi="Times New Roman" w:cs="Times New Roman"/>
          <w:b/>
          <w:sz w:val="24"/>
          <w:szCs w:val="24"/>
        </w:rPr>
      </w:pPr>
      <w:bookmarkStart w:id="32" w:name="_7l68g7s9jmw0" w:colFirst="0" w:colLast="0"/>
      <w:bookmarkEnd w:id="32"/>
      <w:r>
        <w:rPr>
          <w:rFonts w:ascii="Times New Roman" w:eastAsia="Times New Roman" w:hAnsi="Times New Roman" w:cs="Times New Roman"/>
          <w:b/>
          <w:sz w:val="24"/>
          <w:szCs w:val="24"/>
        </w:rPr>
        <w:lastRenderedPageBreak/>
        <w:t xml:space="preserve">4) </w:t>
      </w:r>
      <w:r>
        <w:rPr>
          <w:rFonts w:ascii="Times New Roman" w:eastAsia="Times New Roman" w:hAnsi="Times New Roman" w:cs="Times New Roman"/>
          <w:b/>
          <w:sz w:val="24"/>
          <w:szCs w:val="24"/>
        </w:rPr>
        <w:t>Social Controls and Efficacy</w:t>
      </w:r>
    </w:p>
    <w:p w:rsidR="0033577E" w:rsidRDefault="00B479FE">
      <w:pPr>
        <w:pStyle w:val="Heading1"/>
        <w:rPr>
          <w:rFonts w:ascii="Times New Roman" w:eastAsia="Times New Roman" w:hAnsi="Times New Roman" w:cs="Times New Roman"/>
          <w:b/>
          <w:sz w:val="24"/>
          <w:szCs w:val="24"/>
        </w:rPr>
      </w:pPr>
      <w:bookmarkStart w:id="33" w:name="_bmu9et5ecjeo" w:colFirst="0" w:colLast="0"/>
      <w:bookmarkEnd w:id="33"/>
      <w:r>
        <w:pict>
          <v:rect id="_x0000_i1036" style="width:0;height:1.5pt" o:hralign="center" o:hrstd="t" o:hr="t" fillcolor="#a0a0a0" stroked="f"/>
        </w:pict>
      </w:r>
    </w:p>
    <w:p w:rsidR="0033577E" w:rsidRDefault="00B479FE">
      <w:pPr>
        <w:pStyle w:val="Heading1"/>
        <w:rPr>
          <w:rFonts w:ascii="Times New Roman" w:eastAsia="Times New Roman" w:hAnsi="Times New Roman" w:cs="Times New Roman"/>
          <w:sz w:val="24"/>
          <w:szCs w:val="24"/>
        </w:rPr>
      </w:pPr>
      <w:bookmarkStart w:id="34" w:name="_z782mpxy44zb" w:colFirst="0" w:colLast="0"/>
      <w:bookmarkEnd w:id="34"/>
      <w:r>
        <w:rPr>
          <w:rFonts w:ascii="Times New Roman" w:eastAsia="Times New Roman" w:hAnsi="Times New Roman" w:cs="Times New Roman"/>
          <w:sz w:val="24"/>
          <w:szCs w:val="24"/>
        </w:rPr>
        <w:t xml:space="preserve"> </w:t>
      </w:r>
    </w:p>
    <w:p w:rsidR="0033577E" w:rsidRDefault="00B479FE">
      <w:pPr>
        <w:spacing w:line="480" w:lineRule="auto"/>
        <w:ind w:right="-90"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Baltimore City citizens returning to their communities from jail or prison no longer face restricted voting rights; however, weak parochial social controls in the neighborhoods to which they return lower political efficacy and participation. The lack of co</w:t>
      </w:r>
      <w:r>
        <w:rPr>
          <w:rFonts w:ascii="Times New Roman" w:eastAsia="Times New Roman" w:hAnsi="Times New Roman" w:cs="Times New Roman"/>
          <w:sz w:val="24"/>
          <w:szCs w:val="24"/>
        </w:rPr>
        <w:t>mmunity programs that provide social control in the communities to which formerly incarcerated people return poses an institutional roadblock that, combined with a low trust in government and weak sense of political efficacy, prevents returning citizens fr</w:t>
      </w:r>
      <w:r>
        <w:rPr>
          <w:rFonts w:ascii="Times New Roman" w:eastAsia="Times New Roman" w:hAnsi="Times New Roman" w:cs="Times New Roman"/>
          <w:sz w:val="24"/>
          <w:szCs w:val="24"/>
        </w:rPr>
        <w:t>om actualizing the level of political engagement proposed by the black consciousness framework. While i</w:t>
      </w:r>
      <w:r>
        <w:rPr>
          <w:rFonts w:ascii="Times New Roman" w:eastAsia="Times New Roman" w:hAnsi="Times New Roman" w:cs="Times New Roman"/>
          <w:sz w:val="24"/>
          <w:szCs w:val="24"/>
          <w:highlight w:val="white"/>
        </w:rPr>
        <w:t>ncarcerated, felons are denied access to a variety of roles that bind most citizens to conventional society. Specifically, post-release adjustment is inh</w:t>
      </w:r>
      <w:r>
        <w:rPr>
          <w:rFonts w:ascii="Times New Roman" w:eastAsia="Times New Roman" w:hAnsi="Times New Roman" w:cs="Times New Roman"/>
          <w:sz w:val="24"/>
          <w:szCs w:val="24"/>
          <w:highlight w:val="white"/>
        </w:rPr>
        <w:t xml:space="preserve">ibited by restrictions on occupational licensing and employment opportunities, loss of parental rights, and prohibition from holding elective office or serving on juries, as well as other forms of formal and informal social stigma (Bazemore and </w:t>
      </w:r>
      <w:proofErr w:type="spellStart"/>
      <w:r>
        <w:rPr>
          <w:rFonts w:ascii="Times New Roman" w:eastAsia="Times New Roman" w:hAnsi="Times New Roman" w:cs="Times New Roman"/>
          <w:sz w:val="24"/>
          <w:szCs w:val="24"/>
          <w:highlight w:val="white"/>
        </w:rPr>
        <w:t>Stinchcomb</w:t>
      </w:r>
      <w:proofErr w:type="spell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2004). Because personal and civic identity is largely determined by the relative strength of ties to various social institutions, such restrictions greatly diminish the reintegrative capacity of persons formerly under correctional supervision. </w:t>
      </w:r>
    </w:p>
    <w:p w:rsidR="0033577E" w:rsidRDefault="00B479FE">
      <w:pPr>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further </w:t>
      </w:r>
      <w:r>
        <w:rPr>
          <w:rFonts w:ascii="Times New Roman" w:eastAsia="Times New Roman" w:hAnsi="Times New Roman" w:cs="Times New Roman"/>
          <w:sz w:val="24"/>
          <w:szCs w:val="24"/>
        </w:rPr>
        <w:t>visualize the lasting impact incarceration has on the voting behavior of previously incarcerated citizens, data from the Baltimore Neighborhoods Indicators Alliance make it possible to compare voter registration rates and turnout in different Baltimore Cit</w:t>
      </w:r>
      <w:r>
        <w:rPr>
          <w:rFonts w:ascii="Times New Roman" w:eastAsia="Times New Roman" w:hAnsi="Times New Roman" w:cs="Times New Roman"/>
          <w:sz w:val="24"/>
          <w:szCs w:val="24"/>
        </w:rPr>
        <w:t xml:space="preserve">y neighborhoods. Baltimore City’s </w:t>
      </w:r>
      <w:proofErr w:type="spellStart"/>
      <w:r>
        <w:rPr>
          <w:rFonts w:ascii="Times New Roman" w:eastAsia="Times New Roman" w:hAnsi="Times New Roman" w:cs="Times New Roman"/>
          <w:sz w:val="24"/>
          <w:szCs w:val="24"/>
        </w:rPr>
        <w:t>Sandtown</w:t>
      </w:r>
      <w:proofErr w:type="spellEnd"/>
      <w:r>
        <w:rPr>
          <w:rFonts w:ascii="Times New Roman" w:eastAsia="Times New Roman" w:hAnsi="Times New Roman" w:cs="Times New Roman"/>
          <w:sz w:val="24"/>
          <w:szCs w:val="24"/>
        </w:rPr>
        <w:t xml:space="preserve">-Winchester/ Harlem Park neighborhood has one of the highest incarceration rates in Baltimore city with 49.2 arrests per 1,000 residents compared to Baltimore City </w:t>
      </w:r>
      <w:proofErr w:type="gramStart"/>
      <w:r>
        <w:rPr>
          <w:rFonts w:ascii="Times New Roman" w:eastAsia="Times New Roman" w:hAnsi="Times New Roman" w:cs="Times New Roman"/>
          <w:sz w:val="24"/>
          <w:szCs w:val="24"/>
        </w:rPr>
        <w:t>as a whole with</w:t>
      </w:r>
      <w:proofErr w:type="gramEnd"/>
      <w:r>
        <w:rPr>
          <w:rFonts w:ascii="Times New Roman" w:eastAsia="Times New Roman" w:hAnsi="Times New Roman" w:cs="Times New Roman"/>
          <w:sz w:val="24"/>
          <w:szCs w:val="24"/>
        </w:rPr>
        <w:t xml:space="preserve"> 21.5 arrests per 1,000 residents (</w:t>
      </w:r>
      <w:r>
        <w:rPr>
          <w:rFonts w:ascii="Times New Roman" w:eastAsia="Times New Roman" w:hAnsi="Times New Roman" w:cs="Times New Roman"/>
          <w:sz w:val="24"/>
          <w:szCs w:val="24"/>
        </w:rPr>
        <w:t xml:space="preserve">BNIA 2016). Below, Graph 1.1 </w:t>
      </w:r>
      <w:r>
        <w:rPr>
          <w:rFonts w:ascii="Times New Roman" w:eastAsia="Times New Roman" w:hAnsi="Times New Roman" w:cs="Times New Roman"/>
          <w:sz w:val="24"/>
          <w:szCs w:val="24"/>
        </w:rPr>
        <w:lastRenderedPageBreak/>
        <w:t xml:space="preserve">and Graph 1.2 compare the voter registration and turnout rates </w:t>
      </w:r>
      <w:proofErr w:type="gramStart"/>
      <w:r>
        <w:rPr>
          <w:rFonts w:ascii="Times New Roman" w:eastAsia="Times New Roman" w:hAnsi="Times New Roman" w:cs="Times New Roman"/>
          <w:sz w:val="24"/>
          <w:szCs w:val="24"/>
        </w:rPr>
        <w:t xml:space="preserve">in  </w:t>
      </w:r>
      <w:proofErr w:type="spellStart"/>
      <w:r>
        <w:rPr>
          <w:rFonts w:ascii="Times New Roman" w:eastAsia="Times New Roman" w:hAnsi="Times New Roman" w:cs="Times New Roman"/>
          <w:sz w:val="24"/>
          <w:szCs w:val="24"/>
        </w:rPr>
        <w:t>Sandtown</w:t>
      </w:r>
      <w:proofErr w:type="spellEnd"/>
      <w:proofErr w:type="gramEnd"/>
      <w:r>
        <w:rPr>
          <w:rFonts w:ascii="Times New Roman" w:eastAsia="Times New Roman" w:hAnsi="Times New Roman" w:cs="Times New Roman"/>
          <w:sz w:val="24"/>
          <w:szCs w:val="24"/>
        </w:rPr>
        <w:t>-Winchester/ Harlem Park and to those of greater Baltimore City.</w:t>
      </w:r>
    </w:p>
    <w:p w:rsidR="0033577E" w:rsidRDefault="00B479FE">
      <w:pPr>
        <w:spacing w:line="480" w:lineRule="auto"/>
        <w:ind w:right="-90"/>
        <w:rPr>
          <w:rFonts w:ascii="Times New Roman" w:eastAsia="Times New Roman" w:hAnsi="Times New Roman" w:cs="Times New Roman"/>
          <w:sz w:val="24"/>
          <w:szCs w:val="24"/>
        </w:rPr>
      </w:pPr>
      <w:r>
        <w:pict>
          <v:rect id="_x0000_i1037" style="width:0;height:1.5pt" o:hralign="center" o:hrstd="t" o:hr="t" fillcolor="#a0a0a0" stroked="f"/>
        </w:pic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Graph 1.1</w:t>
      </w:r>
      <w:r>
        <w:rPr>
          <w:rFonts w:ascii="Times New Roman" w:eastAsia="Times New Roman" w:hAnsi="Times New Roman" w:cs="Times New Roman"/>
          <w:sz w:val="24"/>
          <w:szCs w:val="24"/>
        </w:rPr>
        <w:t xml:space="preserve"> Voter Registration and Turnout in </w:t>
      </w:r>
      <w:proofErr w:type="spellStart"/>
      <w:r>
        <w:rPr>
          <w:rFonts w:ascii="Times New Roman" w:eastAsia="Times New Roman" w:hAnsi="Times New Roman" w:cs="Times New Roman"/>
          <w:sz w:val="24"/>
          <w:szCs w:val="24"/>
        </w:rPr>
        <w:t>Sandtown</w:t>
      </w:r>
      <w:proofErr w:type="spellEnd"/>
      <w:r>
        <w:rPr>
          <w:rFonts w:ascii="Times New Roman" w:eastAsia="Times New Roman" w:hAnsi="Times New Roman" w:cs="Times New Roman"/>
          <w:sz w:val="24"/>
          <w:szCs w:val="24"/>
        </w:rPr>
        <w:t>-Winchester Compared to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Baltim</w:t>
      </w:r>
      <w:r>
        <w:rPr>
          <w:rFonts w:ascii="Times New Roman" w:eastAsia="Times New Roman" w:hAnsi="Times New Roman" w:cs="Times New Roman"/>
          <w:sz w:val="24"/>
          <w:szCs w:val="24"/>
        </w:rPr>
        <w:t>ore City Averages 2010-2016</w:t>
      </w:r>
      <w:r>
        <w:pict>
          <v:rect id="_x0000_i1038" style="width:0;height:1.5pt" o:hralign="center" o:hrstd="t" o:hr="t" fillcolor="#a0a0a0" stroked="f"/>
        </w:pict>
      </w:r>
    </w:p>
    <w:p w:rsidR="0033577E" w:rsidRDefault="0033577E">
      <w:pPr>
        <w:spacing w:line="480" w:lineRule="auto"/>
        <w:jc w:val="center"/>
        <w:rPr>
          <w:rFonts w:ascii="Times New Roman" w:eastAsia="Times New Roman" w:hAnsi="Times New Roman" w:cs="Times New Roman"/>
          <w:sz w:val="24"/>
          <w:szCs w:val="24"/>
        </w:rPr>
      </w:pPr>
    </w:p>
    <w:p w:rsidR="0033577E" w:rsidRDefault="00B479F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4424363" cy="2581275"/>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9"/>
                    <a:srcRect l="2596" t="2768" r="935" b="3460"/>
                    <a:stretch>
                      <a:fillRect/>
                    </a:stretch>
                  </pic:blipFill>
                  <pic:spPr>
                    <a:xfrm>
                      <a:off x="0" y="0"/>
                      <a:ext cx="4424363" cy="2581275"/>
                    </a:xfrm>
                    <a:prstGeom prst="rect">
                      <a:avLst/>
                    </a:prstGeom>
                    <a:ln/>
                  </pic:spPr>
                </pic:pic>
              </a:graphicData>
            </a:graphic>
          </wp:inline>
        </w:drawing>
      </w:r>
    </w:p>
    <w:p w:rsidR="0033577E" w:rsidRDefault="00B479FE">
      <w:pPr>
        <w:spacing w:line="240" w:lineRule="auto"/>
        <w:ind w:left="720"/>
        <w:rPr>
          <w:color w:val="666666"/>
          <w:sz w:val="18"/>
          <w:szCs w:val="18"/>
        </w:rPr>
      </w:pPr>
      <w:r>
        <w:rPr>
          <w:color w:val="666666"/>
          <w:sz w:val="18"/>
          <w:szCs w:val="18"/>
        </w:rPr>
        <w:t xml:space="preserve">       </w:t>
      </w:r>
    </w:p>
    <w:p w:rsidR="0033577E" w:rsidRDefault="00B479FE">
      <w:pPr>
        <w:spacing w:line="240" w:lineRule="auto"/>
        <w:ind w:left="720"/>
        <w:rPr>
          <w:color w:val="666666"/>
          <w:sz w:val="18"/>
          <w:szCs w:val="18"/>
        </w:rPr>
      </w:pPr>
      <w:r>
        <w:rPr>
          <w:color w:val="666666"/>
          <w:sz w:val="18"/>
          <w:szCs w:val="18"/>
        </w:rPr>
        <w:t xml:space="preserve">Data retrieved from BNIA Full Report 2016 </w:t>
      </w:r>
    </w:p>
    <w:p w:rsidR="0033577E" w:rsidRDefault="0033577E">
      <w:pPr>
        <w:spacing w:line="240" w:lineRule="auto"/>
        <w:ind w:left="720"/>
        <w:rPr>
          <w:rFonts w:ascii="Times New Roman" w:eastAsia="Times New Roman" w:hAnsi="Times New Roman" w:cs="Times New Roman"/>
          <w:sz w:val="24"/>
          <w:szCs w:val="24"/>
        </w:rPr>
      </w:pPr>
    </w:p>
    <w:p w:rsidR="0033577E" w:rsidRDefault="0033577E">
      <w:pPr>
        <w:spacing w:line="240" w:lineRule="auto"/>
        <w:ind w:left="720"/>
        <w:rPr>
          <w:rFonts w:ascii="Times New Roman" w:eastAsia="Times New Roman" w:hAnsi="Times New Roman" w:cs="Times New Roman"/>
          <w:sz w:val="24"/>
          <w:szCs w:val="24"/>
        </w:rPr>
      </w:pPr>
    </w:p>
    <w:p w:rsidR="0033577E" w:rsidRDefault="00B479FE">
      <w:pPr>
        <w:spacing w:line="480" w:lineRule="auto"/>
        <w:rPr>
          <w:color w:val="666666"/>
          <w:sz w:val="18"/>
          <w:szCs w:val="18"/>
        </w:rPr>
      </w:pPr>
      <w:r>
        <w:br w:type="page"/>
      </w:r>
    </w:p>
    <w:p w:rsidR="0033577E" w:rsidRDefault="0033577E">
      <w:pPr>
        <w:spacing w:line="480" w:lineRule="auto"/>
        <w:rPr>
          <w:color w:val="666666"/>
          <w:sz w:val="18"/>
          <w:szCs w:val="18"/>
        </w:rPr>
      </w:pPr>
    </w:p>
    <w:p w:rsidR="0033577E" w:rsidRDefault="0033577E">
      <w:pPr>
        <w:spacing w:line="240" w:lineRule="auto"/>
        <w:ind w:left="720"/>
        <w:rPr>
          <w:color w:val="666666"/>
          <w:sz w:val="18"/>
          <w:szCs w:val="18"/>
        </w:rPr>
      </w:pPr>
    </w:p>
    <w:p w:rsidR="0033577E" w:rsidRDefault="0033577E">
      <w:pPr>
        <w:spacing w:line="480" w:lineRule="auto"/>
        <w:rPr>
          <w:rFonts w:ascii="Times New Roman" w:eastAsia="Times New Roman" w:hAnsi="Times New Roman" w:cs="Times New Roman"/>
          <w:sz w:val="24"/>
          <w:szCs w:val="24"/>
        </w:rPr>
      </w:pP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Graph 1.1 shows an 8.1 percent difference between Baltimore City voter turnout and voter turnout in </w:t>
      </w:r>
      <w:proofErr w:type="spellStart"/>
      <w:r>
        <w:rPr>
          <w:rFonts w:ascii="Times New Roman" w:eastAsia="Times New Roman" w:hAnsi="Times New Roman" w:cs="Times New Roman"/>
          <w:sz w:val="24"/>
          <w:szCs w:val="24"/>
        </w:rPr>
        <w:t>Sandtown</w:t>
      </w:r>
      <w:proofErr w:type="spellEnd"/>
      <w:r>
        <w:rPr>
          <w:rFonts w:ascii="Times New Roman" w:eastAsia="Times New Roman" w:hAnsi="Times New Roman" w:cs="Times New Roman"/>
          <w:sz w:val="24"/>
          <w:szCs w:val="24"/>
        </w:rPr>
        <w:t xml:space="preserve">-Winchester/ Harlem Park. For the 2010, 2012, 2014, and 2016 elections, the voter turnout in </w:t>
      </w:r>
      <w:proofErr w:type="spellStart"/>
      <w:r>
        <w:rPr>
          <w:rFonts w:ascii="Times New Roman" w:eastAsia="Times New Roman" w:hAnsi="Times New Roman" w:cs="Times New Roman"/>
          <w:sz w:val="24"/>
          <w:szCs w:val="24"/>
        </w:rPr>
        <w:t>Sandtown</w:t>
      </w:r>
      <w:proofErr w:type="spellEnd"/>
      <w:r>
        <w:rPr>
          <w:rFonts w:ascii="Times New Roman" w:eastAsia="Times New Roman" w:hAnsi="Times New Roman" w:cs="Times New Roman"/>
          <w:sz w:val="24"/>
          <w:szCs w:val="24"/>
        </w:rPr>
        <w:t>-Winchester/ Harlem Park remained below the cit</w:t>
      </w:r>
      <w:r>
        <w:rPr>
          <w:rFonts w:ascii="Times New Roman" w:eastAsia="Times New Roman" w:hAnsi="Times New Roman" w:cs="Times New Roman"/>
          <w:sz w:val="24"/>
          <w:szCs w:val="24"/>
        </w:rPr>
        <w:t xml:space="preserve">y’s average— the most dramatic difference being 9.4 percent lower than the city’s average in 2010. It is important to note that </w:t>
      </w:r>
      <w:proofErr w:type="gramStart"/>
      <w:r>
        <w:rPr>
          <w:rFonts w:ascii="Times New Roman" w:eastAsia="Times New Roman" w:hAnsi="Times New Roman" w:cs="Times New Roman"/>
          <w:sz w:val="24"/>
          <w:szCs w:val="24"/>
        </w:rPr>
        <w:t>registration  rates</w:t>
      </w:r>
      <w:proofErr w:type="gram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Sandtown</w:t>
      </w:r>
      <w:proofErr w:type="spellEnd"/>
      <w:r>
        <w:rPr>
          <w:rFonts w:ascii="Times New Roman" w:eastAsia="Times New Roman" w:hAnsi="Times New Roman" w:cs="Times New Roman"/>
          <w:sz w:val="24"/>
          <w:szCs w:val="24"/>
        </w:rPr>
        <w:t>-Winchester/ Harlem Park remained above Baltimore City registration rates for all elections excep</w:t>
      </w:r>
      <w:r>
        <w:rPr>
          <w:rFonts w:ascii="Times New Roman" w:eastAsia="Times New Roman" w:hAnsi="Times New Roman" w:cs="Times New Roman"/>
          <w:sz w:val="24"/>
          <w:szCs w:val="24"/>
        </w:rPr>
        <w:t xml:space="preserve">t 2014. </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This trend in voter turnout extends beyond Baltimore and is reflected nationwide. Black voter turnout has remained lower than white voters for all elections except 2008 and 2012. Graph 1.3 shows turnout rate by race from 1986-2016. </w:t>
      </w:r>
    </w:p>
    <w:p w:rsidR="0033577E" w:rsidRDefault="00B479FE">
      <w:pPr>
        <w:rPr>
          <w:rFonts w:ascii="Times New Roman" w:eastAsia="Times New Roman" w:hAnsi="Times New Roman" w:cs="Times New Roman"/>
          <w:sz w:val="24"/>
          <w:szCs w:val="24"/>
        </w:rPr>
      </w:pPr>
      <w:r>
        <w:pict>
          <v:rect id="_x0000_i1039" style="width:0;height:1.5pt" o:hralign="center" o:hrstd="t" o:hr="t" fillcolor="#a0a0a0" stroked="f"/>
        </w:pic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Graph 1.3</w:t>
      </w:r>
      <w:r>
        <w:rPr>
          <w:rFonts w:ascii="Times New Roman" w:eastAsia="Times New Roman" w:hAnsi="Times New Roman" w:cs="Times New Roman"/>
          <w:sz w:val="24"/>
          <w:szCs w:val="24"/>
        </w:rPr>
        <w:t xml:space="preserve"> Turnout Rates of voting-age Citizens by Race 1986-2016 </w:t>
      </w:r>
    </w:p>
    <w:p w:rsidR="0033577E" w:rsidRDefault="00B479FE">
      <w:pPr>
        <w:spacing w:line="480" w:lineRule="auto"/>
        <w:rPr>
          <w:rFonts w:ascii="Times New Roman" w:eastAsia="Times New Roman" w:hAnsi="Times New Roman" w:cs="Times New Roman"/>
          <w:sz w:val="24"/>
          <w:szCs w:val="24"/>
        </w:rPr>
      </w:pPr>
      <w:r>
        <w:pict>
          <v:rect id="_x0000_i1040" style="width:0;height:1.5pt" o:hralign="center" o:hrstd="t" o:hr="t" fillcolor="#a0a0a0" stroked="f"/>
        </w:pic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33577E" w:rsidRDefault="00B479FE">
      <w:pPr>
        <w:spacing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4448175" cy="2228850"/>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0"/>
                    <a:srcRect l="1455" t="19400" r="1455" b="-1940"/>
                    <a:stretch>
                      <a:fillRect/>
                    </a:stretch>
                  </pic:blipFill>
                  <pic:spPr>
                    <a:xfrm>
                      <a:off x="0" y="0"/>
                      <a:ext cx="4448175" cy="2228850"/>
                    </a:xfrm>
                    <a:prstGeom prst="rect">
                      <a:avLst/>
                    </a:prstGeom>
                    <a:ln/>
                  </pic:spPr>
                </pic:pic>
              </a:graphicData>
            </a:graphic>
          </wp:inline>
        </w:drawing>
      </w:r>
    </w:p>
    <w:p w:rsidR="0033577E" w:rsidRDefault="00B479FE">
      <w:pPr>
        <w:spacing w:line="480" w:lineRule="auto"/>
        <w:ind w:firstLine="720"/>
        <w:rPr>
          <w:color w:val="666666"/>
          <w:sz w:val="18"/>
          <w:szCs w:val="18"/>
        </w:rPr>
      </w:pPr>
      <w:r>
        <w:rPr>
          <w:color w:val="666666"/>
          <w:sz w:val="18"/>
          <w:szCs w:val="18"/>
        </w:rPr>
        <w:t xml:space="preserve">Data retrieved from United States Election Project CPS </w:t>
      </w:r>
    </w:p>
    <w:p w:rsidR="0033577E" w:rsidRDefault="0033577E">
      <w:pPr>
        <w:spacing w:line="480" w:lineRule="auto"/>
        <w:rPr>
          <w:rFonts w:ascii="Times New Roman" w:eastAsia="Times New Roman" w:hAnsi="Times New Roman" w:cs="Times New Roman"/>
          <w:sz w:val="24"/>
          <w:szCs w:val="24"/>
        </w:rPr>
      </w:pP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Graph 1.3 depicts trends in voting behavior for black voters. The low voting rates of previously incarcerated citizens is embedded withi</w:t>
      </w:r>
      <w:r>
        <w:rPr>
          <w:rFonts w:ascii="Times New Roman" w:eastAsia="Times New Roman" w:hAnsi="Times New Roman" w:cs="Times New Roman"/>
          <w:sz w:val="24"/>
          <w:szCs w:val="24"/>
        </w:rPr>
        <w:t xml:space="preserve">n the lower voting rates of black Americans because of the </w:t>
      </w:r>
      <w:proofErr w:type="spellStart"/>
      <w:r>
        <w:rPr>
          <w:rFonts w:ascii="Times New Roman" w:eastAsia="Times New Roman" w:hAnsi="Times New Roman" w:cs="Times New Roman"/>
          <w:sz w:val="24"/>
          <w:szCs w:val="24"/>
        </w:rPr>
        <w:t>disproportionatly</w:t>
      </w:r>
      <w:proofErr w:type="spellEnd"/>
      <w:r>
        <w:rPr>
          <w:rFonts w:ascii="Times New Roman" w:eastAsia="Times New Roman" w:hAnsi="Times New Roman" w:cs="Times New Roman"/>
          <w:sz w:val="24"/>
          <w:szCs w:val="24"/>
        </w:rPr>
        <w:t xml:space="preserve"> black prison population; blacks make up </w:t>
      </w:r>
      <w:r>
        <w:rPr>
          <w:rFonts w:ascii="Times New Roman" w:eastAsia="Times New Roman" w:hAnsi="Times New Roman" w:cs="Times New Roman"/>
          <w:sz w:val="24"/>
          <w:szCs w:val="24"/>
          <w:highlight w:val="white"/>
        </w:rPr>
        <w:t>33% of the total adult prison population and 12% of the U.S. total adult population. In comparison, whites make up 64% of the total adult p</w:t>
      </w:r>
      <w:r>
        <w:rPr>
          <w:rFonts w:ascii="Times New Roman" w:eastAsia="Times New Roman" w:hAnsi="Times New Roman" w:cs="Times New Roman"/>
          <w:sz w:val="24"/>
          <w:szCs w:val="24"/>
          <w:highlight w:val="white"/>
        </w:rPr>
        <w:t>opulation, but only 30% of the adult prison population (</w:t>
      </w:r>
      <w:proofErr w:type="spellStart"/>
      <w:r>
        <w:rPr>
          <w:rFonts w:ascii="Times New Roman" w:eastAsia="Times New Roman" w:hAnsi="Times New Roman" w:cs="Times New Roman"/>
          <w:sz w:val="24"/>
          <w:szCs w:val="24"/>
        </w:rPr>
        <w:t>Gramlich</w:t>
      </w:r>
      <w:proofErr w:type="spellEnd"/>
      <w:r>
        <w:rPr>
          <w:rFonts w:ascii="Times New Roman" w:eastAsia="Times New Roman" w:hAnsi="Times New Roman" w:cs="Times New Roman"/>
          <w:sz w:val="24"/>
          <w:szCs w:val="24"/>
        </w:rPr>
        <w:t xml:space="preserve"> 2018)</w:t>
      </w:r>
      <w:r>
        <w:rPr>
          <w:rFonts w:ascii="Times New Roman" w:eastAsia="Times New Roman" w:hAnsi="Times New Roman" w:cs="Times New Roman"/>
          <w:sz w:val="24"/>
          <w:szCs w:val="24"/>
          <w:highlight w:val="white"/>
        </w:rPr>
        <w:t xml:space="preserve">. In Maryland, blacks make up 27.9% of the population but make up 72.4% of the prison population (Prison Policy Institute 2004). </w:t>
      </w:r>
    </w:p>
    <w:p w:rsidR="0033577E" w:rsidRDefault="00B479FE">
      <w:pPr>
        <w:spacing w:line="480" w:lineRule="auto"/>
        <w:ind w:right="-90"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Where the loss of voting rights is a clear symbol of a r</w:t>
      </w:r>
      <w:r>
        <w:rPr>
          <w:rFonts w:ascii="Times New Roman" w:eastAsia="Times New Roman" w:hAnsi="Times New Roman" w:cs="Times New Roman"/>
          <w:sz w:val="24"/>
          <w:szCs w:val="24"/>
          <w:highlight w:val="white"/>
        </w:rPr>
        <w:t>eturning citizens’ “outsider” status, the return of these rights serves as a clear marker of reintegration and acceptance into a community of law-abiding citizens (</w:t>
      </w:r>
      <w:proofErr w:type="spellStart"/>
      <w:r>
        <w:rPr>
          <w:rFonts w:ascii="Times New Roman" w:eastAsia="Times New Roman" w:hAnsi="Times New Roman" w:cs="Times New Roman"/>
          <w:sz w:val="24"/>
          <w:szCs w:val="24"/>
          <w:highlight w:val="white"/>
        </w:rPr>
        <w:t>Uggen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Manza</w:t>
      </w:r>
      <w:proofErr w:type="spellEnd"/>
      <w:r>
        <w:rPr>
          <w:rFonts w:ascii="Times New Roman" w:eastAsia="Times New Roman" w:hAnsi="Times New Roman" w:cs="Times New Roman"/>
          <w:sz w:val="24"/>
          <w:szCs w:val="24"/>
          <w:highlight w:val="white"/>
        </w:rPr>
        <w:t xml:space="preserve"> 2004). Yet returning citizens find it difficult to integrate into the commun</w:t>
      </w:r>
      <w:r>
        <w:rPr>
          <w:rFonts w:ascii="Times New Roman" w:eastAsia="Times New Roman" w:hAnsi="Times New Roman" w:cs="Times New Roman"/>
          <w:sz w:val="24"/>
          <w:szCs w:val="24"/>
          <w:highlight w:val="white"/>
        </w:rPr>
        <w:t>ity and networks that provide social control because of the stigma that accompanies the status of “ex-offender” (Clear, Rose, and Ryder 2001).  It is this stigma that interrupts the political efficacy proposed in the black consciousness framework and keeps</w:t>
      </w:r>
      <w:r>
        <w:rPr>
          <w:rFonts w:ascii="Times New Roman" w:eastAsia="Times New Roman" w:hAnsi="Times New Roman" w:cs="Times New Roman"/>
          <w:sz w:val="24"/>
          <w:szCs w:val="24"/>
          <w:highlight w:val="white"/>
        </w:rPr>
        <w:t xml:space="preserve"> political participation low. Having substantial proportions of disconnected individuals concentrated in certain areas greatly diminishes networks of social controls that sustain meaningful commitment to the “common good” in a neighborhood (Putnam 2000). I</w:t>
      </w:r>
      <w:r>
        <w:rPr>
          <w:rFonts w:ascii="Times New Roman" w:eastAsia="Times New Roman" w:hAnsi="Times New Roman" w:cs="Times New Roman"/>
          <w:sz w:val="24"/>
          <w:szCs w:val="24"/>
          <w:highlight w:val="white"/>
        </w:rPr>
        <w:t xml:space="preserve">ncreasing the presence and access to parochial controls will reduce stigma by building social capital and social cohesion within communities and connect returning citizens to their communities. </w:t>
      </w:r>
    </w:p>
    <w:p w:rsidR="0033577E" w:rsidRDefault="00B479FE">
      <w:pPr>
        <w:spacing w:line="480" w:lineRule="auto"/>
        <w:ind w:right="-90"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Parochial controls have been identified as “the local interpe</w:t>
      </w:r>
      <w:r>
        <w:rPr>
          <w:rFonts w:ascii="Times New Roman" w:eastAsia="Times New Roman" w:hAnsi="Times New Roman" w:cs="Times New Roman"/>
          <w:sz w:val="24"/>
          <w:szCs w:val="24"/>
          <w:highlight w:val="white"/>
        </w:rPr>
        <w:t>rsonal networks and interlocking of local institutions that serve the diurnal and sustenance needs of the residential community: the local stores, schools, churches, and voluntary associations of various kinds” (Hunter 1985, pg. 233). Hunter argues that ne</w:t>
      </w:r>
      <w:r>
        <w:rPr>
          <w:rFonts w:ascii="Times New Roman" w:eastAsia="Times New Roman" w:hAnsi="Times New Roman" w:cs="Times New Roman"/>
          <w:sz w:val="24"/>
          <w:szCs w:val="24"/>
          <w:highlight w:val="white"/>
        </w:rPr>
        <w:t xml:space="preserve">ighborhoods maintain order through private, parochial, and public control. According to Hunter, a private control is primarily found within the </w:t>
      </w:r>
      <w:r>
        <w:rPr>
          <w:rFonts w:ascii="Times New Roman" w:eastAsia="Times New Roman" w:hAnsi="Times New Roman" w:cs="Times New Roman"/>
          <w:sz w:val="24"/>
          <w:szCs w:val="24"/>
          <w:highlight w:val="white"/>
        </w:rPr>
        <w:lastRenderedPageBreak/>
        <w:t xml:space="preserve">family and intimate friendship networks where as a public control is based on the “formal bureaucratic agencies </w:t>
      </w:r>
      <w:r>
        <w:rPr>
          <w:rFonts w:ascii="Times New Roman" w:eastAsia="Times New Roman" w:hAnsi="Times New Roman" w:cs="Times New Roman"/>
          <w:sz w:val="24"/>
          <w:szCs w:val="24"/>
          <w:highlight w:val="white"/>
        </w:rPr>
        <w:t xml:space="preserve">of the state,” such as the court system and the police (pg. 234). Compared to the private controls of the family and the public controls of the state, parochial controls have been most effective at reducing crime (Moore 2016). Parochial controls have also </w:t>
      </w:r>
      <w:r>
        <w:rPr>
          <w:rFonts w:ascii="Times New Roman" w:eastAsia="Times New Roman" w:hAnsi="Times New Roman" w:cs="Times New Roman"/>
          <w:sz w:val="24"/>
          <w:szCs w:val="24"/>
          <w:highlight w:val="white"/>
        </w:rPr>
        <w:t xml:space="preserve">been most effective at reinstating the political efficacy and engagement of the black consciousness framework among returning citizens. This outcome is supported by the interviews conducted by TAT participants.  </w:t>
      </w:r>
    </w:p>
    <w:p w:rsidR="0033577E" w:rsidRDefault="0033577E">
      <w:pPr>
        <w:spacing w:line="480" w:lineRule="auto"/>
        <w:ind w:right="-90" w:firstLine="720"/>
        <w:rPr>
          <w:rFonts w:ascii="Times New Roman" w:eastAsia="Times New Roman" w:hAnsi="Times New Roman" w:cs="Times New Roman"/>
          <w:sz w:val="24"/>
          <w:szCs w:val="24"/>
          <w:highlight w:val="white"/>
        </w:rPr>
      </w:pPr>
    </w:p>
    <w:p w:rsidR="0033577E" w:rsidRDefault="00B479FE">
      <w:pPr>
        <w:pStyle w:val="Heading2"/>
        <w:spacing w:line="480" w:lineRule="auto"/>
      </w:pPr>
      <w:bookmarkStart w:id="35" w:name="_mxpultf15i46" w:colFirst="0" w:colLast="0"/>
      <w:bookmarkEnd w:id="35"/>
      <w:r>
        <w:rPr>
          <w:rFonts w:ascii="Times New Roman" w:eastAsia="Times New Roman" w:hAnsi="Times New Roman" w:cs="Times New Roman"/>
          <w:sz w:val="24"/>
          <w:szCs w:val="24"/>
          <w:u w:val="single"/>
        </w:rPr>
        <w:t>Turnaround Tuesday Participant Interviews</w:t>
      </w:r>
      <w:r>
        <w:t xml:space="preserve"> </w:t>
      </w:r>
    </w:p>
    <w:p w:rsidR="0033577E" w:rsidRDefault="00B479FE">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Interviews from participants of T</w:t>
      </w:r>
      <w:r>
        <w:rPr>
          <w:rFonts w:ascii="Times New Roman" w:eastAsia="Times New Roman" w:hAnsi="Times New Roman" w:cs="Times New Roman"/>
          <w:sz w:val="24"/>
          <w:szCs w:val="24"/>
          <w:highlight w:val="white"/>
        </w:rPr>
        <w:t>AT</w:t>
      </w:r>
      <w:r>
        <w:rPr>
          <w:rFonts w:ascii="Times New Roman" w:eastAsia="Times New Roman" w:hAnsi="Times New Roman" w:cs="Times New Roman"/>
          <w:sz w:val="24"/>
          <w:szCs w:val="24"/>
          <w:highlight w:val="white"/>
        </w:rPr>
        <w:t xml:space="preserve"> all proposed forms of parochial controls when asked how to increase political engagement in their communities. </w:t>
      </w:r>
      <w:r>
        <w:rPr>
          <w:rFonts w:ascii="Times New Roman" w:eastAsia="Times New Roman" w:hAnsi="Times New Roman" w:cs="Times New Roman"/>
          <w:sz w:val="24"/>
          <w:szCs w:val="24"/>
          <w:highlight w:val="white"/>
        </w:rPr>
        <w:t>Subject One</w:t>
      </w:r>
      <w:r>
        <w:rPr>
          <w:rFonts w:ascii="Times New Roman" w:eastAsia="Times New Roman" w:hAnsi="Times New Roman" w:cs="Times New Roman"/>
          <w:sz w:val="24"/>
          <w:szCs w:val="24"/>
          <w:highlight w:val="white"/>
        </w:rPr>
        <w:t xml:space="preserve"> discussed how T</w:t>
      </w:r>
      <w:r>
        <w:rPr>
          <w:rFonts w:ascii="Times New Roman" w:eastAsia="Times New Roman" w:hAnsi="Times New Roman" w:cs="Times New Roman"/>
          <w:sz w:val="24"/>
          <w:szCs w:val="24"/>
          <w:highlight w:val="white"/>
        </w:rPr>
        <w:t>AT</w:t>
      </w:r>
      <w:r>
        <w:rPr>
          <w:rFonts w:ascii="Times New Roman" w:eastAsia="Times New Roman" w:hAnsi="Times New Roman" w:cs="Times New Roman"/>
          <w:sz w:val="24"/>
          <w:szCs w:val="24"/>
          <w:highlight w:val="white"/>
        </w:rPr>
        <w:t xml:space="preserve"> has provided a strong social control for her and the community. As a movement,</w:t>
      </w:r>
      <w:r>
        <w:rPr>
          <w:rFonts w:ascii="Times New Roman" w:eastAsia="Times New Roman" w:hAnsi="Times New Roman" w:cs="Times New Roman"/>
          <w:sz w:val="24"/>
          <w:szCs w:val="24"/>
          <w:highlight w:val="white"/>
        </w:rPr>
        <w:t xml:space="preserve"> T</w:t>
      </w:r>
      <w:r>
        <w:rPr>
          <w:rFonts w:ascii="Times New Roman" w:eastAsia="Times New Roman" w:hAnsi="Times New Roman" w:cs="Times New Roman"/>
          <w:sz w:val="24"/>
          <w:szCs w:val="24"/>
          <w:highlight w:val="white"/>
        </w:rPr>
        <w:t>AT</w:t>
      </w:r>
      <w:r>
        <w:rPr>
          <w:rFonts w:ascii="Times New Roman" w:eastAsia="Times New Roman" w:hAnsi="Times New Roman" w:cs="Times New Roman"/>
          <w:sz w:val="24"/>
          <w:szCs w:val="24"/>
          <w:highlight w:val="white"/>
        </w:rPr>
        <w:t xml:space="preserve"> builds social capital by connecting returning citizens with members of the community. It also connects participants to employers. Not only does T</w:t>
      </w:r>
      <w:r>
        <w:rPr>
          <w:rFonts w:ascii="Times New Roman" w:eastAsia="Times New Roman" w:hAnsi="Times New Roman" w:cs="Times New Roman"/>
          <w:sz w:val="24"/>
          <w:szCs w:val="24"/>
          <w:highlight w:val="white"/>
        </w:rPr>
        <w:t>AT</w:t>
      </w:r>
      <w:r>
        <w:rPr>
          <w:rFonts w:ascii="Times New Roman" w:eastAsia="Times New Roman" w:hAnsi="Times New Roman" w:cs="Times New Roman"/>
          <w:sz w:val="24"/>
          <w:szCs w:val="24"/>
          <w:highlight w:val="white"/>
        </w:rPr>
        <w:t xml:space="preserve"> operate on an individual level; it connects the neighborhood through its activism. The movement mobilizes across </w:t>
      </w:r>
      <w:r>
        <w:rPr>
          <w:rFonts w:ascii="Times New Roman" w:eastAsia="Times New Roman" w:hAnsi="Times New Roman" w:cs="Times New Roman"/>
          <w:sz w:val="24"/>
          <w:szCs w:val="24"/>
          <w:highlight w:val="white"/>
        </w:rPr>
        <w:t>neighborhoods in</w:t>
      </w:r>
      <w:r>
        <w:rPr>
          <w:rFonts w:ascii="Times New Roman" w:eastAsia="Times New Roman" w:hAnsi="Times New Roman" w:cs="Times New Roman"/>
          <w:sz w:val="24"/>
          <w:szCs w:val="24"/>
          <w:highlight w:val="white"/>
        </w:rPr>
        <w:t xml:space="preserve"> Baltimore </w:t>
      </w:r>
      <w:r>
        <w:rPr>
          <w:rFonts w:ascii="Times New Roman" w:eastAsia="Times New Roman" w:hAnsi="Times New Roman" w:cs="Times New Roman"/>
          <w:sz w:val="24"/>
          <w:szCs w:val="24"/>
          <w:highlight w:val="white"/>
        </w:rPr>
        <w:t>City</w:t>
      </w:r>
      <w:r>
        <w:rPr>
          <w:rFonts w:ascii="Times New Roman" w:eastAsia="Times New Roman" w:hAnsi="Times New Roman" w:cs="Times New Roman"/>
          <w:sz w:val="24"/>
          <w:szCs w:val="24"/>
          <w:highlight w:val="white"/>
        </w:rPr>
        <w:t>, garnering strength from numbers, and presents the communit</w:t>
      </w:r>
      <w:r>
        <w:rPr>
          <w:rFonts w:ascii="Times New Roman" w:eastAsia="Times New Roman" w:hAnsi="Times New Roman" w:cs="Times New Roman"/>
          <w:sz w:val="24"/>
          <w:szCs w:val="24"/>
          <w:highlight w:val="white"/>
        </w:rPr>
        <w:t>y’s</w:t>
      </w:r>
      <w:r>
        <w:rPr>
          <w:rFonts w:ascii="Times New Roman" w:eastAsia="Times New Roman" w:hAnsi="Times New Roman" w:cs="Times New Roman"/>
          <w:sz w:val="24"/>
          <w:szCs w:val="24"/>
          <w:highlight w:val="white"/>
        </w:rPr>
        <w:t xml:space="preserve"> needs to law-makers and city officials. Because</w:t>
      </w:r>
      <w:r>
        <w:rPr>
          <w:rFonts w:ascii="Times New Roman" w:eastAsia="Times New Roman" w:hAnsi="Times New Roman" w:cs="Times New Roman"/>
          <w:sz w:val="24"/>
          <w:szCs w:val="24"/>
          <w:highlight w:val="white"/>
        </w:rPr>
        <w:t xml:space="preserve"> T</w:t>
      </w:r>
      <w:r>
        <w:rPr>
          <w:rFonts w:ascii="Times New Roman" w:eastAsia="Times New Roman" w:hAnsi="Times New Roman" w:cs="Times New Roman"/>
          <w:sz w:val="24"/>
          <w:szCs w:val="24"/>
          <w:highlight w:val="white"/>
        </w:rPr>
        <w:t>AT</w:t>
      </w:r>
      <w:r>
        <w:rPr>
          <w:rFonts w:ascii="Times New Roman" w:eastAsia="Times New Roman" w:hAnsi="Times New Roman" w:cs="Times New Roman"/>
          <w:sz w:val="24"/>
          <w:szCs w:val="24"/>
          <w:highlight w:val="white"/>
        </w:rPr>
        <w:t xml:space="preserve"> exercises strong social control within the community, it has enough clout to create change. As the first interviewee described, T</w:t>
      </w:r>
      <w:r>
        <w:rPr>
          <w:rFonts w:ascii="Times New Roman" w:eastAsia="Times New Roman" w:hAnsi="Times New Roman" w:cs="Times New Roman"/>
          <w:sz w:val="24"/>
          <w:szCs w:val="24"/>
          <w:highlight w:val="white"/>
        </w:rPr>
        <w:t>AT</w:t>
      </w:r>
      <w:r>
        <w:rPr>
          <w:rFonts w:ascii="Times New Roman" w:eastAsia="Times New Roman" w:hAnsi="Times New Roman" w:cs="Times New Roman"/>
          <w:sz w:val="24"/>
          <w:szCs w:val="24"/>
          <w:highlight w:val="white"/>
        </w:rPr>
        <w:t xml:space="preserve"> provides the changes people need to see </w:t>
      </w: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believe they can make a difference. Thi</w:t>
      </w:r>
      <w:r>
        <w:rPr>
          <w:rFonts w:ascii="Times New Roman" w:eastAsia="Times New Roman" w:hAnsi="Times New Roman" w:cs="Times New Roman"/>
          <w:sz w:val="24"/>
          <w:szCs w:val="24"/>
          <w:highlight w:val="white"/>
        </w:rPr>
        <w:t>s testimony supports the inc</w:t>
      </w:r>
      <w:r>
        <w:rPr>
          <w:rFonts w:ascii="Times New Roman" w:eastAsia="Times New Roman" w:hAnsi="Times New Roman" w:cs="Times New Roman"/>
          <w:sz w:val="24"/>
          <w:szCs w:val="24"/>
          <w:highlight w:val="white"/>
        </w:rPr>
        <w:t xml:space="preserve">rease of political efficacy provided by CSOs; TAT provides the networks and tools people need </w:t>
      </w:r>
      <w:proofErr w:type="gramStart"/>
      <w:r>
        <w:rPr>
          <w:rFonts w:ascii="Times New Roman" w:eastAsia="Times New Roman" w:hAnsi="Times New Roman" w:cs="Times New Roman"/>
          <w:sz w:val="24"/>
          <w:szCs w:val="24"/>
          <w:highlight w:val="white"/>
        </w:rPr>
        <w:t>in order to</w:t>
      </w:r>
      <w:proofErr w:type="gramEnd"/>
      <w:r>
        <w:rPr>
          <w:rFonts w:ascii="Times New Roman" w:eastAsia="Times New Roman" w:hAnsi="Times New Roman" w:cs="Times New Roman"/>
          <w:sz w:val="24"/>
          <w:szCs w:val="24"/>
          <w:highlight w:val="white"/>
        </w:rPr>
        <w:t xml:space="preserve"> believe they can take political action and make a meaningful change. This increase in efficacy provided by TAT bolsters political participation.</w:t>
      </w:r>
    </w:p>
    <w:p w:rsidR="0033577E" w:rsidRDefault="00B479FE">
      <w:pPr>
        <w:widowControl w:val="0"/>
        <w:spacing w:line="480" w:lineRule="auto"/>
        <w:ind w:right="-90"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Focus</w:t>
      </w:r>
      <w:r>
        <w:rPr>
          <w:rFonts w:ascii="Times New Roman" w:eastAsia="Times New Roman" w:hAnsi="Times New Roman" w:cs="Times New Roman"/>
          <w:sz w:val="24"/>
          <w:szCs w:val="24"/>
          <w:highlight w:val="white"/>
        </w:rPr>
        <w:t xml:space="preserve">ed on preparing returning citizens to reenter the workforce, TAT builds networks </w:t>
      </w:r>
      <w:r>
        <w:rPr>
          <w:rFonts w:ascii="Times New Roman" w:eastAsia="Times New Roman" w:hAnsi="Times New Roman" w:cs="Times New Roman"/>
          <w:sz w:val="24"/>
          <w:szCs w:val="24"/>
          <w:highlight w:val="white"/>
        </w:rPr>
        <w:lastRenderedPageBreak/>
        <w:t>between its members and potential employers, coaches, and professionals that attend the movement’s meetings. To further prepare returning citizens, TAT works to build trust th</w:t>
      </w:r>
      <w:r>
        <w:rPr>
          <w:rFonts w:ascii="Times New Roman" w:eastAsia="Times New Roman" w:hAnsi="Times New Roman" w:cs="Times New Roman"/>
          <w:sz w:val="24"/>
          <w:szCs w:val="24"/>
          <w:highlight w:val="white"/>
        </w:rPr>
        <w:t>rough small-group and one-on-one discussions. This gives new members the opportunity to take on leadership positions or work alongside the leaders of the movement. Meetings are typically comprised of new members, returning members, alumni who have progress</w:t>
      </w:r>
      <w:r>
        <w:rPr>
          <w:rFonts w:ascii="Times New Roman" w:eastAsia="Times New Roman" w:hAnsi="Times New Roman" w:cs="Times New Roman"/>
          <w:sz w:val="24"/>
          <w:szCs w:val="24"/>
          <w:highlight w:val="white"/>
        </w:rPr>
        <w:t xml:space="preserve">ed through the movement and found employment, leaders who have also progressed through the movement and have returned in a leadership capacity, allies and founders. All members </w:t>
      </w:r>
      <w:proofErr w:type="gramStart"/>
      <w:r>
        <w:rPr>
          <w:rFonts w:ascii="Times New Roman" w:eastAsia="Times New Roman" w:hAnsi="Times New Roman" w:cs="Times New Roman"/>
          <w:sz w:val="24"/>
          <w:szCs w:val="24"/>
          <w:highlight w:val="white"/>
        </w:rPr>
        <w:t>have the opportunity to</w:t>
      </w:r>
      <w:proofErr w:type="gramEnd"/>
      <w:r>
        <w:rPr>
          <w:rFonts w:ascii="Times New Roman" w:eastAsia="Times New Roman" w:hAnsi="Times New Roman" w:cs="Times New Roman"/>
          <w:sz w:val="24"/>
          <w:szCs w:val="24"/>
          <w:highlight w:val="white"/>
        </w:rPr>
        <w:t xml:space="preserve"> engage with one another, build connections and networks</w:t>
      </w:r>
      <w:r>
        <w:rPr>
          <w:rFonts w:ascii="Times New Roman" w:eastAsia="Times New Roman" w:hAnsi="Times New Roman" w:cs="Times New Roman"/>
          <w:sz w:val="24"/>
          <w:szCs w:val="24"/>
          <w:highlight w:val="white"/>
        </w:rPr>
        <w:t>, and enter self-directed leadership roles. By engaging in a movement like TAT, participants build a positive self-image and social capital that increases their sense of efficacy.</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Interview Two proposed the need for community based civic education. Educati</w:t>
      </w:r>
      <w:r>
        <w:rPr>
          <w:rFonts w:ascii="Times New Roman" w:eastAsia="Times New Roman" w:hAnsi="Times New Roman" w:cs="Times New Roman"/>
          <w:sz w:val="24"/>
          <w:szCs w:val="24"/>
          <w:highlight w:val="white"/>
        </w:rPr>
        <w:t xml:space="preserve">on is also a parochial control. The interviewee suggested </w:t>
      </w:r>
      <w:r>
        <w:rPr>
          <w:rFonts w:ascii="Times New Roman" w:eastAsia="Times New Roman" w:hAnsi="Times New Roman" w:cs="Times New Roman"/>
          <w:sz w:val="24"/>
          <w:szCs w:val="24"/>
        </w:rPr>
        <w:t>registration drives and training sessions to help community members learn how to vote, what to expect in the process, and how to access information about candidates. It was suggested that members of</w:t>
      </w:r>
      <w:r>
        <w:rPr>
          <w:rFonts w:ascii="Times New Roman" w:eastAsia="Times New Roman" w:hAnsi="Times New Roman" w:cs="Times New Roman"/>
          <w:sz w:val="24"/>
          <w:szCs w:val="24"/>
        </w:rPr>
        <w:t xml:space="preserve"> the community find it easier to blame their lack of knowledge of the political process on disenfranchisement and lack of efficacy rather than taking accountability for their civic education. Subject Two asserted that voting is intimidating to those who ha</w:t>
      </w:r>
      <w:r>
        <w:rPr>
          <w:rFonts w:ascii="Times New Roman" w:eastAsia="Times New Roman" w:hAnsi="Times New Roman" w:cs="Times New Roman"/>
          <w:sz w:val="24"/>
          <w:szCs w:val="24"/>
        </w:rPr>
        <w:t>ve been barred from this civic right and historically disenfranchised. Through community-based trainings and registration drives, this lack of information can be addressed and mistrust in government can be used to increase political engagement as suggested</w:t>
      </w:r>
      <w:r>
        <w:rPr>
          <w:rFonts w:ascii="Times New Roman" w:eastAsia="Times New Roman" w:hAnsi="Times New Roman" w:cs="Times New Roman"/>
          <w:sz w:val="24"/>
          <w:szCs w:val="24"/>
        </w:rPr>
        <w:t xml:space="preserve"> by the black consciousness framework.  </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future and well-being of the youth was another main concern of all interviews. Interview Two proposed the need for youth program and including civic education in the classroom, implementing youth mentoring progr</w:t>
      </w:r>
      <w:r>
        <w:rPr>
          <w:rFonts w:ascii="Times New Roman" w:eastAsia="Times New Roman" w:hAnsi="Times New Roman" w:cs="Times New Roman"/>
          <w:sz w:val="24"/>
          <w:szCs w:val="24"/>
        </w:rPr>
        <w:t xml:space="preserve">ams, and making safe places for youth to engage </w:t>
      </w:r>
      <w:r>
        <w:rPr>
          <w:rFonts w:ascii="Times New Roman" w:eastAsia="Times New Roman" w:hAnsi="Times New Roman" w:cs="Times New Roman"/>
          <w:sz w:val="24"/>
          <w:szCs w:val="24"/>
        </w:rPr>
        <w:lastRenderedPageBreak/>
        <w:t>and learn in their communities. Such programs would provide social controls that would build social capital and reduce crime (Clear 2007). These would also create a need for mentors which could provide return</w:t>
      </w:r>
      <w:r>
        <w:rPr>
          <w:rFonts w:ascii="Times New Roman" w:eastAsia="Times New Roman" w:hAnsi="Times New Roman" w:cs="Times New Roman"/>
          <w:sz w:val="24"/>
          <w:szCs w:val="24"/>
        </w:rPr>
        <w:t xml:space="preserve">ing citizens with meaningful roles in their community which would in turn increase internal efficacy. Youth were also </w:t>
      </w:r>
      <w:proofErr w:type="gramStart"/>
      <w:r>
        <w:rPr>
          <w:rFonts w:ascii="Times New Roman" w:eastAsia="Times New Roman" w:hAnsi="Times New Roman" w:cs="Times New Roman"/>
          <w:sz w:val="24"/>
          <w:szCs w:val="24"/>
        </w:rPr>
        <w:t>a main focus</w:t>
      </w:r>
      <w:proofErr w:type="gramEnd"/>
      <w:r>
        <w:rPr>
          <w:rFonts w:ascii="Times New Roman" w:eastAsia="Times New Roman" w:hAnsi="Times New Roman" w:cs="Times New Roman"/>
          <w:sz w:val="24"/>
          <w:szCs w:val="24"/>
        </w:rPr>
        <w:t xml:space="preserve"> in Interview Three who claimed that the coming generation is where the change needs to happen. By building programs and paroc</w:t>
      </w:r>
      <w:r>
        <w:rPr>
          <w:rFonts w:ascii="Times New Roman" w:eastAsia="Times New Roman" w:hAnsi="Times New Roman" w:cs="Times New Roman"/>
          <w:sz w:val="24"/>
          <w:szCs w:val="24"/>
        </w:rPr>
        <w:t xml:space="preserve">hial controls to better tie the youth to their communities, crime will be </w:t>
      </w:r>
      <w:r w:rsidR="001316C8">
        <w:rPr>
          <w:rFonts w:ascii="Times New Roman" w:eastAsia="Times New Roman" w:hAnsi="Times New Roman" w:cs="Times New Roman"/>
          <w:sz w:val="24"/>
          <w:szCs w:val="24"/>
        </w:rPr>
        <w:t>reduced,</w:t>
      </w:r>
      <w:r>
        <w:rPr>
          <w:rFonts w:ascii="Times New Roman" w:eastAsia="Times New Roman" w:hAnsi="Times New Roman" w:cs="Times New Roman"/>
          <w:sz w:val="24"/>
          <w:szCs w:val="24"/>
        </w:rPr>
        <w:t xml:space="preserve"> and efficacy increased.</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Interview Three reiterated the need for community-based civic education and voter registration drives. Unlike the others interviewed, Subject Three ha</w:t>
      </w:r>
      <w:r>
        <w:rPr>
          <w:rFonts w:ascii="Times New Roman" w:eastAsia="Times New Roman" w:hAnsi="Times New Roman" w:cs="Times New Roman"/>
          <w:sz w:val="24"/>
          <w:szCs w:val="24"/>
        </w:rPr>
        <w:t>d never voted and expressed a need to learn the process. When asked how to increase voter turnout in the community, interview three responded, “People vote when they want to see changes in their communities.” This response suggests that with education come</w:t>
      </w:r>
      <w:r>
        <w:rPr>
          <w:rFonts w:ascii="Times New Roman" w:eastAsia="Times New Roman" w:hAnsi="Times New Roman" w:cs="Times New Roman"/>
          <w:sz w:val="24"/>
          <w:szCs w:val="24"/>
        </w:rPr>
        <w:t>s a sense of efficacy; that when there are resources to educate people on the voting process, civic avenues becomes accessible and people can use their political efficacy to create change. When describing the need for civic education Interview Two said,</w:t>
      </w:r>
    </w:p>
    <w:p w:rsidR="0033577E" w:rsidRDefault="00B479FE">
      <w:pPr>
        <w:widowControl w:val="0"/>
        <w:spacing w:line="480" w:lineRule="auto"/>
        <w:ind w:left="720"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w:t>
      </w:r>
      <w:r>
        <w:rPr>
          <w:rFonts w:ascii="Times New Roman" w:eastAsia="Times New Roman" w:hAnsi="Times New Roman" w:cs="Times New Roman"/>
          <w:sz w:val="24"/>
          <w:szCs w:val="24"/>
        </w:rPr>
        <w:t>e most important one for me is the education around politics, the education around voting, and I want more of that because the more I know the more I can teach. We don’t vote because we don’t know how, and nobody seems to recognize that. If we look at soci</w:t>
      </w:r>
      <w:r>
        <w:rPr>
          <w:rFonts w:ascii="Times New Roman" w:eastAsia="Times New Roman" w:hAnsi="Times New Roman" w:cs="Times New Roman"/>
          <w:sz w:val="24"/>
          <w:szCs w:val="24"/>
        </w:rPr>
        <w:t xml:space="preserve">ety, if we look at the United States, they are never going to war until they’ve already figured out how to win. So why should we be any different? We don’t go into do battle with voting </w:t>
      </w:r>
      <w:proofErr w:type="spellStart"/>
      <w:r>
        <w:rPr>
          <w:rFonts w:ascii="Times New Roman" w:eastAsia="Times New Roman" w:hAnsi="Times New Roman" w:cs="Times New Roman"/>
          <w:sz w:val="24"/>
          <w:szCs w:val="24"/>
        </w:rPr>
        <w:t>cuz</w:t>
      </w:r>
      <w:proofErr w:type="spellEnd"/>
      <w:r>
        <w:rPr>
          <w:rFonts w:ascii="Times New Roman" w:eastAsia="Times New Roman" w:hAnsi="Times New Roman" w:cs="Times New Roman"/>
          <w:sz w:val="24"/>
          <w:szCs w:val="24"/>
        </w:rPr>
        <w:t xml:space="preserve"> we don’t know. If we knew, if we had education on each politician,</w:t>
      </w:r>
      <w:r>
        <w:rPr>
          <w:rFonts w:ascii="Times New Roman" w:eastAsia="Times New Roman" w:hAnsi="Times New Roman" w:cs="Times New Roman"/>
          <w:sz w:val="24"/>
          <w:szCs w:val="24"/>
        </w:rPr>
        <w:t xml:space="preserve"> what they stand for what they believe </w:t>
      </w:r>
      <w:proofErr w:type="gramStart"/>
      <w:r>
        <w:rPr>
          <w:rFonts w:ascii="Times New Roman" w:eastAsia="Times New Roman" w:hAnsi="Times New Roman" w:cs="Times New Roman"/>
          <w:sz w:val="24"/>
          <w:szCs w:val="24"/>
        </w:rPr>
        <w:t>in,  we</w:t>
      </w:r>
      <w:proofErr w:type="gramEnd"/>
      <w:r>
        <w:rPr>
          <w:rFonts w:ascii="Times New Roman" w:eastAsia="Times New Roman" w:hAnsi="Times New Roman" w:cs="Times New Roman"/>
          <w:sz w:val="24"/>
          <w:szCs w:val="24"/>
        </w:rPr>
        <w:t xml:space="preserve"> don't have the time for that- we’re working hard, taking care of our children. You can’t turn on the TV and say that’s education. How </w:t>
      </w:r>
      <w:r>
        <w:rPr>
          <w:rFonts w:ascii="Times New Roman" w:eastAsia="Times New Roman" w:hAnsi="Times New Roman" w:cs="Times New Roman"/>
          <w:sz w:val="24"/>
          <w:szCs w:val="24"/>
        </w:rPr>
        <w:lastRenderedPageBreak/>
        <w:t xml:space="preserve">effective would voting be if we were doing that? </w:t>
      </w:r>
    </w:p>
    <w:p w:rsidR="0033577E" w:rsidRDefault="00B479FE">
      <w:pPr>
        <w:widowControl w:val="0"/>
        <w:spacing w:line="480" w:lineRule="auto"/>
        <w:ind w:right="-90"/>
        <w:rPr>
          <w:rFonts w:ascii="Times New Roman" w:eastAsia="Times New Roman" w:hAnsi="Times New Roman" w:cs="Times New Roman"/>
          <w:sz w:val="24"/>
          <w:szCs w:val="24"/>
        </w:rPr>
      </w:pPr>
      <w:r>
        <w:rPr>
          <w:rFonts w:ascii="Times New Roman" w:eastAsia="Times New Roman" w:hAnsi="Times New Roman" w:cs="Times New Roman"/>
          <w:sz w:val="24"/>
          <w:szCs w:val="24"/>
        </w:rPr>
        <w:t>The need for civic educat</w:t>
      </w:r>
      <w:r>
        <w:rPr>
          <w:rFonts w:ascii="Times New Roman" w:eastAsia="Times New Roman" w:hAnsi="Times New Roman" w:cs="Times New Roman"/>
          <w:sz w:val="24"/>
          <w:szCs w:val="24"/>
        </w:rPr>
        <w:t>ion is highly important in a population with traditionally low trust in government. The lack of trust in the political process was clear in all interviews.</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All interviewed participants expressed distrust in government. Interviewee Two expressed this distru</w:t>
      </w:r>
      <w:r>
        <w:rPr>
          <w:rFonts w:ascii="Times New Roman" w:eastAsia="Times New Roman" w:hAnsi="Times New Roman" w:cs="Times New Roman"/>
          <w:sz w:val="24"/>
          <w:szCs w:val="24"/>
        </w:rPr>
        <w:t xml:space="preserve">st: “The only thing politicians are obligated to respond to is power. If there is no power in a </w:t>
      </w:r>
      <w:proofErr w:type="gramStart"/>
      <w:r>
        <w:rPr>
          <w:rFonts w:ascii="Times New Roman" w:eastAsia="Times New Roman" w:hAnsi="Times New Roman" w:cs="Times New Roman"/>
          <w:sz w:val="24"/>
          <w:szCs w:val="24"/>
        </w:rPr>
        <w:t>community</w:t>
      </w:r>
      <w:proofErr w:type="gramEnd"/>
      <w:r>
        <w:rPr>
          <w:rFonts w:ascii="Times New Roman" w:eastAsia="Times New Roman" w:hAnsi="Times New Roman" w:cs="Times New Roman"/>
          <w:sz w:val="24"/>
          <w:szCs w:val="24"/>
        </w:rPr>
        <w:t xml:space="preserve"> you will not get support from a politician.” This response not only expresses a distrust in the political arena, but it also denotes the importance of</w:t>
      </w:r>
      <w:r>
        <w:rPr>
          <w:rFonts w:ascii="Times New Roman" w:eastAsia="Times New Roman" w:hAnsi="Times New Roman" w:cs="Times New Roman"/>
          <w:sz w:val="24"/>
          <w:szCs w:val="24"/>
        </w:rPr>
        <w:t xml:space="preserve"> community power. Interview One praised TAT for its role in bringing the voice of the community to those in power. However, the interview also expressed an inherent distrust in government when discussing politicians. The interview makes it clear that in th</w:t>
      </w:r>
      <w:r>
        <w:rPr>
          <w:rFonts w:ascii="Times New Roman" w:eastAsia="Times New Roman" w:hAnsi="Times New Roman" w:cs="Times New Roman"/>
          <w:sz w:val="24"/>
          <w:szCs w:val="24"/>
        </w:rPr>
        <w:t>e eyes of the community, politicians are self-serving and will abandon the needs of the community once elected. All interviewees responded that they did not feel represented in Baltimore politics. This mistrust is accepted by the black consciousness framew</w:t>
      </w:r>
      <w:r>
        <w:rPr>
          <w:rFonts w:ascii="Times New Roman" w:eastAsia="Times New Roman" w:hAnsi="Times New Roman" w:cs="Times New Roman"/>
          <w:sz w:val="24"/>
          <w:szCs w:val="24"/>
        </w:rPr>
        <w:t xml:space="preserve">ork, and the parochial controls suggested by all interviews fulfill the efficacy component of the framework. </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more detailed interview was conducted with Subject Two who was asked to describe his civic engagement before his participation with TAT and the </w:t>
      </w:r>
      <w:r>
        <w:rPr>
          <w:rFonts w:ascii="Times New Roman" w:eastAsia="Times New Roman" w:hAnsi="Times New Roman" w:cs="Times New Roman"/>
          <w:sz w:val="24"/>
          <w:szCs w:val="24"/>
        </w:rPr>
        <w:t>role TAT played in shaping his current level of engagement. Subject Two responded by indicating that his engagement before TAT was limited by his recovery, lack of a network-resource, and connection to a movement that was taking large scale action. He stat</w:t>
      </w:r>
      <w:r>
        <w:rPr>
          <w:rFonts w:ascii="Times New Roman" w:eastAsia="Times New Roman" w:hAnsi="Times New Roman" w:cs="Times New Roman"/>
          <w:sz w:val="24"/>
          <w:szCs w:val="24"/>
        </w:rPr>
        <w:t xml:space="preserve">es, </w:t>
      </w:r>
    </w:p>
    <w:p w:rsidR="0033577E" w:rsidRDefault="00B479FE">
      <w:pPr>
        <w:widowControl w:val="0"/>
        <w:spacing w:line="480" w:lineRule="auto"/>
        <w:ind w:left="720"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diplomatic thing to say is that I was in preparation- waiting for the opportunity to do what I wanted to do. I wanted to go into the jails; I didn’t know how to do that, I wanted to be involved as someone who gives back to the community. I really </w:t>
      </w:r>
      <w:r>
        <w:rPr>
          <w:rFonts w:ascii="Times New Roman" w:eastAsia="Times New Roman" w:hAnsi="Times New Roman" w:cs="Times New Roman"/>
          <w:sz w:val="24"/>
          <w:szCs w:val="24"/>
        </w:rPr>
        <w:t xml:space="preserve">didn’t know how to do those things.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when the opportunity came, it was ideal for me. My </w:t>
      </w:r>
      <w:r>
        <w:rPr>
          <w:rFonts w:ascii="Times New Roman" w:eastAsia="Times New Roman" w:hAnsi="Times New Roman" w:cs="Times New Roman"/>
          <w:sz w:val="24"/>
          <w:szCs w:val="24"/>
        </w:rPr>
        <w:lastRenderedPageBreak/>
        <w:t>community involvement was my own self development.</w:t>
      </w:r>
    </w:p>
    <w:p w:rsidR="0033577E" w:rsidRDefault="00B479FE">
      <w:pPr>
        <w:widowControl w:val="0"/>
        <w:spacing w:line="480" w:lineRule="auto"/>
        <w:ind w:right="-90"/>
        <w:rPr>
          <w:rFonts w:ascii="Times New Roman" w:eastAsia="Times New Roman" w:hAnsi="Times New Roman" w:cs="Times New Roman"/>
          <w:sz w:val="24"/>
          <w:szCs w:val="24"/>
        </w:rPr>
      </w:pPr>
      <w:r>
        <w:rPr>
          <w:rFonts w:ascii="Times New Roman" w:eastAsia="Times New Roman" w:hAnsi="Times New Roman" w:cs="Times New Roman"/>
          <w:sz w:val="24"/>
          <w:szCs w:val="24"/>
        </w:rPr>
        <w:t>Subject Two continued by explaining that although he had the energy and vision to do community work, he needed to l</w:t>
      </w:r>
      <w:r>
        <w:rPr>
          <w:rFonts w:ascii="Times New Roman" w:eastAsia="Times New Roman" w:hAnsi="Times New Roman" w:cs="Times New Roman"/>
          <w:sz w:val="24"/>
          <w:szCs w:val="24"/>
        </w:rPr>
        <w:t xml:space="preserve">earn how to make those changes come about. TAT provided the tools he needed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engage and create the change he wanted to see.  When asked how TAT has provided the means and tools for engagement, Subject Two responded by saying,</w:t>
      </w:r>
    </w:p>
    <w:p w:rsidR="0033577E" w:rsidRDefault="00B479FE">
      <w:pPr>
        <w:widowControl w:val="0"/>
        <w:spacing w:line="480" w:lineRule="auto"/>
        <w:ind w:left="720"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Several things: one</w:t>
      </w:r>
      <w:r>
        <w:rPr>
          <w:rFonts w:ascii="Times New Roman" w:eastAsia="Times New Roman" w:hAnsi="Times New Roman" w:cs="Times New Roman"/>
          <w:sz w:val="24"/>
          <w:szCs w:val="24"/>
        </w:rPr>
        <w:t xml:space="preserve"> was becoming comfortable telling my story, two was the education around leadership, and three was the exposure: I’m going to </w:t>
      </w:r>
      <w:proofErr w:type="spellStart"/>
      <w:r>
        <w:rPr>
          <w:rFonts w:ascii="Times New Roman" w:eastAsia="Times New Roman" w:hAnsi="Times New Roman" w:cs="Times New Roman"/>
          <w:sz w:val="24"/>
          <w:szCs w:val="24"/>
        </w:rPr>
        <w:t>annapolis</w:t>
      </w:r>
      <w:proofErr w:type="spellEnd"/>
      <w:r>
        <w:rPr>
          <w:rFonts w:ascii="Times New Roman" w:eastAsia="Times New Roman" w:hAnsi="Times New Roman" w:cs="Times New Roman"/>
          <w:sz w:val="24"/>
          <w:szCs w:val="24"/>
        </w:rPr>
        <w:t xml:space="preserve">, I’m going to DC sitting down in front of the White House, I’m going in front of employers, I’m sitting in front of the </w:t>
      </w:r>
      <w:r>
        <w:rPr>
          <w:rFonts w:ascii="Times New Roman" w:eastAsia="Times New Roman" w:hAnsi="Times New Roman" w:cs="Times New Roman"/>
          <w:sz w:val="24"/>
          <w:szCs w:val="24"/>
        </w:rPr>
        <w:t xml:space="preserve">CRCS [Comprehensive Risk Counseling and Services] Board... It’s those things that enhance my energy to be involved. </w:t>
      </w:r>
    </w:p>
    <w:p w:rsidR="0033577E" w:rsidRDefault="00B479FE">
      <w:pPr>
        <w:widowControl w:val="0"/>
        <w:spacing w:line="480" w:lineRule="auto"/>
        <w:ind w:right="-90"/>
        <w:rPr>
          <w:rFonts w:ascii="Times New Roman" w:eastAsia="Times New Roman" w:hAnsi="Times New Roman" w:cs="Times New Roman"/>
          <w:sz w:val="24"/>
          <w:szCs w:val="24"/>
        </w:rPr>
      </w:pPr>
      <w:r>
        <w:rPr>
          <w:rFonts w:ascii="Times New Roman" w:eastAsia="Times New Roman" w:hAnsi="Times New Roman" w:cs="Times New Roman"/>
          <w:sz w:val="24"/>
          <w:szCs w:val="24"/>
        </w:rPr>
        <w:t>This account, as a testament to the strength of TAT to engage people in their community by providing the necessary tools, is further reflec</w:t>
      </w:r>
      <w:r>
        <w:rPr>
          <w:rFonts w:ascii="Times New Roman" w:eastAsia="Times New Roman" w:hAnsi="Times New Roman" w:cs="Times New Roman"/>
          <w:sz w:val="24"/>
          <w:szCs w:val="24"/>
        </w:rPr>
        <w:t xml:space="preserve">ted and supported by the interview conducted with TAT professional staff. </w:t>
      </w:r>
    </w:p>
    <w:p w:rsidR="0033577E" w:rsidRDefault="0033577E">
      <w:pPr>
        <w:widowControl w:val="0"/>
        <w:spacing w:line="480" w:lineRule="auto"/>
        <w:ind w:right="-90"/>
        <w:rPr>
          <w:rFonts w:ascii="Times New Roman" w:eastAsia="Times New Roman" w:hAnsi="Times New Roman" w:cs="Times New Roman"/>
          <w:sz w:val="24"/>
          <w:szCs w:val="24"/>
        </w:rPr>
      </w:pPr>
    </w:p>
    <w:p w:rsidR="0033577E" w:rsidRDefault="00B479FE">
      <w:pPr>
        <w:widowControl w:val="0"/>
        <w:spacing w:line="480" w:lineRule="auto"/>
        <w:ind w:right="-90"/>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ab/>
      </w:r>
      <w:r>
        <w:br w:type="page"/>
      </w:r>
    </w:p>
    <w:p w:rsidR="0033577E" w:rsidRDefault="00B479FE">
      <w:pPr>
        <w:pStyle w:val="Heading2"/>
        <w:widowControl w:val="0"/>
        <w:spacing w:line="480" w:lineRule="auto"/>
        <w:ind w:right="-90"/>
        <w:rPr>
          <w:rFonts w:ascii="Times New Roman" w:eastAsia="Times New Roman" w:hAnsi="Times New Roman" w:cs="Times New Roman"/>
          <w:sz w:val="24"/>
          <w:szCs w:val="24"/>
          <w:u w:val="single"/>
        </w:rPr>
      </w:pPr>
      <w:bookmarkStart w:id="36" w:name="_z2aplj8yvfy7" w:colFirst="0" w:colLast="0"/>
      <w:bookmarkEnd w:id="36"/>
      <w:r>
        <w:rPr>
          <w:rFonts w:ascii="Times New Roman" w:eastAsia="Times New Roman" w:hAnsi="Times New Roman" w:cs="Times New Roman"/>
          <w:sz w:val="24"/>
          <w:szCs w:val="24"/>
          <w:u w:val="single"/>
        </w:rPr>
        <w:lastRenderedPageBreak/>
        <w:t>Turnaround Tuesday Leadership Interview</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interview conducted with Dr. Cheryl Finney provides evidence for TAT’s success as a social control and for the causal relationship be</w:t>
      </w:r>
      <w:r>
        <w:rPr>
          <w:rFonts w:ascii="Times New Roman" w:eastAsia="Times New Roman" w:hAnsi="Times New Roman" w:cs="Times New Roman"/>
          <w:sz w:val="24"/>
          <w:szCs w:val="24"/>
        </w:rPr>
        <w:t>tween the movement and its participants’ increased efficacy and engagement. TAT is both a jobs movement and a social movement and defines success using appropriate measures. There are two forms of measuring success: short-term and long-term.  Short-term me</w:t>
      </w:r>
      <w:r>
        <w:rPr>
          <w:rFonts w:ascii="Times New Roman" w:eastAsia="Times New Roman" w:hAnsi="Times New Roman" w:cs="Times New Roman"/>
          <w:sz w:val="24"/>
          <w:szCs w:val="24"/>
        </w:rPr>
        <w:t xml:space="preserve">asures include: regular attendance of meetings, attendance of essential skills class, and identification of their personal roadblocks to finding employment (health, anger management,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 Long-term measures include: number of participants connected to wor</w:t>
      </w:r>
      <w:r>
        <w:rPr>
          <w:rFonts w:ascii="Times New Roman" w:eastAsia="Times New Roman" w:hAnsi="Times New Roman" w:cs="Times New Roman"/>
          <w:sz w:val="24"/>
          <w:szCs w:val="24"/>
        </w:rPr>
        <w:t xml:space="preserve">k, job retention measured at six months, one and two years, number of employers, and continual participation in TAT and BUILD. </w:t>
      </w:r>
    </w:p>
    <w:p w:rsidR="0033577E" w:rsidRDefault="00B479FE">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TAT’s short term and </w:t>
      </w:r>
      <w:proofErr w:type="gramStart"/>
      <w:r>
        <w:rPr>
          <w:rFonts w:ascii="Times New Roman" w:eastAsia="Times New Roman" w:hAnsi="Times New Roman" w:cs="Times New Roman"/>
          <w:sz w:val="24"/>
          <w:szCs w:val="24"/>
        </w:rPr>
        <w:t>long term</w:t>
      </w:r>
      <w:proofErr w:type="gramEnd"/>
      <w:r>
        <w:rPr>
          <w:rFonts w:ascii="Times New Roman" w:eastAsia="Times New Roman" w:hAnsi="Times New Roman" w:cs="Times New Roman"/>
          <w:sz w:val="24"/>
          <w:szCs w:val="24"/>
        </w:rPr>
        <w:t xml:space="preserve"> measures have been continually met and are expanding.  TAT has connected over 650 participants </w:t>
      </w:r>
      <w:r>
        <w:rPr>
          <w:rFonts w:ascii="Times New Roman" w:eastAsia="Times New Roman" w:hAnsi="Times New Roman" w:cs="Times New Roman"/>
          <w:sz w:val="24"/>
          <w:szCs w:val="24"/>
        </w:rPr>
        <w:t>with work and with the recent acquisition of a five year 2.9 million dollar grant TAT is amplifying its focus on finding more employers and increasing quality jobs. TAT defines quality jobs as those that pay at least thirteen dollars an hour and have benef</w:t>
      </w:r>
      <w:r>
        <w:rPr>
          <w:rFonts w:ascii="Times New Roman" w:eastAsia="Times New Roman" w:hAnsi="Times New Roman" w:cs="Times New Roman"/>
          <w:sz w:val="24"/>
          <w:szCs w:val="24"/>
        </w:rPr>
        <w:t>its and are full-time. TAT is continuing to shift the hiring culture of Baltimore City which is measured by the number of employers who have open hiring policies to people with records; currently, TAT has built relationships with over fifteen Baltimore emp</w:t>
      </w:r>
      <w:r>
        <w:rPr>
          <w:rFonts w:ascii="Times New Roman" w:eastAsia="Times New Roman" w:hAnsi="Times New Roman" w:cs="Times New Roman"/>
          <w:sz w:val="24"/>
          <w:szCs w:val="24"/>
        </w:rPr>
        <w:t xml:space="preserve">loyers and </w:t>
      </w:r>
      <w:proofErr w:type="gramStart"/>
      <w:r>
        <w:rPr>
          <w:rFonts w:ascii="Times New Roman" w:eastAsia="Times New Roman" w:hAnsi="Times New Roman" w:cs="Times New Roman"/>
          <w:sz w:val="24"/>
          <w:szCs w:val="24"/>
        </w:rPr>
        <w:t>is connected with</w:t>
      </w:r>
      <w:proofErr w:type="gramEnd"/>
      <w:r>
        <w:rPr>
          <w:rFonts w:ascii="Times New Roman" w:eastAsia="Times New Roman" w:hAnsi="Times New Roman" w:cs="Times New Roman"/>
          <w:sz w:val="24"/>
          <w:szCs w:val="24"/>
        </w:rPr>
        <w:t xml:space="preserve"> more than ten community partners. </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TAT provides the access and tools to engage that build the efficacy needed for increasing returning citizens’ level of engagement. The way in which TAT provides this efficacy is </w:t>
      </w:r>
      <w:proofErr w:type="spellStart"/>
      <w:proofErr w:type="gramStart"/>
      <w:r>
        <w:rPr>
          <w:rFonts w:ascii="Times New Roman" w:eastAsia="Times New Roman" w:hAnsi="Times New Roman" w:cs="Times New Roman"/>
          <w:sz w:val="24"/>
          <w:szCs w:val="24"/>
        </w:rPr>
        <w:t>two fold</w:t>
      </w:r>
      <w:proofErr w:type="spellEnd"/>
      <w:proofErr w:type="gramEnd"/>
      <w:r>
        <w:rPr>
          <w:rFonts w:ascii="Times New Roman" w:eastAsia="Times New Roman" w:hAnsi="Times New Roman" w:cs="Times New Roman"/>
          <w:sz w:val="24"/>
          <w:szCs w:val="24"/>
        </w:rPr>
        <w:t xml:space="preserve">: social networks and leadership training. People are isolated coming </w:t>
      </w:r>
      <w:r>
        <w:rPr>
          <w:rFonts w:ascii="Times New Roman" w:eastAsia="Times New Roman" w:hAnsi="Times New Roman" w:cs="Times New Roman"/>
          <w:sz w:val="24"/>
          <w:szCs w:val="24"/>
        </w:rPr>
        <w:t xml:space="preserve">out of prison and TAT builds a community where people connect and come together. Weekly meetings create opportunities for new members to sit next to engaged members and connect with people from the </w:t>
      </w:r>
      <w:r>
        <w:rPr>
          <w:rFonts w:ascii="Times New Roman" w:eastAsia="Times New Roman" w:hAnsi="Times New Roman" w:cs="Times New Roman"/>
          <w:sz w:val="24"/>
          <w:szCs w:val="24"/>
        </w:rPr>
        <w:lastRenderedPageBreak/>
        <w:t>neighborhood who they may have never seen before. This exp</w:t>
      </w:r>
      <w:r>
        <w:rPr>
          <w:rFonts w:ascii="Times New Roman" w:eastAsia="Times New Roman" w:hAnsi="Times New Roman" w:cs="Times New Roman"/>
          <w:sz w:val="24"/>
          <w:szCs w:val="24"/>
        </w:rPr>
        <w:t>osure provides the opportunity to make connections. Additionally, as a branch of BUILD, TAT is tapped into to provide bodies at BUILD events. Members of the movement and community are invited to BUILD events ranging from Get Out the Vote actions, mayoral a</w:t>
      </w:r>
      <w:r>
        <w:rPr>
          <w:rFonts w:ascii="Times New Roman" w:eastAsia="Times New Roman" w:hAnsi="Times New Roman" w:cs="Times New Roman"/>
          <w:sz w:val="24"/>
          <w:szCs w:val="24"/>
        </w:rPr>
        <w:t xml:space="preserve">ccountability meetings, listening campaigns, and meetings with city delegates. These events allow community members to share their issues and connect over shared passions. </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Participants of TAT who attend weekly TAT meetings and frequently attend BUILD even</w:t>
      </w:r>
      <w:r>
        <w:rPr>
          <w:rFonts w:ascii="Times New Roman" w:eastAsia="Times New Roman" w:hAnsi="Times New Roman" w:cs="Times New Roman"/>
          <w:sz w:val="24"/>
          <w:szCs w:val="24"/>
        </w:rPr>
        <w:t xml:space="preserve">ts are often invited to be on a team of leaders to join various BUILD campaigns (as listed above). Part of the campaigns include walks in the neighborhood and house meetings, which also build connections and allow previously incarcerated community members </w:t>
      </w:r>
      <w:r>
        <w:rPr>
          <w:rFonts w:ascii="Times New Roman" w:eastAsia="Times New Roman" w:hAnsi="Times New Roman" w:cs="Times New Roman"/>
          <w:sz w:val="24"/>
          <w:szCs w:val="24"/>
        </w:rPr>
        <w:t>to be part of positive change in their communities. This networking provides the means through which returning citizens become involved in civil actions and increases their sense of efficacy through being part of positive social change. BUILD also provides</w:t>
      </w:r>
      <w:r>
        <w:rPr>
          <w:rFonts w:ascii="Times New Roman" w:eastAsia="Times New Roman" w:hAnsi="Times New Roman" w:cs="Times New Roman"/>
          <w:sz w:val="24"/>
          <w:szCs w:val="24"/>
        </w:rPr>
        <w:t xml:space="preserve"> leadership roles for returning citizens in their campaigns. BUILD brings members to meet with delegates to present on the agenda developed from the listening campaigns which pinpoint main areas of concern for the community. Through BUILD, TAT members have</w:t>
      </w:r>
      <w:r>
        <w:rPr>
          <w:rFonts w:ascii="Times New Roman" w:eastAsia="Times New Roman" w:hAnsi="Times New Roman" w:cs="Times New Roman"/>
          <w:sz w:val="24"/>
          <w:szCs w:val="24"/>
        </w:rPr>
        <w:t xml:space="preserve"> met with the Safety Commissioner to tell their stories. Additionally, when TAT seeks new or potential employers, members are brought to the meeting to share their stories to help shift hiring practices. </w:t>
      </w:r>
    </w:p>
    <w:p w:rsidR="0033577E" w:rsidRDefault="00B479F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TAT meetings not only build social networks; they provide leadership and skills trainings.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get a job through TAT, participants must fulfill at least eight weeks of trainings. These trainings include: relational work, leadership development, pub</w:t>
      </w:r>
      <w:r>
        <w:rPr>
          <w:rFonts w:ascii="Times New Roman" w:eastAsia="Times New Roman" w:hAnsi="Times New Roman" w:cs="Times New Roman"/>
          <w:sz w:val="24"/>
          <w:szCs w:val="24"/>
        </w:rPr>
        <w:t xml:space="preserve">lic v. private relationships, job readiness, conflict resolution, telling your public story, presentation skills and interviewing. Additionally, participants must utilize Resource Days which provide: resume </w:t>
      </w:r>
      <w:r>
        <w:rPr>
          <w:rFonts w:ascii="Times New Roman" w:eastAsia="Times New Roman" w:hAnsi="Times New Roman" w:cs="Times New Roman"/>
          <w:sz w:val="24"/>
          <w:szCs w:val="24"/>
        </w:rPr>
        <w:lastRenderedPageBreak/>
        <w:t>writing, email set up, interview skills, online j</w:t>
      </w:r>
      <w:r>
        <w:rPr>
          <w:rFonts w:ascii="Times New Roman" w:eastAsia="Times New Roman" w:hAnsi="Times New Roman" w:cs="Times New Roman"/>
          <w:sz w:val="24"/>
          <w:szCs w:val="24"/>
        </w:rPr>
        <w:t>ob application support, TABE tutoring, basic pre-GED adult education, Treatment on Demand, Baltimore Substance Abuse System, expungement, and voter registration certification training. Participants must also complete a needs assessment with a Case Manager,</w:t>
      </w:r>
      <w:r>
        <w:rPr>
          <w:rFonts w:ascii="Times New Roman" w:eastAsia="Times New Roman" w:hAnsi="Times New Roman" w:cs="Times New Roman"/>
          <w:sz w:val="24"/>
          <w:szCs w:val="24"/>
        </w:rPr>
        <w:t xml:space="preserve"> complete two individual meetings with the TAT team, and participate in at least two BUILD public actions. These requirements, along with the role participants are given in BUILD actions, provide the leadership training and skill sets needed for returning </w:t>
      </w:r>
      <w:r>
        <w:rPr>
          <w:rFonts w:ascii="Times New Roman" w:eastAsia="Times New Roman" w:hAnsi="Times New Roman" w:cs="Times New Roman"/>
          <w:sz w:val="24"/>
          <w:szCs w:val="24"/>
        </w:rPr>
        <w:t>citizens to successfully re-engage in their communities as leaders and with the tools and knowledge to take civic action. Leadership provides the efficacy needed to increase political participation.</w:t>
      </w: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B479FE">
      <w:pPr>
        <w:pStyle w:val="Heading1"/>
        <w:widowControl w:val="0"/>
        <w:rPr>
          <w:rFonts w:ascii="Times New Roman" w:eastAsia="Times New Roman" w:hAnsi="Times New Roman" w:cs="Times New Roman"/>
          <w:b/>
          <w:sz w:val="24"/>
          <w:szCs w:val="24"/>
        </w:rPr>
      </w:pPr>
      <w:bookmarkStart w:id="37" w:name="_pxamysy3b35i" w:colFirst="0" w:colLast="0"/>
      <w:bookmarkEnd w:id="37"/>
      <w:r>
        <w:br w:type="page"/>
      </w:r>
    </w:p>
    <w:p w:rsidR="0033577E" w:rsidRDefault="00B479FE">
      <w:pPr>
        <w:pStyle w:val="Heading1"/>
        <w:widowControl w:val="0"/>
        <w:rPr>
          <w:rFonts w:ascii="Times New Roman" w:eastAsia="Times New Roman" w:hAnsi="Times New Roman" w:cs="Times New Roman"/>
          <w:b/>
          <w:sz w:val="24"/>
          <w:szCs w:val="24"/>
        </w:rPr>
      </w:pPr>
      <w:bookmarkStart w:id="38" w:name="_87p7ll2tap2m" w:colFirst="0" w:colLast="0"/>
      <w:bookmarkEnd w:id="38"/>
      <w:r>
        <w:rPr>
          <w:rFonts w:ascii="Times New Roman" w:eastAsia="Times New Roman" w:hAnsi="Times New Roman" w:cs="Times New Roman"/>
          <w:b/>
          <w:sz w:val="24"/>
          <w:szCs w:val="24"/>
        </w:rPr>
        <w:lastRenderedPageBreak/>
        <w:t>5) Key Methods for Increasing Efficacy and Political P</w:t>
      </w:r>
      <w:r>
        <w:rPr>
          <w:rFonts w:ascii="Times New Roman" w:eastAsia="Times New Roman" w:hAnsi="Times New Roman" w:cs="Times New Roman"/>
          <w:b/>
          <w:sz w:val="24"/>
          <w:szCs w:val="24"/>
        </w:rPr>
        <w:t>articipation</w:t>
      </w:r>
    </w:p>
    <w:p w:rsidR="0033577E" w:rsidRDefault="00B479FE">
      <w:pPr>
        <w:pStyle w:val="Heading1"/>
        <w:widowControl w:val="0"/>
        <w:rPr>
          <w:rFonts w:ascii="Times New Roman" w:eastAsia="Times New Roman" w:hAnsi="Times New Roman" w:cs="Times New Roman"/>
          <w:b/>
          <w:sz w:val="24"/>
          <w:szCs w:val="24"/>
        </w:rPr>
      </w:pPr>
      <w:bookmarkStart w:id="39" w:name="_ojo1z7asipl2" w:colFirst="0" w:colLast="0"/>
      <w:bookmarkEnd w:id="39"/>
      <w:r>
        <w:pict>
          <v:rect id="_x0000_i1041" style="width:0;height:1.5pt" o:hralign="center" o:hrstd="t" o:hr="t" fillcolor="#a0a0a0" stroked="f"/>
        </w:pict>
      </w:r>
    </w:p>
    <w:p w:rsidR="0033577E" w:rsidRDefault="0033577E">
      <w:pPr>
        <w:pStyle w:val="Heading1"/>
        <w:widowControl w:val="0"/>
        <w:rPr>
          <w:rFonts w:ascii="Times New Roman" w:eastAsia="Times New Roman" w:hAnsi="Times New Roman" w:cs="Times New Roman"/>
          <w:b/>
          <w:sz w:val="24"/>
          <w:szCs w:val="24"/>
        </w:rPr>
      </w:pPr>
      <w:bookmarkStart w:id="40" w:name="_nvgjnswe719n" w:colFirst="0" w:colLast="0"/>
      <w:bookmarkEnd w:id="40"/>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need for parochial controls suggested by the interviews emphasizes the importance these controls have on communities with high concentrations of formerly incarcerated people. The need for these controls is further reinforced in literatu</w:t>
      </w:r>
      <w:r>
        <w:rPr>
          <w:rFonts w:ascii="Times New Roman" w:eastAsia="Times New Roman" w:hAnsi="Times New Roman" w:cs="Times New Roman"/>
          <w:sz w:val="24"/>
          <w:szCs w:val="24"/>
        </w:rPr>
        <w:t xml:space="preserve">re that </w:t>
      </w:r>
      <w:proofErr w:type="gramStart"/>
      <w:r>
        <w:rPr>
          <w:rFonts w:ascii="Times New Roman" w:eastAsia="Times New Roman" w:hAnsi="Times New Roman" w:cs="Times New Roman"/>
          <w:sz w:val="24"/>
          <w:szCs w:val="24"/>
        </w:rPr>
        <w:t>is able to</w:t>
      </w:r>
      <w:proofErr w:type="gramEnd"/>
      <w:r>
        <w:rPr>
          <w:rFonts w:ascii="Times New Roman" w:eastAsia="Times New Roman" w:hAnsi="Times New Roman" w:cs="Times New Roman"/>
          <w:sz w:val="24"/>
          <w:szCs w:val="24"/>
        </w:rPr>
        <w:t xml:space="preserve"> suggest institutions and methods for implementing these controls. Incarceration has unintended negative effects on the organization of the communities, interrupting or weakening institutions that create parochial social controls; these s</w:t>
      </w:r>
      <w:r>
        <w:rPr>
          <w:rFonts w:ascii="Times New Roman" w:eastAsia="Times New Roman" w:hAnsi="Times New Roman" w:cs="Times New Roman"/>
          <w:sz w:val="24"/>
          <w:szCs w:val="24"/>
        </w:rPr>
        <w:t xml:space="preserve">ocial controls are often the first line of defense against crime in communities that have high levels of distrust in government and authority (Lynch and Sabol 2004). Given the high rate of incarceration in communities like </w:t>
      </w:r>
      <w:proofErr w:type="spellStart"/>
      <w:r>
        <w:rPr>
          <w:rFonts w:ascii="Times New Roman" w:eastAsia="Times New Roman" w:hAnsi="Times New Roman" w:cs="Times New Roman"/>
          <w:sz w:val="24"/>
          <w:szCs w:val="24"/>
          <w:highlight w:val="white"/>
        </w:rPr>
        <w:t>Sandtown</w:t>
      </w:r>
      <w:proofErr w:type="spellEnd"/>
      <w:r>
        <w:rPr>
          <w:rFonts w:ascii="Times New Roman" w:eastAsia="Times New Roman" w:hAnsi="Times New Roman" w:cs="Times New Roman"/>
          <w:sz w:val="24"/>
          <w:szCs w:val="24"/>
          <w:highlight w:val="white"/>
        </w:rPr>
        <w:t>-Winchester/Harlem Park,</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most effective and long-lasting parochial controls for reintegrating previously incarcerated people are programs and institutions that allow former offenders to work side by-side in key leadership roles with other community members to plan and execute </w:t>
      </w:r>
      <w:r>
        <w:rPr>
          <w:rFonts w:ascii="Times New Roman" w:eastAsia="Times New Roman" w:hAnsi="Times New Roman" w:cs="Times New Roman"/>
          <w:sz w:val="24"/>
          <w:szCs w:val="24"/>
        </w:rPr>
        <w:t xml:space="preserve">tasks that build collective efficacy. Bazemore and </w:t>
      </w:r>
      <w:proofErr w:type="spellStart"/>
      <w:r>
        <w:rPr>
          <w:rFonts w:ascii="Times New Roman" w:eastAsia="Times New Roman" w:hAnsi="Times New Roman" w:cs="Times New Roman"/>
          <w:sz w:val="24"/>
          <w:szCs w:val="24"/>
        </w:rPr>
        <w:t>Stinchcomb</w:t>
      </w:r>
      <w:proofErr w:type="spellEnd"/>
      <w:r>
        <w:rPr>
          <w:rFonts w:ascii="Times New Roman" w:eastAsia="Times New Roman" w:hAnsi="Times New Roman" w:cs="Times New Roman"/>
          <w:sz w:val="24"/>
          <w:szCs w:val="24"/>
        </w:rPr>
        <w:t xml:space="preserve"> (2004) give examples of such tasks: </w:t>
      </w:r>
    </w:p>
    <w:p w:rsidR="0033577E" w:rsidRDefault="00B479FE">
      <w:pPr>
        <w:widowControl w:val="0"/>
        <w:spacing w:line="480" w:lineRule="auto"/>
        <w:ind w:left="720" w:right="-90"/>
        <w:rPr>
          <w:rFonts w:ascii="Times New Roman" w:eastAsia="Times New Roman" w:hAnsi="Times New Roman" w:cs="Times New Roman"/>
          <w:sz w:val="24"/>
          <w:szCs w:val="24"/>
        </w:rPr>
      </w:pPr>
      <w:r>
        <w:rPr>
          <w:rFonts w:ascii="Times New Roman" w:eastAsia="Times New Roman" w:hAnsi="Times New Roman" w:cs="Times New Roman"/>
          <w:sz w:val="24"/>
          <w:szCs w:val="24"/>
        </w:rPr>
        <w:t>Building safer parks; redesigning neighborhood common areas to reduce fear and victimization; teaching conflict resolution and peacemaking skills in schools;</w:t>
      </w:r>
      <w:r>
        <w:rPr>
          <w:rFonts w:ascii="Times New Roman" w:eastAsia="Times New Roman" w:hAnsi="Times New Roman" w:cs="Times New Roman"/>
          <w:sz w:val="24"/>
          <w:szCs w:val="24"/>
        </w:rPr>
        <w:t xml:space="preserve"> mediating interracial conflicts; planning and implementing voter registration drives; building domestic violence “safe houses”; organizing support groups for victims and perpetrators of family violence; mentoring and providing positive guardianship for yo</w:t>
      </w:r>
      <w:r>
        <w:rPr>
          <w:rFonts w:ascii="Times New Roman" w:eastAsia="Times New Roman" w:hAnsi="Times New Roman" w:cs="Times New Roman"/>
          <w:sz w:val="24"/>
          <w:szCs w:val="24"/>
        </w:rPr>
        <w:t>uth at risk; promoting and participating in informal neighborhood restorative processes; leading anti-drug initiatives; facilitating community discussion groups about drugs, guns, or police profiling; and organizing victim support groups through churches o</w:t>
      </w:r>
      <w:r>
        <w:rPr>
          <w:rFonts w:ascii="Times New Roman" w:eastAsia="Times New Roman" w:hAnsi="Times New Roman" w:cs="Times New Roman"/>
          <w:sz w:val="24"/>
          <w:szCs w:val="24"/>
        </w:rPr>
        <w:t>r other local groups.</w:t>
      </w:r>
    </w:p>
    <w:p w:rsidR="0033577E" w:rsidRDefault="00B479FE">
      <w:pPr>
        <w:widowControl w:val="0"/>
        <w:spacing w:line="480" w:lineRule="auto"/>
        <w:ind w:right="-9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These roles and programs contribute to and expand the list created in the interviews with TAT participants. When returning citizens engage in these roles and are part of positive change, they </w:t>
      </w:r>
      <w:r>
        <w:rPr>
          <w:rFonts w:ascii="Times New Roman" w:eastAsia="Times New Roman" w:hAnsi="Times New Roman" w:cs="Times New Roman"/>
          <w:sz w:val="24"/>
          <w:szCs w:val="24"/>
          <w:highlight w:val="white"/>
        </w:rPr>
        <w:t>create a positive self-image and a positiv</w:t>
      </w:r>
      <w:r>
        <w:rPr>
          <w:rFonts w:ascii="Times New Roman" w:eastAsia="Times New Roman" w:hAnsi="Times New Roman" w:cs="Times New Roman"/>
          <w:sz w:val="24"/>
          <w:szCs w:val="24"/>
          <w:highlight w:val="white"/>
        </w:rPr>
        <w:t xml:space="preserve">e image within the community that lowers stigma and increases a sense of efficacy. </w:t>
      </w:r>
      <w:r>
        <w:rPr>
          <w:rFonts w:ascii="Times New Roman" w:eastAsia="Times New Roman" w:hAnsi="Times New Roman" w:cs="Times New Roman"/>
          <w:sz w:val="24"/>
          <w:szCs w:val="24"/>
        </w:rPr>
        <w:t xml:space="preserve">TAT provides role for returning citizens through many of the </w:t>
      </w:r>
      <w:r w:rsidR="001316C8">
        <w:rPr>
          <w:rFonts w:ascii="Times New Roman" w:eastAsia="Times New Roman" w:hAnsi="Times New Roman" w:cs="Times New Roman"/>
          <w:sz w:val="24"/>
          <w:szCs w:val="24"/>
        </w:rPr>
        <w:t>above-mentioned</w:t>
      </w:r>
      <w:r>
        <w:rPr>
          <w:rFonts w:ascii="Times New Roman" w:eastAsia="Times New Roman" w:hAnsi="Times New Roman" w:cs="Times New Roman"/>
          <w:sz w:val="24"/>
          <w:szCs w:val="24"/>
        </w:rPr>
        <w:t xml:space="preserve"> means. Organizations like TAT are classified as CSOs, which, in recent research, have been prove</w:t>
      </w:r>
      <w:r>
        <w:rPr>
          <w:rFonts w:ascii="Times New Roman" w:eastAsia="Times New Roman" w:hAnsi="Times New Roman" w:cs="Times New Roman"/>
          <w:sz w:val="24"/>
          <w:szCs w:val="24"/>
        </w:rPr>
        <w:t xml:space="preserve">n to increased non-voting political participation among those who have had the heaviest criminal justice contact (Owens and Walker 2018). </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CSOs can be harnessed as a form of parochial control that allow returning citizens to engage in leadership roles and </w:t>
      </w:r>
      <w:r>
        <w:rPr>
          <w:rFonts w:ascii="Times New Roman" w:eastAsia="Times New Roman" w:hAnsi="Times New Roman" w:cs="Times New Roman"/>
          <w:sz w:val="24"/>
          <w:szCs w:val="24"/>
        </w:rPr>
        <w:t xml:space="preserve">develop skills that build efficacy and increase political participation. CSOs shape political behavior through civic skills development, community organizing, services provision, and opportunities for activism and mobilization (Owens and Walker 2018). The </w:t>
      </w:r>
      <w:r>
        <w:rPr>
          <w:rFonts w:ascii="Times New Roman" w:eastAsia="Times New Roman" w:hAnsi="Times New Roman" w:cs="Times New Roman"/>
          <w:sz w:val="24"/>
          <w:szCs w:val="24"/>
        </w:rPr>
        <w:t xml:space="preserve">functions and purposes of charities, associations, and other forms of CSOs create a strong foundation for building the efficacy and tools for political participation. Many civic society organizations— including faith-based CSOs like black churches as well </w:t>
      </w:r>
      <w:r>
        <w:rPr>
          <w:rFonts w:ascii="Times New Roman" w:eastAsia="Times New Roman" w:hAnsi="Times New Roman" w:cs="Times New Roman"/>
          <w:sz w:val="24"/>
          <w:szCs w:val="24"/>
        </w:rPr>
        <w:t>as secular CSOs like labor unions— educate, train, and socialize individuals for political participation. The education and training component for preparing returning citizens to vote was heavily discussed in the interviews, clarifying the need for such so</w:t>
      </w:r>
      <w:r>
        <w:rPr>
          <w:rFonts w:ascii="Times New Roman" w:eastAsia="Times New Roman" w:hAnsi="Times New Roman" w:cs="Times New Roman"/>
          <w:sz w:val="24"/>
          <w:szCs w:val="24"/>
        </w:rPr>
        <w:t>cial controls. Organizations like TAT and other CSOs teach people to develop opinions and perceive their interests, form group consciousness and identify shared grievances, speak their concerns, and amplify their voices. They cultivate personal commitments</w:t>
      </w:r>
      <w:r>
        <w:rPr>
          <w:rFonts w:ascii="Times New Roman" w:eastAsia="Times New Roman" w:hAnsi="Times New Roman" w:cs="Times New Roman"/>
          <w:sz w:val="24"/>
          <w:szCs w:val="24"/>
        </w:rPr>
        <w:t xml:space="preserve"> to public issues and collective problem solving (Owens and Walker 2018). They help individuals develop political efficacy, education, and civic skills for participation. </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Of the above mentioned CSOs, black churches have had a significant influence in shap</w:t>
      </w:r>
      <w:r>
        <w:rPr>
          <w:rFonts w:ascii="Times New Roman" w:eastAsia="Times New Roman" w:hAnsi="Times New Roman" w:cs="Times New Roman"/>
          <w:sz w:val="24"/>
          <w:szCs w:val="24"/>
        </w:rPr>
        <w:t xml:space="preserve">ing efficacy and political behavior within poor black neighborhoods in Baltimore with high rates of </w:t>
      </w:r>
      <w:r>
        <w:rPr>
          <w:rFonts w:ascii="Times New Roman" w:eastAsia="Times New Roman" w:hAnsi="Times New Roman" w:cs="Times New Roman"/>
          <w:sz w:val="24"/>
          <w:szCs w:val="24"/>
        </w:rPr>
        <w:lastRenderedPageBreak/>
        <w:t>incarceration.   Blacks are more politically active than whites of comparable socioeconomic status in a wide range of activities which have a considerably m</w:t>
      </w:r>
      <w:r>
        <w:rPr>
          <w:rFonts w:ascii="Times New Roman" w:eastAsia="Times New Roman" w:hAnsi="Times New Roman" w:cs="Times New Roman"/>
          <w:sz w:val="24"/>
          <w:szCs w:val="24"/>
        </w:rPr>
        <w:t>ore demanding and more significant impact on the participants' lives and the local political process (Shingles 1981).  Blacks have been involved in numerous community activities tha</w:t>
      </w:r>
      <w:bookmarkStart w:id="41" w:name="_GoBack"/>
      <w:bookmarkEnd w:id="41"/>
      <w:r>
        <w:rPr>
          <w:rFonts w:ascii="Times New Roman" w:eastAsia="Times New Roman" w:hAnsi="Times New Roman" w:cs="Times New Roman"/>
          <w:sz w:val="24"/>
          <w:szCs w:val="24"/>
        </w:rPr>
        <w:t>t have a significant influence on politics at the local level. Such activit</w:t>
      </w:r>
      <w:r>
        <w:rPr>
          <w:rFonts w:ascii="Times New Roman" w:eastAsia="Times New Roman" w:hAnsi="Times New Roman" w:cs="Times New Roman"/>
          <w:sz w:val="24"/>
          <w:szCs w:val="24"/>
        </w:rPr>
        <w:t xml:space="preserve">ies include: Community Action Agencies, Model City and Head Start programs, civil rights organizations, block associations, neighborhood development projects, and tenant associations (Shingles 1981). Many of these connections are established and supported </w:t>
      </w:r>
      <w:r>
        <w:rPr>
          <w:rFonts w:ascii="Times New Roman" w:eastAsia="Times New Roman" w:hAnsi="Times New Roman" w:cs="Times New Roman"/>
          <w:sz w:val="24"/>
          <w:szCs w:val="24"/>
        </w:rPr>
        <w:t xml:space="preserve">by black churches. </w:t>
      </w:r>
      <w:r>
        <w:rPr>
          <w:rFonts w:ascii="Times New Roman" w:eastAsia="Times New Roman" w:hAnsi="Times New Roman" w:cs="Times New Roman"/>
          <w:sz w:val="24"/>
          <w:szCs w:val="24"/>
          <w:highlight w:val="white"/>
        </w:rPr>
        <w:t xml:space="preserve">Black churches’ political involvement is associated with calls for social justice and moral action, electoral and protest politics, redress for social problems, and a linked fate mentality and collective memory (Barnes and Nwosu 2014). </w:t>
      </w:r>
      <w:r>
        <w:rPr>
          <w:rFonts w:ascii="Times New Roman" w:eastAsia="Times New Roman" w:hAnsi="Times New Roman" w:cs="Times New Roman"/>
          <w:sz w:val="24"/>
          <w:szCs w:val="24"/>
        </w:rPr>
        <w:t>B</w:t>
      </w:r>
      <w:r>
        <w:rPr>
          <w:rFonts w:ascii="Times New Roman" w:eastAsia="Times New Roman" w:hAnsi="Times New Roman" w:cs="Times New Roman"/>
          <w:sz w:val="24"/>
          <w:szCs w:val="24"/>
        </w:rPr>
        <w:t>lack churches have provided the democratization of faith (West). These churches have been on the forefront of the black solidarity and liberation movement. West argues that,</w:t>
      </w:r>
    </w:p>
    <w:p w:rsidR="0033577E" w:rsidRDefault="00B479FE">
      <w:pPr>
        <w:widowControl w:val="0"/>
        <w:spacing w:line="480" w:lineRule="auto"/>
        <w:ind w:left="720" w:right="-90"/>
        <w:rPr>
          <w:rFonts w:ascii="Times New Roman" w:eastAsia="Times New Roman" w:hAnsi="Times New Roman" w:cs="Times New Roman"/>
          <w:sz w:val="24"/>
          <w:szCs w:val="24"/>
        </w:rPr>
      </w:pPr>
      <w:r>
        <w:rPr>
          <w:rFonts w:ascii="Times New Roman" w:eastAsia="Times New Roman" w:hAnsi="Times New Roman" w:cs="Times New Roman"/>
          <w:sz w:val="24"/>
          <w:szCs w:val="24"/>
        </w:rPr>
        <w:t>Human liberation occurs only when people participate substantively in the decision</w:t>
      </w:r>
      <w:r>
        <w:rPr>
          <w:rFonts w:ascii="Times New Roman" w:eastAsia="Times New Roman" w:hAnsi="Times New Roman" w:cs="Times New Roman"/>
          <w:sz w:val="24"/>
          <w:szCs w:val="24"/>
        </w:rPr>
        <w:t xml:space="preserve">-making processes in the major institutions that regulate their lives. Democratic control over the institutions in the productive and political processes </w:t>
      </w:r>
      <w:proofErr w:type="gramStart"/>
      <w:r>
        <w:rPr>
          <w:rFonts w:ascii="Times New Roman" w:eastAsia="Times New Roman" w:hAnsi="Times New Roman" w:cs="Times New Roman"/>
          <w:sz w:val="24"/>
          <w:szCs w:val="24"/>
        </w:rPr>
        <w:t>in order for</w:t>
      </w:r>
      <w:proofErr w:type="gramEnd"/>
      <w:r>
        <w:rPr>
          <w:rFonts w:ascii="Times New Roman" w:eastAsia="Times New Roman" w:hAnsi="Times New Roman" w:cs="Times New Roman"/>
          <w:sz w:val="24"/>
          <w:szCs w:val="24"/>
        </w:rPr>
        <w:t xml:space="preserve"> them to satisfy human needs and protect personal liberties of the populace constitutes hu</w:t>
      </w:r>
      <w:r>
        <w:rPr>
          <w:rFonts w:ascii="Times New Roman" w:eastAsia="Times New Roman" w:hAnsi="Times New Roman" w:cs="Times New Roman"/>
          <w:sz w:val="24"/>
          <w:szCs w:val="24"/>
        </w:rPr>
        <w:t xml:space="preserve">man liberation. (112) </w:t>
      </w:r>
    </w:p>
    <w:p w:rsidR="0033577E" w:rsidRDefault="00B479FE">
      <w:pPr>
        <w:widowControl w:val="0"/>
        <w:spacing w:line="480" w:lineRule="auto"/>
        <w:ind w:right="-9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Black churches, like other CSOs, have provided the means for participants to engage in leadership roles that have in turn provided the efficacy needed to take political action. </w:t>
      </w:r>
    </w:p>
    <w:p w:rsidR="0033577E" w:rsidRDefault="00B479FE">
      <w:pPr>
        <w:widowControl w:val="0"/>
        <w:spacing w:line="480" w:lineRule="auto"/>
        <w:ind w:right="-90"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forms of political action favored by black American</w:t>
      </w:r>
      <w:r>
        <w:rPr>
          <w:rFonts w:ascii="Times New Roman" w:eastAsia="Times New Roman" w:hAnsi="Times New Roman" w:cs="Times New Roman"/>
          <w:sz w:val="24"/>
          <w:szCs w:val="24"/>
          <w:highlight w:val="white"/>
        </w:rPr>
        <w:t xml:space="preserve">s is informed by the activism of black communities in the 1960s civil rights movement (Shingles 1981). Activism also allows blacks to escape the Protestant work ethic model perpetuated in our society that generates the idea that </w:t>
      </w:r>
      <w:proofErr w:type="gramStart"/>
      <w:r>
        <w:rPr>
          <w:rFonts w:ascii="Times New Roman" w:eastAsia="Times New Roman" w:hAnsi="Times New Roman" w:cs="Times New Roman"/>
          <w:sz w:val="24"/>
          <w:szCs w:val="24"/>
          <w:highlight w:val="white"/>
        </w:rPr>
        <w:t>each individual</w:t>
      </w:r>
      <w:proofErr w:type="gramEnd"/>
      <w:r>
        <w:rPr>
          <w:rFonts w:ascii="Times New Roman" w:eastAsia="Times New Roman" w:hAnsi="Times New Roman" w:cs="Times New Roman"/>
          <w:sz w:val="24"/>
          <w:szCs w:val="24"/>
          <w:highlight w:val="white"/>
        </w:rPr>
        <w:t xml:space="preserve"> is responsi</w:t>
      </w:r>
      <w:r>
        <w:rPr>
          <w:rFonts w:ascii="Times New Roman" w:eastAsia="Times New Roman" w:hAnsi="Times New Roman" w:cs="Times New Roman"/>
          <w:sz w:val="24"/>
          <w:szCs w:val="24"/>
          <w:highlight w:val="white"/>
        </w:rPr>
        <w:t xml:space="preserve">ble for his or her own successes and failures in life (Shingles </w:t>
      </w:r>
      <w:r>
        <w:rPr>
          <w:rFonts w:ascii="Times New Roman" w:eastAsia="Times New Roman" w:hAnsi="Times New Roman" w:cs="Times New Roman"/>
          <w:sz w:val="24"/>
          <w:szCs w:val="24"/>
          <w:highlight w:val="white"/>
        </w:rPr>
        <w:lastRenderedPageBreak/>
        <w:t>1981). The Protestant work ethic weighs particularly heavily on the poor and racial minorities at the bottom of the socioeconomic hierarchy. Through the activism model of black churches that c</w:t>
      </w:r>
      <w:r>
        <w:rPr>
          <w:rFonts w:ascii="Times New Roman" w:eastAsia="Times New Roman" w:hAnsi="Times New Roman" w:cs="Times New Roman"/>
          <w:sz w:val="24"/>
          <w:szCs w:val="24"/>
          <w:highlight w:val="white"/>
        </w:rPr>
        <w:t xml:space="preserve">reate a linked-fate and black consciousness mentality, blacks </w:t>
      </w:r>
      <w:proofErr w:type="gramStart"/>
      <w:r>
        <w:rPr>
          <w:rFonts w:ascii="Times New Roman" w:eastAsia="Times New Roman" w:hAnsi="Times New Roman" w:cs="Times New Roman"/>
          <w:sz w:val="24"/>
          <w:szCs w:val="24"/>
          <w:highlight w:val="white"/>
        </w:rPr>
        <w:t>are able to</w:t>
      </w:r>
      <w:proofErr w:type="gramEnd"/>
      <w:r>
        <w:rPr>
          <w:rFonts w:ascii="Times New Roman" w:eastAsia="Times New Roman" w:hAnsi="Times New Roman" w:cs="Times New Roman"/>
          <w:sz w:val="24"/>
          <w:szCs w:val="24"/>
          <w:highlight w:val="white"/>
        </w:rPr>
        <w:t xml:space="preserve"> replace the more negative overtones of the Protestant work ethic with a "system-blame" ethic (Shingles 1981). The result is a heightened sense of personal efficacy and an increased m</w:t>
      </w:r>
      <w:r>
        <w:rPr>
          <w:rFonts w:ascii="Times New Roman" w:eastAsia="Times New Roman" w:hAnsi="Times New Roman" w:cs="Times New Roman"/>
          <w:sz w:val="24"/>
          <w:szCs w:val="24"/>
          <w:highlight w:val="white"/>
        </w:rPr>
        <w:t xml:space="preserve">istrust of the political system. Through their specific brand of activism, black churches play a significant role as a social control that provides both a heightened sense of efficacy and means through which to engage in civic society. </w:t>
      </w:r>
    </w:p>
    <w:p w:rsidR="0033577E" w:rsidRDefault="00B479FE">
      <w:pPr>
        <w:widowControl w:val="0"/>
        <w:spacing w:line="480" w:lineRule="auto"/>
        <w:ind w:right="-90" w:firstLine="720"/>
        <w:rPr>
          <w:b/>
        </w:rPr>
      </w:pPr>
      <w:r>
        <w:rPr>
          <w:rFonts w:ascii="Times New Roman" w:eastAsia="Times New Roman" w:hAnsi="Times New Roman" w:cs="Times New Roman"/>
          <w:sz w:val="24"/>
          <w:szCs w:val="24"/>
          <w:highlight w:val="white"/>
        </w:rPr>
        <w:t>Through the roles a</w:t>
      </w:r>
      <w:r>
        <w:rPr>
          <w:rFonts w:ascii="Times New Roman" w:eastAsia="Times New Roman" w:hAnsi="Times New Roman" w:cs="Times New Roman"/>
          <w:sz w:val="24"/>
          <w:szCs w:val="24"/>
          <w:highlight w:val="white"/>
        </w:rPr>
        <w:t xml:space="preserve">nd institutions suggested in the readings, compiled with the testimony of returning citizens, </w:t>
      </w:r>
      <w:proofErr w:type="gramStart"/>
      <w:r>
        <w:rPr>
          <w:rFonts w:ascii="Times New Roman" w:eastAsia="Times New Roman" w:hAnsi="Times New Roman" w:cs="Times New Roman"/>
          <w:sz w:val="24"/>
          <w:szCs w:val="24"/>
          <w:highlight w:val="white"/>
        </w:rPr>
        <w:t>it is clear that parochial</w:t>
      </w:r>
      <w:proofErr w:type="gramEnd"/>
      <w:r>
        <w:rPr>
          <w:rFonts w:ascii="Times New Roman" w:eastAsia="Times New Roman" w:hAnsi="Times New Roman" w:cs="Times New Roman"/>
          <w:sz w:val="24"/>
          <w:szCs w:val="24"/>
          <w:highlight w:val="white"/>
        </w:rPr>
        <w:t xml:space="preserve"> controls at the community level increase efficacy and give returning citizens the tools they need to engage in the political system.</w:t>
      </w:r>
    </w:p>
    <w:p w:rsidR="0033577E" w:rsidRDefault="00B479FE">
      <w:pPr>
        <w:pStyle w:val="Heading1"/>
        <w:widowControl w:val="0"/>
        <w:rPr>
          <w:rFonts w:ascii="Times New Roman" w:eastAsia="Times New Roman" w:hAnsi="Times New Roman" w:cs="Times New Roman"/>
          <w:b/>
          <w:sz w:val="24"/>
          <w:szCs w:val="24"/>
        </w:rPr>
      </w:pPr>
      <w:bookmarkStart w:id="42" w:name="_8qavli7gmf0a" w:colFirst="0" w:colLast="0"/>
      <w:bookmarkEnd w:id="42"/>
      <w:r>
        <w:br w:type="page"/>
      </w:r>
    </w:p>
    <w:p w:rsidR="0033577E" w:rsidRDefault="00B479FE">
      <w:pPr>
        <w:pStyle w:val="Heading1"/>
        <w:widowControl w:val="0"/>
        <w:rPr>
          <w:rFonts w:ascii="Times New Roman" w:eastAsia="Times New Roman" w:hAnsi="Times New Roman" w:cs="Times New Roman"/>
          <w:b/>
          <w:sz w:val="24"/>
          <w:szCs w:val="24"/>
        </w:rPr>
      </w:pPr>
      <w:bookmarkStart w:id="43" w:name="_rc71njpjwmzf" w:colFirst="0" w:colLast="0"/>
      <w:bookmarkEnd w:id="43"/>
      <w:r>
        <w:rPr>
          <w:rFonts w:ascii="Times New Roman" w:eastAsia="Times New Roman" w:hAnsi="Times New Roman" w:cs="Times New Roman"/>
          <w:b/>
          <w:sz w:val="24"/>
          <w:szCs w:val="24"/>
        </w:rPr>
        <w:lastRenderedPageBreak/>
        <w:t>Conclusion</w:t>
      </w:r>
    </w:p>
    <w:p w:rsidR="0033577E" w:rsidRDefault="00B479FE">
      <w:pPr>
        <w:pStyle w:val="Heading1"/>
        <w:widowControl w:val="0"/>
        <w:rPr>
          <w:rFonts w:ascii="Times New Roman" w:eastAsia="Times New Roman" w:hAnsi="Times New Roman" w:cs="Times New Roman"/>
          <w:b/>
          <w:sz w:val="24"/>
          <w:szCs w:val="24"/>
        </w:rPr>
      </w:pPr>
      <w:bookmarkStart w:id="44" w:name="_6nrkjsoqqhpl" w:colFirst="0" w:colLast="0"/>
      <w:bookmarkEnd w:id="44"/>
      <w:r>
        <w:pict>
          <v:rect id="_x0000_i1042" style="width:0;height:1.5pt" o:hralign="center" o:hrstd="t" o:hr="t" fillcolor="#a0a0a0" stroked="f"/>
        </w:pict>
      </w:r>
    </w:p>
    <w:p w:rsidR="0033577E" w:rsidRDefault="00B479FE">
      <w:pPr>
        <w:pStyle w:val="Heading1"/>
        <w:widowControl w:val="0"/>
      </w:pPr>
      <w:bookmarkStart w:id="45" w:name="_vyx6t93icwo5" w:colFirst="0" w:colLast="0"/>
      <w:bookmarkEnd w:id="45"/>
      <w:r>
        <w:t xml:space="preserve"> </w:t>
      </w:r>
    </w:p>
    <w:p w:rsidR="0033577E" w:rsidRDefault="00B479FE">
      <w:pPr>
        <w:widowControl w:val="0"/>
        <w:spacing w:line="480" w:lineRule="auto"/>
        <w:ind w:right="-90"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As communities develop stronger parochial controls through civic engagement and community service events and programs, returning citizens combat stigma through community networks that strengthen a sense of efficacy and increase political participation. The</w:t>
      </w:r>
      <w:r>
        <w:rPr>
          <w:rFonts w:ascii="Times New Roman" w:eastAsia="Times New Roman" w:hAnsi="Times New Roman" w:cs="Times New Roman"/>
          <w:sz w:val="24"/>
          <w:szCs w:val="24"/>
          <w:highlight w:val="white"/>
        </w:rPr>
        <w:t xml:space="preserve"> lack of efficacy in communities with high rates of incarceration demands an examination of social controls that can foster and strengthen internal and communal efficacy. The political participation model provided by the black consciousness framework empha</w:t>
      </w:r>
      <w:r>
        <w:rPr>
          <w:rFonts w:ascii="Times New Roman" w:eastAsia="Times New Roman" w:hAnsi="Times New Roman" w:cs="Times New Roman"/>
          <w:sz w:val="24"/>
          <w:szCs w:val="24"/>
          <w:highlight w:val="white"/>
        </w:rPr>
        <w:t xml:space="preserve">sizes the need for efficacy in black communities. The framework assumes a high level of mistrust in government, but this mistrust must be paired with a heightened sense of efficacy </w:t>
      </w:r>
      <w:proofErr w:type="gramStart"/>
      <w:r>
        <w:rPr>
          <w:rFonts w:ascii="Times New Roman" w:eastAsia="Times New Roman" w:hAnsi="Times New Roman" w:cs="Times New Roman"/>
          <w:sz w:val="24"/>
          <w:szCs w:val="24"/>
          <w:highlight w:val="white"/>
        </w:rPr>
        <w:t>in order for</w:t>
      </w:r>
      <w:proofErr w:type="gramEnd"/>
      <w:r>
        <w:rPr>
          <w:rFonts w:ascii="Times New Roman" w:eastAsia="Times New Roman" w:hAnsi="Times New Roman" w:cs="Times New Roman"/>
          <w:sz w:val="24"/>
          <w:szCs w:val="24"/>
          <w:highlight w:val="white"/>
        </w:rPr>
        <w:t xml:space="preserve"> the accelerated rate of political participation proposed by th</w:t>
      </w:r>
      <w:r>
        <w:rPr>
          <w:rFonts w:ascii="Times New Roman" w:eastAsia="Times New Roman" w:hAnsi="Times New Roman" w:cs="Times New Roman"/>
          <w:sz w:val="24"/>
          <w:szCs w:val="24"/>
          <w:highlight w:val="white"/>
        </w:rPr>
        <w:t xml:space="preserve">e theory to become actualized. As proven in the interviews with TAT participants, there is a need for strong parochial controls in neighborhoods where support networks have been negatively impacted by high rates of incarceration. </w:t>
      </w:r>
    </w:p>
    <w:p w:rsidR="0033577E" w:rsidRDefault="00B479FE">
      <w:pPr>
        <w:widowControl w:val="0"/>
        <w:spacing w:line="480" w:lineRule="auto"/>
        <w:ind w:right="-90"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most effective paroch</w:t>
      </w:r>
      <w:r>
        <w:rPr>
          <w:rFonts w:ascii="Times New Roman" w:eastAsia="Times New Roman" w:hAnsi="Times New Roman" w:cs="Times New Roman"/>
          <w:sz w:val="24"/>
          <w:szCs w:val="24"/>
          <w:highlight w:val="white"/>
        </w:rPr>
        <w:t xml:space="preserve">ial controls are those that create leadership positions for returning citizens that allow them to work side-by-side with other community members to plan and execute tasks that build collective efficacy. In these roles, formerly incarcerated members of the </w:t>
      </w:r>
      <w:r>
        <w:rPr>
          <w:rFonts w:ascii="Times New Roman" w:eastAsia="Times New Roman" w:hAnsi="Times New Roman" w:cs="Times New Roman"/>
          <w:sz w:val="24"/>
          <w:szCs w:val="24"/>
          <w:highlight w:val="white"/>
        </w:rPr>
        <w:t>community build social capital and interact in the community in a way that creates a positive self-image and positive image within the community that helps to lower stigma and strengthens internal efficacy. These roles are often created by Civic Society Or</w:t>
      </w:r>
      <w:r>
        <w:rPr>
          <w:rFonts w:ascii="Times New Roman" w:eastAsia="Times New Roman" w:hAnsi="Times New Roman" w:cs="Times New Roman"/>
          <w:sz w:val="24"/>
          <w:szCs w:val="24"/>
          <w:highlight w:val="white"/>
        </w:rPr>
        <w:t xml:space="preserve">ganizations. These organizations also provide the tools and trainings to increase political participation. In Baltimore, black churches play a significant role in this socialization and training process for poor black </w:t>
      </w:r>
      <w:r>
        <w:rPr>
          <w:rFonts w:ascii="Times New Roman" w:eastAsia="Times New Roman" w:hAnsi="Times New Roman" w:cs="Times New Roman"/>
          <w:sz w:val="24"/>
          <w:szCs w:val="24"/>
          <w:highlight w:val="white"/>
        </w:rPr>
        <w:lastRenderedPageBreak/>
        <w:t>communities with high rates of incarce</w:t>
      </w:r>
      <w:r>
        <w:rPr>
          <w:rFonts w:ascii="Times New Roman" w:eastAsia="Times New Roman" w:hAnsi="Times New Roman" w:cs="Times New Roman"/>
          <w:sz w:val="24"/>
          <w:szCs w:val="24"/>
          <w:highlight w:val="white"/>
        </w:rPr>
        <w:t xml:space="preserve">ration. </w:t>
      </w:r>
    </w:p>
    <w:p w:rsidR="0033577E" w:rsidRDefault="0033577E">
      <w:pPr>
        <w:widowControl w:val="0"/>
        <w:spacing w:line="480" w:lineRule="auto"/>
        <w:ind w:right="-90"/>
        <w:rPr>
          <w:rFonts w:ascii="Times New Roman" w:eastAsia="Times New Roman" w:hAnsi="Times New Roman" w:cs="Times New Roman"/>
          <w:sz w:val="24"/>
          <w:szCs w:val="24"/>
          <w:highlight w:val="white"/>
          <w:u w:val="single"/>
        </w:rPr>
      </w:pPr>
    </w:p>
    <w:p w:rsidR="0033577E" w:rsidRDefault="00B479FE">
      <w:pPr>
        <w:pStyle w:val="Heading2"/>
        <w:widowControl w:val="0"/>
        <w:spacing w:line="480" w:lineRule="auto"/>
        <w:ind w:right="-90"/>
        <w:rPr>
          <w:rFonts w:ascii="Times New Roman" w:eastAsia="Times New Roman" w:hAnsi="Times New Roman" w:cs="Times New Roman"/>
          <w:sz w:val="24"/>
          <w:szCs w:val="24"/>
          <w:u w:val="single"/>
        </w:rPr>
      </w:pPr>
      <w:bookmarkStart w:id="46" w:name="_ttlr9xukxo39" w:colFirst="0" w:colLast="0"/>
      <w:bookmarkEnd w:id="46"/>
      <w:r>
        <w:rPr>
          <w:rFonts w:ascii="Times New Roman" w:eastAsia="Times New Roman" w:hAnsi="Times New Roman" w:cs="Times New Roman"/>
          <w:sz w:val="24"/>
          <w:szCs w:val="24"/>
          <w:u w:val="single"/>
        </w:rPr>
        <w:t>Significance</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Does the return of voting rights have an impact on the American political system? The simple answer is yes. In 2002, </w:t>
      </w:r>
      <w:proofErr w:type="spellStart"/>
      <w:r>
        <w:rPr>
          <w:rFonts w:ascii="Times New Roman" w:eastAsia="Times New Roman" w:hAnsi="Times New Roman" w:cs="Times New Roman"/>
          <w:sz w:val="24"/>
          <w:szCs w:val="24"/>
        </w:rPr>
        <w:t>Uggen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Manza</w:t>
      </w:r>
      <w:proofErr w:type="spellEnd"/>
      <w:r>
        <w:rPr>
          <w:rFonts w:ascii="Times New Roman" w:eastAsia="Times New Roman" w:hAnsi="Times New Roman" w:cs="Times New Roman"/>
          <w:sz w:val="24"/>
          <w:szCs w:val="24"/>
        </w:rPr>
        <w:t xml:space="preserve"> conducted a counterfactual analysis in which they asked, “What would have happened to election outcomes in the United State</w:t>
      </w:r>
      <w:r>
        <w:rPr>
          <w:rFonts w:ascii="Times New Roman" w:eastAsia="Times New Roman" w:hAnsi="Times New Roman" w:cs="Times New Roman"/>
          <w:sz w:val="24"/>
          <w:szCs w:val="24"/>
        </w:rPr>
        <w:t>s if felons had had the right to vote?” (</w:t>
      </w:r>
      <w:proofErr w:type="spellStart"/>
      <w:r>
        <w:rPr>
          <w:rFonts w:ascii="Times New Roman" w:eastAsia="Times New Roman" w:hAnsi="Times New Roman" w:cs="Times New Roman"/>
          <w:sz w:val="24"/>
          <w:szCs w:val="24"/>
        </w:rPr>
        <w:t>Uggen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Manza</w:t>
      </w:r>
      <w:proofErr w:type="spellEnd"/>
      <w:r>
        <w:rPr>
          <w:rFonts w:ascii="Times New Roman" w:eastAsia="Times New Roman" w:hAnsi="Times New Roman" w:cs="Times New Roman"/>
          <w:sz w:val="24"/>
          <w:szCs w:val="24"/>
        </w:rPr>
        <w:t xml:space="preserve"> 2004, 167). By matching known demographic characteristics of the felon population in each </w:t>
      </w:r>
      <w:proofErr w:type="gramStart"/>
      <w:r>
        <w:rPr>
          <w:rFonts w:ascii="Times New Roman" w:eastAsia="Times New Roman" w:hAnsi="Times New Roman" w:cs="Times New Roman"/>
          <w:sz w:val="24"/>
          <w:szCs w:val="24"/>
        </w:rPr>
        <w:t>state, and</w:t>
      </w:r>
      <w:proofErr w:type="gramEnd"/>
      <w:r>
        <w:rPr>
          <w:rFonts w:ascii="Times New Roman" w:eastAsia="Times New Roman" w:hAnsi="Times New Roman" w:cs="Times New Roman"/>
          <w:sz w:val="24"/>
          <w:szCs w:val="24"/>
        </w:rPr>
        <w:t xml:space="preserve"> taking into account the size of the disenfranchised population in each state, they concluded that </w:t>
      </w:r>
      <w:r>
        <w:rPr>
          <w:rFonts w:ascii="Times New Roman" w:eastAsia="Times New Roman" w:hAnsi="Times New Roman" w:cs="Times New Roman"/>
          <w:sz w:val="24"/>
          <w:szCs w:val="24"/>
        </w:rPr>
        <w:t>“...a number of Senate and gubernatorial election won by Republican candidates in recent years would most likely have been reversed had felons been permitted to vote” (2004, 167). Give that the number of disenfranchised felons has grown from 4.7 million wh</w:t>
      </w:r>
      <w:r>
        <w:rPr>
          <w:rFonts w:ascii="Times New Roman" w:eastAsia="Times New Roman" w:hAnsi="Times New Roman" w:cs="Times New Roman"/>
          <w:sz w:val="24"/>
          <w:szCs w:val="24"/>
        </w:rPr>
        <w:t xml:space="preserve">en this study was conducted to over 6.1 today, the findings of the study have become more compelling. </w:t>
      </w: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33577E">
      <w:pPr>
        <w:widowControl w:val="0"/>
        <w:spacing w:line="480" w:lineRule="auto"/>
        <w:ind w:right="-90"/>
        <w:rPr>
          <w:rFonts w:ascii="Times New Roman" w:eastAsia="Times New Roman" w:hAnsi="Times New Roman" w:cs="Times New Roman"/>
          <w:sz w:val="24"/>
          <w:szCs w:val="24"/>
        </w:rPr>
      </w:pPr>
    </w:p>
    <w:p w:rsidR="001316C8" w:rsidRDefault="001316C8">
      <w:pPr>
        <w:widowControl w:val="0"/>
        <w:spacing w:line="480" w:lineRule="auto"/>
        <w:ind w:right="-90" w:firstLine="720"/>
      </w:pPr>
    </w:p>
    <w:p w:rsidR="001316C8" w:rsidRDefault="001316C8">
      <w:pPr>
        <w:widowControl w:val="0"/>
        <w:spacing w:line="480" w:lineRule="auto"/>
        <w:ind w:right="-90" w:firstLine="720"/>
      </w:pPr>
    </w:p>
    <w:p w:rsidR="0033577E" w:rsidRDefault="00B479FE" w:rsidP="001316C8">
      <w:pPr>
        <w:widowControl w:val="0"/>
        <w:spacing w:line="480" w:lineRule="auto"/>
        <w:ind w:right="-90"/>
        <w:rPr>
          <w:rFonts w:ascii="Times New Roman" w:eastAsia="Times New Roman" w:hAnsi="Times New Roman" w:cs="Times New Roman"/>
          <w:sz w:val="24"/>
          <w:szCs w:val="24"/>
        </w:rPr>
      </w:pPr>
      <w:r>
        <w:lastRenderedPageBreak/>
        <w:pict>
          <v:rect id="_x0000_i1043" style="width:0;height:1.5pt" o:hralign="center" o:hrstd="t" o:hr="t" fillcolor="#a0a0a0" stroked="f"/>
        </w:pict>
      </w:r>
    </w:p>
    <w:p w:rsidR="0033577E" w:rsidRDefault="00B479FE" w:rsidP="001316C8">
      <w:pPr>
        <w:widowControl w:val="0"/>
        <w:spacing w:line="480" w:lineRule="auto"/>
        <w:ind w:right="-90"/>
        <w:rPr>
          <w:rFonts w:ascii="Times New Roman" w:eastAsia="Times New Roman" w:hAnsi="Times New Roman" w:cs="Times New Roman"/>
          <w:sz w:val="24"/>
          <w:szCs w:val="24"/>
        </w:rPr>
      </w:pPr>
      <w:r>
        <w:rPr>
          <w:rFonts w:ascii="Times New Roman" w:eastAsia="Times New Roman" w:hAnsi="Times New Roman" w:cs="Times New Roman"/>
          <w:sz w:val="24"/>
          <w:szCs w:val="24"/>
        </w:rPr>
        <w:t>Figure 1.1 Disenfranchisement Distribution across Correctional Population, 2016</w:t>
      </w:r>
    </w:p>
    <w:p w:rsidR="0033577E" w:rsidRDefault="00B479FE" w:rsidP="001316C8">
      <w:pPr>
        <w:widowControl w:val="0"/>
        <w:spacing w:line="480" w:lineRule="auto"/>
        <w:ind w:right="-90"/>
        <w:rPr>
          <w:rFonts w:ascii="Times New Roman" w:eastAsia="Times New Roman" w:hAnsi="Times New Roman" w:cs="Times New Roman"/>
          <w:sz w:val="24"/>
          <w:szCs w:val="24"/>
        </w:rPr>
      </w:pPr>
      <w:r>
        <w:pict>
          <v:rect id="_x0000_i1044" style="width:0;height:1.5pt" o:hralign="center" o:hrstd="t" o:hr="t" fillcolor="#a0a0a0" stroked="f"/>
        </w:pict>
      </w:r>
      <w:r>
        <w:rPr>
          <w:rFonts w:ascii="Times New Roman" w:eastAsia="Times New Roman" w:hAnsi="Times New Roman" w:cs="Times New Roman"/>
          <w:sz w:val="24"/>
          <w:szCs w:val="24"/>
        </w:rPr>
        <w:t xml:space="preserve"> </w:t>
      </w: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5010150" cy="3362325"/>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1"/>
                    <a:srcRect/>
                    <a:stretch>
                      <a:fillRect/>
                    </a:stretch>
                  </pic:blipFill>
                  <pic:spPr>
                    <a:xfrm>
                      <a:off x="0" y="0"/>
                      <a:ext cx="5010150" cy="3362325"/>
                    </a:xfrm>
                    <a:prstGeom prst="rect">
                      <a:avLst/>
                    </a:prstGeom>
                    <a:ln/>
                  </pic:spPr>
                </pic:pic>
              </a:graphicData>
            </a:graphic>
          </wp:inline>
        </w:drawing>
      </w:r>
    </w:p>
    <w:p w:rsidR="0033577E" w:rsidRDefault="00B479FE">
      <w:pPr>
        <w:widowControl w:val="0"/>
        <w:spacing w:line="480" w:lineRule="auto"/>
        <w:ind w:right="-90" w:firstLine="720"/>
        <w:rPr>
          <w:color w:val="666666"/>
          <w:sz w:val="18"/>
          <w:szCs w:val="18"/>
        </w:rPr>
      </w:pPr>
      <w:r>
        <w:rPr>
          <w:color w:val="666666"/>
          <w:sz w:val="18"/>
          <w:szCs w:val="18"/>
        </w:rPr>
        <w:t>Image retrieved from The Sentencing Project 2016</w:t>
      </w:r>
    </w:p>
    <w:p w:rsidR="0033577E" w:rsidRDefault="0033577E">
      <w:pPr>
        <w:widowControl w:val="0"/>
        <w:spacing w:line="480" w:lineRule="auto"/>
        <w:ind w:right="-90" w:firstLine="720"/>
        <w:rPr>
          <w:color w:val="666666"/>
          <w:sz w:val="18"/>
          <w:szCs w:val="18"/>
        </w:rPr>
      </w:pP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Despite significant legal changes in recent decades, over 6.1 million Americans remain disenfranchised. When this figure is broken down by race, </w:t>
      </w:r>
      <w:proofErr w:type="gramStart"/>
      <w:r>
        <w:rPr>
          <w:rFonts w:ascii="Times New Roman" w:eastAsia="Times New Roman" w:hAnsi="Times New Roman" w:cs="Times New Roman"/>
          <w:sz w:val="24"/>
          <w:szCs w:val="24"/>
        </w:rPr>
        <w:t>it is clear that disparities</w:t>
      </w:r>
      <w:proofErr w:type="gramEnd"/>
      <w:r>
        <w:rPr>
          <w:rFonts w:ascii="Times New Roman" w:eastAsia="Times New Roman" w:hAnsi="Times New Roman" w:cs="Times New Roman"/>
          <w:sz w:val="24"/>
          <w:szCs w:val="24"/>
        </w:rPr>
        <w:t xml:space="preserve"> in the criminal justice system are linked to disparities in political representati</w:t>
      </w:r>
      <w:r>
        <w:rPr>
          <w:rFonts w:ascii="Times New Roman" w:eastAsia="Times New Roman" w:hAnsi="Times New Roman" w:cs="Times New Roman"/>
          <w:sz w:val="24"/>
          <w:szCs w:val="24"/>
        </w:rPr>
        <w:t>on (</w:t>
      </w:r>
      <w:proofErr w:type="spellStart"/>
      <w:r>
        <w:rPr>
          <w:rFonts w:ascii="Times New Roman" w:eastAsia="Times New Roman" w:hAnsi="Times New Roman" w:cs="Times New Roman"/>
          <w:sz w:val="24"/>
          <w:szCs w:val="24"/>
        </w:rPr>
        <w:t>Uggen</w:t>
      </w:r>
      <w:proofErr w:type="spellEnd"/>
      <w:r>
        <w:rPr>
          <w:rFonts w:ascii="Times New Roman" w:eastAsia="Times New Roman" w:hAnsi="Times New Roman" w:cs="Times New Roman"/>
          <w:sz w:val="24"/>
          <w:szCs w:val="24"/>
        </w:rPr>
        <w:t>, Larson, and Shannon 2016). The distribution of disenfranchised individuals shown in Figure 1.1 reveals that less than one-fourth of this population is currently incarcerated, meaning that out of the 6.1 million people comprised in the correction</w:t>
      </w:r>
      <w:r>
        <w:rPr>
          <w:rFonts w:ascii="Times New Roman" w:eastAsia="Times New Roman" w:hAnsi="Times New Roman" w:cs="Times New Roman"/>
          <w:sz w:val="24"/>
          <w:szCs w:val="24"/>
        </w:rPr>
        <w:t xml:space="preserve">al population, about 4.7 million are adults who live, work, and pay taxes in their communities that are banned from voting. Of this total, over one </w:t>
      </w:r>
      <w:r>
        <w:rPr>
          <w:rFonts w:ascii="Times New Roman" w:eastAsia="Times New Roman" w:hAnsi="Times New Roman" w:cs="Times New Roman"/>
          <w:sz w:val="24"/>
          <w:szCs w:val="24"/>
        </w:rPr>
        <w:lastRenderedPageBreak/>
        <w:t>million are African Americans who have completed their sentences (</w:t>
      </w:r>
      <w:proofErr w:type="spellStart"/>
      <w:r>
        <w:rPr>
          <w:rFonts w:ascii="Times New Roman" w:eastAsia="Times New Roman" w:hAnsi="Times New Roman" w:cs="Times New Roman"/>
          <w:sz w:val="24"/>
          <w:szCs w:val="24"/>
        </w:rPr>
        <w:t>Uggen</w:t>
      </w:r>
      <w:proofErr w:type="spellEnd"/>
      <w:r>
        <w:rPr>
          <w:rFonts w:ascii="Times New Roman" w:eastAsia="Times New Roman" w:hAnsi="Times New Roman" w:cs="Times New Roman"/>
          <w:sz w:val="24"/>
          <w:szCs w:val="24"/>
        </w:rPr>
        <w:t>, Larson, and Shannon 2016). The Unit</w:t>
      </w:r>
      <w:r>
        <w:rPr>
          <w:rFonts w:ascii="Times New Roman" w:eastAsia="Times New Roman" w:hAnsi="Times New Roman" w:cs="Times New Roman"/>
          <w:sz w:val="24"/>
          <w:szCs w:val="24"/>
        </w:rPr>
        <w:t>ed States is the only nation that currently disenfranchises large numbers of non-incarcerated felons (</w:t>
      </w:r>
      <w:proofErr w:type="spellStart"/>
      <w:r>
        <w:rPr>
          <w:rFonts w:ascii="Times New Roman" w:eastAsia="Times New Roman" w:hAnsi="Times New Roman" w:cs="Times New Roman"/>
          <w:sz w:val="24"/>
          <w:szCs w:val="24"/>
        </w:rPr>
        <w:t>Manza</w:t>
      </w:r>
      <w:proofErr w:type="spellEnd"/>
      <w:r>
        <w:rPr>
          <w:rFonts w:ascii="Times New Roman" w:eastAsia="Times New Roman" w:hAnsi="Times New Roman" w:cs="Times New Roman"/>
          <w:sz w:val="24"/>
          <w:szCs w:val="24"/>
        </w:rPr>
        <w:t xml:space="preserve">, Brooks, and </w:t>
      </w:r>
      <w:proofErr w:type="spellStart"/>
      <w:r>
        <w:rPr>
          <w:rFonts w:ascii="Times New Roman" w:eastAsia="Times New Roman" w:hAnsi="Times New Roman" w:cs="Times New Roman"/>
          <w:sz w:val="24"/>
          <w:szCs w:val="24"/>
        </w:rPr>
        <w:t>Uggen</w:t>
      </w:r>
      <w:proofErr w:type="spellEnd"/>
      <w:r>
        <w:rPr>
          <w:rFonts w:ascii="Times New Roman" w:eastAsia="Times New Roman" w:hAnsi="Times New Roman" w:cs="Times New Roman"/>
          <w:sz w:val="24"/>
          <w:szCs w:val="24"/>
        </w:rPr>
        <w:t xml:space="preserve"> 2004). While there has been a recent reversal on the global stage of the liberal desire to extend civil rights and liberties to a</w:t>
      </w:r>
      <w:r>
        <w:rPr>
          <w:rFonts w:ascii="Times New Roman" w:eastAsia="Times New Roman" w:hAnsi="Times New Roman" w:cs="Times New Roman"/>
          <w:sz w:val="24"/>
          <w:szCs w:val="24"/>
        </w:rPr>
        <w:t xml:space="preserve">ll citizens, past public opinion research shows that a significant majority of Americans favor voting rights for people on probation or parole who are currently supervised in their communities, as well as for individuals who have completed their sentences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Manza</w:t>
      </w:r>
      <w:proofErr w:type="spellEnd"/>
      <w:r>
        <w:rPr>
          <w:rFonts w:ascii="Times New Roman" w:eastAsia="Times New Roman" w:hAnsi="Times New Roman" w:cs="Times New Roman"/>
          <w:sz w:val="24"/>
          <w:szCs w:val="24"/>
        </w:rPr>
        <w:t xml:space="preserve">, Brooks, and </w:t>
      </w:r>
      <w:proofErr w:type="spellStart"/>
      <w:r>
        <w:rPr>
          <w:rFonts w:ascii="Times New Roman" w:eastAsia="Times New Roman" w:hAnsi="Times New Roman" w:cs="Times New Roman"/>
          <w:sz w:val="24"/>
          <w:szCs w:val="24"/>
        </w:rPr>
        <w:t>Uggen</w:t>
      </w:r>
      <w:proofErr w:type="spellEnd"/>
      <w:r>
        <w:rPr>
          <w:rFonts w:ascii="Times New Roman" w:eastAsia="Times New Roman" w:hAnsi="Times New Roman" w:cs="Times New Roman"/>
          <w:sz w:val="24"/>
          <w:szCs w:val="24"/>
        </w:rPr>
        <w:t xml:space="preserve"> 2004). If state laws were changed to reflect these principles, voting rights would be restored to 77 percent of the 6.1 million people currently disenfranchised. </w:t>
      </w:r>
    </w:p>
    <w:p w:rsidR="0033577E" w:rsidRDefault="0033577E">
      <w:pPr>
        <w:widowControl w:val="0"/>
        <w:spacing w:line="480" w:lineRule="auto"/>
        <w:ind w:right="-90" w:firstLine="720"/>
        <w:rPr>
          <w:rFonts w:ascii="Times New Roman" w:eastAsia="Times New Roman" w:hAnsi="Times New Roman" w:cs="Times New Roman"/>
          <w:sz w:val="24"/>
          <w:szCs w:val="24"/>
        </w:rPr>
      </w:pPr>
    </w:p>
    <w:p w:rsidR="0033577E" w:rsidRDefault="00B479FE">
      <w:pPr>
        <w:pStyle w:val="Heading2"/>
        <w:widowControl w:val="0"/>
        <w:spacing w:line="480" w:lineRule="auto"/>
        <w:ind w:right="-90"/>
        <w:rPr>
          <w:rFonts w:ascii="Times New Roman" w:eastAsia="Times New Roman" w:hAnsi="Times New Roman" w:cs="Times New Roman"/>
          <w:sz w:val="24"/>
          <w:szCs w:val="24"/>
          <w:u w:val="single"/>
        </w:rPr>
      </w:pPr>
      <w:bookmarkStart w:id="47" w:name="_4gyafb5fzhze" w:colFirst="0" w:colLast="0"/>
      <w:bookmarkEnd w:id="47"/>
      <w:r>
        <w:rPr>
          <w:rFonts w:ascii="Times New Roman" w:eastAsia="Times New Roman" w:hAnsi="Times New Roman" w:cs="Times New Roman"/>
          <w:sz w:val="24"/>
          <w:szCs w:val="24"/>
          <w:u w:val="single"/>
        </w:rPr>
        <w:t>Recommendations</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An examination of SB 340 reveals potential for the</w:t>
      </w:r>
      <w:r>
        <w:rPr>
          <w:rFonts w:ascii="Times New Roman" w:eastAsia="Times New Roman" w:hAnsi="Times New Roman" w:cs="Times New Roman"/>
          <w:sz w:val="24"/>
          <w:szCs w:val="24"/>
        </w:rPr>
        <w:t xml:space="preserve"> adoption of legislation concerning the incarcerated population. SB 340 required the University of Maryland School of Public Health, Center for Health Equity, in consultation with the Department of Health and Mental Hygiene, to convene a workgroup to study</w:t>
      </w:r>
      <w:r>
        <w:rPr>
          <w:rFonts w:ascii="Times New Roman" w:eastAsia="Times New Roman" w:hAnsi="Times New Roman" w:cs="Times New Roman"/>
          <w:sz w:val="24"/>
          <w:szCs w:val="24"/>
        </w:rPr>
        <w:t xml:space="preserve"> and make recommendations to units of state and local government on laws and policies to implement that positively impact the health of residents of the state. A workgroup such as this fosters collaboration among units of state and local government. The ar</w:t>
      </w:r>
      <w:r>
        <w:rPr>
          <w:rFonts w:ascii="Times New Roman" w:eastAsia="Times New Roman" w:hAnsi="Times New Roman" w:cs="Times New Roman"/>
          <w:sz w:val="24"/>
          <w:szCs w:val="24"/>
        </w:rPr>
        <w:t>eas of policy concern that fell under the purview of the workgroup were the impact of the following factors on the health of residents of the state: access to safe and affordable housing; educational attainment, opportunities for employment, economic stabi</w:t>
      </w:r>
      <w:r>
        <w:rPr>
          <w:rFonts w:ascii="Times New Roman" w:eastAsia="Times New Roman" w:hAnsi="Times New Roman" w:cs="Times New Roman"/>
          <w:sz w:val="24"/>
          <w:szCs w:val="24"/>
        </w:rPr>
        <w:t>lity, inclusion, diversity, and equity in the workplace, barriers to career success and promotion in the workplace, access to transportation and mobility, social justice, environmental factors, and public safety, including the impact of crime, citizen unre</w:t>
      </w:r>
      <w:r>
        <w:rPr>
          <w:rFonts w:ascii="Times New Roman" w:eastAsia="Times New Roman" w:hAnsi="Times New Roman" w:cs="Times New Roman"/>
          <w:sz w:val="24"/>
          <w:szCs w:val="24"/>
        </w:rPr>
        <w:t xml:space="preserve">st, the criminal justice system, and governmental policies that affect individuals </w:t>
      </w:r>
      <w:r>
        <w:rPr>
          <w:rFonts w:ascii="Times New Roman" w:eastAsia="Times New Roman" w:hAnsi="Times New Roman" w:cs="Times New Roman"/>
          <w:sz w:val="24"/>
          <w:szCs w:val="24"/>
        </w:rPr>
        <w:lastRenderedPageBreak/>
        <w:t xml:space="preserve">who are in prison  or released from prison (SB 340). </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its 2018 report, the workgroup convened by SB 340 conceived </w:t>
      </w:r>
      <w:proofErr w:type="gramStart"/>
      <w:r>
        <w:rPr>
          <w:rFonts w:ascii="Times New Roman" w:eastAsia="Times New Roman" w:hAnsi="Times New Roman" w:cs="Times New Roman"/>
          <w:sz w:val="24"/>
          <w:szCs w:val="24"/>
        </w:rPr>
        <w:t>of  recommendations</w:t>
      </w:r>
      <w:proofErr w:type="gramEnd"/>
      <w:r>
        <w:rPr>
          <w:rFonts w:ascii="Times New Roman" w:eastAsia="Times New Roman" w:hAnsi="Times New Roman" w:cs="Times New Roman"/>
          <w:sz w:val="24"/>
          <w:szCs w:val="24"/>
        </w:rPr>
        <w:t xml:space="preserve"> including a Health in All Policies (</w:t>
      </w:r>
      <w:proofErr w:type="spellStart"/>
      <w:r>
        <w:rPr>
          <w:rFonts w:ascii="Times New Roman" w:eastAsia="Times New Roman" w:hAnsi="Times New Roman" w:cs="Times New Roman"/>
          <w:sz w:val="24"/>
          <w:szCs w:val="24"/>
        </w:rPr>
        <w:t>HiAP</w:t>
      </w:r>
      <w:proofErr w:type="spellEnd"/>
      <w:r>
        <w:rPr>
          <w:rFonts w:ascii="Times New Roman" w:eastAsia="Times New Roman" w:hAnsi="Times New Roman" w:cs="Times New Roman"/>
          <w:sz w:val="24"/>
          <w:szCs w:val="24"/>
        </w:rPr>
        <w:t xml:space="preserve">) framework and toolkit that could better distribute data between agencies. The workgroup also recommended the consultation of  the </w:t>
      </w:r>
      <w:proofErr w:type="spellStart"/>
      <w:r>
        <w:rPr>
          <w:rFonts w:ascii="Times New Roman" w:eastAsia="Times New Roman" w:hAnsi="Times New Roman" w:cs="Times New Roman"/>
          <w:sz w:val="24"/>
          <w:szCs w:val="24"/>
        </w:rPr>
        <w:t>HiAP</w:t>
      </w:r>
      <w:proofErr w:type="spellEnd"/>
      <w:r>
        <w:rPr>
          <w:rFonts w:ascii="Times New Roman" w:eastAsia="Times New Roman" w:hAnsi="Times New Roman" w:cs="Times New Roman"/>
          <w:sz w:val="24"/>
          <w:szCs w:val="24"/>
        </w:rPr>
        <w:t xml:space="preserve"> toolkit during the Comprehensive Planning and Zoning regulations development process to ensure that the health of r</w:t>
      </w:r>
      <w:r>
        <w:rPr>
          <w:rFonts w:ascii="Times New Roman" w:eastAsia="Times New Roman" w:hAnsi="Times New Roman" w:cs="Times New Roman"/>
          <w:sz w:val="24"/>
          <w:szCs w:val="24"/>
        </w:rPr>
        <w:t xml:space="preserve">esidents of the state is considered (University of Maryland 2018).Though the workgroup did not include recommendations concerning governmental policies that affect individuals who are in prison or released from prison, as is included in the purpose of the </w:t>
      </w:r>
      <w:r>
        <w:rPr>
          <w:rFonts w:ascii="Times New Roman" w:eastAsia="Times New Roman" w:hAnsi="Times New Roman" w:cs="Times New Roman"/>
          <w:sz w:val="24"/>
          <w:szCs w:val="24"/>
        </w:rPr>
        <w:t xml:space="preserve">bill, the potential for collaboration between state and local government on such issues has been initiated. To provide for the need of civic education, as cited across sources and yielded from TAT interviews, as well as the need for leadership training, I </w:t>
      </w:r>
      <w:r>
        <w:rPr>
          <w:rFonts w:ascii="Times New Roman" w:eastAsia="Times New Roman" w:hAnsi="Times New Roman" w:cs="Times New Roman"/>
          <w:sz w:val="24"/>
          <w:szCs w:val="24"/>
        </w:rPr>
        <w:t xml:space="preserve">propose a separate workgroup with the power to study and make recommendations is convened with a specific focus on public safety, including the impact of crime, citizen unrest, the criminal justice system, and governmental policies that affect individuals </w:t>
      </w:r>
      <w:r>
        <w:rPr>
          <w:rFonts w:ascii="Times New Roman" w:eastAsia="Times New Roman" w:hAnsi="Times New Roman" w:cs="Times New Roman"/>
          <w:sz w:val="24"/>
          <w:szCs w:val="24"/>
        </w:rPr>
        <w:t xml:space="preserve">who are in prison or released from prison. </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Given the findings from </w:t>
      </w:r>
      <w:proofErr w:type="gramStart"/>
      <w:r>
        <w:rPr>
          <w:rFonts w:ascii="Times New Roman" w:eastAsia="Times New Roman" w:hAnsi="Times New Roman" w:cs="Times New Roman"/>
          <w:sz w:val="24"/>
          <w:szCs w:val="24"/>
        </w:rPr>
        <w:t>this paper and other sources</w:t>
      </w:r>
      <w:proofErr w:type="gramEnd"/>
      <w:r>
        <w:rPr>
          <w:rFonts w:ascii="Times New Roman" w:eastAsia="Times New Roman" w:hAnsi="Times New Roman" w:cs="Times New Roman"/>
          <w:sz w:val="24"/>
          <w:szCs w:val="24"/>
        </w:rPr>
        <w:t xml:space="preserve"> that indicate low levels of trust among returning citizens, adopting legislation at the national and state level remains inaccessible to Americans that have co</w:t>
      </w:r>
      <w:r>
        <w:rPr>
          <w:rFonts w:ascii="Times New Roman" w:eastAsia="Times New Roman" w:hAnsi="Times New Roman" w:cs="Times New Roman"/>
          <w:sz w:val="24"/>
          <w:szCs w:val="24"/>
        </w:rPr>
        <w:t>me in contact with the carceral system. Low levels of trust in the national and state governments make it more likely that returning citizens will turn to community-level organizations to address needs such as finding employment, treatment, and housing; th</w:t>
      </w:r>
      <w:r>
        <w:rPr>
          <w:rFonts w:ascii="Times New Roman" w:eastAsia="Times New Roman" w:hAnsi="Times New Roman" w:cs="Times New Roman"/>
          <w:sz w:val="24"/>
          <w:szCs w:val="24"/>
        </w:rPr>
        <w:t>is is supported in the interviews conducted with TAT participants and research around the impact CSOs have on increasing political efficacy and engagement. To ensure that state-level legislation impacting individuals in or released from prison is effective</w:t>
      </w:r>
      <w:r>
        <w:rPr>
          <w:rFonts w:ascii="Times New Roman" w:eastAsia="Times New Roman" w:hAnsi="Times New Roman" w:cs="Times New Roman"/>
          <w:sz w:val="24"/>
          <w:szCs w:val="24"/>
        </w:rPr>
        <w:t xml:space="preserve">ly reaching this population, a workgroup, like the one convened by SB340, would be created to liaise between community, </w:t>
      </w:r>
      <w:r>
        <w:rPr>
          <w:rFonts w:ascii="Times New Roman" w:eastAsia="Times New Roman" w:hAnsi="Times New Roman" w:cs="Times New Roman"/>
          <w:sz w:val="24"/>
          <w:szCs w:val="24"/>
        </w:rPr>
        <w:lastRenderedPageBreak/>
        <w:t>local, and state agencies. Members of this work group could include representatives from the Maryland State Board of Elections, the Comm</w:t>
      </w:r>
      <w:r>
        <w:rPr>
          <w:rFonts w:ascii="Times New Roman" w:eastAsia="Times New Roman" w:hAnsi="Times New Roman" w:cs="Times New Roman"/>
          <w:sz w:val="24"/>
          <w:szCs w:val="24"/>
        </w:rPr>
        <w:t xml:space="preserve">issioner of Correction, or the Commissioner’s designee, the State Superintendent of Schools, or the State Superintendent’s designee, and representatives from Baltimore City or greater Maryland CSOs working towards the betterment of previously incarcerated </w:t>
      </w:r>
      <w:r>
        <w:rPr>
          <w:rFonts w:ascii="Times New Roman" w:eastAsia="Times New Roman" w:hAnsi="Times New Roman" w:cs="Times New Roman"/>
          <w:sz w:val="24"/>
          <w:szCs w:val="24"/>
        </w:rPr>
        <w:t xml:space="preserve">people. </w:t>
      </w:r>
    </w:p>
    <w:p w:rsidR="0033577E" w:rsidRDefault="00B479FE">
      <w:pPr>
        <w:widowControl w:val="0"/>
        <w:spacing w:line="480" w:lineRule="auto"/>
        <w:ind w:right="-9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creation of a workgroup to bring state-level legislation concerning the incarcerated population under the purview of local and community-level agencies would provide a more expansive voting rights agenda. The need for civil education and leade</w:t>
      </w:r>
      <w:r>
        <w:rPr>
          <w:rFonts w:ascii="Times New Roman" w:eastAsia="Times New Roman" w:hAnsi="Times New Roman" w:cs="Times New Roman"/>
          <w:sz w:val="24"/>
          <w:szCs w:val="24"/>
        </w:rPr>
        <w:t xml:space="preserve">rship training for returning citizens is best conducted by CSOs that can help repair political efficacy damaged through contact with the carceral system. While CSOs may be the best place to start, state supported programs on civic education in schools and </w:t>
      </w:r>
      <w:r>
        <w:rPr>
          <w:rFonts w:ascii="Times New Roman" w:eastAsia="Times New Roman" w:hAnsi="Times New Roman" w:cs="Times New Roman"/>
          <w:sz w:val="24"/>
          <w:szCs w:val="24"/>
        </w:rPr>
        <w:t>across communities with high rates of incarceration are desperately needed to increase participation among returning citizens.</w:t>
      </w:r>
    </w:p>
    <w:p w:rsidR="0033577E" w:rsidRDefault="00B479FE">
      <w:pPr>
        <w:widowControl w:val="0"/>
        <w:spacing w:line="480" w:lineRule="auto"/>
        <w:ind w:right="-90"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As states </w:t>
      </w:r>
      <w:r>
        <w:rPr>
          <w:rFonts w:ascii="Times New Roman" w:eastAsia="Times New Roman" w:hAnsi="Times New Roman" w:cs="Times New Roman"/>
          <w:sz w:val="24"/>
          <w:szCs w:val="24"/>
        </w:rPr>
        <w:t>take steps to reform the unintended consequences of mass incarceration, it is important to know how such laws affect th</w:t>
      </w:r>
      <w:r>
        <w:rPr>
          <w:rFonts w:ascii="Times New Roman" w:eastAsia="Times New Roman" w:hAnsi="Times New Roman" w:cs="Times New Roman"/>
          <w:sz w:val="24"/>
          <w:szCs w:val="24"/>
        </w:rPr>
        <w:t>e population they aim to reach. The return of voting rights to formerly incarcerated people who have finished their sentences is an important first step, but many more steps must be taken to re-empower and re-enfranchise returning citizens and the communit</w:t>
      </w:r>
      <w:r>
        <w:rPr>
          <w:rFonts w:ascii="Times New Roman" w:eastAsia="Times New Roman" w:hAnsi="Times New Roman" w:cs="Times New Roman"/>
          <w:sz w:val="24"/>
          <w:szCs w:val="24"/>
        </w:rPr>
        <w:t>ies to which they return. Community-level institutions and social controls provide returning citizens with roles and trainings that build efficacy and increase political participation. However, these controls are weakened by the disorganization of networks</w:t>
      </w:r>
      <w:r>
        <w:rPr>
          <w:rFonts w:ascii="Times New Roman" w:eastAsia="Times New Roman" w:hAnsi="Times New Roman" w:cs="Times New Roman"/>
          <w:sz w:val="24"/>
          <w:szCs w:val="24"/>
        </w:rPr>
        <w:t xml:space="preserve"> resulting from high rate of incarceration within the communities they seek to empower. TAT and other CSOs have been the leaders of reinstating political efficacy within Baltimore City. As political participation within previously disenfranchised communiti</w:t>
      </w:r>
      <w:r>
        <w:rPr>
          <w:rFonts w:ascii="Times New Roman" w:eastAsia="Times New Roman" w:hAnsi="Times New Roman" w:cs="Times New Roman"/>
          <w:sz w:val="24"/>
          <w:szCs w:val="24"/>
        </w:rPr>
        <w:t xml:space="preserve">es is cultivated through strong parochial controls paired with the state-level return of voting rights, community-level social controls will continue to build </w:t>
      </w:r>
      <w:r>
        <w:rPr>
          <w:rFonts w:ascii="Times New Roman" w:eastAsia="Times New Roman" w:hAnsi="Times New Roman" w:cs="Times New Roman"/>
          <w:sz w:val="24"/>
          <w:szCs w:val="24"/>
        </w:rPr>
        <w:lastRenderedPageBreak/>
        <w:t xml:space="preserve">efficacy and bring power back into the community.  </w:t>
      </w:r>
    </w:p>
    <w:p w:rsidR="0033577E" w:rsidRDefault="00B479FE">
      <w:pPr>
        <w:spacing w:line="480" w:lineRule="auto"/>
        <w:jc w:val="center"/>
        <w:rPr>
          <w:rFonts w:ascii="Times New Roman" w:eastAsia="Times New Roman" w:hAnsi="Times New Roman" w:cs="Times New Roman"/>
          <w:sz w:val="24"/>
          <w:szCs w:val="24"/>
        </w:rPr>
      </w:pPr>
      <w:r>
        <w:br w:type="page"/>
      </w:r>
    </w:p>
    <w:p w:rsidR="0033577E" w:rsidRDefault="0033577E">
      <w:pPr>
        <w:spacing w:line="240" w:lineRule="auto"/>
        <w:rPr>
          <w:rFonts w:ascii="Roboto" w:eastAsia="Roboto" w:hAnsi="Roboto" w:cs="Roboto"/>
          <w:color w:val="333333"/>
          <w:sz w:val="18"/>
          <w:szCs w:val="18"/>
          <w:highlight w:val="white"/>
        </w:rPr>
      </w:pPr>
    </w:p>
    <w:p w:rsidR="0033577E" w:rsidRDefault="00B479FE">
      <w:pPr>
        <w:pStyle w:val="Heading1"/>
        <w:spacing w:line="240" w:lineRule="auto"/>
        <w:jc w:val="center"/>
        <w:rPr>
          <w:rFonts w:ascii="Times New Roman" w:eastAsia="Times New Roman" w:hAnsi="Times New Roman" w:cs="Times New Roman"/>
          <w:sz w:val="24"/>
          <w:szCs w:val="24"/>
        </w:rPr>
      </w:pPr>
      <w:bookmarkStart w:id="48" w:name="_uly1oyozdbo6" w:colFirst="0" w:colLast="0"/>
      <w:bookmarkEnd w:id="48"/>
      <w:r>
        <w:rPr>
          <w:rFonts w:ascii="Times New Roman" w:eastAsia="Times New Roman" w:hAnsi="Times New Roman" w:cs="Times New Roman"/>
          <w:sz w:val="24"/>
          <w:szCs w:val="24"/>
        </w:rPr>
        <w:t>Appendix A</w:t>
      </w:r>
    </w:p>
    <w:p w:rsidR="0033577E" w:rsidRDefault="0033577E">
      <w:pPr>
        <w:spacing w:line="240" w:lineRule="auto"/>
        <w:jc w:val="center"/>
        <w:rPr>
          <w:rFonts w:ascii="Times New Roman" w:eastAsia="Times New Roman" w:hAnsi="Times New Roman" w:cs="Times New Roman"/>
          <w:color w:val="333333"/>
          <w:sz w:val="24"/>
          <w:szCs w:val="24"/>
          <w:highlight w:val="white"/>
        </w:rPr>
      </w:pPr>
    </w:p>
    <w:p w:rsidR="0033577E" w:rsidRDefault="00B479FE">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Interview Questions with Participants</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Did you voted in the last election? for mayor? President? City council?</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If yes, </w:t>
      </w:r>
      <w:proofErr w:type="gramStart"/>
      <w:r>
        <w:rPr>
          <w:rFonts w:ascii="Times New Roman" w:eastAsia="Times New Roman" w:hAnsi="Times New Roman" w:cs="Times New Roman"/>
          <w:sz w:val="24"/>
          <w:szCs w:val="24"/>
        </w:rPr>
        <w:t>What</w:t>
      </w:r>
      <w:proofErr w:type="gramEnd"/>
      <w:r>
        <w:rPr>
          <w:rFonts w:ascii="Times New Roman" w:eastAsia="Times New Roman" w:hAnsi="Times New Roman" w:cs="Times New Roman"/>
          <w:sz w:val="24"/>
          <w:szCs w:val="24"/>
        </w:rPr>
        <w:t xml:space="preserve"> was the voting experience like? </w:t>
      </w:r>
      <w:proofErr w:type="gramStart"/>
      <w:r>
        <w:rPr>
          <w:rFonts w:ascii="Times New Roman" w:eastAsia="Times New Roman" w:hAnsi="Times New Roman" w:cs="Times New Roman"/>
          <w:sz w:val="24"/>
          <w:szCs w:val="24"/>
        </w:rPr>
        <w:t>( many</w:t>
      </w:r>
      <w:proofErr w:type="gramEnd"/>
      <w:r>
        <w:rPr>
          <w:rFonts w:ascii="Times New Roman" w:eastAsia="Times New Roman" w:hAnsi="Times New Roman" w:cs="Times New Roman"/>
          <w:sz w:val="24"/>
          <w:szCs w:val="24"/>
        </w:rPr>
        <w:t xml:space="preserve"> people can’t get to polls or they don’t know where they are? If no, why didn’t you vote?</w:t>
      </w:r>
      <w:r>
        <w:rPr>
          <w:rFonts w:ascii="Times New Roman" w:eastAsia="Times New Roman" w:hAnsi="Times New Roman" w:cs="Times New Roman"/>
          <w:sz w:val="24"/>
          <w:szCs w:val="24"/>
        </w:rPr>
        <w:t>)</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What does </w:t>
      </w:r>
      <w:proofErr w:type="gramStart"/>
      <w:r>
        <w:rPr>
          <w:rFonts w:ascii="Times New Roman" w:eastAsia="Times New Roman" w:hAnsi="Times New Roman" w:cs="Times New Roman"/>
          <w:sz w:val="24"/>
          <w:szCs w:val="24"/>
        </w:rPr>
        <w:t>being</w:t>
      </w:r>
      <w:proofErr w:type="gramEnd"/>
      <w:r>
        <w:rPr>
          <w:rFonts w:ascii="Times New Roman" w:eastAsia="Times New Roman" w:hAnsi="Times New Roman" w:cs="Times New Roman"/>
          <w:sz w:val="24"/>
          <w:szCs w:val="24"/>
        </w:rPr>
        <w:t xml:space="preserve"> politically active look like to you?</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What would you like to see change in your community?</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-How would this change come about?</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Whose voice is represented in Baltimore politics?</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-Are you represented in politics? How if “yes” and why not if “no”?</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What political issues are important to you? Have you gotten involved in some way on this issue?</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 Please describe a political action that changed your community. i.e. wage incr</w:t>
      </w:r>
      <w:r>
        <w:rPr>
          <w:rFonts w:ascii="Times New Roman" w:eastAsia="Times New Roman" w:hAnsi="Times New Roman" w:cs="Times New Roman"/>
          <w:sz w:val="24"/>
          <w:szCs w:val="24"/>
        </w:rPr>
        <w:t>ease, public</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transportation, grocery store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Do you know anyone in your neighborhood who </w:t>
      </w:r>
      <w:proofErr w:type="gramStart"/>
      <w:r>
        <w:rPr>
          <w:rFonts w:ascii="Times New Roman" w:eastAsia="Times New Roman" w:hAnsi="Times New Roman" w:cs="Times New Roman"/>
          <w:sz w:val="24"/>
          <w:szCs w:val="24"/>
        </w:rPr>
        <w:t>takes action</w:t>
      </w:r>
      <w:proofErr w:type="gramEnd"/>
      <w:r>
        <w:rPr>
          <w:rFonts w:ascii="Times New Roman" w:eastAsia="Times New Roman" w:hAnsi="Times New Roman" w:cs="Times New Roman"/>
          <w:sz w:val="24"/>
          <w:szCs w:val="24"/>
        </w:rPr>
        <w:t xml:space="preserve"> on these issues?</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 What do you think has to happen to get people to act on an issue? or to vote?</w:t>
      </w:r>
      <w:r>
        <w:br w:type="page"/>
      </w:r>
    </w:p>
    <w:p w:rsidR="0033577E" w:rsidRDefault="00B479FE">
      <w:pPr>
        <w:pStyle w:val="Heading1"/>
        <w:spacing w:line="480" w:lineRule="auto"/>
        <w:jc w:val="center"/>
        <w:rPr>
          <w:rFonts w:ascii="Times New Roman" w:eastAsia="Times New Roman" w:hAnsi="Times New Roman" w:cs="Times New Roman"/>
          <w:sz w:val="24"/>
          <w:szCs w:val="24"/>
        </w:rPr>
      </w:pPr>
      <w:bookmarkStart w:id="49" w:name="_7yst7bm3hvvy" w:colFirst="0" w:colLast="0"/>
      <w:bookmarkEnd w:id="49"/>
      <w:r>
        <w:rPr>
          <w:rFonts w:ascii="Times New Roman" w:eastAsia="Times New Roman" w:hAnsi="Times New Roman" w:cs="Times New Roman"/>
          <w:sz w:val="24"/>
          <w:szCs w:val="24"/>
        </w:rPr>
        <w:lastRenderedPageBreak/>
        <w:t>Appendix B</w:t>
      </w:r>
    </w:p>
    <w:p w:rsidR="0033577E" w:rsidRDefault="00B479FE">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Interview Questions with Leadership</w:t>
      </w:r>
    </w:p>
    <w:p w:rsidR="0033577E" w:rsidRDefault="00B479FE">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w:t>
      </w:r>
      <w:r>
        <w:rPr>
          <w:rFonts w:ascii="Times New Roman" w:eastAsia="Times New Roman" w:hAnsi="Times New Roman" w:cs="Times New Roman"/>
          <w:sz w:val="24"/>
          <w:szCs w:val="24"/>
        </w:rPr>
        <w:t>at does success look like to Turnaround Tuesday?</w:t>
      </w:r>
    </w:p>
    <w:p w:rsidR="0033577E" w:rsidRDefault="00B479FE">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is this success measured? </w:t>
      </w:r>
    </w:p>
    <w:p w:rsidR="0033577E" w:rsidRDefault="00B479FE">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Turnaround Tuesday act as both a jobs movement and a social movement?</w:t>
      </w:r>
    </w:p>
    <w:p w:rsidR="0033577E" w:rsidRDefault="00B479FE">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Turnaround Tuesday prove to causal relationship between the movement and its participant</w:t>
      </w:r>
      <w:r>
        <w:rPr>
          <w:rFonts w:ascii="Times New Roman" w:eastAsia="Times New Roman" w:hAnsi="Times New Roman" w:cs="Times New Roman"/>
          <w:sz w:val="24"/>
          <w:szCs w:val="24"/>
        </w:rPr>
        <w:t>s’ increased community engagement?</w:t>
      </w:r>
    </w:p>
    <w:p w:rsidR="0033577E" w:rsidRDefault="0033577E">
      <w:pPr>
        <w:spacing w:line="480" w:lineRule="auto"/>
        <w:rPr>
          <w:rFonts w:ascii="Times New Roman" w:eastAsia="Times New Roman" w:hAnsi="Times New Roman" w:cs="Times New Roman"/>
          <w:sz w:val="24"/>
          <w:szCs w:val="24"/>
        </w:rPr>
      </w:pPr>
    </w:p>
    <w:p w:rsidR="0033577E" w:rsidRDefault="0033577E">
      <w:pPr>
        <w:spacing w:line="480" w:lineRule="auto"/>
        <w:rPr>
          <w:rFonts w:ascii="Times New Roman" w:eastAsia="Times New Roman" w:hAnsi="Times New Roman" w:cs="Times New Roman"/>
          <w:sz w:val="24"/>
          <w:szCs w:val="24"/>
        </w:rPr>
      </w:pPr>
    </w:p>
    <w:p w:rsidR="0033577E" w:rsidRDefault="0033577E">
      <w:pPr>
        <w:spacing w:line="480" w:lineRule="auto"/>
        <w:jc w:val="center"/>
        <w:rPr>
          <w:rFonts w:ascii="Times New Roman" w:eastAsia="Times New Roman" w:hAnsi="Times New Roman" w:cs="Times New Roman"/>
          <w:sz w:val="24"/>
          <w:szCs w:val="24"/>
          <w:u w:val="single"/>
        </w:rPr>
      </w:pPr>
    </w:p>
    <w:p w:rsidR="0033577E" w:rsidRDefault="0033577E">
      <w:pPr>
        <w:spacing w:line="480" w:lineRule="auto"/>
        <w:rPr>
          <w:rFonts w:ascii="Times New Roman" w:eastAsia="Times New Roman" w:hAnsi="Times New Roman" w:cs="Times New Roman"/>
          <w:sz w:val="24"/>
          <w:szCs w:val="24"/>
          <w:u w:val="single"/>
        </w:rPr>
      </w:pPr>
    </w:p>
    <w:p w:rsidR="0033577E" w:rsidRDefault="00B479FE">
      <w:pPr>
        <w:spacing w:line="240" w:lineRule="auto"/>
        <w:jc w:val="center"/>
        <w:rPr>
          <w:rFonts w:ascii="Times New Roman" w:eastAsia="Times New Roman" w:hAnsi="Times New Roman" w:cs="Times New Roman"/>
          <w:color w:val="333333"/>
          <w:sz w:val="24"/>
          <w:szCs w:val="24"/>
          <w:highlight w:val="white"/>
        </w:rPr>
      </w:pPr>
      <w:r>
        <w:br w:type="page"/>
      </w:r>
    </w:p>
    <w:p w:rsidR="0033577E" w:rsidRDefault="00B479FE">
      <w:pPr>
        <w:pStyle w:val="Heading1"/>
        <w:spacing w:line="240" w:lineRule="auto"/>
        <w:jc w:val="center"/>
        <w:rPr>
          <w:rFonts w:ascii="Times New Roman" w:eastAsia="Times New Roman" w:hAnsi="Times New Roman" w:cs="Times New Roman"/>
          <w:sz w:val="24"/>
          <w:szCs w:val="24"/>
        </w:rPr>
      </w:pPr>
      <w:bookmarkStart w:id="50" w:name="_9v1gveeaan4j" w:colFirst="0" w:colLast="0"/>
      <w:bookmarkEnd w:id="50"/>
      <w:r>
        <w:rPr>
          <w:rFonts w:ascii="Times New Roman" w:eastAsia="Times New Roman" w:hAnsi="Times New Roman" w:cs="Times New Roman"/>
          <w:sz w:val="24"/>
          <w:szCs w:val="24"/>
        </w:rPr>
        <w:lastRenderedPageBreak/>
        <w:t>Appendix C</w:t>
      </w:r>
    </w:p>
    <w:p w:rsidR="0033577E" w:rsidRDefault="0033577E">
      <w:pPr>
        <w:spacing w:line="240" w:lineRule="auto"/>
        <w:jc w:val="center"/>
        <w:rPr>
          <w:rFonts w:ascii="Times New Roman" w:eastAsia="Times New Roman" w:hAnsi="Times New Roman" w:cs="Times New Roman"/>
          <w:color w:val="333333"/>
          <w:sz w:val="24"/>
          <w:szCs w:val="24"/>
          <w:highlight w:val="white"/>
        </w:rPr>
      </w:pPr>
    </w:p>
    <w:p w:rsidR="0033577E" w:rsidRDefault="00B479FE">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Interview Script</w:t>
      </w:r>
    </w:p>
    <w:p w:rsidR="0033577E" w:rsidRDefault="00B479FE">
      <w:pPr>
        <w:spacing w:line="480" w:lineRule="auto"/>
        <w:jc w:val="center"/>
        <w:rPr>
          <w:rFonts w:ascii="Times New Roman" w:eastAsia="Times New Roman" w:hAnsi="Times New Roman" w:cs="Times New Roman"/>
          <w:b/>
          <w:sz w:val="24"/>
          <w:szCs w:val="24"/>
        </w:rPr>
      </w:pPr>
      <w:bookmarkStart w:id="51" w:name="_gjdgxs" w:colFirst="0" w:colLast="0"/>
      <w:bookmarkEnd w:id="51"/>
      <w:r>
        <w:rPr>
          <w:rFonts w:ascii="Times New Roman" w:eastAsia="Times New Roman" w:hAnsi="Times New Roman" w:cs="Times New Roman"/>
          <w:b/>
          <w:sz w:val="24"/>
          <w:szCs w:val="24"/>
        </w:rPr>
        <w:t>Interview #1</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INTERVIEWER: Hi, my name is ______ and [I’m a student at Goucher College.] I’m calling on behalf of Turnaround Tuesday and </w:t>
      </w:r>
      <w:r>
        <w:rPr>
          <w:rFonts w:ascii="Times New Roman" w:eastAsia="Times New Roman" w:hAnsi="Times New Roman" w:cs="Times New Roman"/>
          <w:b/>
          <w:sz w:val="24"/>
          <w:szCs w:val="24"/>
        </w:rPr>
        <w:t>Terrell Williams</w:t>
      </w:r>
      <w:r>
        <w:rPr>
          <w:rFonts w:ascii="Times New Roman" w:eastAsia="Times New Roman" w:hAnsi="Times New Roman" w:cs="Times New Roman"/>
          <w:sz w:val="24"/>
          <w:szCs w:val="24"/>
        </w:rPr>
        <w:t xml:space="preserve">, who gave us your contact info. We’re </w:t>
      </w:r>
      <w:r>
        <w:rPr>
          <w:rFonts w:ascii="Times New Roman" w:eastAsia="Times New Roman" w:hAnsi="Times New Roman" w:cs="Times New Roman"/>
          <w:b/>
          <w:sz w:val="24"/>
          <w:szCs w:val="24"/>
        </w:rPr>
        <w:t>working on a project</w:t>
      </w:r>
      <w:r>
        <w:rPr>
          <w:rFonts w:ascii="Times New Roman" w:eastAsia="Times New Roman" w:hAnsi="Times New Roman" w:cs="Times New Roman"/>
          <w:sz w:val="24"/>
          <w:szCs w:val="24"/>
        </w:rPr>
        <w:t xml:space="preserve"> seeking </w:t>
      </w:r>
      <w:r>
        <w:rPr>
          <w:rFonts w:ascii="Times New Roman" w:eastAsia="Times New Roman" w:hAnsi="Times New Roman" w:cs="Times New Roman"/>
          <w:b/>
          <w:sz w:val="24"/>
          <w:szCs w:val="24"/>
        </w:rPr>
        <w:t>perspectives</w:t>
      </w:r>
      <w:r>
        <w:rPr>
          <w:rFonts w:ascii="Times New Roman" w:eastAsia="Times New Roman" w:hAnsi="Times New Roman" w:cs="Times New Roman"/>
          <w:sz w:val="24"/>
          <w:szCs w:val="24"/>
        </w:rPr>
        <w:t xml:space="preserve"> from various </w:t>
      </w:r>
      <w:r>
        <w:rPr>
          <w:rFonts w:ascii="Times New Roman" w:eastAsia="Times New Roman" w:hAnsi="Times New Roman" w:cs="Times New Roman"/>
          <w:b/>
          <w:sz w:val="24"/>
          <w:szCs w:val="24"/>
        </w:rPr>
        <w:t>leaders</w:t>
      </w:r>
      <w:r>
        <w:rPr>
          <w:rFonts w:ascii="Times New Roman" w:eastAsia="Times New Roman" w:hAnsi="Times New Roman" w:cs="Times New Roman"/>
          <w:sz w:val="24"/>
          <w:szCs w:val="24"/>
        </w:rPr>
        <w:t xml:space="preserve">. In brief, our project concerns Turnaround Tuesday alums’ pathways toward home ownership. My particular topic relates to civic engagement and that pathway to home ownership </w:t>
      </w:r>
      <w:proofErr w:type="gramStart"/>
      <w:r>
        <w:rPr>
          <w:rFonts w:ascii="Times New Roman" w:eastAsia="Times New Roman" w:hAnsi="Times New Roman" w:cs="Times New Roman"/>
          <w:sz w:val="24"/>
          <w:szCs w:val="24"/>
        </w:rPr>
        <w:t>The</w:t>
      </w:r>
      <w:proofErr w:type="gramEnd"/>
      <w:r>
        <w:rPr>
          <w:rFonts w:ascii="Times New Roman" w:eastAsia="Times New Roman" w:hAnsi="Times New Roman" w:cs="Times New Roman"/>
          <w:sz w:val="24"/>
          <w:szCs w:val="24"/>
        </w:rPr>
        <w:t xml:space="preserve"> feedback of all the leaders we interview will be anonymously compiled for Turn</w:t>
      </w:r>
      <w:r>
        <w:rPr>
          <w:rFonts w:ascii="Times New Roman" w:eastAsia="Times New Roman" w:hAnsi="Times New Roman" w:cs="Times New Roman"/>
          <w:sz w:val="24"/>
          <w:szCs w:val="24"/>
        </w:rPr>
        <w:t xml:space="preserve">around Tuesday by December. </w:t>
      </w:r>
    </w:p>
    <w:p w:rsidR="0033577E" w:rsidRDefault="0033577E">
      <w:pPr>
        <w:spacing w:line="480" w:lineRule="auto"/>
        <w:rPr>
          <w:rFonts w:ascii="Times New Roman" w:eastAsia="Times New Roman" w:hAnsi="Times New Roman" w:cs="Times New Roman"/>
          <w:sz w:val="24"/>
          <w:szCs w:val="24"/>
        </w:rPr>
      </w:pP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interview should take about 15 minutes. Would you have time to talk now, or would you be available to set up another time to talk? (get date &amp; time, if not, then say “Is it alright with you if I send a reminder text before</w:t>
      </w:r>
      <w:r>
        <w:rPr>
          <w:rFonts w:ascii="Times New Roman" w:eastAsia="Times New Roman" w:hAnsi="Times New Roman" w:cs="Times New Roman"/>
          <w:sz w:val="24"/>
          <w:szCs w:val="24"/>
        </w:rPr>
        <w:t xml:space="preserve"> our call?) </w:t>
      </w:r>
    </w:p>
    <w:p w:rsidR="0033577E" w:rsidRDefault="0033577E">
      <w:pPr>
        <w:spacing w:line="480" w:lineRule="auto"/>
        <w:rPr>
          <w:rFonts w:ascii="Times New Roman" w:eastAsia="Times New Roman" w:hAnsi="Times New Roman" w:cs="Times New Roman"/>
          <w:sz w:val="24"/>
          <w:szCs w:val="24"/>
        </w:rPr>
      </w:pPr>
    </w:p>
    <w:p w:rsidR="0033577E" w:rsidRDefault="00B479FE">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Text 1-2 hours before appointment as a reminder. “Thank you for agreeing to speak with me. I look forward to speaking with you today at ____.”</w:t>
      </w:r>
    </w:p>
    <w:p w:rsidR="0033577E" w:rsidRDefault="0033577E">
      <w:pPr>
        <w:spacing w:line="480" w:lineRule="auto"/>
        <w:rPr>
          <w:rFonts w:ascii="Times New Roman" w:eastAsia="Times New Roman" w:hAnsi="Times New Roman" w:cs="Times New Roman"/>
          <w:sz w:val="24"/>
          <w:szCs w:val="24"/>
        </w:rPr>
      </w:pPr>
    </w:p>
    <w:p w:rsidR="0033577E" w:rsidRDefault="00B479FE">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Interview #2</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INTERVIEWER: Each of my classmates and I are doing slightly different projects. Mine </w:t>
      </w:r>
      <w:r>
        <w:rPr>
          <w:rFonts w:ascii="Times New Roman" w:eastAsia="Times New Roman" w:hAnsi="Times New Roman" w:cs="Times New Roman"/>
          <w:sz w:val="24"/>
          <w:szCs w:val="24"/>
        </w:rPr>
        <w:t xml:space="preserve">is on political participation. </w:t>
      </w:r>
    </w:p>
    <w:p w:rsidR="0033577E" w:rsidRDefault="0033577E">
      <w:pPr>
        <w:spacing w:line="480" w:lineRule="auto"/>
        <w:rPr>
          <w:rFonts w:ascii="Times New Roman" w:eastAsia="Times New Roman" w:hAnsi="Times New Roman" w:cs="Times New Roman"/>
          <w:sz w:val="24"/>
          <w:szCs w:val="24"/>
        </w:rPr>
      </w:pP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IRB Consent Form</w:t>
      </w:r>
      <w:r>
        <w:rPr>
          <w:rFonts w:ascii="Times New Roman" w:eastAsia="Times New Roman" w:hAnsi="Times New Roman" w:cs="Times New Roman"/>
          <w:sz w:val="24"/>
          <w:szCs w:val="24"/>
        </w:rPr>
        <w:t xml:space="preserve"> (see IRB sheet)</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“We are following best practices and making sure you are fully informed about your choices, so …”</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we begin our interview, I want to make sure you’re informed about the process. After </w:t>
      </w:r>
      <w:r>
        <w:rPr>
          <w:rFonts w:ascii="Times New Roman" w:eastAsia="Times New Roman" w:hAnsi="Times New Roman" w:cs="Times New Roman"/>
          <w:sz w:val="24"/>
          <w:szCs w:val="24"/>
        </w:rPr>
        <w:t>I’ve read a few more guidelines and asked if you have any questions, I’ll ask for your verbal approval before beginning. [Okay?]</w:t>
      </w:r>
    </w:p>
    <w:p w:rsidR="0033577E" w:rsidRDefault="00B479F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Risks</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The risks related to this study are minimal. If you are asked questions that you’re not comfortable answering, you are </w:t>
      </w:r>
      <w:r>
        <w:rPr>
          <w:rFonts w:ascii="Times New Roman" w:eastAsia="Times New Roman" w:hAnsi="Times New Roman" w:cs="Times New Roman"/>
          <w:sz w:val="24"/>
          <w:szCs w:val="24"/>
        </w:rPr>
        <w:t>welcome to skip the question or stop the interview. This is confidential, your name will not appear in any written documents.</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33577E" w:rsidRDefault="00B479F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Payments</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payments will be provided for participating in this study.</w:t>
      </w:r>
    </w:p>
    <w:p w:rsidR="0033577E" w:rsidRDefault="00B479F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Confidentiality</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is confidential. Confidentiality will be maintained throughout this study. A voice recorder may be used to record interviews, but recordings will be saved in password-protected files. Transcriptions and written documents will not include your na</w:t>
      </w:r>
      <w:r>
        <w:rPr>
          <w:rFonts w:ascii="Times New Roman" w:eastAsia="Times New Roman" w:hAnsi="Times New Roman" w:cs="Times New Roman"/>
          <w:sz w:val="24"/>
          <w:szCs w:val="24"/>
        </w:rPr>
        <w:t>mes. At the end of the semester (December), all recordings will be deleted. Information will be kept in password-protected files and will not contain your names. Final written documents will not contain your names.</w:t>
      </w:r>
    </w:p>
    <w:p w:rsidR="0033577E" w:rsidRDefault="00B479F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Right to Withdraw</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Your participation is c</w:t>
      </w:r>
      <w:r>
        <w:rPr>
          <w:rFonts w:ascii="Times New Roman" w:eastAsia="Times New Roman" w:hAnsi="Times New Roman" w:cs="Times New Roman"/>
          <w:sz w:val="24"/>
          <w:szCs w:val="24"/>
        </w:rPr>
        <w:t>ompletely voluntary. You have the right to take a break, skip questions, or terminate interviews at any time with no consequences. Please only answer questions and participate to the extent you feel comfortable.</w:t>
      </w:r>
    </w:p>
    <w:p w:rsidR="0033577E" w:rsidRDefault="00B479F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Voluntary Consent</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following statement o</w:t>
      </w:r>
      <w:r>
        <w:rPr>
          <w:rFonts w:ascii="Times New Roman" w:eastAsia="Times New Roman" w:hAnsi="Times New Roman" w:cs="Times New Roman"/>
          <w:sz w:val="24"/>
          <w:szCs w:val="24"/>
        </w:rPr>
        <w:t>f consent must be included. This is formal, but it’s to make sure that people know their rights.]</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I have read the information above and freely volunteer to participate in this research project.</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I understand that all aspects of this project will b</w:t>
      </w:r>
      <w:r>
        <w:rPr>
          <w:rFonts w:ascii="Times New Roman" w:eastAsia="Times New Roman" w:hAnsi="Times New Roman" w:cs="Times New Roman"/>
          <w:sz w:val="24"/>
          <w:szCs w:val="24"/>
        </w:rPr>
        <w:t>e carried out in the strictest of confidence</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and in </w:t>
      </w:r>
      <w:proofErr w:type="gramStart"/>
      <w:r>
        <w:rPr>
          <w:rFonts w:ascii="Times New Roman" w:eastAsia="Times New Roman" w:hAnsi="Times New Roman" w:cs="Times New Roman"/>
          <w:sz w:val="24"/>
          <w:szCs w:val="24"/>
        </w:rPr>
        <w:t>a manner in which</w:t>
      </w:r>
      <w:proofErr w:type="gramEnd"/>
      <w:r>
        <w:rPr>
          <w:rFonts w:ascii="Times New Roman" w:eastAsia="Times New Roman" w:hAnsi="Times New Roman" w:cs="Times New Roman"/>
          <w:sz w:val="24"/>
          <w:szCs w:val="24"/>
        </w:rPr>
        <w:t xml:space="preserve"> my rights as a human subject are protected.</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I have been informed in advance as to what my task(s) will be and what procedures will be</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followed.</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I have been given the oppo</w:t>
      </w:r>
      <w:r>
        <w:rPr>
          <w:rFonts w:ascii="Times New Roman" w:eastAsia="Times New Roman" w:hAnsi="Times New Roman" w:cs="Times New Roman"/>
          <w:sz w:val="24"/>
          <w:szCs w:val="24"/>
        </w:rPr>
        <w:t>rtunity to ask questions, and have had my questions answered</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to my satisfaction.</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I am aware that I have the right to withdraw consent and discontinue participation at any</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time, without prejudice.</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If I decide not to participate in this research project my performance and/or grade in any</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course associated with this research project will not be affected.</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I understand that I must be at least 18 years old to participate in this project.</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w:t>
      </w:r>
      <w:r>
        <w:rPr>
          <w:rFonts w:ascii="Times New Roman" w:eastAsia="Times New Roman" w:hAnsi="Times New Roman" w:cs="Times New Roman"/>
          <w:sz w:val="24"/>
          <w:szCs w:val="24"/>
        </w:rPr>
        <w:t xml:space="preserve">  My signature below may be taken as affirmation of all the above, prior to participation.</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you have questions or need me to repeat anything?</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Do I have your permission to sign your name?</w:t>
      </w:r>
      <w:r>
        <w:br w:type="page"/>
      </w:r>
    </w:p>
    <w:p w:rsidR="0033577E" w:rsidRDefault="00B479FE">
      <w:pPr>
        <w:pStyle w:val="Heading1"/>
        <w:spacing w:line="480" w:lineRule="auto"/>
        <w:ind w:firstLine="720"/>
        <w:jc w:val="center"/>
        <w:rPr>
          <w:rFonts w:ascii="Times New Roman" w:eastAsia="Times New Roman" w:hAnsi="Times New Roman" w:cs="Times New Roman"/>
          <w:sz w:val="24"/>
          <w:szCs w:val="24"/>
        </w:rPr>
      </w:pPr>
      <w:bookmarkStart w:id="52" w:name="_okx456wzeg93" w:colFirst="0" w:colLast="0"/>
      <w:bookmarkEnd w:id="52"/>
      <w:r>
        <w:rPr>
          <w:rFonts w:ascii="Times New Roman" w:eastAsia="Times New Roman" w:hAnsi="Times New Roman" w:cs="Times New Roman"/>
          <w:sz w:val="24"/>
          <w:szCs w:val="24"/>
        </w:rPr>
        <w:lastRenderedPageBreak/>
        <w:t>Appendix D</w:t>
      </w:r>
    </w:p>
    <w:p w:rsidR="0033577E" w:rsidRDefault="0033577E">
      <w:pPr>
        <w:spacing w:line="480" w:lineRule="auto"/>
        <w:ind w:firstLine="720"/>
        <w:jc w:val="center"/>
        <w:rPr>
          <w:rFonts w:ascii="Times New Roman" w:eastAsia="Times New Roman" w:hAnsi="Times New Roman" w:cs="Times New Roman"/>
          <w:sz w:val="24"/>
          <w:szCs w:val="24"/>
        </w:rPr>
      </w:pPr>
    </w:p>
    <w:p w:rsidR="0033577E" w:rsidRDefault="0033577E">
      <w:pPr>
        <w:spacing w:line="480" w:lineRule="auto"/>
        <w:ind w:firstLine="720"/>
        <w:jc w:val="center"/>
        <w:rPr>
          <w:rFonts w:ascii="Times New Roman" w:eastAsia="Times New Roman" w:hAnsi="Times New Roman" w:cs="Times New Roman"/>
          <w:sz w:val="24"/>
          <w:szCs w:val="24"/>
        </w:rPr>
      </w:pPr>
    </w:p>
    <w:p w:rsidR="0033577E" w:rsidRDefault="00B479FE">
      <w:pPr>
        <w:spacing w:line="48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Turnaround Tuesday Brochure </w:t>
      </w:r>
    </w:p>
    <w:p w:rsidR="0033577E" w:rsidRDefault="00B479FE">
      <w:pPr>
        <w:spacing w:line="480" w:lineRule="auto"/>
        <w:ind w:firstLine="720"/>
        <w:jc w:val="center"/>
        <w:rPr>
          <w:rFonts w:ascii="Times New Roman" w:eastAsia="Times New Roman" w:hAnsi="Times New Roman" w:cs="Times New Roman"/>
          <w:sz w:val="24"/>
          <w:szCs w:val="24"/>
        </w:rPr>
      </w:pPr>
      <w:r>
        <w:pict>
          <v:rect id="_x0000_i1045" style="width:0;height:1.5pt" o:hralign="center" o:hrstd="t" o:hr="t" fillcolor="#a0a0a0" stroked="f"/>
        </w:pict>
      </w:r>
    </w:p>
    <w:p w:rsidR="0033577E" w:rsidRDefault="0033577E">
      <w:pPr>
        <w:spacing w:line="480" w:lineRule="auto"/>
        <w:ind w:firstLine="720"/>
        <w:jc w:val="center"/>
        <w:rPr>
          <w:rFonts w:ascii="Times New Roman" w:eastAsia="Times New Roman" w:hAnsi="Times New Roman" w:cs="Times New Roman"/>
          <w:sz w:val="24"/>
          <w:szCs w:val="24"/>
        </w:rPr>
      </w:pPr>
    </w:p>
    <w:p w:rsidR="0033577E" w:rsidRDefault="00B479FE">
      <w:pPr>
        <w:spacing w:line="480" w:lineRule="auto"/>
        <w:ind w:left="-1440" w:right="-144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5943600" cy="4483100"/>
            <wp:effectExtent l="0" t="0" r="0" b="0"/>
            <wp:docPr id="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2"/>
                    <a:srcRect l="2731" r="2731"/>
                    <a:stretch>
                      <a:fillRect/>
                    </a:stretch>
                  </pic:blipFill>
                  <pic:spPr>
                    <a:xfrm>
                      <a:off x="0" y="0"/>
                      <a:ext cx="5943600" cy="4483100"/>
                    </a:xfrm>
                    <a:prstGeom prst="rect">
                      <a:avLst/>
                    </a:prstGeom>
                    <a:ln/>
                  </pic:spPr>
                </pic:pic>
              </a:graphicData>
            </a:graphic>
          </wp:inline>
        </w:drawing>
      </w:r>
    </w:p>
    <w:p w:rsidR="0033577E" w:rsidRDefault="0033577E">
      <w:pPr>
        <w:spacing w:line="480" w:lineRule="auto"/>
        <w:ind w:left="-1440" w:right="-1440"/>
        <w:jc w:val="center"/>
        <w:rPr>
          <w:rFonts w:ascii="Times New Roman" w:eastAsia="Times New Roman" w:hAnsi="Times New Roman" w:cs="Times New Roman"/>
          <w:sz w:val="24"/>
          <w:szCs w:val="24"/>
        </w:rPr>
      </w:pPr>
    </w:p>
    <w:p w:rsidR="0033577E" w:rsidRDefault="0033577E">
      <w:pPr>
        <w:spacing w:line="480" w:lineRule="auto"/>
        <w:ind w:left="-1440" w:right="-1440"/>
        <w:jc w:val="center"/>
        <w:rPr>
          <w:rFonts w:ascii="Times New Roman" w:eastAsia="Times New Roman" w:hAnsi="Times New Roman" w:cs="Times New Roman"/>
          <w:sz w:val="24"/>
          <w:szCs w:val="24"/>
        </w:rPr>
      </w:pPr>
    </w:p>
    <w:p w:rsidR="0033577E" w:rsidRDefault="0033577E">
      <w:pPr>
        <w:spacing w:line="480" w:lineRule="auto"/>
        <w:ind w:left="-1440" w:right="-1440"/>
        <w:jc w:val="center"/>
        <w:rPr>
          <w:rFonts w:ascii="Times New Roman" w:eastAsia="Times New Roman" w:hAnsi="Times New Roman" w:cs="Times New Roman"/>
          <w:sz w:val="24"/>
          <w:szCs w:val="24"/>
        </w:rPr>
      </w:pPr>
    </w:p>
    <w:p w:rsidR="0033577E" w:rsidRDefault="0033577E">
      <w:pPr>
        <w:spacing w:line="480" w:lineRule="auto"/>
        <w:ind w:left="-1440" w:right="-1440"/>
        <w:jc w:val="center"/>
        <w:rPr>
          <w:rFonts w:ascii="Times New Roman" w:eastAsia="Times New Roman" w:hAnsi="Times New Roman" w:cs="Times New Roman"/>
          <w:sz w:val="24"/>
          <w:szCs w:val="24"/>
        </w:rPr>
      </w:pPr>
    </w:p>
    <w:p w:rsidR="0033577E" w:rsidRDefault="0033577E">
      <w:pPr>
        <w:spacing w:line="480" w:lineRule="auto"/>
        <w:ind w:left="-1440" w:right="-1440"/>
        <w:jc w:val="center"/>
        <w:rPr>
          <w:rFonts w:ascii="Times New Roman" w:eastAsia="Times New Roman" w:hAnsi="Times New Roman" w:cs="Times New Roman"/>
          <w:sz w:val="24"/>
          <w:szCs w:val="24"/>
        </w:rPr>
      </w:pPr>
    </w:p>
    <w:p w:rsidR="0033577E" w:rsidRDefault="0033577E">
      <w:pPr>
        <w:spacing w:line="480" w:lineRule="auto"/>
        <w:ind w:left="-1440" w:right="-1440"/>
        <w:jc w:val="center"/>
        <w:rPr>
          <w:rFonts w:ascii="Times New Roman" w:eastAsia="Times New Roman" w:hAnsi="Times New Roman" w:cs="Times New Roman"/>
          <w:sz w:val="24"/>
          <w:szCs w:val="24"/>
        </w:rPr>
      </w:pPr>
    </w:p>
    <w:p w:rsidR="0033577E" w:rsidRDefault="0033577E">
      <w:pPr>
        <w:spacing w:line="480" w:lineRule="auto"/>
        <w:ind w:left="-1440" w:right="-1440"/>
        <w:jc w:val="center"/>
        <w:rPr>
          <w:rFonts w:ascii="Times New Roman" w:eastAsia="Times New Roman" w:hAnsi="Times New Roman" w:cs="Times New Roman"/>
          <w:sz w:val="24"/>
          <w:szCs w:val="24"/>
        </w:rPr>
      </w:pPr>
    </w:p>
    <w:p w:rsidR="0033577E" w:rsidRDefault="00B479FE">
      <w:pPr>
        <w:spacing w:line="480" w:lineRule="auto"/>
        <w:ind w:left="-1440" w:right="-144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5943600" cy="4013200"/>
            <wp:effectExtent l="0" t="0" r="0" b="0"/>
            <wp:docPr id="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23"/>
                    <a:srcRect l="706" r="777" b="1050"/>
                    <a:stretch>
                      <a:fillRect/>
                    </a:stretch>
                  </pic:blipFill>
                  <pic:spPr>
                    <a:xfrm>
                      <a:off x="0" y="0"/>
                      <a:ext cx="5943600" cy="4013200"/>
                    </a:xfrm>
                    <a:prstGeom prst="rect">
                      <a:avLst/>
                    </a:prstGeom>
                    <a:ln/>
                  </pic:spPr>
                </pic:pic>
              </a:graphicData>
            </a:graphic>
          </wp:inline>
        </w:drawing>
      </w:r>
    </w:p>
    <w:p w:rsidR="0033577E" w:rsidRDefault="0033577E">
      <w:pPr>
        <w:spacing w:line="480" w:lineRule="auto"/>
        <w:rPr>
          <w:rFonts w:ascii="Times New Roman" w:eastAsia="Times New Roman" w:hAnsi="Times New Roman" w:cs="Times New Roman"/>
          <w:sz w:val="24"/>
          <w:szCs w:val="24"/>
        </w:rPr>
      </w:pPr>
    </w:p>
    <w:p w:rsidR="0033577E" w:rsidRDefault="0033577E">
      <w:pPr>
        <w:pStyle w:val="Heading1"/>
        <w:jc w:val="center"/>
        <w:rPr>
          <w:rFonts w:ascii="Times New Roman" w:eastAsia="Times New Roman" w:hAnsi="Times New Roman" w:cs="Times New Roman"/>
          <w:sz w:val="24"/>
          <w:szCs w:val="24"/>
        </w:rPr>
      </w:pPr>
      <w:bookmarkStart w:id="53" w:name="_2ss64m32r58n" w:colFirst="0" w:colLast="0"/>
      <w:bookmarkEnd w:id="53"/>
    </w:p>
    <w:p w:rsidR="0033577E" w:rsidRDefault="0033577E"/>
    <w:p w:rsidR="0033577E" w:rsidRDefault="00B479FE">
      <w:pPr>
        <w:pStyle w:val="Heading1"/>
        <w:jc w:val="center"/>
        <w:rPr>
          <w:rFonts w:ascii="Times New Roman" w:eastAsia="Times New Roman" w:hAnsi="Times New Roman" w:cs="Times New Roman"/>
          <w:sz w:val="24"/>
          <w:szCs w:val="24"/>
        </w:rPr>
      </w:pPr>
      <w:bookmarkStart w:id="54" w:name="_vplxyhrrp9tz" w:colFirst="0" w:colLast="0"/>
      <w:bookmarkEnd w:id="54"/>
      <w:r>
        <w:rPr>
          <w:rFonts w:ascii="Times New Roman" w:eastAsia="Times New Roman" w:hAnsi="Times New Roman" w:cs="Times New Roman"/>
          <w:sz w:val="24"/>
          <w:szCs w:val="24"/>
        </w:rPr>
        <w:t xml:space="preserve">References </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Alexander, M. (2010, December 6). The New Jim Crow. Retrieved from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http://prospect.org/article/new-jim-crow-0</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Barnes, S. L., &amp; Nwosu, O. (2014). Black Church electoral and protest politics from 2002 to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2012: a social media analysis of th</w:t>
      </w:r>
      <w:r>
        <w:rPr>
          <w:rFonts w:ascii="Times New Roman" w:eastAsia="Times New Roman" w:hAnsi="Times New Roman" w:cs="Times New Roman"/>
          <w:sz w:val="24"/>
          <w:szCs w:val="24"/>
        </w:rPr>
        <w:t xml:space="preserve">e resistance versus accommodation dialectic. </w:t>
      </w:r>
      <w:r>
        <w:rPr>
          <w:rFonts w:ascii="Times New Roman" w:eastAsia="Times New Roman" w:hAnsi="Times New Roman" w:cs="Times New Roman"/>
          <w:i/>
          <w:sz w:val="24"/>
          <w:szCs w:val="24"/>
        </w:rPr>
        <w:t>Journal</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lastRenderedPageBreak/>
        <w:tab/>
        <w:t xml:space="preserve"> of African American Studies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18</w:t>
      </w:r>
      <w:r>
        <w:rPr>
          <w:rFonts w:ascii="Times New Roman" w:eastAsia="Times New Roman" w:hAnsi="Times New Roman" w:cs="Times New Roman"/>
          <w:sz w:val="24"/>
          <w:szCs w:val="24"/>
        </w:rPr>
        <w:t>(2), 209+. Retrieved from http://link.galegroup.com.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goucher.idm.oclc.org/apps/doc/A382951232/</w:t>
      </w:r>
      <w:proofErr w:type="spellStart"/>
      <w:r>
        <w:rPr>
          <w:rFonts w:ascii="Times New Roman" w:eastAsia="Times New Roman" w:hAnsi="Times New Roman" w:cs="Times New Roman"/>
          <w:sz w:val="24"/>
          <w:szCs w:val="24"/>
        </w:rPr>
        <w:t>PPCJ?u</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goucher</w:t>
      </w:r>
      <w:proofErr w:type="spellEnd"/>
      <w:r>
        <w:rPr>
          <w:rFonts w:ascii="Times New Roman" w:eastAsia="Times New Roman" w:hAnsi="Times New Roman" w:cs="Times New Roman"/>
          <w:sz w:val="24"/>
          <w:szCs w:val="24"/>
        </w:rPr>
        <w:t>_</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main&amp;sid</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PPCJ&amp;xid</w:t>
      </w:r>
      <w:proofErr w:type="spellEnd"/>
      <w:r>
        <w:rPr>
          <w:rFonts w:ascii="Times New Roman" w:eastAsia="Times New Roman" w:hAnsi="Times New Roman" w:cs="Times New Roman"/>
          <w:sz w:val="24"/>
          <w:szCs w:val="24"/>
        </w:rPr>
        <w:t>=80b34977</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Bazemore, G.; </w:t>
      </w:r>
      <w:proofErr w:type="spellStart"/>
      <w:r>
        <w:rPr>
          <w:rFonts w:ascii="Times New Roman" w:eastAsia="Times New Roman" w:hAnsi="Times New Roman" w:cs="Times New Roman"/>
          <w:sz w:val="24"/>
          <w:szCs w:val="24"/>
        </w:rPr>
        <w:t>Stinchcomb</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J. (2004). civic engagement model of reentry: Involving community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through service and restorative justice. </w:t>
      </w:r>
      <w:r>
        <w:rPr>
          <w:rFonts w:ascii="Times New Roman" w:eastAsia="Times New Roman" w:hAnsi="Times New Roman" w:cs="Times New Roman"/>
          <w:i/>
          <w:sz w:val="24"/>
          <w:szCs w:val="24"/>
        </w:rPr>
        <w:t xml:space="preserve">Federal Probation </w:t>
      </w:r>
      <w:r>
        <w:rPr>
          <w:rFonts w:ascii="Times New Roman" w:eastAsia="Times New Roman" w:hAnsi="Times New Roman" w:cs="Times New Roman"/>
          <w:sz w:val="24"/>
          <w:szCs w:val="24"/>
        </w:rPr>
        <w:t>68(2), 14-24.</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Bennett, E., </w:t>
      </w:r>
      <w:proofErr w:type="spellStart"/>
      <w:r>
        <w:rPr>
          <w:rFonts w:ascii="Times New Roman" w:eastAsia="Times New Roman" w:hAnsi="Times New Roman" w:cs="Times New Roman"/>
          <w:sz w:val="24"/>
          <w:szCs w:val="24"/>
        </w:rPr>
        <w:t>Cordner</w:t>
      </w:r>
      <w:proofErr w:type="spellEnd"/>
      <w:r>
        <w:rPr>
          <w:rFonts w:ascii="Times New Roman" w:eastAsia="Times New Roman" w:hAnsi="Times New Roman" w:cs="Times New Roman"/>
          <w:sz w:val="24"/>
          <w:szCs w:val="24"/>
        </w:rPr>
        <w:t xml:space="preserve">, A., Klein, P., </w:t>
      </w:r>
      <w:proofErr w:type="spellStart"/>
      <w:r>
        <w:rPr>
          <w:rFonts w:ascii="Times New Roman" w:eastAsia="Times New Roman" w:hAnsi="Times New Roman" w:cs="Times New Roman"/>
          <w:sz w:val="24"/>
          <w:szCs w:val="24"/>
        </w:rPr>
        <w:t>Savell</w:t>
      </w:r>
      <w:proofErr w:type="spellEnd"/>
      <w:r>
        <w:rPr>
          <w:rFonts w:ascii="Times New Roman" w:eastAsia="Times New Roman" w:hAnsi="Times New Roman" w:cs="Times New Roman"/>
          <w:sz w:val="24"/>
          <w:szCs w:val="24"/>
        </w:rPr>
        <w:t xml:space="preserve">, S., &amp; </w:t>
      </w:r>
      <w:proofErr w:type="spellStart"/>
      <w:r>
        <w:rPr>
          <w:rFonts w:ascii="Times New Roman" w:eastAsia="Times New Roman" w:hAnsi="Times New Roman" w:cs="Times New Roman"/>
          <w:sz w:val="24"/>
          <w:szCs w:val="24"/>
        </w:rPr>
        <w:t>Baiocchi</w:t>
      </w:r>
      <w:proofErr w:type="spellEnd"/>
      <w:r>
        <w:rPr>
          <w:rFonts w:ascii="Times New Roman" w:eastAsia="Times New Roman" w:hAnsi="Times New Roman" w:cs="Times New Roman"/>
          <w:sz w:val="24"/>
          <w:szCs w:val="24"/>
        </w:rPr>
        <w:t>, G. (2013). Disavowing Politics: Civic</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Engagement in </w:t>
      </w:r>
      <w:r>
        <w:rPr>
          <w:rFonts w:ascii="Times New Roman" w:eastAsia="Times New Roman" w:hAnsi="Times New Roman" w:cs="Times New Roman"/>
          <w:sz w:val="24"/>
          <w:szCs w:val="24"/>
        </w:rPr>
        <w:t xml:space="preserve">an Era of Political Skepticism. </w:t>
      </w:r>
      <w:r>
        <w:rPr>
          <w:rFonts w:ascii="Times New Roman" w:eastAsia="Times New Roman" w:hAnsi="Times New Roman" w:cs="Times New Roman"/>
          <w:i/>
          <w:sz w:val="24"/>
          <w:szCs w:val="24"/>
        </w:rPr>
        <w:t>American Journal of Sociology,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119</w:t>
      </w:r>
      <w:r>
        <w:rPr>
          <w:rFonts w:ascii="Times New Roman" w:eastAsia="Times New Roman" w:hAnsi="Times New Roman" w:cs="Times New Roman"/>
          <w:sz w:val="24"/>
          <w:szCs w:val="24"/>
        </w:rPr>
        <w:t>(2),</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518-548. doi:10.1086/674006</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BNIA. (2016). </w:t>
      </w:r>
      <w:proofErr w:type="spellStart"/>
      <w:r>
        <w:rPr>
          <w:rFonts w:ascii="Times New Roman" w:eastAsia="Times New Roman" w:hAnsi="Times New Roman" w:cs="Times New Roman"/>
          <w:sz w:val="24"/>
          <w:szCs w:val="24"/>
        </w:rPr>
        <w:t>Sandtown</w:t>
      </w:r>
      <w:proofErr w:type="spellEnd"/>
      <w:r>
        <w:rPr>
          <w:rFonts w:ascii="Times New Roman" w:eastAsia="Times New Roman" w:hAnsi="Times New Roman" w:cs="Times New Roman"/>
          <w:sz w:val="24"/>
          <w:szCs w:val="24"/>
        </w:rPr>
        <w:t>-Winchester/Harlem Park. Retrieved from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https://bniajfi.org/community/Sandtown-Winchester_Harlem Park/</w:t>
      </w:r>
    </w:p>
    <w:p w:rsidR="0033577E" w:rsidRDefault="00B479FE">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Borda</w:t>
      </w:r>
      <w:proofErr w:type="spellEnd"/>
      <w:r>
        <w:rPr>
          <w:rFonts w:ascii="Times New Roman" w:eastAsia="Times New Roman" w:hAnsi="Times New Roman" w:cs="Times New Roman"/>
          <w:sz w:val="24"/>
          <w:szCs w:val="24"/>
        </w:rPr>
        <w:t>, O. F. (2006). Par</w:t>
      </w:r>
      <w:r>
        <w:rPr>
          <w:rFonts w:ascii="Times New Roman" w:eastAsia="Times New Roman" w:hAnsi="Times New Roman" w:cs="Times New Roman"/>
          <w:sz w:val="24"/>
          <w:szCs w:val="24"/>
        </w:rPr>
        <w:t>ticipatory Action Research in Social Theory: Origins and Challenges. In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i/>
          <w:sz w:val="24"/>
          <w:szCs w:val="24"/>
        </w:rPr>
        <w:t>Handbook of Action Research</w:t>
      </w:r>
      <w:r>
        <w:rPr>
          <w:rFonts w:ascii="Times New Roman" w:eastAsia="Times New Roman" w:hAnsi="Times New Roman" w:cs="Times New Roman"/>
          <w:sz w:val="24"/>
          <w:szCs w:val="24"/>
        </w:rPr>
        <w:t xml:space="preserve"> (pp. 27-48). London: Sage.</w:t>
      </w:r>
    </w:p>
    <w:p w:rsidR="0033577E" w:rsidRDefault="00B479FE">
      <w:pPr>
        <w:spacing w:line="480" w:lineRule="auto"/>
        <w:ind w:right="5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Bursik</w:t>
      </w:r>
      <w:proofErr w:type="spellEnd"/>
      <w:r>
        <w:rPr>
          <w:rFonts w:ascii="Times New Roman" w:eastAsia="Times New Roman" w:hAnsi="Times New Roman" w:cs="Times New Roman"/>
          <w:sz w:val="24"/>
          <w:szCs w:val="24"/>
        </w:rPr>
        <w:t>, R. (1999). The informal control of crime through neighborhood networks.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i/>
          <w:sz w:val="24"/>
          <w:szCs w:val="24"/>
        </w:rPr>
        <w:t>Sociological Focus,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32</w:t>
      </w:r>
      <w:r>
        <w:rPr>
          <w:rFonts w:ascii="Times New Roman" w:eastAsia="Times New Roman" w:hAnsi="Times New Roman" w:cs="Times New Roman"/>
          <w:sz w:val="24"/>
          <w:szCs w:val="24"/>
        </w:rPr>
        <w:t>(1), 85-97. doi:10.108</w:t>
      </w:r>
      <w:r>
        <w:rPr>
          <w:rFonts w:ascii="Times New Roman" w:eastAsia="Times New Roman" w:hAnsi="Times New Roman" w:cs="Times New Roman"/>
          <w:sz w:val="24"/>
          <w:szCs w:val="24"/>
        </w:rPr>
        <w:t xml:space="preserve">0/00380237.1999.10571125 </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Cha, J. M., &amp; Kennedy, L. (2014). Millions to the Polls Practical Policies to Fulfill the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Freedom to Vote for All Americans. Retrieved from https://www.demos.org/sites/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default/files/publications/m2p-Main.pdfhttps://www.demos. </w:t>
      </w:r>
      <w:r>
        <w:rPr>
          <w:rFonts w:ascii="Times New Roman" w:eastAsia="Times New Roman" w:hAnsi="Times New Roman" w:cs="Times New Roman"/>
          <w:sz w:val="24"/>
          <w:szCs w:val="24"/>
        </w:rPr>
        <w:t>org/sites/default/files/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publications/m2p-Main.pdf</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Circle. (2018, August 21). Why Youth Don't Vote – Differences by Race and Education.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Retrieved </w:t>
      </w:r>
      <w:proofErr w:type="gramStart"/>
      <w:r>
        <w:rPr>
          <w:rFonts w:ascii="Times New Roman" w:eastAsia="Times New Roman" w:hAnsi="Times New Roman" w:cs="Times New Roman"/>
          <w:sz w:val="24"/>
          <w:szCs w:val="24"/>
        </w:rPr>
        <w:t>November,</w:t>
      </w:r>
      <w:proofErr w:type="gramEnd"/>
      <w:r>
        <w:rPr>
          <w:rFonts w:ascii="Times New Roman" w:eastAsia="Times New Roman" w:hAnsi="Times New Roman" w:cs="Times New Roman"/>
          <w:sz w:val="24"/>
          <w:szCs w:val="24"/>
        </w:rPr>
        <w:t xml:space="preserve"> 2018, from http://civicyouth.org/why-youth-dont-vote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-differences -by-race-and-education/?</w:t>
      </w:r>
      <w:proofErr w:type="spellStart"/>
      <w:r>
        <w:rPr>
          <w:rFonts w:ascii="Times New Roman" w:eastAsia="Times New Roman" w:hAnsi="Times New Roman" w:cs="Times New Roman"/>
          <w:sz w:val="24"/>
          <w:szCs w:val="24"/>
        </w:rPr>
        <w:t>cat_</w:t>
      </w:r>
      <w:r>
        <w:rPr>
          <w:rFonts w:ascii="Times New Roman" w:eastAsia="Times New Roman" w:hAnsi="Times New Roman" w:cs="Times New Roman"/>
          <w:sz w:val="24"/>
          <w:szCs w:val="24"/>
        </w:rPr>
        <w:t>id</w:t>
      </w:r>
      <w:proofErr w:type="spellEnd"/>
      <w:r>
        <w:rPr>
          <w:rFonts w:ascii="Times New Roman" w:eastAsia="Times New Roman" w:hAnsi="Times New Roman" w:cs="Times New Roman"/>
          <w:sz w:val="24"/>
          <w:szCs w:val="24"/>
        </w:rPr>
        <w:t>=6</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Clayton, A., Oakley, P., &amp; Taylor, J. (2000). Civil Society Organizations and Service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Provision. </w:t>
      </w:r>
      <w:r>
        <w:rPr>
          <w:rFonts w:ascii="Times New Roman" w:eastAsia="Times New Roman" w:hAnsi="Times New Roman" w:cs="Times New Roman"/>
          <w:i/>
          <w:sz w:val="24"/>
          <w:szCs w:val="24"/>
        </w:rPr>
        <w:t>United Nations Research Institute for Social Development</w:t>
      </w:r>
      <w:r>
        <w:rPr>
          <w:rFonts w:ascii="Times New Roman" w:eastAsia="Times New Roman" w:hAnsi="Times New Roman" w:cs="Times New Roman"/>
          <w:sz w:val="24"/>
          <w:szCs w:val="24"/>
        </w:rPr>
        <w:t>. Retrieved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April 17, 2019.</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Clear, T. R. (2007). </w:t>
      </w:r>
      <w:r>
        <w:rPr>
          <w:rFonts w:ascii="Times New Roman" w:eastAsia="Times New Roman" w:hAnsi="Times New Roman" w:cs="Times New Roman"/>
          <w:i/>
          <w:sz w:val="24"/>
          <w:szCs w:val="24"/>
        </w:rPr>
        <w:t>Imprisoning Communities: How Mass Incarceration Makes Disadvantaged</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t xml:space="preserve"> Neighborhoods Worse</w:t>
      </w:r>
      <w:r>
        <w:rPr>
          <w:rFonts w:ascii="Times New Roman" w:eastAsia="Times New Roman" w:hAnsi="Times New Roman" w:cs="Times New Roman"/>
          <w:sz w:val="24"/>
          <w:szCs w:val="24"/>
        </w:rPr>
        <w:t>. New York: Oxford University Press.</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Clear, T. R., Rose, D. R., &amp; Ryder, J. A. (2001). Incarceration and the Community: The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Problem of Removing and Returning Offende</w:t>
      </w:r>
      <w:r>
        <w:rPr>
          <w:rFonts w:ascii="Times New Roman" w:eastAsia="Times New Roman" w:hAnsi="Times New Roman" w:cs="Times New Roman"/>
          <w:sz w:val="24"/>
          <w:szCs w:val="24"/>
        </w:rPr>
        <w:t xml:space="preserve">rs. </w:t>
      </w:r>
      <w:r>
        <w:rPr>
          <w:rFonts w:ascii="Times New Roman" w:eastAsia="Times New Roman" w:hAnsi="Times New Roman" w:cs="Times New Roman"/>
          <w:i/>
          <w:sz w:val="24"/>
          <w:szCs w:val="24"/>
        </w:rPr>
        <w:t>Crime &amp; Delinquency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47</w:t>
      </w:r>
      <w:r>
        <w:rPr>
          <w:rFonts w:ascii="Times New Roman" w:eastAsia="Times New Roman" w:hAnsi="Times New Roman" w:cs="Times New Roman"/>
          <w:sz w:val="24"/>
          <w:szCs w:val="24"/>
        </w:rPr>
        <w:t>(3),</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335–351. https://doi.org/10.1177/0011128701047003003</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Glynn, C., Herbst, O’Keefe, G., Shapiro, R. (1999). Public Opinion. Boulder, </w:t>
      </w:r>
      <w:proofErr w:type="gramStart"/>
      <w:r>
        <w:rPr>
          <w:rFonts w:ascii="Times New Roman" w:eastAsia="Times New Roman" w:hAnsi="Times New Roman" w:cs="Times New Roman"/>
          <w:sz w:val="24"/>
          <w:szCs w:val="24"/>
        </w:rPr>
        <w:t>Colo. :</w:t>
      </w:r>
      <w:proofErr w:type="gramEnd"/>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Westview Press.</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Glynn, C., Huge, M., &amp; </w:t>
      </w:r>
      <w:proofErr w:type="spellStart"/>
      <w:r>
        <w:rPr>
          <w:rFonts w:ascii="Times New Roman" w:eastAsia="Times New Roman" w:hAnsi="Times New Roman" w:cs="Times New Roman"/>
          <w:sz w:val="24"/>
          <w:szCs w:val="24"/>
        </w:rPr>
        <w:t>Lunney</w:t>
      </w:r>
      <w:proofErr w:type="spellEnd"/>
      <w:r>
        <w:rPr>
          <w:rFonts w:ascii="Times New Roman" w:eastAsia="Times New Roman" w:hAnsi="Times New Roman" w:cs="Times New Roman"/>
          <w:sz w:val="24"/>
          <w:szCs w:val="24"/>
        </w:rPr>
        <w:t>, C. (2009). The influence of perceived social norms 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college students' intention to vote. </w:t>
      </w:r>
      <w:r>
        <w:rPr>
          <w:rFonts w:ascii="Times New Roman" w:eastAsia="Times New Roman" w:hAnsi="Times New Roman" w:cs="Times New Roman"/>
          <w:i/>
          <w:sz w:val="24"/>
          <w:szCs w:val="24"/>
        </w:rPr>
        <w:t>Political Communication,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26</w:t>
      </w:r>
      <w:r>
        <w:rPr>
          <w:rFonts w:ascii="Times New Roman" w:eastAsia="Times New Roman" w:hAnsi="Times New Roman" w:cs="Times New Roman"/>
          <w:sz w:val="24"/>
          <w:szCs w:val="24"/>
        </w:rPr>
        <w:t>(1), 48-64.</w:t>
      </w:r>
    </w:p>
    <w:p w:rsidR="0033577E" w:rsidRDefault="00B479FE">
      <w:pPr>
        <w:spacing w:line="480" w:lineRule="auto"/>
        <w:ind w:right="5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Gramlich</w:t>
      </w:r>
      <w:proofErr w:type="spellEnd"/>
      <w:r>
        <w:rPr>
          <w:rFonts w:ascii="Times New Roman" w:eastAsia="Times New Roman" w:hAnsi="Times New Roman" w:cs="Times New Roman"/>
          <w:sz w:val="24"/>
          <w:szCs w:val="24"/>
        </w:rPr>
        <w:t>, J. (2018, January 12). Gap between number of blacks, whites in prison narrows.</w:t>
      </w:r>
      <w:r>
        <w:rPr>
          <w:rFonts w:ascii="Times New Roman" w:eastAsia="Times New Roman" w:hAnsi="Times New Roman" w:cs="Times New Roman"/>
          <w:sz w:val="24"/>
          <w:szCs w:val="24"/>
        </w:rPr>
        <w:tab/>
        <w:t xml:space="preserve"> Ret</w:t>
      </w:r>
      <w:r>
        <w:rPr>
          <w:rFonts w:ascii="Times New Roman" w:eastAsia="Times New Roman" w:hAnsi="Times New Roman" w:cs="Times New Roman"/>
          <w:sz w:val="24"/>
          <w:szCs w:val="24"/>
        </w:rPr>
        <w:t>rieved from http://www.pewresearch.org/fact-tank/2018/01/12/shrinking-gap-</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between-number-of-blacks-and-whites-in-prison/</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Harper, Ph.D., S. R. (2009). Race-Conscious Student Engagement Practices and the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Equitable Distribution of Enriching Educational E</w:t>
      </w:r>
      <w:r>
        <w:rPr>
          <w:rFonts w:ascii="Times New Roman" w:eastAsia="Times New Roman" w:hAnsi="Times New Roman" w:cs="Times New Roman"/>
          <w:sz w:val="24"/>
          <w:szCs w:val="24"/>
        </w:rPr>
        <w:t>xperiences. Liberal Education,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38-45. Retrieved from https://repository.upenn.edu/gse_pubs/208</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Holden, E. (n.d.). How to Get Out the Vote on College Campuses. Retrieved </w:t>
      </w:r>
      <w:proofErr w:type="gramStart"/>
      <w:r>
        <w:rPr>
          <w:rFonts w:ascii="Times New Roman" w:eastAsia="Times New Roman" w:hAnsi="Times New Roman" w:cs="Times New Roman"/>
          <w:sz w:val="24"/>
          <w:szCs w:val="24"/>
        </w:rPr>
        <w:t>November,</w:t>
      </w:r>
      <w:proofErr w:type="gramEnd"/>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2018, from http://www.aauw.org/resource/voter-registration-on-campuses/</w:t>
      </w:r>
    </w:p>
    <w:p w:rsidR="0033577E" w:rsidRDefault="00B479FE">
      <w:pPr>
        <w:spacing w:line="480" w:lineRule="auto"/>
        <w:ind w:right="50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H</w:t>
      </w:r>
      <w:r>
        <w:rPr>
          <w:rFonts w:ascii="Times New Roman" w:eastAsia="Times New Roman" w:hAnsi="Times New Roman" w:cs="Times New Roman"/>
          <w:sz w:val="24"/>
          <w:szCs w:val="24"/>
        </w:rPr>
        <w:t>unter, A. J. (1985). Private, parochial, and public social orders: The problem</w:t>
      </w:r>
      <w:r>
        <w:rPr>
          <w:rFonts w:ascii="Times New Roman" w:eastAsia="Times New Roman" w:hAnsi="Times New Roman" w:cs="Times New Roman"/>
          <w:sz w:val="24"/>
          <w:szCs w:val="24"/>
          <w:highlight w:val="white"/>
        </w:rPr>
        <w:t xml:space="preserve"> of crime and</w:t>
      </w:r>
      <w:r>
        <w:rPr>
          <w:rFonts w:ascii="Times New Roman" w:eastAsia="Times New Roman" w:hAnsi="Times New Roman" w:cs="Times New Roman"/>
          <w:sz w:val="24"/>
          <w:szCs w:val="24"/>
          <w:highlight w:val="white"/>
        </w:rPr>
        <w:tab/>
        <w:t xml:space="preserve"> incivility in urban communities. In Suttles, G. D., </w:t>
      </w:r>
      <w:proofErr w:type="spellStart"/>
      <w:r>
        <w:rPr>
          <w:rFonts w:ascii="Times New Roman" w:eastAsia="Times New Roman" w:hAnsi="Times New Roman" w:cs="Times New Roman"/>
          <w:sz w:val="24"/>
          <w:szCs w:val="24"/>
          <w:highlight w:val="white"/>
        </w:rPr>
        <w:t>Zald</w:t>
      </w:r>
      <w:proofErr w:type="spellEnd"/>
      <w:r>
        <w:rPr>
          <w:rFonts w:ascii="Times New Roman" w:eastAsia="Times New Roman" w:hAnsi="Times New Roman" w:cs="Times New Roman"/>
          <w:sz w:val="24"/>
          <w:szCs w:val="24"/>
          <w:highlight w:val="white"/>
        </w:rPr>
        <w:t>, M. N. (Eds.), The challenge</w:t>
      </w:r>
      <w:r>
        <w:rPr>
          <w:rFonts w:ascii="Times New Roman" w:eastAsia="Times New Roman" w:hAnsi="Times New Roman" w:cs="Times New Roman"/>
          <w:sz w:val="24"/>
          <w:szCs w:val="24"/>
          <w:highlight w:val="white"/>
        </w:rPr>
        <w:lastRenderedPageBreak/>
        <w:tab/>
        <w:t xml:space="preserve"> of social control: Citizenship and institution building in modern society (p</w:t>
      </w:r>
      <w:r>
        <w:rPr>
          <w:rFonts w:ascii="Times New Roman" w:eastAsia="Times New Roman" w:hAnsi="Times New Roman" w:cs="Times New Roman"/>
          <w:sz w:val="24"/>
          <w:szCs w:val="24"/>
          <w:highlight w:val="white"/>
        </w:rPr>
        <w:t>p.</w:t>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 xml:space="preserve"> 230-242). Norwood, NJ: </w:t>
      </w:r>
      <w:proofErr w:type="spellStart"/>
      <w:r>
        <w:rPr>
          <w:rFonts w:ascii="Times New Roman" w:eastAsia="Times New Roman" w:hAnsi="Times New Roman" w:cs="Times New Roman"/>
          <w:sz w:val="24"/>
          <w:szCs w:val="24"/>
          <w:highlight w:val="white"/>
        </w:rPr>
        <w:t>Ablex</w:t>
      </w:r>
      <w:proofErr w:type="spellEnd"/>
      <w:r>
        <w:rPr>
          <w:rFonts w:ascii="Times New Roman" w:eastAsia="Times New Roman" w:hAnsi="Times New Roman" w:cs="Times New Roman"/>
          <w:sz w:val="24"/>
          <w:szCs w:val="24"/>
          <w:highlight w:val="white"/>
        </w:rPr>
        <w:t>.</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Johnston, A. (2014, October 29). Political Peril: Why Millennials Don’t Vote. Retrieved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roofErr w:type="gramStart"/>
      <w:r>
        <w:rPr>
          <w:rFonts w:ascii="Times New Roman" w:eastAsia="Times New Roman" w:hAnsi="Times New Roman" w:cs="Times New Roman"/>
          <w:sz w:val="24"/>
          <w:szCs w:val="24"/>
        </w:rPr>
        <w:t>November,</w:t>
      </w:r>
      <w:proofErr w:type="gramEnd"/>
      <w:r>
        <w:rPr>
          <w:rFonts w:ascii="Times New Roman" w:eastAsia="Times New Roman" w:hAnsi="Times New Roman" w:cs="Times New Roman"/>
          <w:sz w:val="24"/>
          <w:szCs w:val="24"/>
        </w:rPr>
        <w:t xml:space="preserve"> 2018, from http://www.voxmagazine.com/2014/10/political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-peril-why-millennials-</w:t>
      </w:r>
      <w:proofErr w:type="spellStart"/>
      <w:r>
        <w:rPr>
          <w:rFonts w:ascii="Times New Roman" w:eastAsia="Times New Roman" w:hAnsi="Times New Roman" w:cs="Times New Roman"/>
          <w:sz w:val="24"/>
          <w:szCs w:val="24"/>
        </w:rPr>
        <w:t>dontvote</w:t>
      </w:r>
      <w:proofErr w:type="spellEnd"/>
      <w:r>
        <w:rPr>
          <w:rFonts w:ascii="Times New Roman" w:eastAsia="Times New Roman" w:hAnsi="Times New Roman" w:cs="Times New Roman"/>
          <w:sz w:val="24"/>
          <w:szCs w:val="24"/>
        </w:rPr>
        <w:t>/</w:t>
      </w:r>
    </w:p>
    <w:p w:rsidR="0033577E" w:rsidRDefault="00B479FE">
      <w:pPr>
        <w:spacing w:line="480" w:lineRule="auto"/>
        <w:ind w:right="50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Kallman</w:t>
      </w:r>
      <w:proofErr w:type="spellEnd"/>
      <w:r>
        <w:rPr>
          <w:rFonts w:ascii="Times New Roman" w:eastAsia="Times New Roman" w:hAnsi="Times New Roman" w:cs="Times New Roman"/>
          <w:sz w:val="24"/>
          <w:szCs w:val="24"/>
        </w:rPr>
        <w:t xml:space="preserve">, M. &amp; Clark, </w:t>
      </w:r>
      <w:proofErr w:type="gramStart"/>
      <w:r>
        <w:rPr>
          <w:rFonts w:ascii="Times New Roman" w:eastAsia="Times New Roman" w:hAnsi="Times New Roman" w:cs="Times New Roman"/>
          <w:sz w:val="24"/>
          <w:szCs w:val="24"/>
        </w:rPr>
        <w:t>T.(</w:t>
      </w:r>
      <w:proofErr w:type="gramEnd"/>
      <w:r>
        <w:rPr>
          <w:rFonts w:ascii="Times New Roman" w:eastAsia="Times New Roman" w:hAnsi="Times New Roman" w:cs="Times New Roman"/>
          <w:sz w:val="24"/>
          <w:szCs w:val="24"/>
        </w:rPr>
        <w:t>2016)</w:t>
      </w:r>
      <w:r>
        <w:rPr>
          <w:rFonts w:ascii="Times New Roman" w:eastAsia="Times New Roman" w:hAnsi="Times New Roman" w:cs="Times New Roman"/>
          <w:sz w:val="24"/>
          <w:szCs w:val="24"/>
        </w:rPr>
        <w:t>. The Third Sector: Community Organizations, NGOs, and</w:t>
      </w:r>
      <w:r>
        <w:rPr>
          <w:rFonts w:ascii="Times New Roman" w:eastAsia="Times New Roman" w:hAnsi="Times New Roman" w:cs="Times New Roman"/>
          <w:sz w:val="24"/>
          <w:szCs w:val="24"/>
        </w:rPr>
        <w:tab/>
        <w:t xml:space="preserve"> Nonprofits. Champaign: University of Illinois Press. Retrieved April 18, 2019, from</w:t>
      </w:r>
      <w:r>
        <w:rPr>
          <w:rFonts w:ascii="Times New Roman" w:eastAsia="Times New Roman" w:hAnsi="Times New Roman" w:cs="Times New Roman"/>
          <w:sz w:val="24"/>
          <w:szCs w:val="24"/>
        </w:rPr>
        <w:tab/>
        <w:t xml:space="preserve"> Project MUSE database.</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Klotz, R. (2008). Different Experiences of Young Adults and Other Adults in Mediated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Campa</w:t>
      </w:r>
      <w:r>
        <w:rPr>
          <w:rFonts w:ascii="Times New Roman" w:eastAsia="Times New Roman" w:hAnsi="Times New Roman" w:cs="Times New Roman"/>
          <w:sz w:val="24"/>
          <w:szCs w:val="24"/>
        </w:rPr>
        <w:t xml:space="preserve">igns. In </w:t>
      </w:r>
      <w:r>
        <w:rPr>
          <w:rFonts w:ascii="Times New Roman" w:eastAsia="Times New Roman" w:hAnsi="Times New Roman" w:cs="Times New Roman"/>
          <w:i/>
          <w:sz w:val="24"/>
          <w:szCs w:val="24"/>
        </w:rPr>
        <w:t>Mosh the Polls: Youth Voters, Popular Culture, and Democratic</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t xml:space="preserve"> Engagement</w:t>
      </w:r>
      <w:r>
        <w:rPr>
          <w:rFonts w:ascii="Times New Roman" w:eastAsia="Times New Roman" w:hAnsi="Times New Roman" w:cs="Times New Roman"/>
          <w:sz w:val="24"/>
          <w:szCs w:val="24"/>
        </w:rPr>
        <w:t xml:space="preserve"> (pp. 23-38). Lanham, MD: Tony Kelso and Brian Cogan.</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Krogstad, J. M., &amp; Lopez, M. H. (2017, May 12). Black voter turnout fell in 2016 US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election. Retrieved from http://w</w:t>
      </w:r>
      <w:r>
        <w:rPr>
          <w:rFonts w:ascii="Times New Roman" w:eastAsia="Times New Roman" w:hAnsi="Times New Roman" w:cs="Times New Roman"/>
          <w:sz w:val="24"/>
          <w:szCs w:val="24"/>
        </w:rPr>
        <w:t>ww.pewresearch.org/fact-tank</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/2017/05/12/black-voter-turnout-fell-in-2016-even-as-a-record-number-of-</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americans</w:t>
      </w:r>
      <w:proofErr w:type="spellEnd"/>
      <w:r>
        <w:rPr>
          <w:rFonts w:ascii="Times New Roman" w:eastAsia="Times New Roman" w:hAnsi="Times New Roman" w:cs="Times New Roman"/>
          <w:sz w:val="24"/>
          <w:szCs w:val="24"/>
        </w:rPr>
        <w:t>-cast-ballots/</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Lawson, S. (2014). </w:t>
      </w:r>
      <w:r>
        <w:rPr>
          <w:rFonts w:ascii="Times New Roman" w:eastAsia="Times New Roman" w:hAnsi="Times New Roman" w:cs="Times New Roman"/>
          <w:i/>
          <w:sz w:val="24"/>
          <w:szCs w:val="24"/>
          <w:highlight w:val="white"/>
        </w:rPr>
        <w:t xml:space="preserve">Running for </w:t>
      </w:r>
      <w:proofErr w:type="gramStart"/>
      <w:r>
        <w:rPr>
          <w:rFonts w:ascii="Times New Roman" w:eastAsia="Times New Roman" w:hAnsi="Times New Roman" w:cs="Times New Roman"/>
          <w:i/>
          <w:sz w:val="24"/>
          <w:szCs w:val="24"/>
          <w:highlight w:val="white"/>
        </w:rPr>
        <w:t>freedom :</w:t>
      </w:r>
      <w:proofErr w:type="gramEnd"/>
      <w:r>
        <w:rPr>
          <w:rFonts w:ascii="Times New Roman" w:eastAsia="Times New Roman" w:hAnsi="Times New Roman" w:cs="Times New Roman"/>
          <w:i/>
          <w:sz w:val="24"/>
          <w:szCs w:val="24"/>
          <w:highlight w:val="white"/>
        </w:rPr>
        <w:t xml:space="preserve"> Civil rights and black politics in </w:t>
      </w:r>
      <w:proofErr w:type="spellStart"/>
      <w:r>
        <w:rPr>
          <w:rFonts w:ascii="Times New Roman" w:eastAsia="Times New Roman" w:hAnsi="Times New Roman" w:cs="Times New Roman"/>
          <w:i/>
          <w:sz w:val="24"/>
          <w:szCs w:val="24"/>
          <w:highlight w:val="white"/>
        </w:rPr>
        <w:t>america</w:t>
      </w:r>
      <w:proofErr w:type="spellEnd"/>
      <w:r>
        <w:rPr>
          <w:rFonts w:ascii="Times New Roman" w:eastAsia="Times New Roman" w:hAnsi="Times New Roman" w:cs="Times New Roman"/>
          <w:i/>
          <w:sz w:val="24"/>
          <w:szCs w:val="24"/>
          <w:highlight w:val="white"/>
        </w:rPr>
        <w:t xml:space="preserve"> since</w:t>
      </w:r>
      <w:r>
        <w:rPr>
          <w:rFonts w:ascii="Times New Roman" w:eastAsia="Times New Roman" w:hAnsi="Times New Roman" w:cs="Times New Roman"/>
          <w:i/>
          <w:sz w:val="24"/>
          <w:szCs w:val="24"/>
          <w:highlight w:val="white"/>
        </w:rPr>
        <w:tab/>
      </w:r>
      <w:r>
        <w:rPr>
          <w:rFonts w:ascii="Times New Roman" w:eastAsia="Times New Roman" w:hAnsi="Times New Roman" w:cs="Times New Roman"/>
          <w:i/>
          <w:sz w:val="24"/>
          <w:szCs w:val="24"/>
          <w:highlight w:val="white"/>
        </w:rPr>
        <w:tab/>
      </w:r>
      <w:r>
        <w:rPr>
          <w:rFonts w:ascii="Times New Roman" w:eastAsia="Times New Roman" w:hAnsi="Times New Roman" w:cs="Times New Roman"/>
          <w:i/>
          <w:sz w:val="24"/>
          <w:szCs w:val="24"/>
          <w:highlight w:val="white"/>
        </w:rPr>
        <w:tab/>
        <w:t xml:space="preserve"> 1941</w:t>
      </w:r>
      <w:r>
        <w:rPr>
          <w:rFonts w:ascii="Times New Roman" w:eastAsia="Times New Roman" w:hAnsi="Times New Roman" w:cs="Times New Roman"/>
          <w:sz w:val="24"/>
          <w:szCs w:val="24"/>
          <w:highlight w:val="white"/>
        </w:rPr>
        <w:t xml:space="preserve">(4th ed.). Hoboken: Wiley. </w:t>
      </w:r>
      <w:r>
        <w:rPr>
          <w:rFonts w:ascii="Times New Roman" w:eastAsia="Times New Roman" w:hAnsi="Times New Roman" w:cs="Times New Roman"/>
          <w:sz w:val="24"/>
          <w:szCs w:val="24"/>
          <w:highlight w:val="white"/>
        </w:rPr>
        <w:t xml:space="preserve">(2014). Retrieved May 18, 2019, from ProQuest </w:t>
      </w:r>
      <w:proofErr w:type="spellStart"/>
      <w:r>
        <w:rPr>
          <w:rFonts w:ascii="Times New Roman" w:eastAsia="Times New Roman" w:hAnsi="Times New Roman" w:cs="Times New Roman"/>
          <w:sz w:val="24"/>
          <w:szCs w:val="24"/>
          <w:highlight w:val="white"/>
        </w:rPr>
        <w:t>Ebook</w:t>
      </w:r>
      <w:proofErr w:type="spellEnd"/>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Central, http://ebookcentral.proquest.com/lib/goucher-ebooks/detail</w:t>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r>
      <w:proofErr w:type="gramStart"/>
      <w:r>
        <w:rPr>
          <w:rFonts w:ascii="Times New Roman" w:eastAsia="Times New Roman" w:hAnsi="Times New Roman" w:cs="Times New Roman"/>
          <w:sz w:val="24"/>
          <w:szCs w:val="24"/>
          <w:highlight w:val="white"/>
        </w:rPr>
        <w:tab/>
        <w:t xml:space="preserve"> .</w:t>
      </w:r>
      <w:proofErr w:type="spellStart"/>
      <w:r>
        <w:rPr>
          <w:rFonts w:ascii="Times New Roman" w:eastAsia="Times New Roman" w:hAnsi="Times New Roman" w:cs="Times New Roman"/>
          <w:sz w:val="24"/>
          <w:szCs w:val="24"/>
          <w:highlight w:val="white"/>
        </w:rPr>
        <w:t>action</w:t>
      </w:r>
      <w:proofErr w:type="gramEnd"/>
      <w:r>
        <w:rPr>
          <w:rFonts w:ascii="Times New Roman" w:eastAsia="Times New Roman" w:hAnsi="Times New Roman" w:cs="Times New Roman"/>
          <w:sz w:val="24"/>
          <w:szCs w:val="24"/>
          <w:highlight w:val="white"/>
        </w:rPr>
        <w:t>?docID</w:t>
      </w:r>
      <w:proofErr w:type="spellEnd"/>
      <w:r>
        <w:rPr>
          <w:rFonts w:ascii="Times New Roman" w:eastAsia="Times New Roman" w:hAnsi="Times New Roman" w:cs="Times New Roman"/>
          <w:sz w:val="24"/>
          <w:szCs w:val="24"/>
          <w:highlight w:val="white"/>
        </w:rPr>
        <w:t xml:space="preserve">=1780039. Created from </w:t>
      </w:r>
      <w:proofErr w:type="spellStart"/>
      <w:r>
        <w:rPr>
          <w:rFonts w:ascii="Times New Roman" w:eastAsia="Times New Roman" w:hAnsi="Times New Roman" w:cs="Times New Roman"/>
          <w:sz w:val="24"/>
          <w:szCs w:val="24"/>
          <w:highlight w:val="white"/>
        </w:rPr>
        <w:t>goucher-ebooks</w:t>
      </w:r>
      <w:proofErr w:type="spellEnd"/>
      <w:r>
        <w:rPr>
          <w:rFonts w:ascii="Times New Roman" w:eastAsia="Times New Roman" w:hAnsi="Times New Roman" w:cs="Times New Roman"/>
          <w:sz w:val="24"/>
          <w:szCs w:val="24"/>
          <w:highlight w:val="white"/>
        </w:rPr>
        <w:t xml:space="preserve"> on 2019-05-18 11:12:18.</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Lynch, J. P., &amp; Sabol, W. J. (2004). Effect of Incarcera</w:t>
      </w:r>
      <w:r>
        <w:rPr>
          <w:rFonts w:ascii="Times New Roman" w:eastAsia="Times New Roman" w:hAnsi="Times New Roman" w:cs="Times New Roman"/>
          <w:sz w:val="24"/>
          <w:szCs w:val="24"/>
        </w:rPr>
        <w:t>tion on Informal Social Control in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Communities. In </w:t>
      </w:r>
      <w:r>
        <w:rPr>
          <w:rFonts w:ascii="Times New Roman" w:eastAsia="Times New Roman" w:hAnsi="Times New Roman" w:cs="Times New Roman"/>
          <w:i/>
          <w:sz w:val="24"/>
          <w:szCs w:val="24"/>
        </w:rPr>
        <w:t>Imprisoning America: The Social Effects of Mass Incarceration</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 xml:space="preserve"> (pp. 135-164). New York: Russell Sage Foundation.</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McCray. (2016). General Assembly. Retrieved from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http://mgaleg.maryland.gov/webmga</w:t>
      </w:r>
      <w:r>
        <w:rPr>
          <w:rFonts w:ascii="Times New Roman" w:eastAsia="Times New Roman" w:hAnsi="Times New Roman" w:cs="Times New Roman"/>
          <w:sz w:val="24"/>
          <w:szCs w:val="24"/>
        </w:rPr>
        <w:t>/frmMain.aspx?stab=01&amp;pid=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billpage&amp;tab</w:t>
      </w:r>
      <w:proofErr w:type="spellEnd"/>
      <w:r>
        <w:rPr>
          <w:rFonts w:ascii="Times New Roman" w:eastAsia="Times New Roman" w:hAnsi="Times New Roman" w:cs="Times New Roman"/>
          <w:sz w:val="24"/>
          <w:szCs w:val="24"/>
        </w:rPr>
        <w:t>=subject3&amp;ys=2015rs&amp;id=HB0980</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McDonald, M. (n.d.). Voter Turnout Demographics. Retrieved from http://www.electproject</w:t>
      </w:r>
      <w:r>
        <w:rPr>
          <w:rFonts w:ascii="Times New Roman" w:eastAsia="Times New Roman" w:hAnsi="Times New Roman" w:cs="Times New Roman"/>
          <w:sz w:val="24"/>
          <w:szCs w:val="24"/>
        </w:rPr>
        <w:tab/>
        <w:t xml:space="preserve"> org/home/ voter-turnout/ demographics</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Moore, M. D., &amp; Recker, N. L. (2016). Social Capital, Typ</w:t>
      </w:r>
      <w:r>
        <w:rPr>
          <w:rFonts w:ascii="Times New Roman" w:eastAsia="Times New Roman" w:hAnsi="Times New Roman" w:cs="Times New Roman"/>
          <w:sz w:val="24"/>
          <w:szCs w:val="24"/>
        </w:rPr>
        <w:t>e of Crime, and Social Control.</w:t>
      </w:r>
      <w:r>
        <w:rPr>
          <w:rFonts w:ascii="Times New Roman" w:eastAsia="Times New Roman" w:hAnsi="Times New Roman" w:cs="Times New Roman"/>
          <w:sz w:val="24"/>
          <w:szCs w:val="24"/>
        </w:rPr>
        <w:tab/>
        <w:t xml:space="preserve"> Crime &amp; Delinquency, 62(6), 728–747. https://doi.org/10.1177/0011128713510082</w:t>
      </w:r>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https://journals.sagepub.com/doi/10.1177/0011128713510082</w:t>
      </w:r>
    </w:p>
    <w:p w:rsidR="0033577E" w:rsidRDefault="00B479FE">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Navitte</w:t>
      </w:r>
      <w:proofErr w:type="spellEnd"/>
      <w:r>
        <w:rPr>
          <w:rFonts w:ascii="Times New Roman" w:eastAsia="Times New Roman" w:hAnsi="Times New Roman" w:cs="Times New Roman"/>
          <w:sz w:val="24"/>
          <w:szCs w:val="24"/>
        </w:rPr>
        <w:t xml:space="preserve">, N., </w:t>
      </w:r>
      <w:proofErr w:type="spellStart"/>
      <w:r>
        <w:rPr>
          <w:rFonts w:ascii="Times New Roman" w:eastAsia="Times New Roman" w:hAnsi="Times New Roman" w:cs="Times New Roman"/>
          <w:sz w:val="24"/>
          <w:szCs w:val="24"/>
        </w:rPr>
        <w:t>Blais</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Gidengil</w:t>
      </w:r>
      <w:proofErr w:type="spellEnd"/>
      <w:r>
        <w:rPr>
          <w:rFonts w:ascii="Times New Roman" w:eastAsia="Times New Roman" w:hAnsi="Times New Roman" w:cs="Times New Roman"/>
          <w:sz w:val="24"/>
          <w:szCs w:val="24"/>
        </w:rPr>
        <w:t>, E., &amp; Nadeau, R. (2009). Socioeconomic S</w:t>
      </w:r>
      <w:r>
        <w:rPr>
          <w:rFonts w:ascii="Times New Roman" w:eastAsia="Times New Roman" w:hAnsi="Times New Roman" w:cs="Times New Roman"/>
          <w:sz w:val="24"/>
          <w:szCs w:val="24"/>
        </w:rPr>
        <w:t>tatus and Nonvoting:</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A Cross-National Comparative Analysis. In </w:t>
      </w:r>
      <w:proofErr w:type="gramStart"/>
      <w:r>
        <w:rPr>
          <w:rFonts w:ascii="Times New Roman" w:eastAsia="Times New Roman" w:hAnsi="Times New Roman" w:cs="Times New Roman"/>
          <w:i/>
          <w:sz w:val="24"/>
          <w:szCs w:val="24"/>
        </w:rPr>
        <w:t>The</w:t>
      </w:r>
      <w:proofErr w:type="gramEnd"/>
      <w:r>
        <w:rPr>
          <w:rFonts w:ascii="Times New Roman" w:eastAsia="Times New Roman" w:hAnsi="Times New Roman" w:cs="Times New Roman"/>
          <w:i/>
          <w:sz w:val="24"/>
          <w:szCs w:val="24"/>
        </w:rPr>
        <w:t xml:space="preserve"> Comparative Study of Electoral</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t xml:space="preserve"> Systems</w:t>
      </w:r>
      <w:r>
        <w:rPr>
          <w:rFonts w:ascii="Times New Roman" w:eastAsia="Times New Roman" w:hAnsi="Times New Roman" w:cs="Times New Roman"/>
          <w:sz w:val="24"/>
          <w:szCs w:val="24"/>
        </w:rPr>
        <w:t xml:space="preserve"> (pp. 85-108). New York, NY: Oxford University Press.</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Niemi, R. G., &amp; </w:t>
      </w:r>
      <w:proofErr w:type="spellStart"/>
      <w:r>
        <w:rPr>
          <w:rFonts w:ascii="Times New Roman" w:eastAsia="Times New Roman" w:hAnsi="Times New Roman" w:cs="Times New Roman"/>
          <w:sz w:val="24"/>
          <w:szCs w:val="24"/>
        </w:rPr>
        <w:t>Hanmer</w:t>
      </w:r>
      <w:proofErr w:type="spellEnd"/>
      <w:r>
        <w:rPr>
          <w:rFonts w:ascii="Times New Roman" w:eastAsia="Times New Roman" w:hAnsi="Times New Roman" w:cs="Times New Roman"/>
          <w:sz w:val="24"/>
          <w:szCs w:val="24"/>
        </w:rPr>
        <w:t>, M. J. (2010). Voter Turnout Among College Students: New Data and 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Rethinking of Traditional Theories. </w:t>
      </w:r>
      <w:r>
        <w:rPr>
          <w:rFonts w:ascii="Times New Roman" w:eastAsia="Times New Roman" w:hAnsi="Times New Roman" w:cs="Times New Roman"/>
          <w:i/>
          <w:sz w:val="24"/>
          <w:szCs w:val="24"/>
        </w:rPr>
        <w:t>Social Science Quarterly,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91</w:t>
      </w:r>
      <w:r>
        <w:rPr>
          <w:rFonts w:ascii="Times New Roman" w:eastAsia="Times New Roman" w:hAnsi="Times New Roman" w:cs="Times New Roman"/>
          <w:sz w:val="24"/>
          <w:szCs w:val="24"/>
        </w:rPr>
        <w:t>(2), 301-323.</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doi:10.1111/j.1540-6237.</w:t>
      </w:r>
      <w:proofErr w:type="gramStart"/>
      <w:r>
        <w:rPr>
          <w:rFonts w:ascii="Times New Roman" w:eastAsia="Times New Roman" w:hAnsi="Times New Roman" w:cs="Times New Roman"/>
          <w:sz w:val="24"/>
          <w:szCs w:val="24"/>
        </w:rPr>
        <w:t>2010.00694.x</w:t>
      </w:r>
      <w:proofErr w:type="gramEnd"/>
    </w:p>
    <w:p w:rsidR="0033577E" w:rsidRDefault="00B479FE">
      <w:pPr>
        <w:spacing w:line="480" w:lineRule="auto"/>
        <w:ind w:right="500"/>
        <w:rPr>
          <w:rFonts w:ascii="Times New Roman" w:eastAsia="Times New Roman" w:hAnsi="Times New Roman" w:cs="Times New Roman"/>
          <w:sz w:val="24"/>
          <w:szCs w:val="24"/>
        </w:rPr>
      </w:pPr>
      <w:r>
        <w:rPr>
          <w:rFonts w:ascii="Times New Roman" w:eastAsia="Times New Roman" w:hAnsi="Times New Roman" w:cs="Times New Roman"/>
          <w:sz w:val="24"/>
          <w:szCs w:val="24"/>
        </w:rPr>
        <w:t>Putnam, Robert D. (2000). Bowling Alone: The Collapse and Revival of American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Community. New York: Simon &amp; Schuster</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Prison Policy Initi</w:t>
      </w:r>
      <w:r>
        <w:rPr>
          <w:rFonts w:ascii="Times New Roman" w:eastAsia="Times New Roman" w:hAnsi="Times New Roman" w:cs="Times New Roman"/>
          <w:sz w:val="24"/>
          <w:szCs w:val="24"/>
        </w:rPr>
        <w:t>ative, &amp; Justice Policy Institute. (2015, February). The Right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roofErr w:type="gramStart"/>
      <w:r>
        <w:rPr>
          <w:rFonts w:ascii="Times New Roman" w:eastAsia="Times New Roman" w:hAnsi="Times New Roman" w:cs="Times New Roman"/>
          <w:sz w:val="24"/>
          <w:szCs w:val="24"/>
        </w:rPr>
        <w:t>Investment?:</w:t>
      </w:r>
      <w:proofErr w:type="gramEnd"/>
      <w:r>
        <w:rPr>
          <w:rFonts w:ascii="Times New Roman" w:eastAsia="Times New Roman" w:hAnsi="Times New Roman" w:cs="Times New Roman"/>
          <w:sz w:val="24"/>
          <w:szCs w:val="24"/>
        </w:rPr>
        <w:t xml:space="preserve"> Corrections Spending in Baltimore City. Retrieved from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https://www.prisonpolicy.org/origin/md/report.html</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NAACP. (n.d.). Criminal Justice Fact Sheet. Retrieved from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https://www.naacp.org/criminal-justice-fact-sheet/</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Owens, M. L., &amp; Walker, H. L. (2018). The Civic Voluntarism of “Custodial Citizens”: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Involuntary Criminal Justice Contact, Associational Life, and Political Participation.</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i/>
          <w:sz w:val="24"/>
          <w:szCs w:val="24"/>
        </w:rPr>
        <w:t>Perspectives on Politics,16</w:t>
      </w:r>
      <w:r>
        <w:rPr>
          <w:rFonts w:ascii="Times New Roman" w:eastAsia="Times New Roman" w:hAnsi="Times New Roman" w:cs="Times New Roman"/>
          <w:sz w:val="24"/>
          <w:szCs w:val="24"/>
        </w:rPr>
        <w:t>(4), 990-1013. doi:10.1017/s1537592718002074</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Sánchez-Jankowski, M. (2010). Minority Youth and Civic Engagement: The Impact of Group</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Relations. </w:t>
      </w:r>
      <w:r>
        <w:rPr>
          <w:rFonts w:ascii="Times New Roman" w:eastAsia="Times New Roman" w:hAnsi="Times New Roman" w:cs="Times New Roman"/>
          <w:i/>
          <w:sz w:val="24"/>
          <w:szCs w:val="24"/>
        </w:rPr>
        <w:t>Applied Developmental Science,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w:t>
      </w:r>
      <w:r>
        <w:rPr>
          <w:rFonts w:ascii="Times New Roman" w:eastAsia="Times New Roman" w:hAnsi="Times New Roman" w:cs="Times New Roman"/>
          <w:sz w:val="24"/>
          <w:szCs w:val="24"/>
        </w:rPr>
        <w:t>(4), 237-245. doi:10.1207/s1532480xads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0604_11</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Shingles, R. D. (1981). Black C</w:t>
      </w:r>
      <w:r>
        <w:rPr>
          <w:rFonts w:ascii="Times New Roman" w:eastAsia="Times New Roman" w:hAnsi="Times New Roman" w:cs="Times New Roman"/>
          <w:sz w:val="24"/>
          <w:szCs w:val="24"/>
        </w:rPr>
        <w:t xml:space="preserve">onsciousness and Political Participation: The Missing Link. </w:t>
      </w:r>
      <w:r>
        <w:rPr>
          <w:rFonts w:ascii="Times New Roman" w:eastAsia="Times New Roman" w:hAnsi="Times New Roman" w:cs="Times New Roman"/>
          <w:i/>
          <w:sz w:val="24"/>
          <w:szCs w:val="24"/>
        </w:rPr>
        <w:t>The</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t xml:space="preserve"> American Political Science Review,</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75</w:t>
      </w:r>
      <w:r>
        <w:rPr>
          <w:rFonts w:ascii="Times New Roman" w:eastAsia="Times New Roman" w:hAnsi="Times New Roman" w:cs="Times New Roman"/>
          <w:sz w:val="24"/>
          <w:szCs w:val="24"/>
        </w:rPr>
        <w:t>(2), 76-91. doi:10.2307/1961380</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Shulman, H. C., &amp; Levine, T. R. (2012). Exploring Social Norms as a Group-Level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Phenomenon: Do Political Participation</w:t>
      </w:r>
      <w:r>
        <w:rPr>
          <w:rFonts w:ascii="Times New Roman" w:eastAsia="Times New Roman" w:hAnsi="Times New Roman" w:cs="Times New Roman"/>
          <w:sz w:val="24"/>
          <w:szCs w:val="24"/>
        </w:rPr>
        <w:t xml:space="preserve"> Norms Exist and Influence Political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Participation on College Campuses? </w:t>
      </w:r>
      <w:r>
        <w:rPr>
          <w:rFonts w:ascii="Times New Roman" w:eastAsia="Times New Roman" w:hAnsi="Times New Roman" w:cs="Times New Roman"/>
          <w:i/>
          <w:sz w:val="24"/>
          <w:szCs w:val="24"/>
        </w:rPr>
        <w:t>Journal of Communication,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62</w:t>
      </w:r>
      <w:r>
        <w:rPr>
          <w:rFonts w:ascii="Times New Roman" w:eastAsia="Times New Roman" w:hAnsi="Times New Roman" w:cs="Times New Roman"/>
          <w:sz w:val="24"/>
          <w:szCs w:val="24"/>
        </w:rPr>
        <w:t>(3), 532-552.</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doi:10.1111/j.1460-2466.</w:t>
      </w:r>
      <w:proofErr w:type="gramStart"/>
      <w:r>
        <w:rPr>
          <w:rFonts w:ascii="Times New Roman" w:eastAsia="Times New Roman" w:hAnsi="Times New Roman" w:cs="Times New Roman"/>
          <w:sz w:val="24"/>
          <w:szCs w:val="24"/>
        </w:rPr>
        <w:t>2012.01642.x</w:t>
      </w:r>
      <w:proofErr w:type="gramEnd"/>
    </w:p>
    <w:p w:rsidR="0033577E" w:rsidRDefault="00B479FE">
      <w:pPr>
        <w:shd w:val="clear" w:color="auto" w:fill="FFFFFF"/>
        <w:spacing w:before="160" w:after="22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Solt</w:t>
      </w:r>
      <w:proofErr w:type="spellEnd"/>
      <w:r>
        <w:rPr>
          <w:rFonts w:ascii="Times New Roman" w:eastAsia="Times New Roman" w:hAnsi="Times New Roman" w:cs="Times New Roman"/>
          <w:sz w:val="24"/>
          <w:szCs w:val="24"/>
        </w:rPr>
        <w:t xml:space="preserve">, F. (2008). Economic Inequality and Democratic Political Engagement. </w:t>
      </w:r>
      <w:r>
        <w:rPr>
          <w:rFonts w:ascii="Times New Roman" w:eastAsia="Times New Roman" w:hAnsi="Times New Roman" w:cs="Times New Roman"/>
          <w:i/>
          <w:sz w:val="24"/>
          <w:szCs w:val="24"/>
        </w:rPr>
        <w:t>American Journal of</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 xml:space="preserve"> Political Science</w:t>
      </w:r>
      <w:r>
        <w:rPr>
          <w:rFonts w:ascii="Times New Roman" w:eastAsia="Times New Roman" w:hAnsi="Times New Roman" w:cs="Times New Roman"/>
          <w:sz w:val="24"/>
          <w:szCs w:val="24"/>
        </w:rPr>
        <w:t>. Retrieved from https://doi.org/10.1111/j.1540-5907.2007.00298.x.</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Travis, J. (2004). Reentry and Reintegration: New Perspectives on the Challenges of Mass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Incarceration. In </w:t>
      </w:r>
      <w:r>
        <w:rPr>
          <w:rFonts w:ascii="Times New Roman" w:eastAsia="Times New Roman" w:hAnsi="Times New Roman" w:cs="Times New Roman"/>
          <w:i/>
          <w:sz w:val="24"/>
          <w:szCs w:val="24"/>
        </w:rPr>
        <w:t>Imprisoning America: The Social Effects of Mass Incarceration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(pp.</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247-265). New York, New York: Russell Sage Foundation.</w:t>
      </w:r>
    </w:p>
    <w:p w:rsidR="0033577E" w:rsidRDefault="00B479FE">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Uggen</w:t>
      </w:r>
      <w:proofErr w:type="spellEnd"/>
      <w:r>
        <w:rPr>
          <w:rFonts w:ascii="Times New Roman" w:eastAsia="Times New Roman" w:hAnsi="Times New Roman" w:cs="Times New Roman"/>
          <w:sz w:val="24"/>
          <w:szCs w:val="24"/>
        </w:rPr>
        <w:t>, C., Larson, R., &amp; Shannon, S. (2016, October 6). 6 Million Lost Voters: State-Level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Estimates of Felony Disenfranchisement, 2016. Retrieved May 9, 2019, from</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https://www.sentencingpr</w:t>
      </w:r>
      <w:r>
        <w:rPr>
          <w:rFonts w:ascii="Times New Roman" w:eastAsia="Times New Roman" w:hAnsi="Times New Roman" w:cs="Times New Roman"/>
          <w:sz w:val="24"/>
          <w:szCs w:val="24"/>
        </w:rPr>
        <w:t>oject.org/publications/6-million-lost-voters-state-level-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estimates-felony-disenfranchisement-2016/</w:t>
      </w:r>
    </w:p>
    <w:p w:rsidR="0033577E" w:rsidRDefault="00B479FE">
      <w:p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Uggen</w:t>
      </w:r>
      <w:proofErr w:type="spellEnd"/>
      <w:r>
        <w:rPr>
          <w:rFonts w:ascii="Times New Roman" w:eastAsia="Times New Roman" w:hAnsi="Times New Roman" w:cs="Times New Roman"/>
          <w:sz w:val="24"/>
          <w:szCs w:val="24"/>
        </w:rPr>
        <w:t xml:space="preserve">, C., &amp; </w:t>
      </w:r>
      <w:proofErr w:type="spellStart"/>
      <w:r>
        <w:rPr>
          <w:rFonts w:ascii="Times New Roman" w:eastAsia="Times New Roman" w:hAnsi="Times New Roman" w:cs="Times New Roman"/>
          <w:sz w:val="24"/>
          <w:szCs w:val="24"/>
        </w:rPr>
        <w:t>Manza</w:t>
      </w:r>
      <w:proofErr w:type="spellEnd"/>
      <w:r>
        <w:rPr>
          <w:rFonts w:ascii="Times New Roman" w:eastAsia="Times New Roman" w:hAnsi="Times New Roman" w:cs="Times New Roman"/>
          <w:sz w:val="24"/>
          <w:szCs w:val="24"/>
        </w:rPr>
        <w:t>, J. (2004). Lost Voices: The Civic and Political Views of Disenfranchised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Felons. In </w:t>
      </w:r>
      <w:r>
        <w:rPr>
          <w:rFonts w:ascii="Times New Roman" w:eastAsia="Times New Roman" w:hAnsi="Times New Roman" w:cs="Times New Roman"/>
          <w:i/>
          <w:sz w:val="24"/>
          <w:szCs w:val="24"/>
        </w:rPr>
        <w:t>Imprisoning America: The Social Effects of Mass</w:t>
      </w:r>
      <w:r>
        <w:rPr>
          <w:rFonts w:ascii="Times New Roman" w:eastAsia="Times New Roman" w:hAnsi="Times New Roman" w:cs="Times New Roman"/>
          <w:i/>
          <w:sz w:val="24"/>
          <w:szCs w:val="24"/>
        </w:rPr>
        <w:t xml:space="preserve"> Incarceration</w:t>
      </w:r>
      <w:r>
        <w:rPr>
          <w:rFonts w:ascii="Times New Roman" w:eastAsia="Times New Roman" w:hAnsi="Times New Roman" w:cs="Times New Roman"/>
          <w:sz w:val="24"/>
          <w:szCs w:val="24"/>
        </w:rPr>
        <w:t xml:space="preserve"> (pp. 165-204).</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New York, NY: Russell Sage Foundation.</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University of Maryland. (2018). Senate Bill 340: University </w:t>
      </w:r>
      <w:proofErr w:type="gramStart"/>
      <w:r>
        <w:rPr>
          <w:rFonts w:ascii="Times New Roman" w:eastAsia="Times New Roman" w:hAnsi="Times New Roman" w:cs="Times New Roman"/>
          <w:sz w:val="24"/>
          <w:szCs w:val="24"/>
        </w:rPr>
        <w:t>Of</w:t>
      </w:r>
      <w:proofErr w:type="gramEnd"/>
      <w:r>
        <w:rPr>
          <w:rFonts w:ascii="Times New Roman" w:eastAsia="Times New Roman" w:hAnsi="Times New Roman" w:cs="Times New Roman"/>
          <w:sz w:val="24"/>
          <w:szCs w:val="24"/>
        </w:rPr>
        <w:t xml:space="preserve"> Maryland School Of Public</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Health, Center For Health Equity – Workgroup On Health In All Policies January 2018</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Report. </w:t>
      </w:r>
      <w:r>
        <w:rPr>
          <w:rFonts w:ascii="Times New Roman" w:eastAsia="Times New Roman" w:hAnsi="Times New Roman" w:cs="Times New Roman"/>
          <w:sz w:val="24"/>
          <w:szCs w:val="24"/>
        </w:rPr>
        <w:t>Retrieved May 11, 2019, from https://sph.umd.edu/sites/default/files/images/che/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HiAP</w:t>
      </w:r>
      <w:proofErr w:type="spellEnd"/>
      <w:r>
        <w:rPr>
          <w:rFonts w:ascii="Times New Roman" w:eastAsia="Times New Roman" w:hAnsi="Times New Roman" w:cs="Times New Roman"/>
          <w:sz w:val="24"/>
          <w:szCs w:val="24"/>
        </w:rPr>
        <w:t>/SB</w:t>
      </w:r>
      <w:proofErr w:type="gramStart"/>
      <w:r>
        <w:rPr>
          <w:rFonts w:ascii="Times New Roman" w:eastAsia="Times New Roman" w:hAnsi="Times New Roman" w:cs="Times New Roman"/>
          <w:sz w:val="24"/>
          <w:szCs w:val="24"/>
        </w:rPr>
        <w:t>340  Report</w:t>
      </w:r>
      <w:proofErr w:type="gramEnd"/>
      <w:r>
        <w:rPr>
          <w:rFonts w:ascii="Times New Roman" w:eastAsia="Times New Roman" w:hAnsi="Times New Roman" w:cs="Times New Roman"/>
          <w:sz w:val="24"/>
          <w:szCs w:val="24"/>
        </w:rPr>
        <w:t xml:space="preserve"> FINAL 1.29.18.pdf</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Wacquant, L. (2001). Deadly Symbiosis: When Ghetto and Prison Meet and Mesh. </w:t>
      </w:r>
      <w:r>
        <w:rPr>
          <w:rFonts w:ascii="Times New Roman" w:eastAsia="Times New Roman" w:hAnsi="Times New Roman" w:cs="Times New Roman"/>
          <w:i/>
          <w:sz w:val="24"/>
          <w:szCs w:val="24"/>
        </w:rPr>
        <w:t>Sage</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t xml:space="preserve"> Journals,3</w:t>
      </w:r>
      <w:r>
        <w:rPr>
          <w:rFonts w:ascii="Times New Roman" w:eastAsia="Times New Roman" w:hAnsi="Times New Roman" w:cs="Times New Roman"/>
          <w:sz w:val="24"/>
          <w:szCs w:val="24"/>
        </w:rPr>
        <w:t>(1), 95-133. Doi:14624740122228276</w:t>
      </w:r>
    </w:p>
    <w:p w:rsidR="0033577E" w:rsidRDefault="00B479FE">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West, </w:t>
      </w:r>
      <w:r>
        <w:rPr>
          <w:rFonts w:ascii="Times New Roman" w:eastAsia="Times New Roman" w:hAnsi="Times New Roman" w:cs="Times New Roman"/>
          <w:sz w:val="24"/>
          <w:szCs w:val="24"/>
          <w:highlight w:val="white"/>
        </w:rPr>
        <w:t xml:space="preserve">C. (1982). </w:t>
      </w:r>
      <w:r>
        <w:rPr>
          <w:rFonts w:ascii="Times New Roman" w:eastAsia="Times New Roman" w:hAnsi="Times New Roman" w:cs="Times New Roman"/>
          <w:i/>
          <w:sz w:val="24"/>
          <w:szCs w:val="24"/>
          <w:highlight w:val="white"/>
        </w:rPr>
        <w:t>Prophesy deliverance</w:t>
      </w:r>
      <w:proofErr w:type="gramStart"/>
      <w:r>
        <w:rPr>
          <w:rFonts w:ascii="Times New Roman" w:eastAsia="Times New Roman" w:hAnsi="Times New Roman" w:cs="Times New Roman"/>
          <w:i/>
          <w:sz w:val="24"/>
          <w:szCs w:val="24"/>
          <w:highlight w:val="white"/>
        </w:rPr>
        <w:t>! :</w:t>
      </w:r>
      <w:proofErr w:type="gramEnd"/>
      <w:r>
        <w:rPr>
          <w:rFonts w:ascii="Times New Roman" w:eastAsia="Times New Roman" w:hAnsi="Times New Roman" w:cs="Times New Roman"/>
          <w:i/>
          <w:sz w:val="24"/>
          <w:szCs w:val="24"/>
          <w:highlight w:val="white"/>
        </w:rPr>
        <w:t xml:space="preserve"> An </w:t>
      </w:r>
      <w:proofErr w:type="spellStart"/>
      <w:r>
        <w:rPr>
          <w:rFonts w:ascii="Times New Roman" w:eastAsia="Times New Roman" w:hAnsi="Times New Roman" w:cs="Times New Roman"/>
          <w:i/>
          <w:sz w:val="24"/>
          <w:szCs w:val="24"/>
          <w:highlight w:val="white"/>
        </w:rPr>
        <w:t>afro-american</w:t>
      </w:r>
      <w:proofErr w:type="spellEnd"/>
      <w:r>
        <w:rPr>
          <w:rFonts w:ascii="Times New Roman" w:eastAsia="Times New Roman" w:hAnsi="Times New Roman" w:cs="Times New Roman"/>
          <w:i/>
          <w:sz w:val="24"/>
          <w:szCs w:val="24"/>
          <w:highlight w:val="white"/>
        </w:rPr>
        <w:t xml:space="preserve"> revolutionary </w:t>
      </w:r>
      <w:proofErr w:type="spellStart"/>
      <w:r>
        <w:rPr>
          <w:rFonts w:ascii="Times New Roman" w:eastAsia="Times New Roman" w:hAnsi="Times New Roman" w:cs="Times New Roman"/>
          <w:i/>
          <w:sz w:val="24"/>
          <w:szCs w:val="24"/>
          <w:highlight w:val="white"/>
        </w:rPr>
        <w:t>christianity</w:t>
      </w:r>
      <w:proofErr w:type="spellEnd"/>
      <w:r>
        <w:rPr>
          <w:rFonts w:ascii="Times New Roman" w:eastAsia="Times New Roman" w:hAnsi="Times New Roman" w:cs="Times New Roman"/>
          <w:sz w:val="24"/>
          <w:szCs w:val="24"/>
          <w:highlight w:val="white"/>
        </w:rPr>
        <w:t>(1st ed.).</w:t>
      </w:r>
      <w:r>
        <w:rPr>
          <w:rFonts w:ascii="Times New Roman" w:eastAsia="Times New Roman" w:hAnsi="Times New Roman" w:cs="Times New Roman"/>
          <w:sz w:val="24"/>
          <w:szCs w:val="24"/>
          <w:highlight w:val="white"/>
        </w:rPr>
        <w:tab/>
      </w:r>
      <w:r>
        <w:rPr>
          <w:rFonts w:ascii="Times New Roman" w:eastAsia="Times New Roman" w:hAnsi="Times New Roman" w:cs="Times New Roman"/>
          <w:sz w:val="24"/>
          <w:szCs w:val="24"/>
          <w:highlight w:val="white"/>
        </w:rPr>
        <w:tab/>
        <w:t xml:space="preserve"> Philadelphia: Westminster Press.</w:t>
      </w:r>
    </w:p>
    <w:p w:rsidR="0033577E" w:rsidRDefault="0033577E">
      <w:pPr>
        <w:spacing w:line="480" w:lineRule="auto"/>
        <w:jc w:val="center"/>
        <w:rPr>
          <w:rFonts w:ascii="Times New Roman" w:eastAsia="Times New Roman" w:hAnsi="Times New Roman" w:cs="Times New Roman"/>
          <w:sz w:val="24"/>
          <w:szCs w:val="24"/>
        </w:rPr>
      </w:pPr>
    </w:p>
    <w:sectPr w:rsidR="0033577E">
      <w:headerReference w:type="default" r:id="rId24"/>
      <w:footerReference w:type="default" r:id="rId25"/>
      <w:headerReference w:type="first" r:id="rId26"/>
      <w:footerReference w:type="first" r:id="rId27"/>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479FE" w:rsidRDefault="00B479FE">
      <w:pPr>
        <w:spacing w:line="240" w:lineRule="auto"/>
      </w:pPr>
      <w:r>
        <w:separator/>
      </w:r>
    </w:p>
  </w:endnote>
  <w:endnote w:type="continuationSeparator" w:id="0">
    <w:p w:rsidR="00B479FE" w:rsidRDefault="00B479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altName w:val="Arial"/>
    <w:charset w:val="00"/>
    <w:family w:val="auto"/>
    <w:pitch w:val="default"/>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77E" w:rsidRDefault="0033577E"/>
  <w:p w:rsidR="0033577E" w:rsidRDefault="0033577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77E" w:rsidRDefault="0033577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479FE" w:rsidRDefault="00B479FE">
      <w:pPr>
        <w:spacing w:line="240" w:lineRule="auto"/>
      </w:pPr>
      <w:r>
        <w:separator/>
      </w:r>
    </w:p>
  </w:footnote>
  <w:footnote w:type="continuationSeparator" w:id="0">
    <w:p w:rsidR="00B479FE" w:rsidRDefault="00B479FE">
      <w:pPr>
        <w:spacing w:line="240" w:lineRule="auto"/>
      </w:pPr>
      <w:r>
        <w:continuationSeparator/>
      </w:r>
    </w:p>
  </w:footnote>
  <w:footnote w:id="1">
    <w:p w:rsidR="0033577E" w:rsidRDefault="00B479FE">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The interviews were originally conducted as part of PCE 340, Returning Citizens— a Goucher course offered in the fall of 2018— I received approval from both the instructor and the Institutional Review Board to use the research gathered in PCE 340 in this </w:t>
      </w:r>
      <w:r>
        <w:rPr>
          <w:rFonts w:ascii="Times New Roman" w:eastAsia="Times New Roman" w:hAnsi="Times New Roman" w:cs="Times New Roman"/>
          <w:sz w:val="20"/>
          <w:szCs w:val="20"/>
        </w:rPr>
        <w:t xml:space="preserve">thesis. The instructor of the course, Dr. Jennifer Bess, is part of the Turnaround Tuesday’s support team and has been working with BUILD for over 15 years, and her regular participation with Turnaround Tuesday dates to </w:t>
      </w:r>
      <w:proofErr w:type="gramStart"/>
      <w:r>
        <w:rPr>
          <w:rFonts w:ascii="Times New Roman" w:eastAsia="Times New Roman" w:hAnsi="Times New Roman" w:cs="Times New Roman"/>
          <w:sz w:val="20"/>
          <w:szCs w:val="20"/>
        </w:rPr>
        <w:t>January,</w:t>
      </w:r>
      <w:proofErr w:type="gramEnd"/>
      <w:r>
        <w:rPr>
          <w:rFonts w:ascii="Times New Roman" w:eastAsia="Times New Roman" w:hAnsi="Times New Roman" w:cs="Times New Roman"/>
          <w:sz w:val="20"/>
          <w:szCs w:val="20"/>
        </w:rPr>
        <w:t xml:space="preserve"> 2016. Together, she and Tur</w:t>
      </w:r>
      <w:r>
        <w:rPr>
          <w:rFonts w:ascii="Times New Roman" w:eastAsia="Times New Roman" w:hAnsi="Times New Roman" w:cs="Times New Roman"/>
          <w:sz w:val="20"/>
          <w:szCs w:val="20"/>
        </w:rPr>
        <w:t xml:space="preserve">naround Tuesday leaders conceived of this course in which students participating in Turnaround Tuesday conduct research in service of the movement. </w:t>
      </w:r>
      <w:proofErr w:type="gramStart"/>
      <w:r>
        <w:rPr>
          <w:rFonts w:ascii="Times New Roman" w:eastAsia="Times New Roman" w:hAnsi="Times New Roman" w:cs="Times New Roman"/>
          <w:sz w:val="20"/>
          <w:szCs w:val="20"/>
        </w:rPr>
        <w:t>In order to</w:t>
      </w:r>
      <w:proofErr w:type="gramEnd"/>
      <w:r>
        <w:rPr>
          <w:rFonts w:ascii="Times New Roman" w:eastAsia="Times New Roman" w:hAnsi="Times New Roman" w:cs="Times New Roman"/>
          <w:sz w:val="20"/>
          <w:szCs w:val="20"/>
        </w:rPr>
        <w:t xml:space="preserve"> serve the movement, student research for the course took the form of a wider investigations of i</w:t>
      </w:r>
      <w:r>
        <w:rPr>
          <w:rFonts w:ascii="Times New Roman" w:eastAsia="Times New Roman" w:hAnsi="Times New Roman" w:cs="Times New Roman"/>
          <w:sz w:val="20"/>
          <w:szCs w:val="20"/>
        </w:rPr>
        <w:t>ssues that affect the Turnaround Tuesday population.</w:t>
      </w:r>
    </w:p>
    <w:p w:rsidR="0033577E" w:rsidRDefault="00B479FE">
      <w:pPr>
        <w:spacing w:line="240" w:lineRule="auto"/>
        <w:ind w:firstLine="720"/>
        <w:rPr>
          <w:rFonts w:ascii="Times New Roman" w:eastAsia="Times New Roman" w:hAnsi="Times New Roman" w:cs="Times New Roman"/>
          <w:sz w:val="20"/>
          <w:szCs w:val="20"/>
        </w:rPr>
      </w:pPr>
      <w:r>
        <w:rPr>
          <w:rFonts w:ascii="Times New Roman" w:eastAsia="Times New Roman" w:hAnsi="Times New Roman" w:cs="Times New Roman"/>
          <w:sz w:val="20"/>
          <w:szCs w:val="20"/>
        </w:rPr>
        <w:t>With the guidance of Professor Bess and Turnaround Tuesday’s professional staff, students engaged in Participatory Action Research by attending weekly meetings, helping with Turnaround Tuesday’s voting c</w:t>
      </w:r>
      <w:r>
        <w:rPr>
          <w:rFonts w:ascii="Times New Roman" w:eastAsia="Times New Roman" w:hAnsi="Times New Roman" w:cs="Times New Roman"/>
          <w:sz w:val="20"/>
          <w:szCs w:val="20"/>
        </w:rPr>
        <w:t xml:space="preserve">ampaign, and helping with résumé writing and interview skills. Based on their own skills and research interests, students simultaneously engaged in research projects that helped Turnaround Tuesday and BUILD fulfill their mission. Student research projects </w:t>
      </w:r>
      <w:r>
        <w:rPr>
          <w:rFonts w:ascii="Times New Roman" w:eastAsia="Times New Roman" w:hAnsi="Times New Roman" w:cs="Times New Roman"/>
          <w:sz w:val="20"/>
          <w:szCs w:val="20"/>
        </w:rPr>
        <w:t>yielded two products: a written document released and presented orally to Turnaround Tuesday and a research paper for the course. Students conducted their own qualitative research involving the leaders and participants of Turnaround Tuesday and BUILD.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77E" w:rsidRDefault="00B479FE">
    <w:pPr>
      <w:rPr>
        <w:rFonts w:ascii="Times New Roman" w:eastAsia="Times New Roman" w:hAnsi="Times New Roman" w:cs="Times New Roman"/>
        <w:sz w:val="24"/>
        <w:szCs w:val="24"/>
      </w:rPr>
    </w:pPr>
    <w:r>
      <w:rPr>
        <w:rFonts w:ascii="Times New Roman" w:eastAsia="Times New Roman" w:hAnsi="Times New Roman" w:cs="Times New Roman"/>
        <w:sz w:val="24"/>
        <w:szCs w:val="24"/>
      </w:rPr>
      <w:t>Re-enfranchising the Disenfranchised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sidR="001316C8">
      <w:rPr>
        <w:rFonts w:ascii="Times New Roman" w:eastAsia="Times New Roman" w:hAnsi="Times New Roman" w:cs="Times New Roman"/>
        <w:sz w:val="24"/>
        <w:szCs w:val="24"/>
      </w:rPr>
      <w:fldChar w:fldCharType="separate"/>
    </w:r>
    <w:r w:rsidR="001316C8">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577E" w:rsidRDefault="0033577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AC254F"/>
    <w:multiLevelType w:val="multilevel"/>
    <w:tmpl w:val="F996A1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77E"/>
    <w:rsid w:val="001316C8"/>
    <w:rsid w:val="0033577E"/>
    <w:rsid w:val="00B30F20"/>
    <w:rsid w:val="00B479FE"/>
    <w:rsid w:val="00E002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C819D"/>
  <w15:docId w15:val="{34AFF21D-E2A3-4C17-B997-D48B04AF0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line="480" w:lineRule="auto"/>
      <w:ind w:right="-90"/>
    </w:pPr>
    <w:rPr>
      <w:rFonts w:ascii="Times New Roman" w:eastAsia="Times New Roman" w:hAnsi="Times New Roman" w:cs="Times New Roman"/>
      <w:sz w:val="24"/>
      <w:szCs w:val="24"/>
      <w:highlight w:val="white"/>
      <w:u w:val="single"/>
    </w:rPr>
  </w:style>
  <w:style w:type="paragraph" w:styleId="Subtitle">
    <w:name w:val="Subtitle"/>
    <w:basedOn w:val="Normal"/>
    <w:next w:val="Normal"/>
    <w:uiPriority w:val="11"/>
    <w:qFormat/>
    <w:pPr>
      <w:keepNext/>
      <w:keepLines/>
      <w:spacing w:line="480" w:lineRule="auto"/>
    </w:pPr>
    <w:rPr>
      <w:rFonts w:ascii="Times New Roman" w:eastAsia="Times New Roman" w:hAnsi="Times New Roman" w:cs="Times New Roman"/>
      <w:sz w:val="24"/>
      <w:szCs w:val="24"/>
      <w:highlight w:val="white"/>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demos.org/publication/millions-polls-same-day-registration" TargetMode="External"/><Relationship Id="rId13" Type="http://schemas.openxmlformats.org/officeDocument/2006/relationships/hyperlink" Target="https://www.demos.org/publication/millions-polls-voter-registration-drives" TargetMode="External"/><Relationship Id="rId18" Type="http://schemas.openxmlformats.org/officeDocument/2006/relationships/image" Target="media/image1.jpg"/><Relationship Id="rId26"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image" Target="media/image4.jpg"/><Relationship Id="rId7" Type="http://schemas.openxmlformats.org/officeDocument/2006/relationships/hyperlink" Target="https://www.demos.org/publication/millions-polls-voter-registration-drives" TargetMode="External"/><Relationship Id="rId12" Type="http://schemas.openxmlformats.org/officeDocument/2006/relationships/hyperlink" Target="https://www.demos.org/publication/millions-polls-permanent-portable-voter-registration#" TargetMode="External"/><Relationship Id="rId17" Type="http://schemas.openxmlformats.org/officeDocument/2006/relationships/hyperlink" Target="https://journals.sagepub.com/doi/10.1177/0011128713510082"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journals.sagepub.com/doi/10.1177/0011128713510082" TargetMode="External"/><Relationship Id="rId20" Type="http://schemas.openxmlformats.org/officeDocument/2006/relationships/image" Target="media/image3.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demos.org/publication/millions-polls-permanent-portable-voter-registration"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journals.sagepub.com/doi/10.1177/0011128713510082" TargetMode="External"/><Relationship Id="rId23" Type="http://schemas.openxmlformats.org/officeDocument/2006/relationships/image" Target="media/image6.jpg"/><Relationship Id="rId28" Type="http://schemas.openxmlformats.org/officeDocument/2006/relationships/fontTable" Target="fontTable.xml"/><Relationship Id="rId10" Type="http://schemas.openxmlformats.org/officeDocument/2006/relationships/hyperlink" Target="https://www.demos.org/publication/millions-polls-online-registration" TargetMode="External"/><Relationship Id="rId19"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hyperlink" Target="https://www.demos.org/publication/millions-polls-national-voter-registration-act-expansion" TargetMode="External"/><Relationship Id="rId14" Type="http://schemas.openxmlformats.org/officeDocument/2006/relationships/hyperlink" Target="https://www.demos.org/publication/millions-polls-voter-registration-drives" TargetMode="External"/><Relationship Id="rId22" Type="http://schemas.openxmlformats.org/officeDocument/2006/relationships/image" Target="media/image5.jpg"/><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67</Pages>
  <Words>15109</Words>
  <Characters>86127</Characters>
  <Application>Microsoft Office Word</Application>
  <DocSecurity>0</DocSecurity>
  <Lines>717</Lines>
  <Paragraphs>202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Isadora Raevyn</cp:lastModifiedBy>
  <cp:revision>3</cp:revision>
  <dcterms:created xsi:type="dcterms:W3CDTF">2019-05-19T14:55:00Z</dcterms:created>
  <dcterms:modified xsi:type="dcterms:W3CDTF">2019-05-19T15:01:00Z</dcterms:modified>
</cp:coreProperties>
</file>