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CE749" w14:textId="5C94F8AD" w:rsidR="00EA79C3" w:rsidRDefault="00EA79C3" w:rsidP="00EA79C3">
      <w:pPr>
        <w:pStyle w:val="Heading2"/>
      </w:pPr>
      <w:r>
        <w:t>Neurofeedback Training Responders Only</w:t>
      </w:r>
    </w:p>
    <w:p w14:paraId="76D21570" w14:textId="51F8A0A6" w:rsidR="00EA79C3" w:rsidRPr="00B576E0" w:rsidRDefault="00B576E0" w:rsidP="00B576E0">
      <w:pPr>
        <w:rPr>
          <w:rFonts w:cstheme="minorHAnsi"/>
        </w:rPr>
      </w:pPr>
      <w:r>
        <w:rPr>
          <w:rFonts w:cstheme="minorHAnsi"/>
        </w:rPr>
        <w:t>An</w:t>
      </w:r>
      <w:r w:rsidRPr="00475D5C">
        <w:rPr>
          <w:rFonts w:cstheme="minorHAnsi"/>
        </w:rPr>
        <w:t xml:space="preserve"> </w:t>
      </w:r>
      <w:r>
        <w:rPr>
          <w:rFonts w:cstheme="minorHAnsi"/>
        </w:rPr>
        <w:t xml:space="preserve">analysis using the </w:t>
      </w:r>
      <w:r w:rsidRPr="00475D5C">
        <w:rPr>
          <w:rFonts w:cstheme="minorHAnsi"/>
        </w:rPr>
        <w:t>full model was conducted</w:t>
      </w:r>
      <w:r w:rsidR="001A7CBA">
        <w:rPr>
          <w:rFonts w:cstheme="minorHAnsi"/>
        </w:rPr>
        <w:t xml:space="preserve"> to examine Fm</w:t>
      </w:r>
      <w:r w:rsidR="001A7CBA">
        <w:rPr>
          <w:rFonts w:cstheme="minorHAnsi"/>
        </w:rPr>
        <w:sym w:font="Symbol" w:char="F071"/>
      </w:r>
      <w:r>
        <w:rPr>
          <w:rFonts w:cstheme="minorHAnsi"/>
        </w:rPr>
        <w:t xml:space="preserve"> using only participants that were considered responder. Similar to using the full dataset it was found that there were statistically significant interactions of Group by Block (b = 0.41, p &lt; </w:t>
      </w:r>
      <w:r w:rsidRPr="00897FCC">
        <w:rPr>
          <w:rFonts w:cstheme="minorHAnsi"/>
        </w:rPr>
        <w:t>.0</w:t>
      </w:r>
      <w:r>
        <w:rPr>
          <w:rFonts w:cstheme="minorHAnsi"/>
        </w:rPr>
        <w:t xml:space="preserve">1), Group by Session (b = 0.99, p = </w:t>
      </w:r>
      <w:r w:rsidRPr="00897FCC">
        <w:rPr>
          <w:rFonts w:cstheme="minorHAnsi"/>
        </w:rPr>
        <w:t>.0</w:t>
      </w:r>
      <w:r>
        <w:rPr>
          <w:rFonts w:cstheme="minorHAnsi"/>
        </w:rPr>
        <w:t xml:space="preserve">3), and Group by Session by Block (b = -0.11, p &lt; </w:t>
      </w:r>
      <w:r w:rsidRPr="00897FCC">
        <w:rPr>
          <w:rFonts w:cstheme="minorHAnsi"/>
        </w:rPr>
        <w:t>.0</w:t>
      </w:r>
      <w:r>
        <w:rPr>
          <w:rFonts w:cstheme="minorHAnsi"/>
        </w:rPr>
        <w:t>1). One difference that was observed in the responders</w:t>
      </w:r>
      <w:r w:rsidR="00B56F78">
        <w:rPr>
          <w:rFonts w:cstheme="minorHAnsi"/>
        </w:rPr>
        <w:t>-only</w:t>
      </w:r>
      <w:r>
        <w:rPr>
          <w:rFonts w:cstheme="minorHAnsi"/>
        </w:rPr>
        <w:t xml:space="preserve"> analysis was that there was a statistically significant effect of Group (b = -3.36, p = </w:t>
      </w:r>
      <w:r w:rsidRPr="00897FCC">
        <w:rPr>
          <w:rFonts w:cstheme="minorHAnsi"/>
        </w:rPr>
        <w:t>.0</w:t>
      </w:r>
      <w:r>
        <w:rPr>
          <w:rFonts w:cstheme="minorHAnsi"/>
        </w:rPr>
        <w:t xml:space="preserve">1) indicating that </w:t>
      </w:r>
      <w:r w:rsidR="001A7CBA">
        <w:rPr>
          <w:rFonts w:cstheme="minorHAnsi"/>
        </w:rPr>
        <w:t xml:space="preserve">participants in the </w:t>
      </w:r>
      <w:r w:rsidR="00B56F78">
        <w:rPr>
          <w:rFonts w:cstheme="minorHAnsi"/>
        </w:rPr>
        <w:t>ALT</w:t>
      </w:r>
      <w:r w:rsidR="001A7CBA">
        <w:rPr>
          <w:rFonts w:cstheme="minorHAnsi"/>
        </w:rPr>
        <w:t xml:space="preserve"> group had a lower average Fm</w:t>
      </w:r>
      <w:r w:rsidR="001A7CBA">
        <w:rPr>
          <w:rFonts w:cstheme="minorHAnsi"/>
        </w:rPr>
        <w:sym w:font="Symbol" w:char="F071"/>
      </w:r>
      <w:r w:rsidR="001A7CBA">
        <w:rPr>
          <w:rFonts w:cstheme="minorHAnsi"/>
        </w:rPr>
        <w:t>.</w:t>
      </w:r>
    </w:p>
    <w:p w14:paraId="6D8BD431" w14:textId="08E57B2C" w:rsidR="001A7CBA" w:rsidRDefault="001A7CBA" w:rsidP="001A7CBA">
      <w:pPr>
        <w:pStyle w:val="Heading2"/>
      </w:pPr>
      <w:r>
        <w:t>Go-NoGo Shooting Task</w:t>
      </w:r>
      <w:r w:rsidRPr="001A7CBA">
        <w:t xml:space="preserve"> </w:t>
      </w:r>
      <w:r>
        <w:t>Responders</w:t>
      </w:r>
      <w:r w:rsidR="00B56F78">
        <w:t>-</w:t>
      </w:r>
      <w:r>
        <w:t>Only</w:t>
      </w:r>
    </w:p>
    <w:p w14:paraId="0985D8A6" w14:textId="6073BD99" w:rsidR="001A7CBA" w:rsidRPr="00B576E0" w:rsidRDefault="001A7CBA" w:rsidP="001A7CBA">
      <w:pPr>
        <w:rPr>
          <w:rFonts w:cstheme="minorHAnsi"/>
        </w:rPr>
      </w:pPr>
      <w:r>
        <w:rPr>
          <w:rFonts w:cstheme="minorHAnsi"/>
        </w:rPr>
        <w:t>An</w:t>
      </w:r>
      <w:r w:rsidRPr="00475D5C">
        <w:rPr>
          <w:rFonts w:cstheme="minorHAnsi"/>
        </w:rPr>
        <w:t xml:space="preserve"> </w:t>
      </w:r>
      <w:r>
        <w:rPr>
          <w:rFonts w:cstheme="minorHAnsi"/>
        </w:rPr>
        <w:t>analysis was also conducted of Fm</w:t>
      </w:r>
      <w:r>
        <w:rPr>
          <w:rFonts w:cstheme="minorHAnsi"/>
        </w:rPr>
        <w:sym w:font="Symbol" w:char="F071"/>
      </w:r>
      <w:r w:rsidRPr="00475D5C">
        <w:rPr>
          <w:rFonts w:cstheme="minorHAnsi"/>
        </w:rPr>
        <w:t xml:space="preserve"> </w:t>
      </w:r>
      <w:r>
        <w:rPr>
          <w:rFonts w:cstheme="minorHAnsi"/>
        </w:rPr>
        <w:t xml:space="preserve">from shooting task trials using the </w:t>
      </w:r>
      <w:r w:rsidRPr="00475D5C">
        <w:rPr>
          <w:rFonts w:cstheme="minorHAnsi"/>
        </w:rPr>
        <w:t xml:space="preserve">full model </w:t>
      </w:r>
      <w:r w:rsidR="00B56F78">
        <w:rPr>
          <w:rFonts w:cstheme="minorHAnsi"/>
        </w:rPr>
        <w:t xml:space="preserve">on </w:t>
      </w:r>
      <w:r>
        <w:rPr>
          <w:rFonts w:cstheme="minorHAnsi"/>
        </w:rPr>
        <w:t>responders</w:t>
      </w:r>
      <w:r w:rsidR="00B56F78">
        <w:rPr>
          <w:rFonts w:cstheme="minorHAnsi"/>
        </w:rPr>
        <w:t>-</w:t>
      </w:r>
      <w:r>
        <w:rPr>
          <w:rFonts w:cstheme="minorHAnsi"/>
        </w:rPr>
        <w:t>only. There were no differences between the model using the full dataset and responders</w:t>
      </w:r>
      <w:r w:rsidR="00B56F78">
        <w:rPr>
          <w:rFonts w:cstheme="minorHAnsi"/>
        </w:rPr>
        <w:t>-only</w:t>
      </w:r>
      <w:r>
        <w:rPr>
          <w:rFonts w:cstheme="minorHAnsi"/>
        </w:rPr>
        <w:t>. Predictor</w:t>
      </w:r>
      <w:r w:rsidR="00B56F78">
        <w:rPr>
          <w:rFonts w:cstheme="minorHAnsi"/>
        </w:rPr>
        <w:t>s</w:t>
      </w:r>
      <w:r>
        <w:rPr>
          <w:rFonts w:cstheme="minorHAnsi"/>
        </w:rPr>
        <w:t xml:space="preserve"> were not statistically significantly related to Fm</w:t>
      </w:r>
      <w:r>
        <w:rPr>
          <w:rFonts w:cstheme="minorHAnsi"/>
        </w:rPr>
        <w:sym w:font="Symbol" w:char="F071"/>
      </w:r>
      <w:r>
        <w:rPr>
          <w:rFonts w:cstheme="minorHAnsi"/>
        </w:rPr>
        <w:t xml:space="preserve"> during the shooting task.</w:t>
      </w:r>
    </w:p>
    <w:p w14:paraId="07556DF2" w14:textId="79DAE292" w:rsidR="00665CE7" w:rsidRDefault="00665CE7" w:rsidP="00665CE7">
      <w:pPr>
        <w:pStyle w:val="Heading3"/>
      </w:pPr>
      <w:r>
        <w:t>Behavioral Performance</w:t>
      </w:r>
      <w:r w:rsidRPr="006C1368">
        <w:t xml:space="preserve"> </w:t>
      </w:r>
      <w:r>
        <w:t>Responders</w:t>
      </w:r>
      <w:r w:rsidR="00B56F78">
        <w:t>-</w:t>
      </w:r>
      <w:r>
        <w:t>Only</w:t>
      </w:r>
    </w:p>
    <w:p w14:paraId="7367987B" w14:textId="77777777" w:rsidR="00665CE7" w:rsidRDefault="00665CE7" w:rsidP="00665CE7">
      <w:pPr>
        <w:pStyle w:val="Heading4"/>
      </w:pPr>
      <w:r>
        <w:t>% Errors of Commission</w:t>
      </w:r>
    </w:p>
    <w:p w14:paraId="7163334B" w14:textId="09A376D7" w:rsidR="00EA79C3" w:rsidRDefault="00665CE7" w:rsidP="00665CE7">
      <w:r>
        <w:t>Several differences were observed between the analysis using the full dataset and responders</w:t>
      </w:r>
      <w:r w:rsidR="00B56F78">
        <w:t>-</w:t>
      </w:r>
      <w:r>
        <w:t xml:space="preserve">only. Condition and Session were no longer statistically significant predictors of Commission errors. </w:t>
      </w:r>
    </w:p>
    <w:p w14:paraId="767A2652" w14:textId="77777777" w:rsidR="00665CE7" w:rsidRDefault="00665CE7" w:rsidP="00665CE7">
      <w:pPr>
        <w:pStyle w:val="Heading4"/>
      </w:pPr>
      <w:r>
        <w:t>Accuracy</w:t>
      </w:r>
    </w:p>
    <w:p w14:paraId="2F08EBCF" w14:textId="6FEE7DBC" w:rsidR="006A7242" w:rsidRDefault="006A7242" w:rsidP="00665CE7">
      <w:pPr>
        <w:rPr>
          <w:rFonts w:ascii="Calibri" w:hAnsi="Calibri" w:cs="Calibri"/>
          <w:color w:val="000000"/>
        </w:rPr>
      </w:pPr>
      <w:r>
        <w:t>When using responders</w:t>
      </w:r>
      <w:r w:rsidR="00B56F78">
        <w:t>-</w:t>
      </w:r>
      <w:r>
        <w:t xml:space="preserve">only </w:t>
      </w:r>
      <w:r w:rsidR="00665CE7">
        <w:t>Condition (</w:t>
      </w:r>
      <w:r w:rsidR="00665CE7">
        <w:rPr>
          <w:rFonts w:cstheme="minorHAnsi"/>
        </w:rPr>
        <w:t xml:space="preserve">b = -28.58, p &lt; </w:t>
      </w:r>
      <w:r w:rsidR="00665CE7" w:rsidRPr="00897FCC">
        <w:rPr>
          <w:rFonts w:cstheme="minorHAnsi"/>
        </w:rPr>
        <w:t>.0</w:t>
      </w:r>
      <w:r w:rsidR="00665CE7">
        <w:rPr>
          <w:rFonts w:cstheme="minorHAnsi"/>
        </w:rPr>
        <w:t>1</w:t>
      </w:r>
      <w:r w:rsidR="00665CE7">
        <w:t>) and Session (</w:t>
      </w:r>
      <w:r w:rsidR="00665CE7">
        <w:rPr>
          <w:rFonts w:cstheme="minorHAnsi"/>
        </w:rPr>
        <w:t xml:space="preserve">b = </w:t>
      </w:r>
      <w:r>
        <w:rPr>
          <w:rFonts w:cstheme="minorHAnsi"/>
        </w:rPr>
        <w:t>2.84</w:t>
      </w:r>
      <w:r w:rsidR="00665CE7">
        <w:rPr>
          <w:rFonts w:cstheme="minorHAnsi"/>
        </w:rPr>
        <w:t xml:space="preserve">, p &lt; </w:t>
      </w:r>
      <w:r w:rsidR="00665CE7" w:rsidRPr="00897FCC">
        <w:rPr>
          <w:rFonts w:cstheme="minorHAnsi"/>
        </w:rPr>
        <w:t>.0</w:t>
      </w:r>
      <w:r w:rsidR="00665CE7">
        <w:rPr>
          <w:rFonts w:cstheme="minorHAnsi"/>
        </w:rPr>
        <w:t>1</w:t>
      </w:r>
      <w:r w:rsidR="00665CE7">
        <w:t xml:space="preserve">) </w:t>
      </w:r>
      <w:r>
        <w:t>remained</w:t>
      </w:r>
      <w:r w:rsidR="00665CE7">
        <w:t xml:space="preserve"> statistically significant predictors of </w:t>
      </w:r>
      <w:r>
        <w:t>Accuracy</w:t>
      </w:r>
      <w:r w:rsidR="00665CE7">
        <w:t>.</w:t>
      </w:r>
      <w:r>
        <w:t xml:space="preserve"> However, the</w:t>
      </w:r>
      <w:r w:rsidR="00665CE7">
        <w:t xml:space="preserve"> </w:t>
      </w:r>
      <w:r>
        <w:rPr>
          <w:rFonts w:ascii="Calibri" w:hAnsi="Calibri" w:cs="Calibri"/>
          <w:color w:val="000000"/>
        </w:rPr>
        <w:t>Group by Session interaction was no longer statistically significant.</w:t>
      </w:r>
    </w:p>
    <w:p w14:paraId="3570F75D" w14:textId="678582EE" w:rsidR="006A7242" w:rsidRDefault="006A7242" w:rsidP="006A7242">
      <w:pPr>
        <w:pStyle w:val="Heading4"/>
      </w:pPr>
      <w:r>
        <w:t>Reaction Times</w:t>
      </w:r>
    </w:p>
    <w:p w14:paraId="065C7C2E" w14:textId="4DF23824" w:rsidR="00E44701" w:rsidRPr="00EA79C3" w:rsidRDefault="006A7242" w:rsidP="00EA79C3">
      <w:r>
        <w:t>Finally, an analysis of reaction times using responders</w:t>
      </w:r>
      <w:r w:rsidR="00B56F78">
        <w:t>-</w:t>
      </w:r>
      <w:r>
        <w:t xml:space="preserve">only led to the effect of </w:t>
      </w:r>
      <w:r>
        <w:rPr>
          <w:rFonts w:ascii="Calibri" w:hAnsi="Calibri" w:cs="Calibri"/>
          <w:color w:val="000000"/>
        </w:rPr>
        <w:t>Condition remaining statistically significant</w:t>
      </w:r>
      <w:r w:rsidR="002E03CF">
        <w:rPr>
          <w:rFonts w:ascii="Calibri" w:hAnsi="Calibri" w:cs="Calibri"/>
          <w:color w:val="000000"/>
        </w:rPr>
        <w:t xml:space="preserve"> </w:t>
      </w:r>
      <w:r w:rsidR="002E03CF">
        <w:t>(</w:t>
      </w:r>
      <w:r w:rsidR="002E03CF">
        <w:rPr>
          <w:rFonts w:cstheme="minorHAnsi"/>
        </w:rPr>
        <w:t>b = -</w:t>
      </w:r>
      <w:r w:rsidR="002E03CF">
        <w:rPr>
          <w:rFonts w:ascii="Calibri" w:hAnsi="Calibri" w:cs="Calibri"/>
          <w:color w:val="000000"/>
        </w:rPr>
        <w:t>104.09</w:t>
      </w:r>
      <w:r w:rsidR="002E03CF">
        <w:rPr>
          <w:rFonts w:cstheme="minorHAnsi"/>
        </w:rPr>
        <w:t xml:space="preserve">, p &lt; </w:t>
      </w:r>
      <w:r w:rsidR="002E03CF" w:rsidRPr="00897FCC">
        <w:rPr>
          <w:rFonts w:cstheme="minorHAnsi"/>
        </w:rPr>
        <w:t>.0</w:t>
      </w:r>
      <w:r w:rsidR="002E03CF">
        <w:rPr>
          <w:rFonts w:cstheme="minorHAnsi"/>
        </w:rPr>
        <w:t>1</w:t>
      </w:r>
      <w:r w:rsidR="002E03CF">
        <w:t>)</w:t>
      </w:r>
      <w:r>
        <w:rPr>
          <w:rFonts w:ascii="Calibri" w:hAnsi="Calibri" w:cs="Calibri"/>
          <w:color w:val="000000"/>
        </w:rPr>
        <w:t>, but Condition by Session and Group by Condition interactions were no longer statistically significant.</w:t>
      </w:r>
    </w:p>
    <w:sectPr w:rsidR="00E44701" w:rsidRPr="00EA79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9C3"/>
    <w:rsid w:val="001A7CBA"/>
    <w:rsid w:val="002E03CF"/>
    <w:rsid w:val="00665CE7"/>
    <w:rsid w:val="006A7242"/>
    <w:rsid w:val="00B56F78"/>
    <w:rsid w:val="00B576E0"/>
    <w:rsid w:val="00DF049A"/>
    <w:rsid w:val="00E44701"/>
    <w:rsid w:val="00EA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3C0B1A"/>
  <w15:chartTrackingRefBased/>
  <w15:docId w15:val="{D36AAE9C-ECEB-4FEF-A585-D9E85F910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79C3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A79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79C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A79C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A79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A79C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A79C3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 Asbee</dc:creator>
  <cp:keywords/>
  <dc:description/>
  <cp:lastModifiedBy>Kerick, Scott E CIV USARMY DEVCOM ARL (USA)</cp:lastModifiedBy>
  <cp:revision>3</cp:revision>
  <dcterms:created xsi:type="dcterms:W3CDTF">2022-07-01T14:26:00Z</dcterms:created>
  <dcterms:modified xsi:type="dcterms:W3CDTF">2022-07-01T14:30:00Z</dcterms:modified>
</cp:coreProperties>
</file>