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B80" w:rsidRDefault="003F5B80" w:rsidP="003F5B80">
      <w:pPr>
        <w:pStyle w:val="a3"/>
        <w:spacing w:before="0" w:beforeAutospacing="0" w:after="0" w:afterAutospacing="0"/>
        <w:ind w:firstLineChars="0" w:firstLine="0"/>
        <w:rPr>
          <w:rFonts w:hAnsi="Times New Roman"/>
          <w:b/>
          <w:szCs w:val="24"/>
        </w:rPr>
      </w:pPr>
      <w:r>
        <w:rPr>
          <w:rFonts w:hAnsi="Times New Roman"/>
          <w:b/>
          <w:szCs w:val="24"/>
        </w:rPr>
        <w:t>&lt; Appendix: Supplementary data&gt;</w:t>
      </w:r>
    </w:p>
    <w:p w:rsidR="003F5B80" w:rsidRDefault="003F5B80" w:rsidP="003F5B80">
      <w:pPr>
        <w:pStyle w:val="a3"/>
        <w:spacing w:before="0" w:beforeAutospacing="0" w:after="0" w:afterAutospacing="0"/>
        <w:ind w:firstLineChars="0" w:firstLine="0"/>
        <w:rPr>
          <w:rFonts w:hAnsi="Times New Roman"/>
          <w:b/>
          <w:szCs w:val="24"/>
        </w:rPr>
      </w:pPr>
      <w:r w:rsidRPr="005537A1">
        <w:rPr>
          <w:rFonts w:hAnsi="Times New Roman"/>
          <w:b/>
          <w:szCs w:val="24"/>
        </w:rPr>
        <w:t>Investigation of the relationship between the fine mode fraction and Ångström exponent</w:t>
      </w:r>
      <w:r>
        <w:rPr>
          <w:rFonts w:hAnsi="Times New Roman"/>
          <w:b/>
          <w:szCs w:val="24"/>
        </w:rPr>
        <w:t xml:space="preserve">: </w:t>
      </w:r>
      <w:r>
        <w:rPr>
          <w:rFonts w:hAnsi="Times New Roman" w:hint="eastAsia"/>
          <w:b/>
          <w:szCs w:val="24"/>
        </w:rPr>
        <w:t>c</w:t>
      </w:r>
      <w:r>
        <w:rPr>
          <w:rFonts w:hAnsi="Times New Roman"/>
          <w:b/>
          <w:szCs w:val="24"/>
        </w:rPr>
        <w:t>ases in Korea</w:t>
      </w:r>
    </w:p>
    <w:p w:rsidR="003F5B80" w:rsidRPr="00003FAA" w:rsidRDefault="003F5B80" w:rsidP="003F5B80">
      <w:pPr>
        <w:pStyle w:val="a3"/>
        <w:spacing w:before="0" w:beforeAutospacing="0" w:after="0" w:afterAutospacing="0"/>
        <w:ind w:firstLineChars="0" w:firstLine="0"/>
        <w:rPr>
          <w:rFonts w:hAnsi="Times New Roman"/>
          <w:b/>
          <w:szCs w:val="24"/>
        </w:rPr>
      </w:pPr>
      <w:bookmarkStart w:id="0" w:name="_GoBack"/>
      <w:bookmarkEnd w:id="0"/>
    </w:p>
    <w:p w:rsidR="003F5B80" w:rsidRDefault="003F5B80" w:rsidP="003F5B80">
      <w:pPr>
        <w:pStyle w:val="a3"/>
        <w:spacing w:before="0" w:beforeAutospacing="0" w:after="0" w:afterAutospacing="0"/>
        <w:ind w:firstLineChars="0" w:firstLine="0"/>
        <w:jc w:val="center"/>
        <w:rPr>
          <w:rFonts w:hAnsi="Times New Roman"/>
          <w:sz w:val="22"/>
        </w:rPr>
      </w:pPr>
      <w:r w:rsidRPr="00870C5F">
        <w:rPr>
          <w:rFonts w:hAnsi="Times New Roman"/>
          <w:sz w:val="22"/>
        </w:rPr>
        <w:t>Ja-Ho Koo</w:t>
      </w:r>
      <w:r w:rsidRPr="00086B1B">
        <w:rPr>
          <w:rFonts w:hAnsi="Times New Roman"/>
          <w:sz w:val="22"/>
          <w:vertAlign w:val="superscript"/>
        </w:rPr>
        <w:t>1</w:t>
      </w:r>
      <w:r w:rsidRPr="00870C5F">
        <w:rPr>
          <w:rFonts w:hAnsi="Times New Roman"/>
          <w:sz w:val="22"/>
        </w:rPr>
        <w:t xml:space="preserve">, </w:t>
      </w:r>
      <w:r>
        <w:rPr>
          <w:rFonts w:hAnsi="Times New Roman"/>
          <w:sz w:val="22"/>
        </w:rPr>
        <w:t>Juhee Lee</w:t>
      </w:r>
      <w:r>
        <w:rPr>
          <w:rFonts w:hAnsi="Times New Roman"/>
          <w:sz w:val="22"/>
          <w:vertAlign w:val="superscript"/>
        </w:rPr>
        <w:t>2</w:t>
      </w:r>
      <w:r>
        <w:rPr>
          <w:rFonts w:hAnsi="Times New Roman"/>
          <w:sz w:val="22"/>
        </w:rPr>
        <w:t>, Jhoon Kim</w:t>
      </w:r>
      <w:r w:rsidRPr="00086B1B">
        <w:rPr>
          <w:rFonts w:hAnsi="Times New Roman"/>
          <w:sz w:val="22"/>
          <w:vertAlign w:val="superscript"/>
        </w:rPr>
        <w:t>1</w:t>
      </w:r>
      <w:r>
        <w:rPr>
          <w:rFonts w:hAnsi="Times New Roman"/>
          <w:sz w:val="22"/>
        </w:rPr>
        <w:t>, Thomas F. Eck</w:t>
      </w:r>
      <w:r>
        <w:rPr>
          <w:rFonts w:hAnsi="Times New Roman"/>
          <w:sz w:val="22"/>
          <w:vertAlign w:val="superscript"/>
        </w:rPr>
        <w:t>3</w:t>
      </w:r>
      <w:r>
        <w:rPr>
          <w:rFonts w:hAnsi="Times New Roman"/>
          <w:sz w:val="22"/>
        </w:rPr>
        <w:t>, David M. Giles</w:t>
      </w:r>
      <w:r>
        <w:rPr>
          <w:rFonts w:hAnsi="Times New Roman"/>
          <w:sz w:val="22"/>
          <w:vertAlign w:val="superscript"/>
        </w:rPr>
        <w:t>3</w:t>
      </w:r>
      <w:r>
        <w:rPr>
          <w:rFonts w:hAnsi="Times New Roman"/>
          <w:sz w:val="22"/>
        </w:rPr>
        <w:t>, Brent N. Holben</w:t>
      </w:r>
      <w:r>
        <w:rPr>
          <w:rFonts w:hAnsi="Times New Roman"/>
          <w:sz w:val="22"/>
          <w:vertAlign w:val="superscript"/>
        </w:rPr>
        <w:t>3</w:t>
      </w:r>
      <w:r>
        <w:rPr>
          <w:rFonts w:hAnsi="Times New Roman"/>
          <w:sz w:val="22"/>
        </w:rPr>
        <w:t xml:space="preserve">, </w:t>
      </w:r>
    </w:p>
    <w:p w:rsidR="003F5B80" w:rsidRDefault="003F5B80" w:rsidP="003F5B80">
      <w:pPr>
        <w:pStyle w:val="a3"/>
        <w:spacing w:before="0" w:beforeAutospacing="0" w:after="0" w:afterAutospacing="0"/>
        <w:ind w:firstLineChars="0" w:firstLine="0"/>
        <w:jc w:val="center"/>
        <w:rPr>
          <w:rFonts w:hAnsi="Times New Roman"/>
          <w:sz w:val="22"/>
          <w:vertAlign w:val="superscript"/>
        </w:rPr>
      </w:pPr>
      <w:r>
        <w:rPr>
          <w:rFonts w:hAnsi="Times New Roman"/>
          <w:sz w:val="22"/>
        </w:rPr>
        <w:t>Sang Seo Park</w:t>
      </w:r>
      <w:r>
        <w:rPr>
          <w:rFonts w:hAnsi="Times New Roman"/>
          <w:sz w:val="22"/>
          <w:vertAlign w:val="superscript"/>
        </w:rPr>
        <w:t>4</w:t>
      </w:r>
      <w:r>
        <w:rPr>
          <w:rFonts w:hAnsi="Times New Roman"/>
          <w:sz w:val="22"/>
        </w:rPr>
        <w:t>, Myungje Choi</w:t>
      </w:r>
      <w:r>
        <w:rPr>
          <w:rFonts w:hAnsi="Times New Roman"/>
          <w:sz w:val="22"/>
          <w:vertAlign w:val="superscript"/>
        </w:rPr>
        <w:t>1</w:t>
      </w:r>
      <w:r>
        <w:rPr>
          <w:rFonts w:hAnsi="Times New Roman"/>
          <w:sz w:val="22"/>
        </w:rPr>
        <w:t>, Najin Kim</w:t>
      </w:r>
      <w:r>
        <w:rPr>
          <w:rFonts w:hAnsi="Times New Roman"/>
          <w:sz w:val="22"/>
          <w:vertAlign w:val="superscript"/>
        </w:rPr>
        <w:t>1</w:t>
      </w:r>
      <w:r>
        <w:rPr>
          <w:rFonts w:hAnsi="Times New Roman"/>
          <w:sz w:val="22"/>
        </w:rPr>
        <w:t>, Jongmin Yoon</w:t>
      </w:r>
      <w:r>
        <w:rPr>
          <w:rFonts w:hAnsi="Times New Roman"/>
          <w:sz w:val="22"/>
          <w:vertAlign w:val="superscript"/>
        </w:rPr>
        <w:t>5</w:t>
      </w:r>
      <w:r>
        <w:rPr>
          <w:rFonts w:hAnsi="Times New Roman"/>
          <w:sz w:val="22"/>
        </w:rPr>
        <w:t xml:space="preserve">, </w:t>
      </w:r>
      <w:r w:rsidRPr="00870C5F">
        <w:rPr>
          <w:rFonts w:hAnsi="Times New Roman"/>
          <w:sz w:val="22"/>
        </w:rPr>
        <w:t>and Yun Gon Lee</w:t>
      </w:r>
      <w:r>
        <w:rPr>
          <w:rFonts w:hAnsi="Times New Roman"/>
          <w:sz w:val="22"/>
          <w:vertAlign w:val="superscript"/>
        </w:rPr>
        <w:t>2,*</w:t>
      </w:r>
    </w:p>
    <w:p w:rsidR="003F5B80" w:rsidRPr="004A0B4B" w:rsidRDefault="003F5B80" w:rsidP="003F5B80">
      <w:pPr>
        <w:pStyle w:val="a3"/>
        <w:spacing w:before="0" w:beforeAutospacing="0" w:after="0" w:afterAutospacing="0"/>
        <w:ind w:firstLineChars="0" w:firstLine="0"/>
        <w:jc w:val="center"/>
        <w:rPr>
          <w:rFonts w:hAnsi="Times New Roman"/>
          <w:sz w:val="22"/>
        </w:rPr>
      </w:pPr>
    </w:p>
    <w:p w:rsidR="003F5B80" w:rsidRPr="00086B1B" w:rsidRDefault="003F5B80" w:rsidP="003F5B80">
      <w:pPr>
        <w:pStyle w:val="a3"/>
        <w:tabs>
          <w:tab w:val="left" w:pos="7215"/>
        </w:tabs>
        <w:spacing w:before="0" w:beforeAutospacing="0" w:after="0" w:afterAutospacing="0"/>
        <w:ind w:firstLineChars="0" w:firstLine="0"/>
        <w:rPr>
          <w:sz w:val="22"/>
        </w:rPr>
      </w:pPr>
      <w:r w:rsidRPr="00B714D6">
        <w:rPr>
          <w:sz w:val="22"/>
          <w:vertAlign w:val="superscript"/>
        </w:rPr>
        <w:t>1</w:t>
      </w:r>
      <w:r w:rsidRPr="00086B1B">
        <w:rPr>
          <w:sz w:val="22"/>
        </w:rPr>
        <w:t xml:space="preserve">Department of Atmospheric Sciences, Yonsei University, Seoul, </w:t>
      </w:r>
      <w:r>
        <w:rPr>
          <w:sz w:val="22"/>
        </w:rPr>
        <w:t xml:space="preserve">Republic of </w:t>
      </w:r>
      <w:r w:rsidRPr="00086B1B">
        <w:rPr>
          <w:sz w:val="22"/>
        </w:rPr>
        <w:t>Korea</w:t>
      </w:r>
    </w:p>
    <w:p w:rsidR="003F5B80" w:rsidRDefault="003F5B80" w:rsidP="003F5B80">
      <w:pPr>
        <w:pStyle w:val="a3"/>
        <w:tabs>
          <w:tab w:val="left" w:pos="7215"/>
        </w:tabs>
        <w:spacing w:before="0" w:beforeAutospacing="0" w:after="0" w:afterAutospacing="0"/>
        <w:ind w:firstLineChars="0" w:firstLine="0"/>
        <w:rPr>
          <w:sz w:val="22"/>
        </w:rPr>
      </w:pPr>
      <w:r>
        <w:rPr>
          <w:sz w:val="22"/>
          <w:vertAlign w:val="superscript"/>
        </w:rPr>
        <w:t>2</w:t>
      </w:r>
      <w:r w:rsidRPr="00086B1B">
        <w:rPr>
          <w:sz w:val="22"/>
        </w:rPr>
        <w:t xml:space="preserve">Department of Atmospheric Sciences, Chungnam National University, Daejeon, </w:t>
      </w:r>
      <w:r>
        <w:rPr>
          <w:sz w:val="22"/>
        </w:rPr>
        <w:t xml:space="preserve">Republic of </w:t>
      </w:r>
      <w:r w:rsidRPr="00086B1B">
        <w:rPr>
          <w:sz w:val="22"/>
        </w:rPr>
        <w:t>Korea</w:t>
      </w:r>
    </w:p>
    <w:p w:rsidR="003F5B80" w:rsidRPr="002B62C3" w:rsidRDefault="003F5B80" w:rsidP="003F5B80">
      <w:pPr>
        <w:pStyle w:val="a3"/>
        <w:tabs>
          <w:tab w:val="left" w:pos="7215"/>
        </w:tabs>
        <w:spacing w:before="0" w:beforeAutospacing="0" w:after="0" w:afterAutospacing="0"/>
        <w:ind w:firstLineChars="0" w:firstLine="0"/>
        <w:rPr>
          <w:sz w:val="22"/>
        </w:rPr>
      </w:pPr>
      <w:r>
        <w:rPr>
          <w:sz w:val="22"/>
          <w:vertAlign w:val="superscript"/>
        </w:rPr>
        <w:t>3</w:t>
      </w:r>
      <w:r w:rsidRPr="001E3624">
        <w:rPr>
          <w:sz w:val="22"/>
        </w:rPr>
        <w:t>NASA Goddard Space Flight Center, Greenbelt, MD, USA</w:t>
      </w:r>
    </w:p>
    <w:p w:rsidR="003F5B80" w:rsidRDefault="003F5B80" w:rsidP="003F5B80">
      <w:pPr>
        <w:pStyle w:val="a3"/>
        <w:tabs>
          <w:tab w:val="left" w:pos="7215"/>
        </w:tabs>
        <w:spacing w:before="0" w:beforeAutospacing="0" w:after="0" w:afterAutospacing="0"/>
        <w:ind w:firstLineChars="0" w:firstLine="0"/>
        <w:rPr>
          <w:sz w:val="22"/>
        </w:rPr>
      </w:pPr>
      <w:r>
        <w:rPr>
          <w:sz w:val="22"/>
          <w:vertAlign w:val="superscript"/>
        </w:rPr>
        <w:t>4</w:t>
      </w:r>
      <w:r w:rsidRPr="001E3624">
        <w:rPr>
          <w:sz w:val="22"/>
        </w:rPr>
        <w:t xml:space="preserve">School of </w:t>
      </w:r>
      <w:r>
        <w:rPr>
          <w:sz w:val="22"/>
        </w:rPr>
        <w:t xml:space="preserve">Urban and Environmental Engineering, </w:t>
      </w:r>
      <w:r w:rsidRPr="009D25B4">
        <w:rPr>
          <w:sz w:val="22"/>
        </w:rPr>
        <w:t>Ulsan National Institute of Science and Technology</w:t>
      </w:r>
    </w:p>
    <w:p w:rsidR="003F5B80" w:rsidRPr="00806D03" w:rsidRDefault="003F5B80" w:rsidP="003F5B80">
      <w:pPr>
        <w:pStyle w:val="a3"/>
        <w:tabs>
          <w:tab w:val="left" w:pos="7215"/>
        </w:tabs>
        <w:spacing w:before="0" w:beforeAutospacing="0" w:after="0" w:afterAutospacing="0"/>
        <w:ind w:firstLineChars="0" w:firstLine="0"/>
        <w:jc w:val="both"/>
        <w:rPr>
          <w:sz w:val="22"/>
        </w:rPr>
      </w:pPr>
      <w:r>
        <w:rPr>
          <w:sz w:val="22"/>
          <w:vertAlign w:val="superscript"/>
        </w:rPr>
        <w:t>5</w:t>
      </w:r>
      <w:r>
        <w:rPr>
          <w:sz w:val="22"/>
        </w:rPr>
        <w:t>Climate and Air Quality Research Department, National Institute of Environmental Research</w:t>
      </w:r>
    </w:p>
    <w:p w:rsidR="003F5B80" w:rsidRPr="00255090" w:rsidRDefault="003F5B80" w:rsidP="003F5B80">
      <w:pPr>
        <w:pStyle w:val="a3"/>
        <w:tabs>
          <w:tab w:val="left" w:pos="7215"/>
        </w:tabs>
        <w:spacing w:before="0" w:beforeAutospacing="0" w:after="0" w:afterAutospacing="0"/>
        <w:ind w:firstLineChars="0" w:firstLine="0"/>
        <w:rPr>
          <w:rFonts w:hAnsi="Times New Roman"/>
          <w:sz w:val="22"/>
        </w:rPr>
      </w:pPr>
      <w:r>
        <w:rPr>
          <w:color w:val="000000" w:themeColor="text1"/>
          <w:sz w:val="22"/>
        </w:rPr>
        <w:t>* Corresponding author e-mail</w:t>
      </w:r>
      <w:r w:rsidRPr="009703C3">
        <w:rPr>
          <w:color w:val="000000" w:themeColor="text1"/>
          <w:sz w:val="22"/>
        </w:rPr>
        <w:t xml:space="preserve">: </w:t>
      </w:r>
      <w:r>
        <w:rPr>
          <w:color w:val="000000" w:themeColor="text1"/>
          <w:sz w:val="22"/>
        </w:rPr>
        <w:t>Yungon Lee (yglee2@cnu.ac.kr)</w:t>
      </w: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Pr="00174221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3F5B80" w:rsidRDefault="003F5B80" w:rsidP="003F5B80">
      <w:pPr>
        <w:ind w:firstLineChars="0" w:firstLine="0"/>
        <w:rPr>
          <w:u w:val="single"/>
        </w:rPr>
      </w:pPr>
    </w:p>
    <w:p w:rsidR="001413FA" w:rsidRDefault="001413FA" w:rsidP="003F5B80">
      <w:pPr>
        <w:ind w:firstLineChars="0" w:firstLine="0"/>
        <w:rPr>
          <w:u w:val="single"/>
        </w:rPr>
      </w:pPr>
    </w:p>
    <w:p w:rsidR="001413FA" w:rsidRPr="001413FA" w:rsidRDefault="001413FA" w:rsidP="003F5B80">
      <w:pPr>
        <w:ind w:firstLineChars="0" w:firstLine="0"/>
      </w:pPr>
    </w:p>
    <w:p w:rsidR="001413FA" w:rsidRPr="001413FA" w:rsidRDefault="001413FA" w:rsidP="001413FA">
      <w:pPr>
        <w:ind w:firstLineChars="0" w:firstLine="0"/>
      </w:pPr>
      <w:r w:rsidRPr="001413FA">
        <w:rPr>
          <w:b/>
        </w:rPr>
        <w:t>Table S1.</w:t>
      </w:r>
      <w:r w:rsidRPr="001413FA">
        <w:t xml:space="preserve"> Data periods of six AERONET sites in the Korean peninsula considered in this study.</w:t>
      </w:r>
    </w:p>
    <w:p w:rsidR="001413FA" w:rsidRPr="001413FA" w:rsidRDefault="001413FA" w:rsidP="003F5B80">
      <w:pPr>
        <w:ind w:firstLineChars="0" w:firstLine="0"/>
      </w:pPr>
    </w:p>
    <w:tbl>
      <w:tblPr>
        <w:tblStyle w:val="2"/>
        <w:tblW w:w="0" w:type="auto"/>
        <w:jc w:val="center"/>
        <w:tblLook w:val="04A0" w:firstRow="1" w:lastRow="0" w:firstColumn="1" w:lastColumn="0" w:noHBand="0" w:noVBand="1"/>
      </w:tblPr>
      <w:tblGrid>
        <w:gridCol w:w="4508"/>
        <w:gridCol w:w="4508"/>
      </w:tblGrid>
      <w:tr w:rsidR="00306764" w:rsidTr="003067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Sites</w:t>
            </w:r>
          </w:p>
        </w:tc>
        <w:tc>
          <w:tcPr>
            <w:tcW w:w="4508" w:type="dxa"/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rFonts w:hint="eastAsia"/>
                <w:b w:val="0"/>
              </w:rPr>
              <w:t>Data period</w:t>
            </w:r>
          </w:p>
        </w:tc>
      </w:tr>
      <w:tr w:rsidR="00306764" w:rsidTr="00306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bottom w:val="nil"/>
            </w:tcBorders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Anmyon</w:t>
            </w:r>
          </w:p>
        </w:tc>
        <w:tc>
          <w:tcPr>
            <w:tcW w:w="4508" w:type="dxa"/>
            <w:tcBorders>
              <w:bottom w:val="nil"/>
            </w:tcBorders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1999-2007</w:t>
            </w:r>
          </w:p>
        </w:tc>
      </w:tr>
      <w:tr w:rsidR="00306764" w:rsidTr="0030676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Baengnyeong</w:t>
            </w:r>
          </w:p>
        </w:tc>
        <w:tc>
          <w:tcPr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2010-2013</w:t>
            </w:r>
          </w:p>
        </w:tc>
      </w:tr>
      <w:tr w:rsidR="00306764" w:rsidTr="00306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Gangneung_WNU</w:t>
            </w:r>
          </w:p>
        </w:tc>
        <w:tc>
          <w:tcPr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2012-2013</w:t>
            </w:r>
          </w:p>
        </w:tc>
      </w:tr>
      <w:tr w:rsidR="00306764" w:rsidTr="0030676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Gosan_SNU</w:t>
            </w:r>
          </w:p>
        </w:tc>
        <w:tc>
          <w:tcPr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2001-2014</w:t>
            </w:r>
          </w:p>
        </w:tc>
      </w:tr>
      <w:tr w:rsidR="00306764" w:rsidTr="00306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Gwangju_GIST</w:t>
            </w:r>
          </w:p>
        </w:tc>
        <w:tc>
          <w:tcPr>
            <w:tcW w:w="4508" w:type="dxa"/>
            <w:tcBorders>
              <w:top w:val="nil"/>
              <w:bottom w:val="nil"/>
            </w:tcBorders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2004-2012</w:t>
            </w:r>
          </w:p>
        </w:tc>
      </w:tr>
      <w:tr w:rsidR="00306764" w:rsidTr="0030676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  <w:tcBorders>
              <w:top w:val="nil"/>
            </w:tcBorders>
            <w:vAlign w:val="center"/>
          </w:tcPr>
          <w:p w:rsidR="00306764" w:rsidRPr="00306764" w:rsidRDefault="00306764" w:rsidP="007C524F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Yonsei_Univ</w:t>
            </w:r>
          </w:p>
        </w:tc>
        <w:tc>
          <w:tcPr>
            <w:tcW w:w="4508" w:type="dxa"/>
            <w:tcBorders>
              <w:top w:val="nil"/>
            </w:tcBorders>
            <w:vAlign w:val="center"/>
          </w:tcPr>
          <w:p w:rsidR="00306764" w:rsidRPr="00306764" w:rsidRDefault="00C07482" w:rsidP="007C524F">
            <w:pPr>
              <w:spacing w:before="40"/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2011-2013</w:t>
            </w:r>
          </w:p>
        </w:tc>
      </w:tr>
    </w:tbl>
    <w:p w:rsidR="001413FA" w:rsidRPr="001413FA" w:rsidRDefault="001413FA" w:rsidP="003F5B80">
      <w:pPr>
        <w:ind w:firstLineChars="0" w:firstLine="0"/>
      </w:pPr>
    </w:p>
    <w:p w:rsidR="003F5B80" w:rsidRDefault="003F5B80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1413FA" w:rsidRDefault="001413FA" w:rsidP="003F5B80">
      <w:pPr>
        <w:ind w:firstLineChars="0" w:firstLine="0"/>
      </w:pPr>
    </w:p>
    <w:p w:rsidR="007C524F" w:rsidRDefault="007C524F" w:rsidP="003F5B80">
      <w:pPr>
        <w:ind w:firstLineChars="0" w:firstLine="0"/>
      </w:pPr>
    </w:p>
    <w:p w:rsidR="007C524F" w:rsidRDefault="007C524F" w:rsidP="003F5B80">
      <w:pPr>
        <w:ind w:firstLineChars="0" w:firstLine="0"/>
      </w:pPr>
    </w:p>
    <w:p w:rsidR="007C524F" w:rsidRDefault="007C524F" w:rsidP="003F5B80">
      <w:pPr>
        <w:ind w:firstLineChars="0" w:firstLine="0"/>
      </w:pPr>
    </w:p>
    <w:p w:rsidR="007C524F" w:rsidRDefault="007C524F" w:rsidP="003F5B80">
      <w:pPr>
        <w:ind w:firstLineChars="0" w:firstLine="0"/>
      </w:pPr>
    </w:p>
    <w:p w:rsidR="007C524F" w:rsidRDefault="007C524F" w:rsidP="003F5B80">
      <w:pPr>
        <w:ind w:firstLineChars="0" w:firstLine="0"/>
      </w:pPr>
    </w:p>
    <w:p w:rsidR="007C524F" w:rsidRPr="007C524F" w:rsidRDefault="007C524F" w:rsidP="007C524F">
      <w:pPr>
        <w:ind w:firstLineChars="0" w:firstLine="0"/>
      </w:pPr>
      <w:r w:rsidRPr="007C524F">
        <w:rPr>
          <w:b/>
        </w:rPr>
        <w:t>Table S2.</w:t>
      </w:r>
      <w:r w:rsidRPr="007C524F">
        <w:t xml:space="preserve"> Coefficients of MLR models at each site to estimate FMF</w:t>
      </w:r>
      <w:r w:rsidRPr="007C524F">
        <w:rPr>
          <w:vertAlign w:val="subscript"/>
        </w:rPr>
        <w:t>500nm</w:t>
      </w:r>
      <w:r w:rsidRPr="007C524F">
        <w:t xml:space="preserve"> </w:t>
      </w:r>
      <w:r w:rsidR="00197084" w:rsidRPr="00197084">
        <w:rPr>
          <w:color w:val="0000CC"/>
        </w:rPr>
        <w:t xml:space="preserve">from the SDA algorithm version 3 </w:t>
      </w:r>
      <w:r w:rsidRPr="007C524F">
        <w:t>(y) using AE</w:t>
      </w:r>
      <w:r w:rsidRPr="007C524F">
        <w:rPr>
          <w:vertAlign w:val="subscript"/>
        </w:rPr>
        <w:t xml:space="preserve">440-870nm </w:t>
      </w:r>
      <w:r w:rsidRPr="007C524F">
        <w:t>(x</w:t>
      </w:r>
      <w:r w:rsidRPr="007C524F">
        <w:rPr>
          <w:vertAlign w:val="subscript"/>
        </w:rPr>
        <w:t>1</w:t>
      </w:r>
      <w:r w:rsidR="00C07482">
        <w:t>) and AER (x</w:t>
      </w:r>
      <w:r w:rsidR="00C07482">
        <w:rPr>
          <w:vertAlign w:val="subscript"/>
        </w:rPr>
        <w:t>2</w:t>
      </w:r>
      <w:r w:rsidR="00C07482">
        <w:t>):  y = a</w:t>
      </w:r>
      <w:r w:rsidR="00C07482">
        <w:rPr>
          <w:vertAlign w:val="subscript"/>
        </w:rPr>
        <w:t>0</w:t>
      </w:r>
      <w:r w:rsidRPr="007C524F">
        <w:t xml:space="preserve"> + a</w:t>
      </w:r>
      <w:r w:rsidRPr="007C524F">
        <w:rPr>
          <w:vertAlign w:val="subscript"/>
        </w:rPr>
        <w:t>1</w:t>
      </w:r>
      <w:r w:rsidRPr="007C524F">
        <w:t>x</w:t>
      </w:r>
      <w:r w:rsidRPr="007C524F">
        <w:rPr>
          <w:vertAlign w:val="subscript"/>
        </w:rPr>
        <w:t>1</w:t>
      </w:r>
      <w:r w:rsidRPr="007C524F">
        <w:t xml:space="preserve"> + a</w:t>
      </w:r>
      <w:r w:rsidR="00C07482">
        <w:rPr>
          <w:vertAlign w:val="subscript"/>
        </w:rPr>
        <w:t>2</w:t>
      </w:r>
      <w:r w:rsidRPr="007C524F">
        <w:t>x</w:t>
      </w:r>
      <w:r w:rsidR="00C07482">
        <w:rPr>
          <w:vertAlign w:val="subscript"/>
        </w:rPr>
        <w:t>2</w:t>
      </w:r>
      <w:r w:rsidRPr="007C524F">
        <w:t>.</w:t>
      </w:r>
    </w:p>
    <w:p w:rsidR="003F5B80" w:rsidRDefault="003F5B80" w:rsidP="003F5B80">
      <w:pPr>
        <w:ind w:firstLineChars="0" w:firstLine="0"/>
      </w:pPr>
    </w:p>
    <w:tbl>
      <w:tblPr>
        <w:tblStyle w:val="2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C07482" w:rsidTr="00C074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</w:tcPr>
          <w:p w:rsidR="00C07482" w:rsidRPr="00C07482" w:rsidRDefault="00C07482" w:rsidP="00C07482">
            <w:pPr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Sites</w:t>
            </w:r>
          </w:p>
        </w:tc>
        <w:tc>
          <w:tcPr>
            <w:tcW w:w="2254" w:type="dxa"/>
          </w:tcPr>
          <w:p w:rsidR="00C07482" w:rsidRPr="00C07482" w:rsidRDefault="00C07482" w:rsidP="00C07482">
            <w:pPr>
              <w:ind w:firstLineChars="0" w:firstLin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b w:val="0"/>
              </w:rPr>
              <w:t>a</w:t>
            </w:r>
            <w:r>
              <w:rPr>
                <w:b w:val="0"/>
                <w:vertAlign w:val="subscript"/>
              </w:rPr>
              <w:t>0</w:t>
            </w:r>
          </w:p>
        </w:tc>
        <w:tc>
          <w:tcPr>
            <w:tcW w:w="2254" w:type="dxa"/>
          </w:tcPr>
          <w:p w:rsidR="00C07482" w:rsidRPr="00C07482" w:rsidRDefault="00C07482" w:rsidP="00C07482">
            <w:pPr>
              <w:ind w:firstLineChars="0" w:firstLin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b w:val="0"/>
              </w:rPr>
              <w:t>a</w:t>
            </w:r>
            <w:r>
              <w:rPr>
                <w:rFonts w:hint="eastAsia"/>
                <w:b w:val="0"/>
                <w:vertAlign w:val="subscript"/>
              </w:rPr>
              <w:t>1</w:t>
            </w:r>
          </w:p>
        </w:tc>
        <w:tc>
          <w:tcPr>
            <w:tcW w:w="2254" w:type="dxa"/>
          </w:tcPr>
          <w:p w:rsidR="00C07482" w:rsidRPr="00C07482" w:rsidRDefault="00C07482" w:rsidP="00C07482">
            <w:pPr>
              <w:ind w:firstLineChars="0" w:firstLine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>
              <w:rPr>
                <w:b w:val="0"/>
              </w:rPr>
              <w:t>a</w:t>
            </w:r>
            <w:r>
              <w:rPr>
                <w:rFonts w:hint="eastAsia"/>
                <w:b w:val="0"/>
                <w:vertAlign w:val="subscript"/>
              </w:rPr>
              <w:t>2</w:t>
            </w:r>
          </w:p>
        </w:tc>
      </w:tr>
      <w:tr w:rsidR="00C07482" w:rsidTr="00CE48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bottom w:val="nil"/>
            </w:tcBorders>
            <w:vAlign w:val="center"/>
          </w:tcPr>
          <w:p w:rsidR="00C07482" w:rsidRPr="00306764" w:rsidRDefault="00C07482" w:rsidP="00C07482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Anmyon</w:t>
            </w:r>
          </w:p>
        </w:tc>
        <w:tc>
          <w:tcPr>
            <w:tcW w:w="2254" w:type="dxa"/>
            <w:tcBorders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0.0</w:t>
            </w:r>
            <w:r>
              <w:t>0</w:t>
            </w:r>
          </w:p>
        </w:tc>
        <w:tc>
          <w:tcPr>
            <w:tcW w:w="2254" w:type="dxa"/>
            <w:tcBorders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0.3</w:t>
            </w:r>
            <w:r>
              <w:t>6</w:t>
            </w:r>
          </w:p>
        </w:tc>
        <w:tc>
          <w:tcPr>
            <w:tcW w:w="2254" w:type="dxa"/>
            <w:tcBorders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0.27</w:t>
            </w:r>
          </w:p>
        </w:tc>
      </w:tr>
      <w:tr w:rsidR="00C07482" w:rsidTr="00CE48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nil"/>
              <w:bottom w:val="nil"/>
            </w:tcBorders>
            <w:vAlign w:val="center"/>
          </w:tcPr>
          <w:p w:rsidR="00C07482" w:rsidRPr="00306764" w:rsidRDefault="00C07482" w:rsidP="00C07482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Baengnyeong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  <w:r>
              <w:rPr>
                <w:rFonts w:hint="eastAsia"/>
              </w:rPr>
              <w:t>0.01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0.34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C07482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0.29</w:t>
            </w:r>
          </w:p>
        </w:tc>
      </w:tr>
      <w:tr w:rsidR="00C07482" w:rsidTr="00CE48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nil"/>
              <w:bottom w:val="nil"/>
            </w:tcBorders>
            <w:vAlign w:val="center"/>
          </w:tcPr>
          <w:p w:rsidR="00C07482" w:rsidRPr="00306764" w:rsidRDefault="00C07482" w:rsidP="00C07482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Gangneung_WNU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>
              <w:rPr>
                <w:rFonts w:hint="eastAsia"/>
              </w:rPr>
              <w:t>0.03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0.34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0.31</w:t>
            </w:r>
          </w:p>
        </w:tc>
      </w:tr>
      <w:tr w:rsidR="00C07482" w:rsidTr="00CE48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nil"/>
              <w:bottom w:val="nil"/>
            </w:tcBorders>
            <w:vAlign w:val="center"/>
          </w:tcPr>
          <w:p w:rsidR="00C07482" w:rsidRPr="00306764" w:rsidRDefault="00C07482" w:rsidP="00C07482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Gosan_SNU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  <w:r>
              <w:rPr>
                <w:rFonts w:hint="eastAsia"/>
              </w:rPr>
              <w:t>0.03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0.39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0.27</w:t>
            </w:r>
          </w:p>
        </w:tc>
      </w:tr>
      <w:tr w:rsidR="00C07482" w:rsidTr="00CE48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nil"/>
              <w:bottom w:val="nil"/>
            </w:tcBorders>
            <w:vAlign w:val="center"/>
          </w:tcPr>
          <w:p w:rsidR="00C07482" w:rsidRPr="00306764" w:rsidRDefault="00C07482" w:rsidP="00C07482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Gwangju_GIST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-</w:t>
            </w:r>
            <w:r>
              <w:rPr>
                <w:rFonts w:hint="eastAsia"/>
              </w:rPr>
              <w:t>0.06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C07482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0.35</w:t>
            </w:r>
          </w:p>
        </w:tc>
        <w:tc>
          <w:tcPr>
            <w:tcW w:w="2254" w:type="dxa"/>
            <w:tcBorders>
              <w:top w:val="nil"/>
              <w:bottom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rPr>
                <w:rFonts w:hint="eastAsia"/>
              </w:rPr>
              <w:t>0.32</w:t>
            </w:r>
          </w:p>
        </w:tc>
      </w:tr>
      <w:tr w:rsidR="00C07482" w:rsidTr="00CE484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54" w:type="dxa"/>
            <w:tcBorders>
              <w:top w:val="nil"/>
            </w:tcBorders>
            <w:vAlign w:val="center"/>
          </w:tcPr>
          <w:p w:rsidR="00C07482" w:rsidRPr="00306764" w:rsidRDefault="00C07482" w:rsidP="00C07482">
            <w:pPr>
              <w:spacing w:before="40"/>
              <w:ind w:firstLineChars="0" w:firstLine="0"/>
              <w:jc w:val="center"/>
              <w:rPr>
                <w:b w:val="0"/>
              </w:rPr>
            </w:pPr>
            <w:r w:rsidRPr="00306764">
              <w:rPr>
                <w:rFonts w:hint="eastAsia"/>
                <w:b w:val="0"/>
              </w:rPr>
              <w:t>Yonsei_Univ</w:t>
            </w:r>
          </w:p>
        </w:tc>
        <w:tc>
          <w:tcPr>
            <w:tcW w:w="2254" w:type="dxa"/>
            <w:tcBorders>
              <w:top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  <w:r>
              <w:rPr>
                <w:rFonts w:hint="eastAsia"/>
              </w:rPr>
              <w:t>0.06</w:t>
            </w:r>
          </w:p>
        </w:tc>
        <w:tc>
          <w:tcPr>
            <w:tcW w:w="2254" w:type="dxa"/>
            <w:tcBorders>
              <w:top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0.35</w:t>
            </w:r>
          </w:p>
        </w:tc>
        <w:tc>
          <w:tcPr>
            <w:tcW w:w="2254" w:type="dxa"/>
            <w:tcBorders>
              <w:top w:val="nil"/>
            </w:tcBorders>
          </w:tcPr>
          <w:p w:rsidR="00C07482" w:rsidRPr="00C07482" w:rsidRDefault="00B54C1A" w:rsidP="00C07482">
            <w:pPr>
              <w:ind w:firstLineChars="0"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hint="eastAsia"/>
              </w:rPr>
              <w:t>0.33</w:t>
            </w:r>
          </w:p>
        </w:tc>
      </w:tr>
    </w:tbl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C07482" w:rsidRDefault="00C07482" w:rsidP="003F5B80">
      <w:pPr>
        <w:ind w:firstLineChars="0" w:firstLine="0"/>
      </w:pPr>
    </w:p>
    <w:p w:rsidR="000646A3" w:rsidRDefault="000646A3" w:rsidP="003F5B80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65475"/>
            <wp:effectExtent l="0" t="0" r="5080" b="0"/>
            <wp:docPr id="12" name="그림 12" descr="aefmf_pm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aefmf_pm1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2C0299" w:rsidRDefault="002C0299" w:rsidP="002C0299">
      <w:pPr>
        <w:ind w:firstLineChars="0" w:firstLine="0"/>
        <w:rPr>
          <w:color w:val="0000FF"/>
        </w:rPr>
      </w:pPr>
      <w:r w:rsidRPr="002C0299">
        <w:rPr>
          <w:b/>
          <w:color w:val="0000FF"/>
        </w:rPr>
        <w:t xml:space="preserve">Fig. </w:t>
      </w:r>
      <w:r w:rsidR="00011C8D">
        <w:rPr>
          <w:b/>
          <w:color w:val="0000FF"/>
        </w:rPr>
        <w:t>S1</w:t>
      </w:r>
      <w:r w:rsidRPr="002C0299">
        <w:rPr>
          <w:b/>
          <w:color w:val="0000FF"/>
        </w:rPr>
        <w:t>.</w:t>
      </w:r>
      <w:r w:rsidRPr="002C0299">
        <w:rPr>
          <w:color w:val="0000FF"/>
        </w:rPr>
        <w:t xml:space="preserve"> Same as Fig. 2, but considering the surface observed PM</w:t>
      </w:r>
      <w:r w:rsidRPr="002C0299">
        <w:rPr>
          <w:color w:val="0000FF"/>
          <w:vertAlign w:val="subscript"/>
        </w:rPr>
        <w:t>10</w:t>
      </w:r>
      <w:r w:rsidRPr="002C0299">
        <w:rPr>
          <w:color w:val="0000FF"/>
        </w:rPr>
        <w:t xml:space="preserve"> mass density simultaneously: lower percentile (0-20th, blue dots), middle percentiles (20-80th, black dots), and higher percentiles (80-100th, red dots) of PM</w:t>
      </w:r>
      <w:r w:rsidRPr="002C0299">
        <w:rPr>
          <w:color w:val="0000FF"/>
          <w:vertAlign w:val="subscript"/>
        </w:rPr>
        <w:t>10</w:t>
      </w:r>
      <w:r w:rsidRPr="002C0299">
        <w:rPr>
          <w:color w:val="0000FF"/>
        </w:rPr>
        <w:t xml:space="preserve"> level.</w:t>
      </w:r>
      <w:r>
        <w:rPr>
          <w:color w:val="0000FF"/>
        </w:rPr>
        <w:t xml:space="preserve"> There is no available data at Anmyon.</w:t>
      </w:r>
    </w:p>
    <w:p w:rsidR="002C0299" w:rsidRPr="00B674FD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1985" cy="3214370"/>
            <wp:effectExtent l="0" t="0" r="0" b="5080"/>
            <wp:docPr id="11" name="그림 11" descr="aefmf_n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aefmf_no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985" cy="321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2C0299" w:rsidRDefault="002C0299" w:rsidP="002C0299">
      <w:pPr>
        <w:ind w:firstLineChars="0" w:firstLine="0"/>
        <w:rPr>
          <w:color w:val="0000FF"/>
        </w:rPr>
      </w:pPr>
      <w:r w:rsidRPr="002C0299">
        <w:rPr>
          <w:b/>
          <w:color w:val="0000FF"/>
        </w:rPr>
        <w:t xml:space="preserve">Fig. </w:t>
      </w:r>
      <w:r w:rsidR="00011C8D">
        <w:rPr>
          <w:b/>
          <w:color w:val="0000FF"/>
        </w:rPr>
        <w:t>S2</w:t>
      </w:r>
      <w:r w:rsidRPr="002C0299">
        <w:rPr>
          <w:b/>
          <w:color w:val="0000FF"/>
        </w:rPr>
        <w:t>.</w:t>
      </w:r>
      <w:r w:rsidRPr="002C0299">
        <w:rPr>
          <w:color w:val="0000FF"/>
        </w:rPr>
        <w:t xml:space="preserve"> Same as Fig. 2, but considering the surface observed NO</w:t>
      </w:r>
      <w:r w:rsidRPr="002C0299">
        <w:rPr>
          <w:color w:val="0000FF"/>
          <w:vertAlign w:val="subscript"/>
        </w:rPr>
        <w:t>2</w:t>
      </w:r>
      <w:r w:rsidRPr="002C0299">
        <w:rPr>
          <w:color w:val="0000FF"/>
        </w:rPr>
        <w:t xml:space="preserve"> mixing ratio simultaneously: lower percentile (0-20th, blue dots), middle percentiles (20-80th, black dots), and higher percentiles (80-100th, red dots) of NO</w:t>
      </w:r>
      <w:r w:rsidRPr="002C0299">
        <w:rPr>
          <w:color w:val="0000FF"/>
          <w:vertAlign w:val="subscript"/>
        </w:rPr>
        <w:t>2</w:t>
      </w:r>
      <w:r w:rsidRPr="002C0299">
        <w:rPr>
          <w:color w:val="0000FF"/>
        </w:rPr>
        <w:t xml:space="preserve"> level. There is no available measurement at Anmyon.</w:t>
      </w:r>
    </w:p>
    <w:p w:rsidR="002C0299" w:rsidRPr="002C0299" w:rsidRDefault="002C0299" w:rsidP="002C0299">
      <w:pPr>
        <w:ind w:firstLineChars="0" w:firstLine="0"/>
        <w:rPr>
          <w:color w:val="0000FF"/>
        </w:rPr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Pr="00B674FD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Pr="001413FA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65475"/>
            <wp:effectExtent l="0" t="0" r="5080" b="0"/>
            <wp:docPr id="10" name="그림 10" descr="aefmf_s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aefmf_so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2C0299" w:rsidRDefault="002C0299" w:rsidP="002C0299">
      <w:pPr>
        <w:ind w:firstLineChars="0" w:firstLine="0"/>
        <w:rPr>
          <w:color w:val="0000FF"/>
        </w:rPr>
      </w:pPr>
      <w:r w:rsidRPr="002C0299">
        <w:rPr>
          <w:b/>
          <w:color w:val="0000FF"/>
        </w:rPr>
        <w:t>Fig.</w:t>
      </w:r>
      <w:r w:rsidR="00011C8D">
        <w:rPr>
          <w:b/>
          <w:color w:val="0000FF"/>
        </w:rPr>
        <w:t xml:space="preserve"> S3</w:t>
      </w:r>
      <w:r w:rsidRPr="002C0299">
        <w:rPr>
          <w:b/>
          <w:color w:val="0000FF"/>
        </w:rPr>
        <w:t>.</w:t>
      </w:r>
      <w:r w:rsidRPr="002C0299">
        <w:rPr>
          <w:color w:val="0000FF"/>
        </w:rPr>
        <w:t xml:space="preserve"> Same as Fig. 2, but considering the surface observed SO</w:t>
      </w:r>
      <w:r w:rsidRPr="002C0299">
        <w:rPr>
          <w:color w:val="0000FF"/>
          <w:vertAlign w:val="subscript"/>
        </w:rPr>
        <w:t>2</w:t>
      </w:r>
      <w:r w:rsidRPr="002C0299">
        <w:rPr>
          <w:color w:val="0000FF"/>
        </w:rPr>
        <w:t xml:space="preserve"> mixing ratio simultaneously: lower percentile (0-20th, blue dots), middle percentiles (20-80th, black dots), and higher percentiles (80-100th, red dots) of SO</w:t>
      </w:r>
      <w:r w:rsidRPr="002C0299">
        <w:rPr>
          <w:color w:val="0000FF"/>
          <w:vertAlign w:val="subscript"/>
        </w:rPr>
        <w:t>2</w:t>
      </w:r>
      <w:r w:rsidRPr="002C0299">
        <w:rPr>
          <w:color w:val="0000FF"/>
        </w:rPr>
        <w:t xml:space="preserve"> level. There is no available measurement at Anmyon.</w:t>
      </w:r>
    </w:p>
    <w:p w:rsidR="002C0299" w:rsidRPr="00FF56EB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86430"/>
            <wp:effectExtent l="0" t="0" r="5080" b="0"/>
            <wp:docPr id="9" name="그림 9" descr="aefmf_o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aefmf_o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8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2C0299" w:rsidRDefault="002C0299" w:rsidP="002C0299">
      <w:pPr>
        <w:ind w:firstLineChars="0" w:firstLine="0"/>
        <w:rPr>
          <w:color w:val="0000FF"/>
        </w:rPr>
      </w:pPr>
      <w:r w:rsidRPr="002C0299">
        <w:rPr>
          <w:b/>
          <w:color w:val="0000FF"/>
        </w:rPr>
        <w:t xml:space="preserve">Fig. </w:t>
      </w:r>
      <w:r w:rsidR="00011C8D">
        <w:rPr>
          <w:b/>
          <w:color w:val="0000FF"/>
        </w:rPr>
        <w:t>S4</w:t>
      </w:r>
      <w:r w:rsidRPr="002C0299">
        <w:rPr>
          <w:b/>
          <w:color w:val="0000FF"/>
        </w:rPr>
        <w:t>.</w:t>
      </w:r>
      <w:r w:rsidRPr="002C0299">
        <w:rPr>
          <w:color w:val="0000FF"/>
        </w:rPr>
        <w:t xml:space="preserve"> Same as Fig. 2, but considering the surface observed O</w:t>
      </w:r>
      <w:r w:rsidRPr="002C0299">
        <w:rPr>
          <w:color w:val="0000FF"/>
          <w:vertAlign w:val="subscript"/>
        </w:rPr>
        <w:t>3</w:t>
      </w:r>
      <w:r w:rsidRPr="002C0299">
        <w:rPr>
          <w:color w:val="0000FF"/>
        </w:rPr>
        <w:t xml:space="preserve"> mixing ratio simultaneously: lower percentile (0-20th, blue dots), middle percentiles (20-80th, black dots), and higher percentiles (80-100th, red dots) of O</w:t>
      </w:r>
      <w:r w:rsidRPr="002C0299">
        <w:rPr>
          <w:color w:val="0000FF"/>
          <w:vertAlign w:val="subscript"/>
        </w:rPr>
        <w:t>3</w:t>
      </w:r>
      <w:r w:rsidRPr="002C0299">
        <w:rPr>
          <w:color w:val="0000FF"/>
        </w:rPr>
        <w:t xml:space="preserve"> level. There is no available measurement at Anmyon.</w:t>
      </w:r>
    </w:p>
    <w:p w:rsidR="002C0299" w:rsidRPr="00FF56EB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65475"/>
            <wp:effectExtent l="0" t="0" r="5080" b="0"/>
            <wp:docPr id="8" name="그림 8" descr="aefmf_c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aefmf_co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2C0299" w:rsidRDefault="002C0299" w:rsidP="002C0299">
      <w:pPr>
        <w:ind w:firstLineChars="0" w:firstLine="0"/>
        <w:rPr>
          <w:color w:val="0000FF"/>
        </w:rPr>
      </w:pPr>
      <w:r w:rsidRPr="002C0299">
        <w:rPr>
          <w:b/>
          <w:color w:val="0000FF"/>
        </w:rPr>
        <w:t xml:space="preserve">Fig. </w:t>
      </w:r>
      <w:r w:rsidR="00011C8D">
        <w:rPr>
          <w:b/>
          <w:color w:val="0000FF"/>
        </w:rPr>
        <w:t>S5</w:t>
      </w:r>
      <w:r w:rsidRPr="002C0299">
        <w:rPr>
          <w:b/>
          <w:color w:val="0000FF"/>
        </w:rPr>
        <w:t>.</w:t>
      </w:r>
      <w:r w:rsidRPr="002C0299">
        <w:rPr>
          <w:color w:val="0000FF"/>
        </w:rPr>
        <w:t xml:space="preserve"> Same as Fig. 2, but considering the surface observed CO mixing ratio simultaneously: lower percentile (0-20th, blue dots), middle percentiles (20-80th, black dots), and higher percentiles (80-100th, red dots) of CO level. There is no available measurement at Anmyon.</w:t>
      </w:r>
    </w:p>
    <w:p w:rsidR="002C0299" w:rsidRPr="00FF56EB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1985" cy="3172460"/>
            <wp:effectExtent l="0" t="0" r="0" b="8890"/>
            <wp:docPr id="7" name="그림 7" descr="rev_aefmf_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rev_aefmf_BC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985" cy="3172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 xml:space="preserve">Fig. </w:t>
      </w:r>
      <w:r w:rsidR="00011C8D">
        <w:rPr>
          <w:b/>
          <w:color w:val="0000FF"/>
        </w:rPr>
        <w:t>S6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MERRA-2 black carbon (BC) mass density simultaneously: lower percentile (0-20th, blue dots), middle percentiles (20-80th, black dots), and higher percentiles (80-100th, red dots) of BC level.</w:t>
      </w:r>
    </w:p>
    <w:p w:rsidR="002C0299" w:rsidRPr="00E20068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59125"/>
            <wp:effectExtent l="0" t="0" r="5080" b="3175"/>
            <wp:docPr id="6" name="그림 6" descr="rev_aefmf_O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rev_aefmf_OC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5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 xml:space="preserve">Fig. </w:t>
      </w:r>
      <w:r w:rsidR="00011C8D">
        <w:rPr>
          <w:b/>
          <w:color w:val="0000FF"/>
        </w:rPr>
        <w:t>S7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MERRA-2 organic carbon (OC) mass density simultaneously: lower percentile (0-20th, blue dots), middle percentiles (20-80th, black dots), and higher percentiles (80-100th, red dots) of OC level.</w:t>
      </w:r>
    </w:p>
    <w:p w:rsidR="002C0299" w:rsidRPr="007F204F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31185"/>
            <wp:effectExtent l="0" t="0" r="5080" b="0"/>
            <wp:docPr id="5" name="그림 5" descr="rev_aefmf_D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rev_aefmf_DU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3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>Fig.</w:t>
      </w:r>
      <w:r w:rsidR="00011C8D">
        <w:rPr>
          <w:b/>
          <w:color w:val="0000FF"/>
        </w:rPr>
        <w:t xml:space="preserve"> S8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MERRA-2 mineral dust mass density simultaneously: lower percentile (0-20th, blue dots), middle percentiles (20-80th, black dots), and higher percentiles (80-100th, red dots) of mineral dust level.</w:t>
      </w:r>
    </w:p>
    <w:p w:rsidR="002C0299" w:rsidRPr="007F204F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1985" cy="3165475"/>
            <wp:effectExtent l="0" t="0" r="0" b="0"/>
            <wp:docPr id="4" name="그림 4" descr="rev_aefmf_S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rev_aefmf_SS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985" cy="31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 xml:space="preserve">Fig. </w:t>
      </w:r>
      <w:r w:rsidR="00011C8D">
        <w:rPr>
          <w:b/>
          <w:color w:val="0000FF"/>
        </w:rPr>
        <w:t>S9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MERRA-2 sea salt mass density simultaneously: lower percentile (0-20th, blue dots), middle percentiles (20-80th, black dots), and higher percentiles (80-100th, red dots) of sea salt level.</w:t>
      </w:r>
    </w:p>
    <w:p w:rsidR="002C0299" w:rsidRPr="007F204F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59125"/>
            <wp:effectExtent l="0" t="0" r="5080" b="3175"/>
            <wp:docPr id="3" name="그림 3" descr="C:\Users\talc4\AppData\Local\Microsoft\Windows\INetCache\Content.Word\rev_aefmf_w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talc4\AppData\Local\Microsoft\Windows\INetCache\Content.Word\rev_aefmf_ws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5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 xml:space="preserve">Fig. </w:t>
      </w:r>
      <w:r w:rsidR="00011C8D">
        <w:rPr>
          <w:b/>
          <w:color w:val="0000FF"/>
        </w:rPr>
        <w:t>S10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surface observed wind speed simultaneously: lower percentile (0-20th, blue dots), middle percentiles (20-80th, black dots), and higher percentiles (80-100th, red dots) of wind speed.</w:t>
      </w:r>
    </w:p>
    <w:p w:rsidR="002C0299" w:rsidRPr="007721FF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1985" cy="3124200"/>
            <wp:effectExtent l="0" t="0" r="0" b="0"/>
            <wp:docPr id="2" name="그림 2" descr="C:\Users\talc4\AppData\Local\Microsoft\Windows\INetCache\Content.Word\rev_aefmf_rh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talc4\AppData\Local\Microsoft\Windows\INetCache\Content.Word\rev_aefmf_rh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985" cy="3124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 xml:space="preserve">Fig. </w:t>
      </w:r>
      <w:r w:rsidR="00011C8D">
        <w:rPr>
          <w:b/>
          <w:color w:val="0000FF"/>
        </w:rPr>
        <w:t>S11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surface observed relative humidity simultaneously: lower percentile (0-20th, blue dots), middle percentiles (20-80th, black dots), and higher percentiles (80-100th, red dots) of relative humidity.</w:t>
      </w:r>
    </w:p>
    <w:p w:rsidR="002C0299" w:rsidRPr="007721FF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  <w:r>
        <w:rPr>
          <w:noProof/>
        </w:rPr>
        <w:drawing>
          <wp:inline distT="0" distB="0" distL="0" distR="0">
            <wp:extent cx="5728970" cy="3117215"/>
            <wp:effectExtent l="0" t="0" r="5080" b="6985"/>
            <wp:docPr id="1" name="그림 1" descr="C:\Users\talc4\AppData\Local\Microsoft\Windows\INetCache\Content.Word\rev_aefmf_clou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talc4\AppData\Local\Microsoft\Windows\INetCache\Content.Word\rev_aefmf_cloud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117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0299" w:rsidRDefault="002C0299" w:rsidP="002C0299">
      <w:pPr>
        <w:ind w:firstLineChars="0" w:firstLine="0"/>
      </w:pPr>
    </w:p>
    <w:p w:rsidR="002C0299" w:rsidRPr="00794725" w:rsidRDefault="002C0299" w:rsidP="002C0299">
      <w:pPr>
        <w:ind w:firstLineChars="0" w:firstLine="0"/>
        <w:rPr>
          <w:color w:val="0000FF"/>
        </w:rPr>
      </w:pPr>
      <w:r w:rsidRPr="00794725">
        <w:rPr>
          <w:b/>
          <w:color w:val="0000FF"/>
        </w:rPr>
        <w:t xml:space="preserve">Fig. </w:t>
      </w:r>
      <w:r w:rsidR="00011C8D">
        <w:rPr>
          <w:b/>
          <w:color w:val="0000FF"/>
        </w:rPr>
        <w:t>S12</w:t>
      </w:r>
      <w:r w:rsidRPr="00794725">
        <w:rPr>
          <w:b/>
          <w:color w:val="0000FF"/>
        </w:rPr>
        <w:t>.</w:t>
      </w:r>
      <w:r w:rsidRPr="00794725">
        <w:rPr>
          <w:color w:val="0000FF"/>
        </w:rPr>
        <w:t xml:space="preserve"> Same as Fig. 2, but considering the surface observed cloud fraction simultaneously: lower percentile (0-20th, blue dots), middle percentiles (20-80th, black dots), and higher percentiles (80-100th, red dots) of cloud fraction.</w:t>
      </w:r>
    </w:p>
    <w:p w:rsidR="002C0299" w:rsidRPr="007721FF" w:rsidRDefault="002C0299" w:rsidP="002C0299">
      <w:pPr>
        <w:ind w:firstLineChars="0" w:firstLine="0"/>
      </w:pPr>
    </w:p>
    <w:p w:rsidR="002C0299" w:rsidRDefault="002C0299" w:rsidP="002C0299">
      <w:pPr>
        <w:ind w:firstLineChars="0" w:firstLine="0"/>
      </w:pPr>
    </w:p>
    <w:p w:rsidR="002C0299" w:rsidRP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Pr="001413FA" w:rsidRDefault="00023FA8" w:rsidP="00023FA8">
      <w:pPr>
        <w:ind w:firstLineChars="0" w:firstLine="0"/>
      </w:pPr>
      <w:r>
        <w:rPr>
          <w:noProof/>
        </w:rPr>
        <w:drawing>
          <wp:inline distT="0" distB="0" distL="0" distR="0" wp14:anchorId="65A21976" wp14:editId="16B7C246">
            <wp:extent cx="5728970" cy="3082925"/>
            <wp:effectExtent l="0" t="0" r="5080" b="3175"/>
            <wp:docPr id="13" name="그림 13" descr="newFigS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newFigS1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08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3FA8" w:rsidRDefault="00023FA8" w:rsidP="00023FA8">
      <w:pPr>
        <w:ind w:firstLineChars="0" w:firstLine="0"/>
        <w:rPr>
          <w:b/>
        </w:rPr>
      </w:pPr>
    </w:p>
    <w:p w:rsidR="00023FA8" w:rsidRPr="001413FA" w:rsidRDefault="00023FA8" w:rsidP="00023FA8">
      <w:pPr>
        <w:ind w:firstLineChars="0" w:firstLine="0"/>
      </w:pPr>
      <w:r>
        <w:rPr>
          <w:b/>
          <w:color w:val="0000CC"/>
        </w:rPr>
        <w:t>Fig. S13</w:t>
      </w:r>
      <w:r w:rsidRPr="00154DDD">
        <w:rPr>
          <w:color w:val="0000CC"/>
        </w:rPr>
        <w:t xml:space="preserve">. </w:t>
      </w:r>
      <w:r w:rsidRPr="001413FA">
        <w:t>Scatter plots showing the relationship between AE</w:t>
      </w:r>
      <w:r w:rsidRPr="001413FA">
        <w:rPr>
          <w:vertAlign w:val="subscript"/>
        </w:rPr>
        <w:t>440-870nm</w:t>
      </w:r>
      <w:r w:rsidRPr="001413FA">
        <w:t xml:space="preserve"> and AER for six sites: (a) Anmyon, (b) Baengnyeong, (c) Gangneung_WNU, (d) Gosan_SNU, (e) Gwangju_GIST, and (f) Yonsei_Univ. Correlation coefficients (R) are calculated for each season: December-January-February (DJF, black), March-April-May (MAM, red), June-July-August (JJA, green), and September-October-November (SON, blue).</w:t>
      </w:r>
    </w:p>
    <w:p w:rsidR="00023FA8" w:rsidRP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023FA8" w:rsidRDefault="00023FA8" w:rsidP="003F5B80">
      <w:pPr>
        <w:ind w:firstLineChars="0" w:firstLine="0"/>
      </w:pPr>
    </w:p>
    <w:p w:rsidR="00AA6BEC" w:rsidRPr="001413FA" w:rsidRDefault="00AA6BEC" w:rsidP="00AA6BEC">
      <w:pPr>
        <w:ind w:firstLineChars="0" w:firstLine="0"/>
      </w:pPr>
      <w:r>
        <w:rPr>
          <w:noProof/>
        </w:rPr>
        <w:drawing>
          <wp:inline distT="0" distB="0" distL="0" distR="0">
            <wp:extent cx="5728970" cy="4003675"/>
            <wp:effectExtent l="0" t="0" r="5080" b="0"/>
            <wp:docPr id="17" name="그림 17" descr="newFig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newFigS2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4003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  <w:rPr>
          <w:bCs/>
        </w:rPr>
      </w:pPr>
      <w:r w:rsidRPr="00AA6BEC">
        <w:rPr>
          <w:b/>
          <w:bCs/>
          <w:color w:val="0000FF"/>
        </w:rPr>
        <w:t>Fig. S14.</w:t>
      </w:r>
      <w:r w:rsidRPr="00AA6BEC">
        <w:rPr>
          <w:bCs/>
          <w:color w:val="0000FF"/>
        </w:rPr>
        <w:t xml:space="preserve"> </w:t>
      </w:r>
      <w:r w:rsidRPr="001413FA">
        <w:rPr>
          <w:bCs/>
        </w:rPr>
        <w:t xml:space="preserve">Linear regression patterns between the AERONET </w:t>
      </w:r>
      <w:r>
        <w:rPr>
          <w:bCs/>
        </w:rPr>
        <w:t xml:space="preserve">(version 3) </w:t>
      </w:r>
      <w:r w:rsidRPr="001413FA">
        <w:rPr>
          <w:bCs/>
        </w:rPr>
        <w:t>FMF</w:t>
      </w:r>
      <w:r w:rsidRPr="001413FA">
        <w:rPr>
          <w:bCs/>
          <w:vertAlign w:val="subscript"/>
        </w:rPr>
        <w:t>500nm</w:t>
      </w:r>
      <w:r w:rsidRPr="001413FA">
        <w:rPr>
          <w:bCs/>
        </w:rPr>
        <w:t xml:space="preserve"> and estimated FMF</w:t>
      </w:r>
      <w:r w:rsidRPr="001413FA">
        <w:rPr>
          <w:bCs/>
          <w:vertAlign w:val="subscript"/>
        </w:rPr>
        <w:t>500nm</w:t>
      </w:r>
      <w:r w:rsidRPr="001413FA">
        <w:rPr>
          <w:bCs/>
        </w:rPr>
        <w:t xml:space="preserve"> based on the single-variable </w:t>
      </w:r>
      <w:r>
        <w:rPr>
          <w:bCs/>
        </w:rPr>
        <w:t xml:space="preserve">regression </w:t>
      </w:r>
      <w:r w:rsidRPr="001413FA">
        <w:rPr>
          <w:bCs/>
        </w:rPr>
        <w:t>model (using AE</w:t>
      </w:r>
      <w:r w:rsidRPr="001413FA">
        <w:rPr>
          <w:bCs/>
          <w:vertAlign w:val="subscript"/>
        </w:rPr>
        <w:t>440-870nm</w:t>
      </w:r>
      <w:r w:rsidRPr="001413FA">
        <w:rPr>
          <w:bCs/>
        </w:rPr>
        <w:t>) at six sites: (a) Anmyon, (b) Baengnyeong, (c) Gangneung_WNU, (d) Gosan_SNU, (e) Gwangju_GIST, and (f) Yonsei_Univ. R</w:t>
      </w:r>
      <w:r w:rsidRPr="001413FA">
        <w:rPr>
          <w:bCs/>
          <w:vertAlign w:val="superscript"/>
        </w:rPr>
        <w:t>2</w:t>
      </w:r>
      <w:r w:rsidRPr="001413FA">
        <w:rPr>
          <w:bCs/>
        </w:rPr>
        <w:t xml:space="preserve"> and RMSE values are provided for each site.</w:t>
      </w: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  <w:r>
        <w:rPr>
          <w:noProof/>
        </w:rPr>
        <w:drawing>
          <wp:inline distT="0" distB="0" distL="0" distR="0">
            <wp:extent cx="5728970" cy="3858260"/>
            <wp:effectExtent l="0" t="0" r="5080" b="8890"/>
            <wp:docPr id="16" name="그림 16" descr="newFig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newFigS3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858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  <w:rPr>
          <w:bCs/>
        </w:rPr>
      </w:pPr>
      <w:r w:rsidRPr="00AA6BEC">
        <w:rPr>
          <w:b/>
          <w:bCs/>
          <w:color w:val="0000FF"/>
        </w:rPr>
        <w:t>Fig. S15.</w:t>
      </w:r>
      <w:r w:rsidRPr="00AA6BEC">
        <w:rPr>
          <w:bCs/>
          <w:color w:val="0000FF"/>
        </w:rPr>
        <w:t xml:space="preserve"> </w:t>
      </w:r>
      <w:r w:rsidRPr="001413FA">
        <w:rPr>
          <w:bCs/>
        </w:rPr>
        <w:t xml:space="preserve">Linear regression patterns between the AERONET </w:t>
      </w:r>
      <w:r>
        <w:rPr>
          <w:bCs/>
        </w:rPr>
        <w:t xml:space="preserve">(version 3) </w:t>
      </w:r>
      <w:r w:rsidRPr="001413FA">
        <w:rPr>
          <w:bCs/>
        </w:rPr>
        <w:t>FMF</w:t>
      </w:r>
      <w:r w:rsidRPr="001413FA">
        <w:rPr>
          <w:bCs/>
          <w:vertAlign w:val="subscript"/>
        </w:rPr>
        <w:t>500nm</w:t>
      </w:r>
      <w:r w:rsidRPr="001413FA">
        <w:rPr>
          <w:bCs/>
        </w:rPr>
        <w:t xml:space="preserve"> and estimated FMF</w:t>
      </w:r>
      <w:r w:rsidRPr="001413FA">
        <w:rPr>
          <w:bCs/>
          <w:vertAlign w:val="subscript"/>
        </w:rPr>
        <w:t>500nm</w:t>
      </w:r>
      <w:r w:rsidRPr="001413FA">
        <w:rPr>
          <w:bCs/>
        </w:rPr>
        <w:t xml:space="preserve"> based on the single-variable </w:t>
      </w:r>
      <w:r>
        <w:rPr>
          <w:bCs/>
        </w:rPr>
        <w:t xml:space="preserve">regression </w:t>
      </w:r>
      <w:r w:rsidRPr="001413FA">
        <w:rPr>
          <w:bCs/>
        </w:rPr>
        <w:t>model (using AER) at six sites: (a) Anmyon, (b) Baengnyeong, (c) Gangneung_WNU, (d) Gosan_SNU, (e) Gwangju_GIST, and (f) Yonsei_Univ. R</w:t>
      </w:r>
      <w:r w:rsidRPr="001413FA">
        <w:rPr>
          <w:bCs/>
          <w:vertAlign w:val="superscript"/>
        </w:rPr>
        <w:t>2</w:t>
      </w:r>
      <w:r w:rsidRPr="001413FA">
        <w:rPr>
          <w:bCs/>
        </w:rPr>
        <w:t xml:space="preserve"> and RMSE values are provided for each site.</w:t>
      </w: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</w:pPr>
      <w:r>
        <w:rPr>
          <w:noProof/>
        </w:rPr>
        <w:drawing>
          <wp:inline distT="0" distB="0" distL="0" distR="0">
            <wp:extent cx="5728970" cy="4031615"/>
            <wp:effectExtent l="0" t="0" r="5080" b="6985"/>
            <wp:docPr id="15" name="그림 15" descr="newFIgS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newFIgS4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403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6BEC" w:rsidRPr="001413FA" w:rsidRDefault="00AA6BEC" w:rsidP="00AA6BEC">
      <w:pPr>
        <w:ind w:firstLineChars="0" w:firstLine="0"/>
      </w:pPr>
    </w:p>
    <w:p w:rsidR="00AA6BEC" w:rsidRPr="001413FA" w:rsidRDefault="00AA6BEC" w:rsidP="00AA6BEC">
      <w:pPr>
        <w:ind w:firstLineChars="0" w:firstLine="0"/>
        <w:rPr>
          <w:bCs/>
        </w:rPr>
      </w:pPr>
      <w:r>
        <w:rPr>
          <w:b/>
          <w:bCs/>
          <w:color w:val="0000FF"/>
        </w:rPr>
        <w:t>Fig. S16</w:t>
      </w:r>
      <w:r w:rsidRPr="00AA6BEC">
        <w:rPr>
          <w:b/>
          <w:bCs/>
          <w:color w:val="0000FF"/>
        </w:rPr>
        <w:t>.</w:t>
      </w:r>
      <w:r w:rsidRPr="00AA6BEC">
        <w:rPr>
          <w:bCs/>
          <w:color w:val="0000FF"/>
        </w:rPr>
        <w:t xml:space="preserve"> </w:t>
      </w:r>
      <w:r w:rsidRPr="001413FA">
        <w:rPr>
          <w:bCs/>
        </w:rPr>
        <w:t>Linear regression patterns between the AERONET (version 2) FMF</w:t>
      </w:r>
      <w:r w:rsidRPr="001413FA">
        <w:rPr>
          <w:bCs/>
          <w:vertAlign w:val="subscript"/>
        </w:rPr>
        <w:t>500nm</w:t>
      </w:r>
      <w:r w:rsidRPr="001413FA">
        <w:rPr>
          <w:bCs/>
        </w:rPr>
        <w:t xml:space="preserve"> and estimated FMF</w:t>
      </w:r>
      <w:r w:rsidRPr="001413FA">
        <w:rPr>
          <w:bCs/>
          <w:vertAlign w:val="subscript"/>
        </w:rPr>
        <w:t>500nm</w:t>
      </w:r>
      <w:r w:rsidRPr="001413FA">
        <w:rPr>
          <w:bCs/>
        </w:rPr>
        <w:t xml:space="preserve"> based on the MLR model (using AE</w:t>
      </w:r>
      <w:r w:rsidRPr="001413FA">
        <w:rPr>
          <w:bCs/>
          <w:vertAlign w:val="subscript"/>
        </w:rPr>
        <w:t>440-870nm</w:t>
      </w:r>
      <w:r w:rsidRPr="001413FA">
        <w:rPr>
          <w:bCs/>
        </w:rPr>
        <w:t xml:space="preserve"> and AER) at six sites: (a) Anmyon, (b) Baengnyeong, (c) Gangneung_WNU, (d) Gosan_SNU, (e) Gwangju_GIST, and (f) Yonsei_Univ. </w:t>
      </w:r>
      <w:r>
        <w:rPr>
          <w:bCs/>
        </w:rPr>
        <w:t>T</w:t>
      </w:r>
      <w:r w:rsidRPr="0098571F">
        <w:rPr>
          <w:bCs/>
        </w:rPr>
        <w:t>he coefficient of determination</w:t>
      </w:r>
      <w:r>
        <w:rPr>
          <w:bCs/>
        </w:rPr>
        <w:t xml:space="preserve"> (</w:t>
      </w:r>
      <w:r w:rsidRPr="001413FA">
        <w:rPr>
          <w:bCs/>
        </w:rPr>
        <w:t>R</w:t>
      </w:r>
      <w:r w:rsidRPr="001413FA">
        <w:rPr>
          <w:bCs/>
          <w:vertAlign w:val="superscript"/>
        </w:rPr>
        <w:t>2</w:t>
      </w:r>
      <w:r>
        <w:rPr>
          <w:bCs/>
        </w:rPr>
        <w:t xml:space="preserve">) </w:t>
      </w:r>
      <w:r w:rsidRPr="001413FA">
        <w:rPr>
          <w:bCs/>
        </w:rPr>
        <w:t>and RMSE values are provided for each site.</w:t>
      </w:r>
    </w:p>
    <w:p w:rsidR="00AA6BEC" w:rsidRP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Default="00AA6BEC" w:rsidP="003F5B80">
      <w:pPr>
        <w:ind w:firstLineChars="0" w:firstLine="0"/>
      </w:pPr>
    </w:p>
    <w:p w:rsidR="00AA6BEC" w:rsidRPr="00023FA8" w:rsidRDefault="00AA6BEC" w:rsidP="003F5B80">
      <w:pPr>
        <w:ind w:firstLineChars="0" w:firstLine="0"/>
      </w:pPr>
    </w:p>
    <w:p w:rsidR="00011C8D" w:rsidRDefault="00011C8D" w:rsidP="00011C8D">
      <w:pPr>
        <w:ind w:firstLineChars="0" w:firstLine="0"/>
      </w:pPr>
      <w:r>
        <w:rPr>
          <w:noProof/>
        </w:rPr>
        <w:drawing>
          <wp:inline distT="0" distB="0" distL="0" distR="0">
            <wp:extent cx="5728970" cy="3068955"/>
            <wp:effectExtent l="0" t="0" r="5080" b="0"/>
            <wp:docPr id="14" name="그림 14" descr="rev_figss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rev_figss2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8970" cy="3068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11C8D" w:rsidRPr="00931D9B" w:rsidRDefault="00011C8D" w:rsidP="00011C8D">
      <w:pPr>
        <w:ind w:firstLineChars="0" w:firstLine="0"/>
        <w:rPr>
          <w:b/>
          <w:color w:val="0000FF"/>
        </w:rPr>
      </w:pPr>
    </w:p>
    <w:p w:rsidR="00011C8D" w:rsidRPr="00931D9B" w:rsidRDefault="00011C8D" w:rsidP="00011C8D">
      <w:pPr>
        <w:ind w:firstLineChars="0" w:firstLine="0"/>
        <w:rPr>
          <w:color w:val="0000FF"/>
        </w:rPr>
      </w:pPr>
      <w:r w:rsidRPr="00931D9B">
        <w:rPr>
          <w:b/>
          <w:color w:val="0000FF"/>
        </w:rPr>
        <w:t>Fig. S1</w:t>
      </w:r>
      <w:r w:rsidR="00AA6BEC">
        <w:rPr>
          <w:b/>
          <w:color w:val="0000FF"/>
        </w:rPr>
        <w:t>7</w:t>
      </w:r>
      <w:r w:rsidRPr="00931D9B">
        <w:rPr>
          <w:color w:val="0000FF"/>
        </w:rPr>
        <w:t>. Scatter plots showing the relationship between AE</w:t>
      </w:r>
      <w:r w:rsidRPr="00931D9B">
        <w:rPr>
          <w:color w:val="0000FF"/>
          <w:vertAlign w:val="subscript"/>
        </w:rPr>
        <w:t>440-870nm</w:t>
      </w:r>
      <w:r w:rsidRPr="00931D9B">
        <w:rPr>
          <w:color w:val="0000FF"/>
        </w:rPr>
        <w:t xml:space="preserve"> and FMF</w:t>
      </w:r>
      <w:r w:rsidRPr="00931D9B">
        <w:rPr>
          <w:color w:val="0000FF"/>
          <w:vertAlign w:val="subscript"/>
        </w:rPr>
        <w:t>500nm</w:t>
      </w:r>
      <w:r w:rsidRPr="00931D9B">
        <w:rPr>
          <w:color w:val="0000FF"/>
        </w:rPr>
        <w:t xml:space="preserve"> from the AERONET inversion algorithm (version 3) for six sites: (a) Anmyon, (b) Baengnyeong, (c) Gangneung_WNU, (d) Gosan_SNU, (e) Gwangju_GIST, and (f) Yonsei_Univ. Correlation coefficients (R) were calculated for each season: December-January-February (DJF, black), March-April-May (MAM, red), June-July-August (JJA, green), and September-October-November (SON, blue).</w:t>
      </w:r>
    </w:p>
    <w:p w:rsidR="002C0299" w:rsidRPr="00011C8D" w:rsidRDefault="002C0299" w:rsidP="003F5B80">
      <w:pPr>
        <w:ind w:firstLineChars="0" w:firstLine="0"/>
      </w:pPr>
    </w:p>
    <w:p w:rsidR="002C0299" w:rsidRDefault="002C0299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DC1F0A" w:rsidRDefault="00DC1F0A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6637CF" w:rsidP="003F5B80">
      <w:pPr>
        <w:ind w:firstLineChars="0" w:firstLine="0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2pt;height:242.4pt">
            <v:imagedata r:id="rId25" o:title="figss5"/>
          </v:shape>
        </w:pict>
      </w:r>
    </w:p>
    <w:p w:rsidR="00266476" w:rsidRDefault="00266476" w:rsidP="003F5B80">
      <w:pPr>
        <w:ind w:firstLineChars="0" w:firstLine="0"/>
      </w:pPr>
    </w:p>
    <w:p w:rsidR="003E1B1D" w:rsidRPr="00AA6BEC" w:rsidRDefault="003E1B1D" w:rsidP="003F5B80">
      <w:pPr>
        <w:ind w:firstLineChars="0" w:firstLine="0"/>
        <w:rPr>
          <w:color w:val="0000FF"/>
        </w:rPr>
      </w:pPr>
      <w:r w:rsidRPr="00AA6BEC">
        <w:rPr>
          <w:b/>
          <w:color w:val="0000FF"/>
        </w:rPr>
        <w:t>Fig. S</w:t>
      </w:r>
      <w:r w:rsidR="00AA6BEC" w:rsidRPr="00AA6BEC">
        <w:rPr>
          <w:b/>
          <w:color w:val="0000FF"/>
        </w:rPr>
        <w:t>18</w:t>
      </w:r>
      <w:r w:rsidRPr="00AA6BEC">
        <w:rPr>
          <w:b/>
          <w:color w:val="0000FF"/>
        </w:rPr>
        <w:t>.</w:t>
      </w:r>
      <w:r w:rsidRPr="00AA6BEC">
        <w:rPr>
          <w:color w:val="0000FF"/>
        </w:rPr>
        <w:t xml:space="preserve"> Scatter plots showing the relationship between AER and FMF</w:t>
      </w:r>
      <w:r w:rsidRPr="00AA6BEC">
        <w:rPr>
          <w:color w:val="0000FF"/>
          <w:vertAlign w:val="subscript"/>
        </w:rPr>
        <w:t>500nm</w:t>
      </w:r>
      <w:r w:rsidRPr="00AA6BEC">
        <w:rPr>
          <w:color w:val="0000FF"/>
        </w:rPr>
        <w:t xml:space="preserve"> from the AERONET inversion algorithm (version 3) for six sites: (a) Anmyon, (b) Baengnyeong, (c) Gangneung_WNU, (d) Gosan_SNU, (e) Gwangju_GIST, and (f) Yonsei_Univ. Correlation coefficients (R) were calculated for each season: December-January-February (DJF, black), March-April-May (MAM, red), June-July-August (JJA, green), and September-October-November (SON, blue).</w:t>
      </w: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Pr="00011C8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3E1B1D" w:rsidRDefault="003E1B1D" w:rsidP="003F5B80">
      <w:pPr>
        <w:ind w:firstLineChars="0" w:firstLine="0"/>
      </w:pPr>
    </w:p>
    <w:p w:rsidR="007721FF" w:rsidRDefault="007721FF" w:rsidP="003F5B80">
      <w:pPr>
        <w:ind w:firstLineChars="0" w:firstLine="0"/>
      </w:pPr>
    </w:p>
    <w:p w:rsidR="00E20068" w:rsidRDefault="006637CF" w:rsidP="003F5B80">
      <w:pPr>
        <w:ind w:firstLineChars="0" w:firstLine="0"/>
      </w:pPr>
      <w:r>
        <w:pict>
          <v:shape id="_x0000_i1026" type="#_x0000_t75" style="width:451.2pt;height:302.4pt">
            <v:imagedata r:id="rId26" o:title="rev_figSS6"/>
          </v:shape>
        </w:pict>
      </w:r>
    </w:p>
    <w:p w:rsidR="00DC1F0A" w:rsidRDefault="00DC1F0A" w:rsidP="005D7CD4">
      <w:pPr>
        <w:ind w:firstLineChars="0" w:firstLine="0"/>
        <w:rPr>
          <w:b/>
          <w:color w:val="0000FF"/>
        </w:rPr>
      </w:pPr>
    </w:p>
    <w:p w:rsidR="005D7CD4" w:rsidRPr="00AA6BEC" w:rsidRDefault="005D7CD4" w:rsidP="005D7CD4">
      <w:pPr>
        <w:ind w:firstLineChars="0" w:firstLine="0"/>
        <w:rPr>
          <w:color w:val="0000FF"/>
        </w:rPr>
      </w:pPr>
      <w:r w:rsidRPr="00AA6BEC">
        <w:rPr>
          <w:b/>
          <w:color w:val="0000FF"/>
        </w:rPr>
        <w:t>Fig.</w:t>
      </w:r>
      <w:r w:rsidR="00AA6BEC">
        <w:rPr>
          <w:b/>
          <w:color w:val="0000FF"/>
        </w:rPr>
        <w:t xml:space="preserve"> 19</w:t>
      </w:r>
      <w:r w:rsidRPr="00AA6BEC">
        <w:rPr>
          <w:b/>
          <w:color w:val="0000FF"/>
        </w:rPr>
        <w:t>.</w:t>
      </w:r>
      <w:r w:rsidRPr="00AA6BEC">
        <w:rPr>
          <w:color w:val="0000FF"/>
        </w:rPr>
        <w:t xml:space="preserve"> Same as Fig. 6, but compared to the FMF</w:t>
      </w:r>
      <w:r w:rsidRPr="00AA6BEC">
        <w:rPr>
          <w:color w:val="0000FF"/>
          <w:vertAlign w:val="subscript"/>
        </w:rPr>
        <w:t>500nm</w:t>
      </w:r>
      <w:r w:rsidRPr="00AA6BEC">
        <w:rPr>
          <w:color w:val="0000FF"/>
        </w:rPr>
        <w:t xml:space="preserve"> from the inversion algorithm.</w:t>
      </w:r>
    </w:p>
    <w:p w:rsidR="005D7CD4" w:rsidRPr="005D7CD4" w:rsidRDefault="005D7CD4" w:rsidP="003F5B80">
      <w:pPr>
        <w:ind w:firstLineChars="0" w:firstLine="0"/>
      </w:pPr>
    </w:p>
    <w:p w:rsidR="005D7CD4" w:rsidRDefault="005D7CD4" w:rsidP="003F5B80">
      <w:pPr>
        <w:ind w:firstLineChars="0" w:firstLine="0"/>
      </w:pPr>
    </w:p>
    <w:p w:rsidR="003F5B80" w:rsidRDefault="003F5B80" w:rsidP="006D3336">
      <w:pPr>
        <w:ind w:firstLineChars="0" w:firstLine="0"/>
      </w:pPr>
    </w:p>
    <w:sectPr w:rsidR="003F5B8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73F4" w:rsidRDefault="007F73F4" w:rsidP="0098571F">
      <w:pPr>
        <w:spacing w:line="240" w:lineRule="auto"/>
      </w:pPr>
      <w:r>
        <w:separator/>
      </w:r>
    </w:p>
  </w:endnote>
  <w:endnote w:type="continuationSeparator" w:id="0">
    <w:p w:rsidR="007F73F4" w:rsidRDefault="007F73F4" w:rsidP="0098571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73F4" w:rsidRDefault="007F73F4" w:rsidP="0098571F">
      <w:pPr>
        <w:spacing w:line="240" w:lineRule="auto"/>
      </w:pPr>
      <w:r>
        <w:separator/>
      </w:r>
    </w:p>
  </w:footnote>
  <w:footnote w:type="continuationSeparator" w:id="0">
    <w:p w:rsidR="007F73F4" w:rsidRDefault="007F73F4" w:rsidP="0098571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D5D9D"/>
    <w:multiLevelType w:val="hybridMultilevel"/>
    <w:tmpl w:val="FE9C6B02"/>
    <w:lvl w:ilvl="0" w:tplc="CB3C4D32">
      <w:start w:val="2"/>
      <w:numFmt w:val="bullet"/>
      <w:lvlText w:val="-"/>
      <w:lvlJc w:val="left"/>
      <w:pPr>
        <w:ind w:left="76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B80"/>
    <w:rsid w:val="00011C8D"/>
    <w:rsid w:val="00023FA8"/>
    <w:rsid w:val="000646A3"/>
    <w:rsid w:val="001137B2"/>
    <w:rsid w:val="001413FA"/>
    <w:rsid w:val="00154DDD"/>
    <w:rsid w:val="00197084"/>
    <w:rsid w:val="00206560"/>
    <w:rsid w:val="00266476"/>
    <w:rsid w:val="00290F5A"/>
    <w:rsid w:val="002C0299"/>
    <w:rsid w:val="002D034D"/>
    <w:rsid w:val="00306764"/>
    <w:rsid w:val="003E1B1D"/>
    <w:rsid w:val="003F5B80"/>
    <w:rsid w:val="005D7CD4"/>
    <w:rsid w:val="005F6393"/>
    <w:rsid w:val="006637CF"/>
    <w:rsid w:val="006D3336"/>
    <w:rsid w:val="007721FF"/>
    <w:rsid w:val="00794725"/>
    <w:rsid w:val="007C524F"/>
    <w:rsid w:val="007F204F"/>
    <w:rsid w:val="007F73F4"/>
    <w:rsid w:val="00931D9B"/>
    <w:rsid w:val="0098571F"/>
    <w:rsid w:val="00AA6BEC"/>
    <w:rsid w:val="00B54C1A"/>
    <w:rsid w:val="00B674FD"/>
    <w:rsid w:val="00C07482"/>
    <w:rsid w:val="00C26877"/>
    <w:rsid w:val="00DC1F0A"/>
    <w:rsid w:val="00DD2211"/>
    <w:rsid w:val="00E10F76"/>
    <w:rsid w:val="00E20068"/>
    <w:rsid w:val="00E70AF4"/>
    <w:rsid w:val="00EB45F1"/>
    <w:rsid w:val="00F61B35"/>
    <w:rsid w:val="00F663C4"/>
    <w:rsid w:val="00FF5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AA6206"/>
  <w15:chartTrackingRefBased/>
  <w15:docId w15:val="{C0A24DBA-5A3A-4B28-B2AA-BD5A76DB9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5B80"/>
    <w:pPr>
      <w:widowControl w:val="0"/>
      <w:autoSpaceDE w:val="0"/>
      <w:autoSpaceDN w:val="0"/>
      <w:spacing w:after="0" w:line="480" w:lineRule="auto"/>
      <w:ind w:firstLineChars="200" w:firstLine="440"/>
    </w:pPr>
    <w:rPr>
      <w:rFonts w:ascii="Times New Roman" w:hAnsi="Times New Roman" w:cs="Times New Roman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3F5B80"/>
    <w:pPr>
      <w:widowControl/>
      <w:autoSpaceDE/>
      <w:autoSpaceDN/>
      <w:spacing w:before="100" w:beforeAutospacing="1" w:after="100" w:afterAutospacing="1"/>
      <w:jc w:val="left"/>
    </w:pPr>
    <w:rPr>
      <w:rFonts w:hAnsi="바탕"/>
      <w:kern w:val="0"/>
      <w:sz w:val="24"/>
    </w:rPr>
  </w:style>
  <w:style w:type="table" w:styleId="a4">
    <w:name w:val="Table Grid"/>
    <w:basedOn w:val="a1"/>
    <w:uiPriority w:val="39"/>
    <w:rsid w:val="003067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2">
    <w:name w:val="Plain Table 2"/>
    <w:basedOn w:val="a1"/>
    <w:uiPriority w:val="42"/>
    <w:rsid w:val="0030676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styleId="a5">
    <w:name w:val="header"/>
    <w:basedOn w:val="a"/>
    <w:link w:val="Char"/>
    <w:uiPriority w:val="99"/>
    <w:unhideWhenUsed/>
    <w:rsid w:val="0098571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98571F"/>
    <w:rPr>
      <w:rFonts w:ascii="Times New Roman" w:hAnsi="Times New Roman" w:cs="Times New Roman"/>
      <w:sz w:val="22"/>
    </w:rPr>
  </w:style>
  <w:style w:type="paragraph" w:styleId="a6">
    <w:name w:val="footer"/>
    <w:basedOn w:val="a"/>
    <w:link w:val="Char0"/>
    <w:uiPriority w:val="99"/>
    <w:unhideWhenUsed/>
    <w:rsid w:val="0098571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98571F"/>
    <w:rPr>
      <w:rFonts w:ascii="Times New Roman" w:hAnsi="Times New Roman" w:cs="Times New Roman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8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1FF538-EADC-43B9-93F0-8F209E700D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394</TotalTime>
  <Pages>22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- Ho Koo</dc:creator>
  <cp:keywords/>
  <dc:description/>
  <cp:lastModifiedBy>Ja - Ho Koo</cp:lastModifiedBy>
  <cp:revision>24</cp:revision>
  <dcterms:created xsi:type="dcterms:W3CDTF">2020-03-03T01:05:00Z</dcterms:created>
  <dcterms:modified xsi:type="dcterms:W3CDTF">2020-07-06T05:48:00Z</dcterms:modified>
</cp:coreProperties>
</file>