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83D39" w14:textId="77777777" w:rsidR="00FA1481" w:rsidRDefault="00664A12" w:rsidP="00E40896">
      <w:pPr>
        <w:jc w:val="center"/>
        <w:rPr>
          <w:sz w:val="36"/>
          <w:szCs w:val="36"/>
        </w:rPr>
      </w:pPr>
      <w:r>
        <w:rPr>
          <w:noProof/>
          <w:sz w:val="36"/>
          <w:szCs w:val="36"/>
        </w:rPr>
        <w:drawing>
          <wp:inline distT="0" distB="0" distL="0" distR="0" wp14:anchorId="6720CD11" wp14:editId="7067F797">
            <wp:extent cx="3200400" cy="609600"/>
            <wp:effectExtent l="0" t="0" r="0" b="0"/>
            <wp:docPr id="1" name="Picture 1" descr="agu_pubart-white_redu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u_pubart-white_reduc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200400" cy="609600"/>
                    </a:xfrm>
                    <a:prstGeom prst="rect">
                      <a:avLst/>
                    </a:prstGeom>
                    <a:noFill/>
                    <a:ln>
                      <a:noFill/>
                    </a:ln>
                  </pic:spPr>
                </pic:pic>
              </a:graphicData>
            </a:graphic>
          </wp:inline>
        </w:drawing>
      </w:r>
    </w:p>
    <w:p w14:paraId="7EE184DA" w14:textId="713A6BBF" w:rsidR="00CE6EAA" w:rsidRPr="00BF1BF9" w:rsidRDefault="0065311C" w:rsidP="00FF3503">
      <w:pPr>
        <w:spacing w:before="100" w:beforeAutospacing="1" w:after="100" w:afterAutospacing="1"/>
        <w:jc w:val="center"/>
        <w:rPr>
          <w:rFonts w:ascii="Myriad Pro" w:hAnsi="Myriad Pro"/>
          <w:i/>
          <w:sz w:val="22"/>
          <w:szCs w:val="22"/>
        </w:rPr>
      </w:pPr>
      <w:r>
        <w:rPr>
          <w:rFonts w:ascii="Myriad Pro" w:hAnsi="Myriad Pro"/>
          <w:i/>
          <w:sz w:val="22"/>
          <w:szCs w:val="22"/>
        </w:rPr>
        <w:t>Earth and Space Science</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2F907D10" w14:textId="77777777" w:rsidR="00B314B8" w:rsidRDefault="00B314B8" w:rsidP="00FF3503">
      <w:pPr>
        <w:spacing w:before="100" w:beforeAutospacing="1" w:after="100" w:afterAutospacing="1"/>
        <w:jc w:val="center"/>
        <w:rPr>
          <w:rFonts w:ascii="Myriad Pro" w:hAnsi="Myriad Pro"/>
          <w:b/>
          <w:sz w:val="22"/>
          <w:szCs w:val="22"/>
        </w:rPr>
      </w:pPr>
      <w:r w:rsidRPr="00B314B8">
        <w:rPr>
          <w:rFonts w:ascii="Myriad Pro" w:hAnsi="Myriad Pro"/>
          <w:b/>
          <w:sz w:val="22"/>
          <w:szCs w:val="22"/>
        </w:rPr>
        <w:t>An Examination of the Recent Stability of Ozonesonde Global Network Data</w:t>
      </w:r>
    </w:p>
    <w:p w14:paraId="2A9142AE" w14:textId="7DC19D04" w:rsidR="0065311C" w:rsidRDefault="0065311C" w:rsidP="00FF3503">
      <w:pPr>
        <w:spacing w:before="100" w:beforeAutospacing="1" w:after="100" w:afterAutospacing="1"/>
        <w:jc w:val="center"/>
        <w:rPr>
          <w:rFonts w:ascii="Myriad Pro" w:hAnsi="Myriad Pro"/>
          <w:sz w:val="22"/>
          <w:szCs w:val="22"/>
        </w:rPr>
      </w:pPr>
      <w:bookmarkStart w:id="0" w:name="_Hlk104511222"/>
      <w:r w:rsidRPr="0065311C">
        <w:rPr>
          <w:rFonts w:ascii="Myriad Pro" w:hAnsi="Myriad Pro"/>
          <w:sz w:val="22"/>
          <w:szCs w:val="22"/>
        </w:rPr>
        <w:t>Ryan M. Stauffer</w:t>
      </w:r>
      <w:r w:rsidRPr="0065311C">
        <w:rPr>
          <w:rFonts w:ascii="Myriad Pro" w:hAnsi="Myriad Pro"/>
          <w:sz w:val="22"/>
          <w:szCs w:val="22"/>
          <w:vertAlign w:val="superscript"/>
        </w:rPr>
        <w:t>1</w:t>
      </w:r>
      <w:r w:rsidRPr="0065311C">
        <w:rPr>
          <w:rFonts w:ascii="Myriad Pro" w:hAnsi="Myriad Pro"/>
          <w:sz w:val="22"/>
          <w:szCs w:val="22"/>
        </w:rPr>
        <w:t>, Anne M. Thompson</w:t>
      </w:r>
      <w:r w:rsidRPr="0065311C">
        <w:rPr>
          <w:rFonts w:ascii="Myriad Pro" w:hAnsi="Myriad Pro"/>
          <w:sz w:val="22"/>
          <w:szCs w:val="22"/>
          <w:vertAlign w:val="superscript"/>
        </w:rPr>
        <w:t>2,1</w:t>
      </w:r>
      <w:r w:rsidRPr="0065311C">
        <w:rPr>
          <w:rFonts w:ascii="Myriad Pro" w:hAnsi="Myriad Pro"/>
          <w:sz w:val="22"/>
          <w:szCs w:val="22"/>
        </w:rPr>
        <w:t>, Debra E. Kollonige</w:t>
      </w:r>
      <w:r w:rsidRPr="0065311C">
        <w:rPr>
          <w:rFonts w:ascii="Myriad Pro" w:hAnsi="Myriad Pro"/>
          <w:sz w:val="22"/>
          <w:szCs w:val="22"/>
          <w:vertAlign w:val="superscript"/>
        </w:rPr>
        <w:t>3,1</w:t>
      </w:r>
      <w:r w:rsidRPr="0065311C">
        <w:rPr>
          <w:rFonts w:ascii="Myriad Pro" w:hAnsi="Myriad Pro"/>
          <w:sz w:val="22"/>
          <w:szCs w:val="22"/>
        </w:rPr>
        <w:t>, David W. Tarasick</w:t>
      </w:r>
      <w:r w:rsidRPr="0065311C">
        <w:rPr>
          <w:rFonts w:ascii="Myriad Pro" w:hAnsi="Myriad Pro"/>
          <w:sz w:val="22"/>
          <w:szCs w:val="22"/>
          <w:vertAlign w:val="superscript"/>
        </w:rPr>
        <w:t>4</w:t>
      </w:r>
      <w:r w:rsidR="004A5260">
        <w:rPr>
          <w:rFonts w:ascii="Myriad Pro" w:hAnsi="Myriad Pro"/>
          <w:sz w:val="22"/>
          <w:szCs w:val="22"/>
          <w:vertAlign w:val="subscript"/>
        </w:rPr>
        <w:t>,</w:t>
      </w:r>
      <w:r w:rsidR="004A5260" w:rsidRPr="004A5260">
        <w:rPr>
          <w:rFonts w:ascii="Myriad Pro" w:hAnsi="Myriad Pro"/>
          <w:sz w:val="22"/>
          <w:szCs w:val="22"/>
        </w:rPr>
        <w:t xml:space="preserve"> </w:t>
      </w:r>
      <w:r w:rsidR="004A5260" w:rsidRPr="0065311C">
        <w:rPr>
          <w:rFonts w:ascii="Myriad Pro" w:hAnsi="Myriad Pro"/>
          <w:sz w:val="22"/>
          <w:szCs w:val="22"/>
        </w:rPr>
        <w:t>Roeland Van Malderen</w:t>
      </w:r>
      <w:r w:rsidR="004A5260">
        <w:rPr>
          <w:rFonts w:ascii="Myriad Pro" w:hAnsi="Myriad Pro"/>
          <w:sz w:val="22"/>
          <w:szCs w:val="22"/>
          <w:vertAlign w:val="superscript"/>
        </w:rPr>
        <w:t>5</w:t>
      </w:r>
      <w:r w:rsidRPr="0065311C">
        <w:rPr>
          <w:rFonts w:ascii="Myriad Pro" w:hAnsi="Myriad Pro"/>
          <w:sz w:val="22"/>
          <w:szCs w:val="22"/>
        </w:rPr>
        <w:t>,</w:t>
      </w:r>
      <w:r w:rsidR="004A5260" w:rsidRPr="004A5260">
        <w:rPr>
          <w:rFonts w:ascii="Myriad Pro" w:hAnsi="Myriad Pro"/>
          <w:sz w:val="22"/>
          <w:szCs w:val="22"/>
        </w:rPr>
        <w:t xml:space="preserve"> </w:t>
      </w:r>
      <w:r w:rsidR="004A5260" w:rsidRPr="0065311C">
        <w:rPr>
          <w:rFonts w:ascii="Myriad Pro" w:hAnsi="Myriad Pro"/>
          <w:sz w:val="22"/>
          <w:szCs w:val="22"/>
        </w:rPr>
        <w:t>Herman G. J. Smit</w:t>
      </w:r>
      <w:r w:rsidR="004A5260">
        <w:rPr>
          <w:rFonts w:ascii="Myriad Pro" w:hAnsi="Myriad Pro"/>
          <w:sz w:val="22"/>
          <w:szCs w:val="22"/>
          <w:vertAlign w:val="superscript"/>
        </w:rPr>
        <w:t>6</w:t>
      </w:r>
      <w:r w:rsidR="004A5260">
        <w:rPr>
          <w:rFonts w:ascii="Myriad Pro" w:hAnsi="Myriad Pro"/>
          <w:sz w:val="22"/>
          <w:szCs w:val="22"/>
          <w:vertAlign w:val="subscript"/>
        </w:rPr>
        <w:t>,</w:t>
      </w:r>
      <w:r w:rsidRPr="0065311C">
        <w:rPr>
          <w:rFonts w:ascii="Myriad Pro" w:hAnsi="Myriad Pro"/>
          <w:sz w:val="22"/>
          <w:szCs w:val="22"/>
        </w:rPr>
        <w:t xml:space="preserve"> Holger Vömel</w:t>
      </w:r>
      <w:r w:rsidR="004A5260">
        <w:rPr>
          <w:rFonts w:ascii="Myriad Pro" w:hAnsi="Myriad Pro"/>
          <w:sz w:val="22"/>
          <w:szCs w:val="22"/>
          <w:vertAlign w:val="superscript"/>
        </w:rPr>
        <w:t>7</w:t>
      </w:r>
      <w:r w:rsidRPr="0065311C">
        <w:rPr>
          <w:rFonts w:ascii="Myriad Pro" w:hAnsi="Myriad Pro"/>
          <w:sz w:val="22"/>
          <w:szCs w:val="22"/>
        </w:rPr>
        <w:t>, Gary A. Morris</w:t>
      </w:r>
      <w:r w:rsidR="004A5260">
        <w:rPr>
          <w:rFonts w:ascii="Myriad Pro" w:hAnsi="Myriad Pro"/>
          <w:sz w:val="22"/>
          <w:szCs w:val="22"/>
          <w:vertAlign w:val="superscript"/>
        </w:rPr>
        <w:t>8</w:t>
      </w:r>
      <w:r w:rsidRPr="0065311C">
        <w:rPr>
          <w:rFonts w:ascii="Myriad Pro" w:hAnsi="Myriad Pro"/>
          <w:sz w:val="22"/>
          <w:szCs w:val="22"/>
        </w:rPr>
        <w:t>, Bryan J. Johnson</w:t>
      </w:r>
      <w:r w:rsidR="004A5260">
        <w:rPr>
          <w:rFonts w:ascii="Myriad Pro" w:hAnsi="Myriad Pro"/>
          <w:sz w:val="22"/>
          <w:szCs w:val="22"/>
          <w:vertAlign w:val="superscript"/>
        </w:rPr>
        <w:t>8</w:t>
      </w:r>
      <w:r w:rsidRPr="0065311C">
        <w:rPr>
          <w:rFonts w:ascii="Myriad Pro" w:hAnsi="Myriad Pro"/>
          <w:sz w:val="22"/>
          <w:szCs w:val="22"/>
        </w:rPr>
        <w:t>, Patrick D. Cullis</w:t>
      </w:r>
      <w:r w:rsidR="004A5260">
        <w:rPr>
          <w:rFonts w:ascii="Myriad Pro" w:hAnsi="Myriad Pro"/>
          <w:sz w:val="22"/>
          <w:szCs w:val="22"/>
          <w:vertAlign w:val="superscript"/>
        </w:rPr>
        <w:t>9</w:t>
      </w:r>
      <w:r w:rsidRPr="0065311C">
        <w:rPr>
          <w:rFonts w:ascii="Myriad Pro" w:hAnsi="Myriad Pro"/>
          <w:sz w:val="22"/>
          <w:szCs w:val="22"/>
          <w:vertAlign w:val="superscript"/>
        </w:rPr>
        <w:t>,</w:t>
      </w:r>
      <w:r w:rsidR="004A5260">
        <w:rPr>
          <w:rFonts w:ascii="Myriad Pro" w:hAnsi="Myriad Pro"/>
          <w:sz w:val="22"/>
          <w:szCs w:val="22"/>
          <w:vertAlign w:val="superscript"/>
        </w:rPr>
        <w:t>8</w:t>
      </w:r>
      <w:r w:rsidRPr="0065311C">
        <w:rPr>
          <w:rFonts w:ascii="Myriad Pro" w:hAnsi="Myriad Pro"/>
          <w:sz w:val="22"/>
          <w:szCs w:val="22"/>
        </w:rPr>
        <w:t>, Rene Stübi</w:t>
      </w:r>
      <w:r w:rsidR="004A5260">
        <w:rPr>
          <w:rFonts w:ascii="Myriad Pro" w:hAnsi="Myriad Pro"/>
          <w:sz w:val="22"/>
          <w:szCs w:val="22"/>
          <w:vertAlign w:val="superscript"/>
        </w:rPr>
        <w:t>10</w:t>
      </w:r>
      <w:r w:rsidRPr="0065311C">
        <w:rPr>
          <w:rFonts w:ascii="Myriad Pro" w:hAnsi="Myriad Pro"/>
          <w:sz w:val="22"/>
          <w:szCs w:val="22"/>
        </w:rPr>
        <w:t xml:space="preserve">, </w:t>
      </w:r>
      <w:r w:rsidR="004A5260">
        <w:rPr>
          <w:rFonts w:ascii="Myriad Pro" w:hAnsi="Myriad Pro"/>
          <w:sz w:val="22"/>
          <w:szCs w:val="22"/>
        </w:rPr>
        <w:t>Jonathan Davies</w:t>
      </w:r>
      <w:r w:rsidR="004A5260">
        <w:rPr>
          <w:rFonts w:ascii="Myriad Pro" w:hAnsi="Myriad Pro"/>
          <w:sz w:val="22"/>
          <w:szCs w:val="22"/>
          <w:vertAlign w:val="superscript"/>
        </w:rPr>
        <w:t>4</w:t>
      </w:r>
      <w:r w:rsidR="00BD690D">
        <w:rPr>
          <w:rFonts w:ascii="Myriad Pro" w:hAnsi="Myriad Pro"/>
          <w:sz w:val="22"/>
          <w:szCs w:val="22"/>
        </w:rPr>
        <w:t xml:space="preserve">, </w:t>
      </w:r>
      <w:r w:rsidR="00BD690D" w:rsidRPr="00BD690D">
        <w:rPr>
          <w:rFonts w:ascii="Myriad Pro" w:hAnsi="Myriad Pro"/>
          <w:sz w:val="22"/>
          <w:szCs w:val="22"/>
        </w:rPr>
        <w:t>and Michael M. Yan</w:t>
      </w:r>
      <w:r w:rsidR="00BD690D" w:rsidRPr="00BD690D">
        <w:rPr>
          <w:rFonts w:ascii="Myriad Pro" w:hAnsi="Myriad Pro"/>
          <w:sz w:val="22"/>
          <w:szCs w:val="22"/>
          <w:vertAlign w:val="superscript"/>
        </w:rPr>
        <w:t>11,1</w:t>
      </w:r>
    </w:p>
    <w:p w14:paraId="7CDF269F" w14:textId="24C794AA" w:rsidR="0065311C" w:rsidRPr="0065311C" w:rsidRDefault="0065311C" w:rsidP="0065311C">
      <w:pPr>
        <w:spacing w:before="100" w:beforeAutospacing="1" w:after="100" w:afterAutospacing="1"/>
        <w:jc w:val="center"/>
        <w:rPr>
          <w:rFonts w:ascii="Myriad Pro" w:hAnsi="Myriad Pro"/>
          <w:sz w:val="18"/>
          <w:szCs w:val="18"/>
        </w:rPr>
      </w:pPr>
      <w:bookmarkStart w:id="1" w:name="_Hlk104511378"/>
      <w:bookmarkEnd w:id="0"/>
      <w:r w:rsidRPr="0065311C">
        <w:rPr>
          <w:rFonts w:ascii="Myriad Pro" w:hAnsi="Myriad Pro"/>
          <w:sz w:val="18"/>
          <w:szCs w:val="18"/>
          <w:vertAlign w:val="superscript"/>
        </w:rPr>
        <w:t>1</w:t>
      </w:r>
      <w:r w:rsidRPr="0065311C">
        <w:rPr>
          <w:rFonts w:ascii="Myriad Pro" w:hAnsi="Myriad Pro"/>
          <w:sz w:val="18"/>
          <w:szCs w:val="18"/>
        </w:rPr>
        <w:t>Atmospheric Chemistry and Dynamics Lab</w:t>
      </w:r>
      <w:r w:rsidR="00E61930">
        <w:rPr>
          <w:rFonts w:ascii="Myriad Pro" w:hAnsi="Myriad Pro"/>
          <w:sz w:val="18"/>
          <w:szCs w:val="18"/>
        </w:rPr>
        <w:t>oratory</w:t>
      </w:r>
      <w:r w:rsidRPr="0065311C">
        <w:rPr>
          <w:rFonts w:ascii="Myriad Pro" w:hAnsi="Myriad Pro"/>
          <w:sz w:val="18"/>
          <w:szCs w:val="18"/>
        </w:rPr>
        <w:t>, NASA/GSFC, Greenbelt, MD, USA</w:t>
      </w:r>
    </w:p>
    <w:p w14:paraId="17D997C7" w14:textId="77777777" w:rsidR="0065311C" w:rsidRPr="0065311C" w:rsidRDefault="0065311C" w:rsidP="0065311C">
      <w:pPr>
        <w:spacing w:before="100" w:beforeAutospacing="1" w:after="100" w:afterAutospacing="1"/>
        <w:jc w:val="center"/>
        <w:rPr>
          <w:rFonts w:ascii="Myriad Pro" w:hAnsi="Myriad Pro"/>
          <w:sz w:val="18"/>
          <w:szCs w:val="18"/>
        </w:rPr>
      </w:pPr>
      <w:r w:rsidRPr="0065311C">
        <w:rPr>
          <w:rFonts w:ascii="Myriad Pro" w:hAnsi="Myriad Pro"/>
          <w:sz w:val="18"/>
          <w:szCs w:val="18"/>
          <w:vertAlign w:val="superscript"/>
        </w:rPr>
        <w:t>2</w:t>
      </w:r>
      <w:r w:rsidRPr="0065311C">
        <w:rPr>
          <w:rFonts w:ascii="Myriad Pro" w:hAnsi="Myriad Pro"/>
          <w:sz w:val="18"/>
          <w:szCs w:val="18"/>
        </w:rPr>
        <w:t>Joint Center for Earth Systems Technology, University of Maryland Baltimore County, Baltimore, MD, USA</w:t>
      </w:r>
    </w:p>
    <w:p w14:paraId="11A06412" w14:textId="77777777" w:rsidR="0065311C" w:rsidRPr="0065311C" w:rsidRDefault="0065311C" w:rsidP="0065311C">
      <w:pPr>
        <w:spacing w:before="100" w:beforeAutospacing="1" w:after="100" w:afterAutospacing="1"/>
        <w:jc w:val="center"/>
        <w:rPr>
          <w:rFonts w:ascii="Myriad Pro" w:hAnsi="Myriad Pro"/>
          <w:sz w:val="18"/>
          <w:szCs w:val="18"/>
        </w:rPr>
      </w:pPr>
      <w:r w:rsidRPr="0065311C">
        <w:rPr>
          <w:rFonts w:ascii="Myriad Pro" w:hAnsi="Myriad Pro"/>
          <w:sz w:val="18"/>
          <w:szCs w:val="18"/>
          <w:vertAlign w:val="superscript"/>
        </w:rPr>
        <w:t>3</w:t>
      </w:r>
      <w:r w:rsidRPr="0065311C">
        <w:rPr>
          <w:rFonts w:ascii="Myriad Pro" w:hAnsi="Myriad Pro"/>
          <w:sz w:val="18"/>
          <w:szCs w:val="18"/>
        </w:rPr>
        <w:t>Science Systems and Applications, Inc., Lanham, MD, USA</w:t>
      </w:r>
    </w:p>
    <w:p w14:paraId="512BB18C" w14:textId="4291F19C" w:rsidR="0065311C" w:rsidRDefault="0065311C" w:rsidP="0065311C">
      <w:pPr>
        <w:spacing w:before="100" w:beforeAutospacing="1" w:after="100" w:afterAutospacing="1"/>
        <w:jc w:val="center"/>
        <w:rPr>
          <w:rFonts w:ascii="Myriad Pro" w:hAnsi="Myriad Pro"/>
          <w:sz w:val="18"/>
          <w:szCs w:val="18"/>
        </w:rPr>
      </w:pPr>
      <w:r w:rsidRPr="0065311C">
        <w:rPr>
          <w:rFonts w:ascii="Myriad Pro" w:hAnsi="Myriad Pro"/>
          <w:sz w:val="18"/>
          <w:szCs w:val="18"/>
          <w:vertAlign w:val="superscript"/>
        </w:rPr>
        <w:t>4</w:t>
      </w:r>
      <w:r w:rsidRPr="0065311C">
        <w:rPr>
          <w:rFonts w:ascii="Myriad Pro" w:hAnsi="Myriad Pro"/>
          <w:sz w:val="18"/>
          <w:szCs w:val="18"/>
        </w:rPr>
        <w:t>Environment and Climate Change Canada, Downsview, ON, CA</w:t>
      </w:r>
    </w:p>
    <w:p w14:paraId="73EEBFA4" w14:textId="41439EDF" w:rsidR="004A5260" w:rsidRPr="0065311C" w:rsidRDefault="004A5260" w:rsidP="004A5260">
      <w:pPr>
        <w:spacing w:before="100" w:beforeAutospacing="1" w:after="100" w:afterAutospacing="1"/>
        <w:jc w:val="center"/>
        <w:rPr>
          <w:rFonts w:ascii="Myriad Pro" w:hAnsi="Myriad Pro"/>
          <w:sz w:val="18"/>
          <w:szCs w:val="18"/>
        </w:rPr>
      </w:pPr>
      <w:r>
        <w:rPr>
          <w:rFonts w:ascii="Myriad Pro" w:hAnsi="Myriad Pro"/>
          <w:sz w:val="18"/>
          <w:szCs w:val="18"/>
          <w:vertAlign w:val="superscript"/>
        </w:rPr>
        <w:t>5</w:t>
      </w:r>
      <w:r w:rsidRPr="0065311C">
        <w:rPr>
          <w:rFonts w:ascii="Myriad Pro" w:hAnsi="Myriad Pro"/>
          <w:sz w:val="18"/>
          <w:szCs w:val="18"/>
        </w:rPr>
        <w:t>Royal Meteorological Institute of Belgium, Uccle (Brussels), Belgium</w:t>
      </w:r>
    </w:p>
    <w:p w14:paraId="7A904E3F" w14:textId="5F96710C" w:rsidR="004A5260" w:rsidRDefault="004A5260" w:rsidP="004A5260">
      <w:pPr>
        <w:spacing w:before="100" w:beforeAutospacing="1" w:after="100" w:afterAutospacing="1"/>
        <w:jc w:val="center"/>
        <w:rPr>
          <w:rFonts w:ascii="Myriad Pro" w:hAnsi="Myriad Pro"/>
          <w:sz w:val="18"/>
          <w:szCs w:val="18"/>
        </w:rPr>
      </w:pPr>
      <w:r>
        <w:rPr>
          <w:rFonts w:ascii="Myriad Pro" w:hAnsi="Myriad Pro"/>
          <w:sz w:val="18"/>
          <w:szCs w:val="18"/>
          <w:vertAlign w:val="superscript"/>
        </w:rPr>
        <w:t>6</w:t>
      </w:r>
      <w:r w:rsidRPr="0065311C">
        <w:rPr>
          <w:rFonts w:ascii="Myriad Pro" w:hAnsi="Myriad Pro"/>
          <w:sz w:val="18"/>
          <w:szCs w:val="18"/>
        </w:rPr>
        <w:t>Institute for Energy and Climate Research: Troposphere (IEK8), Jülich Research Centre, Jülich, Germany</w:t>
      </w:r>
    </w:p>
    <w:p w14:paraId="297BC3FC" w14:textId="23E306F4" w:rsidR="004A5260" w:rsidRPr="0065311C" w:rsidRDefault="004A5260" w:rsidP="004A5260">
      <w:pPr>
        <w:spacing w:before="100" w:beforeAutospacing="1" w:after="100" w:afterAutospacing="1"/>
        <w:jc w:val="center"/>
        <w:rPr>
          <w:rFonts w:ascii="Myriad Pro" w:hAnsi="Myriad Pro"/>
          <w:sz w:val="18"/>
          <w:szCs w:val="18"/>
        </w:rPr>
      </w:pPr>
      <w:r>
        <w:rPr>
          <w:rFonts w:ascii="Myriad Pro" w:hAnsi="Myriad Pro"/>
          <w:sz w:val="18"/>
          <w:szCs w:val="18"/>
          <w:vertAlign w:val="superscript"/>
        </w:rPr>
        <w:t>7</w:t>
      </w:r>
      <w:r w:rsidRPr="0065311C">
        <w:rPr>
          <w:rFonts w:ascii="Myriad Pro" w:hAnsi="Myriad Pro"/>
          <w:sz w:val="18"/>
          <w:szCs w:val="18"/>
        </w:rPr>
        <w:t>National Center for Atmospheric Research Earth Observations Laboratory, Boulder, CO, USA</w:t>
      </w:r>
    </w:p>
    <w:p w14:paraId="21F796C5" w14:textId="1FE3A5EB" w:rsidR="0065311C" w:rsidRPr="0065311C" w:rsidRDefault="004A5260" w:rsidP="0065311C">
      <w:pPr>
        <w:spacing w:before="100" w:beforeAutospacing="1" w:after="100" w:afterAutospacing="1"/>
        <w:jc w:val="center"/>
        <w:rPr>
          <w:rFonts w:ascii="Myriad Pro" w:hAnsi="Myriad Pro"/>
          <w:sz w:val="18"/>
          <w:szCs w:val="18"/>
        </w:rPr>
      </w:pPr>
      <w:r>
        <w:rPr>
          <w:rFonts w:ascii="Myriad Pro" w:hAnsi="Myriad Pro"/>
          <w:sz w:val="18"/>
          <w:szCs w:val="18"/>
          <w:vertAlign w:val="superscript"/>
        </w:rPr>
        <w:t>8</w:t>
      </w:r>
      <w:r w:rsidR="0065311C" w:rsidRPr="0065311C">
        <w:rPr>
          <w:rFonts w:ascii="Myriad Pro" w:hAnsi="Myriad Pro"/>
          <w:sz w:val="18"/>
          <w:szCs w:val="18"/>
        </w:rPr>
        <w:t>Global Monitoring Laboratory, NOAA Earth System Research Laboratory, Boulder, CO, USA</w:t>
      </w:r>
    </w:p>
    <w:p w14:paraId="325FB745" w14:textId="280473C9" w:rsidR="0065311C" w:rsidRPr="0065311C" w:rsidRDefault="004A5260" w:rsidP="0065311C">
      <w:pPr>
        <w:spacing w:before="100" w:beforeAutospacing="1" w:after="100" w:afterAutospacing="1"/>
        <w:jc w:val="center"/>
        <w:rPr>
          <w:rFonts w:ascii="Myriad Pro" w:hAnsi="Myriad Pro"/>
          <w:sz w:val="18"/>
          <w:szCs w:val="18"/>
        </w:rPr>
      </w:pPr>
      <w:r>
        <w:rPr>
          <w:rFonts w:ascii="Myriad Pro" w:hAnsi="Myriad Pro"/>
          <w:sz w:val="18"/>
          <w:szCs w:val="18"/>
          <w:vertAlign w:val="superscript"/>
        </w:rPr>
        <w:t>9</w:t>
      </w:r>
      <w:r w:rsidR="0065311C" w:rsidRPr="0065311C">
        <w:rPr>
          <w:rFonts w:ascii="Myriad Pro" w:hAnsi="Myriad Pro"/>
          <w:sz w:val="18"/>
          <w:szCs w:val="18"/>
        </w:rPr>
        <w:t>Cooperative Institute for Research in Environmental Sciences, University of Colorado, Boulder, CO, USA</w:t>
      </w:r>
    </w:p>
    <w:p w14:paraId="1D069248" w14:textId="557836BB" w:rsidR="0065311C" w:rsidRPr="0065311C" w:rsidRDefault="004A5260" w:rsidP="0065311C">
      <w:pPr>
        <w:spacing w:before="100" w:beforeAutospacing="1" w:after="100" w:afterAutospacing="1"/>
        <w:jc w:val="center"/>
        <w:rPr>
          <w:rFonts w:ascii="Myriad Pro" w:hAnsi="Myriad Pro"/>
          <w:sz w:val="18"/>
          <w:szCs w:val="18"/>
        </w:rPr>
      </w:pPr>
      <w:r>
        <w:rPr>
          <w:rFonts w:ascii="Myriad Pro" w:hAnsi="Myriad Pro"/>
          <w:sz w:val="18"/>
          <w:szCs w:val="18"/>
          <w:vertAlign w:val="superscript"/>
        </w:rPr>
        <w:t>10</w:t>
      </w:r>
      <w:r w:rsidR="0065311C" w:rsidRPr="0065311C">
        <w:rPr>
          <w:rFonts w:ascii="Myriad Pro" w:hAnsi="Myriad Pro"/>
          <w:sz w:val="18"/>
          <w:szCs w:val="18"/>
        </w:rPr>
        <w:t>Federal Office of Meteorology and Climatology, MeteoSwiss, Aerological Station, Payerne, Switzerland</w:t>
      </w:r>
    </w:p>
    <w:p w14:paraId="347237BD" w14:textId="0096FDE3" w:rsidR="00094365" w:rsidRPr="00CE6EAA" w:rsidRDefault="00BD690D" w:rsidP="000B2E64">
      <w:pPr>
        <w:spacing w:before="100" w:beforeAutospacing="1" w:after="100" w:afterAutospacing="1"/>
        <w:jc w:val="center"/>
        <w:rPr>
          <w:rFonts w:ascii="Myriad Pro" w:hAnsi="Myriad Pro"/>
          <w:sz w:val="22"/>
          <w:szCs w:val="22"/>
        </w:rPr>
      </w:pPr>
      <w:r w:rsidRPr="00BD690D">
        <w:rPr>
          <w:rFonts w:ascii="Myriad Pro" w:hAnsi="Myriad Pro"/>
          <w:sz w:val="18"/>
          <w:szCs w:val="18"/>
          <w:vertAlign w:val="superscript"/>
        </w:rPr>
        <w:t>11</w:t>
      </w:r>
      <w:bookmarkEnd w:id="1"/>
      <w:r w:rsidR="007C028E" w:rsidRPr="007C028E">
        <w:rPr>
          <w:rFonts w:ascii="Myriad Pro" w:hAnsi="Myriad Pro"/>
          <w:sz w:val="18"/>
          <w:szCs w:val="18"/>
        </w:rPr>
        <w:t>Kellogg Brown &amp; Root, Fulton, MD, USA</w:t>
      </w: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397D6422" w14:textId="23569BC0" w:rsidR="00424D5B" w:rsidRDefault="00424D5B" w:rsidP="00111843">
      <w:pPr>
        <w:ind w:left="720"/>
        <w:rPr>
          <w:rFonts w:ascii="Myriad Pro" w:hAnsi="Myriad Pro"/>
          <w:sz w:val="22"/>
          <w:szCs w:val="22"/>
        </w:rPr>
      </w:pPr>
      <w:r>
        <w:rPr>
          <w:rFonts w:ascii="Myriad Pro" w:hAnsi="Myriad Pro"/>
          <w:sz w:val="22"/>
          <w:szCs w:val="22"/>
        </w:rPr>
        <w:t>Text S1</w:t>
      </w:r>
    </w:p>
    <w:p w14:paraId="10640459" w14:textId="3065812E" w:rsidR="00424D5B" w:rsidRDefault="00111843" w:rsidP="00111843">
      <w:pPr>
        <w:ind w:left="720"/>
        <w:rPr>
          <w:rFonts w:ascii="Myriad Pro" w:hAnsi="Myriad Pro"/>
          <w:sz w:val="22"/>
          <w:szCs w:val="22"/>
        </w:rPr>
      </w:pPr>
      <w:r w:rsidRPr="00CE6EAA">
        <w:rPr>
          <w:rFonts w:ascii="Myriad Pro" w:hAnsi="Myriad Pro"/>
          <w:sz w:val="22"/>
          <w:szCs w:val="22"/>
        </w:rPr>
        <w:t>Figures S1 to S</w:t>
      </w:r>
      <w:r w:rsidR="00E62129">
        <w:rPr>
          <w:rFonts w:ascii="Myriad Pro" w:hAnsi="Myriad Pro"/>
          <w:sz w:val="22"/>
          <w:szCs w:val="22"/>
        </w:rPr>
        <w:t>6</w:t>
      </w:r>
    </w:p>
    <w:p w14:paraId="7EE6BEF8" w14:textId="2A7B3D03" w:rsidR="00424D5B" w:rsidRPr="007C5357" w:rsidRDefault="00424D5B" w:rsidP="00DF41B0">
      <w:pPr>
        <w:pStyle w:val="Heading-Main"/>
        <w:spacing w:line="480" w:lineRule="auto"/>
        <w:rPr>
          <w:rFonts w:ascii="Myriad Pro" w:hAnsi="Myriad Pro"/>
        </w:rPr>
      </w:pPr>
      <w:r>
        <w:rPr>
          <w:rFonts w:ascii="Myriad Pro" w:hAnsi="Myriad Pro"/>
          <w:sz w:val="22"/>
          <w:szCs w:val="22"/>
        </w:rPr>
        <w:br w:type="column"/>
      </w:r>
    </w:p>
    <w:p w14:paraId="75392F05" w14:textId="51CCF6AD" w:rsidR="00424D5B" w:rsidRPr="007C5357" w:rsidRDefault="00424D5B" w:rsidP="00424D5B">
      <w:pPr>
        <w:pStyle w:val="Heading-Main"/>
        <w:spacing w:line="480" w:lineRule="auto"/>
        <w:rPr>
          <w:rFonts w:ascii="Myriad Pro" w:hAnsi="Myriad Pro"/>
        </w:rPr>
      </w:pPr>
      <w:r w:rsidRPr="007C5357">
        <w:rPr>
          <w:rFonts w:ascii="Myriad Pro" w:hAnsi="Myriad Pro"/>
        </w:rPr>
        <w:t>S.</w:t>
      </w:r>
      <w:r w:rsidR="00B05669">
        <w:rPr>
          <w:rFonts w:ascii="Myriad Pro" w:hAnsi="Myriad Pro"/>
        </w:rPr>
        <w:t>1</w:t>
      </w:r>
      <w:r w:rsidR="00B05669" w:rsidRPr="007C5357">
        <w:rPr>
          <w:rFonts w:ascii="Myriad Pro" w:hAnsi="Myriad Pro"/>
        </w:rPr>
        <w:t xml:space="preserve"> </w:t>
      </w:r>
      <w:r w:rsidRPr="007C5357">
        <w:rPr>
          <w:rFonts w:ascii="Myriad Pro" w:hAnsi="Myriad Pro"/>
        </w:rPr>
        <w:t>Input from the EnSci Manufacturer</w:t>
      </w:r>
    </w:p>
    <w:p w14:paraId="2DCDC7A2" w14:textId="6EFD4B4A" w:rsidR="00424D5B" w:rsidRPr="007C5357" w:rsidRDefault="00424D5B" w:rsidP="00424D5B">
      <w:pPr>
        <w:spacing w:before="240" w:after="120" w:line="480" w:lineRule="auto"/>
        <w:ind w:firstLine="720"/>
        <w:rPr>
          <w:rFonts w:ascii="Myriad Pro" w:hAnsi="Myriad Pro"/>
          <w:szCs w:val="24"/>
        </w:rPr>
      </w:pPr>
      <w:r w:rsidRPr="007C5357">
        <w:rPr>
          <w:rFonts w:ascii="Myriad Pro" w:hAnsi="Myriad Pro"/>
          <w:szCs w:val="24"/>
        </w:rPr>
        <w:t xml:space="preserve">The original EnSci company was purchased in 2011 by Droplet Measurement Technologies (DMT; Longmont, CO, USA), with production beginning at S/N 20052 in February 2011. Prior to this, each model of EnSci ozonesonde (Z, 1Z, 2Z; only the radiosonde interface board varies) had its own independent sequential serial numbering system. The repeated EnSci numbering for the three different models is the reason for the increased number of ECC/OMI TCO comparisons prior to S/N 20052 in </w:t>
      </w:r>
      <w:r w:rsidRPr="00E62129">
        <w:rPr>
          <w:rFonts w:ascii="Myriad Pro" w:hAnsi="Myriad Pro"/>
          <w:b/>
          <w:bCs/>
          <w:color w:val="000000" w:themeColor="text1"/>
          <w:szCs w:val="24"/>
        </w:rPr>
        <w:t>Figure 7</w:t>
      </w:r>
      <w:r w:rsidRPr="007C5357">
        <w:rPr>
          <w:rFonts w:ascii="Myriad Pro" w:hAnsi="Myriad Pro"/>
          <w:szCs w:val="24"/>
        </w:rPr>
        <w:t xml:space="preserve">. Beginning with 20052, all Z, 1Z, and 2Z models began counting up from that point with no repeated numbers (see also the </w:t>
      </w:r>
      <w:r w:rsidR="00B55139">
        <w:rPr>
          <w:rFonts w:ascii="Myriad Pro" w:hAnsi="Myriad Pro"/>
          <w:szCs w:val="24"/>
        </w:rPr>
        <w:t>gap</w:t>
      </w:r>
      <w:r w:rsidRPr="007C5357">
        <w:rPr>
          <w:rFonts w:ascii="Myriad Pro" w:hAnsi="Myriad Pro"/>
          <w:szCs w:val="24"/>
        </w:rPr>
        <w:t xml:space="preserve"> in S/N in </w:t>
      </w:r>
      <w:r w:rsidRPr="008B43B3">
        <w:rPr>
          <w:rFonts w:ascii="Myriad Pro" w:hAnsi="Myriad Pro"/>
          <w:b/>
          <w:bCs/>
          <w:color w:val="000000" w:themeColor="text1"/>
          <w:szCs w:val="24"/>
        </w:rPr>
        <w:t xml:space="preserve">Figure </w:t>
      </w:r>
      <w:r w:rsidR="008B43B3" w:rsidRPr="008B43B3">
        <w:rPr>
          <w:rFonts w:ascii="Myriad Pro" w:hAnsi="Myriad Pro"/>
          <w:b/>
          <w:bCs/>
          <w:color w:val="000000" w:themeColor="text1"/>
          <w:szCs w:val="24"/>
        </w:rPr>
        <w:t>S6</w:t>
      </w:r>
      <w:r w:rsidRPr="007C5357">
        <w:rPr>
          <w:rFonts w:ascii="Myriad Pro" w:hAnsi="Myriad Pro"/>
          <w:szCs w:val="24"/>
        </w:rPr>
        <w:t>).</w:t>
      </w:r>
    </w:p>
    <w:p w14:paraId="4A704C38" w14:textId="0FD0B343" w:rsidR="00424D5B" w:rsidRPr="007C5357" w:rsidRDefault="00424D5B" w:rsidP="00424D5B">
      <w:pPr>
        <w:spacing w:before="240" w:after="120" w:line="480" w:lineRule="auto"/>
        <w:ind w:firstLine="720"/>
        <w:rPr>
          <w:rFonts w:ascii="Myriad Pro" w:hAnsi="Myriad Pro"/>
          <w:szCs w:val="24"/>
        </w:rPr>
      </w:pPr>
      <w:r w:rsidRPr="007C5357">
        <w:rPr>
          <w:rFonts w:ascii="Myriad Pro" w:hAnsi="Myriad Pro"/>
          <w:szCs w:val="24"/>
        </w:rPr>
        <w:t xml:space="preserve">The manufacturer has indicated that there were changes made to the ECC cell ion bridge material/amount of material and ozonesonde pump motor prior to the purchase of EnSci by DMT in 2011. However, the exact timing of these changes is unknown. The ASOPOS 2.0 Task Team is gathering previously flown and recovered EnSci ozonesondes to perform laboratory tests and forensic analyses of the ECCs to narrow down the timing of these manufacturing changes, and to determine if and what effects they could have on the measurements. The company changed hands again in 2016 to its current ownership beginning with EnSci S/N 30265. No other changes, other than the plating of the ECC metal frame occurring at approximately S/N 28000, which </w:t>
      </w:r>
      <w:r w:rsidR="007105D9">
        <w:rPr>
          <w:rFonts w:ascii="Myriad Pro" w:hAnsi="Myriad Pro"/>
          <w:szCs w:val="24"/>
        </w:rPr>
        <w:t>altered</w:t>
      </w:r>
      <w:r w:rsidRPr="007C5357">
        <w:rPr>
          <w:rFonts w:ascii="Myriad Pro" w:hAnsi="Myriad Pro"/>
          <w:szCs w:val="24"/>
        </w:rPr>
        <w:t xml:space="preserve"> the color of the frame from gold to silver, have been </w:t>
      </w:r>
      <w:r w:rsidR="00F541EB">
        <w:rPr>
          <w:rFonts w:ascii="Myriad Pro" w:hAnsi="Myriad Pro"/>
          <w:szCs w:val="24"/>
        </w:rPr>
        <w:t>noted</w:t>
      </w:r>
      <w:r w:rsidRPr="007C5357">
        <w:rPr>
          <w:rFonts w:ascii="Myriad Pro" w:hAnsi="Myriad Pro"/>
          <w:szCs w:val="24"/>
        </w:rPr>
        <w:t>.</w:t>
      </w:r>
      <w:r w:rsidR="00FC6721">
        <w:rPr>
          <w:rFonts w:ascii="Myriad Pro" w:hAnsi="Myriad Pro"/>
          <w:szCs w:val="24"/>
        </w:rPr>
        <w:t xml:space="preserve"> As the main text discusses, the new </w:t>
      </w:r>
      <w:r w:rsidR="00FC6721">
        <w:rPr>
          <w:rFonts w:ascii="Myriad Pro" w:hAnsi="Myriad Pro"/>
          <w:b/>
          <w:bCs/>
          <w:szCs w:val="24"/>
        </w:rPr>
        <w:t xml:space="preserve">Nakano and Morofuji (2022) </w:t>
      </w:r>
      <w:r w:rsidR="00FC6721" w:rsidRPr="00DF41B0">
        <w:rPr>
          <w:rFonts w:ascii="Myriad Pro" w:hAnsi="Myriad Pro"/>
          <w:szCs w:val="24"/>
        </w:rPr>
        <w:t>EnSci</w:t>
      </w:r>
      <w:r w:rsidR="00FC6721">
        <w:rPr>
          <w:rFonts w:ascii="Myriad Pro" w:hAnsi="Myriad Pro"/>
          <w:b/>
          <w:bCs/>
          <w:szCs w:val="24"/>
        </w:rPr>
        <w:t xml:space="preserve"> </w:t>
      </w:r>
      <w:r w:rsidR="00FC6721">
        <w:rPr>
          <w:rFonts w:ascii="Myriad Pro" w:hAnsi="Myriad Pro"/>
          <w:szCs w:val="24"/>
        </w:rPr>
        <w:t xml:space="preserve">pump efficiency data set offers a </w:t>
      </w:r>
      <w:r w:rsidR="00FC6721">
        <w:rPr>
          <w:rFonts w:ascii="Myriad Pro" w:hAnsi="Myriad Pro"/>
          <w:szCs w:val="24"/>
        </w:rPr>
        <w:lastRenderedPageBreak/>
        <w:t xml:space="preserve">promising </w:t>
      </w:r>
      <w:r w:rsidR="007F67E5">
        <w:rPr>
          <w:rFonts w:ascii="Myriad Pro" w:hAnsi="Myriad Pro"/>
          <w:szCs w:val="24"/>
        </w:rPr>
        <w:t>path</w:t>
      </w:r>
      <w:r w:rsidR="00FC6721">
        <w:rPr>
          <w:rFonts w:ascii="Myriad Pro" w:hAnsi="Myriad Pro"/>
          <w:szCs w:val="24"/>
        </w:rPr>
        <w:t xml:space="preserve"> to investigate the role of changing stratospheric pump characteristics </w:t>
      </w:r>
      <w:r w:rsidR="00A12DA5">
        <w:rPr>
          <w:rFonts w:ascii="Myriad Pro" w:hAnsi="Myriad Pro"/>
          <w:szCs w:val="24"/>
        </w:rPr>
        <w:t>at</w:t>
      </w:r>
      <w:r w:rsidR="00FC6721">
        <w:rPr>
          <w:rFonts w:ascii="Myriad Pro" w:hAnsi="Myriad Pro"/>
          <w:szCs w:val="24"/>
        </w:rPr>
        <w:t xml:space="preserve"> TCO drop</w:t>
      </w:r>
      <w:r w:rsidR="00A12DA5">
        <w:rPr>
          <w:rFonts w:ascii="Myriad Pro" w:hAnsi="Myriad Pro"/>
          <w:szCs w:val="24"/>
        </w:rPr>
        <w:t>-affected stations</w:t>
      </w:r>
      <w:r w:rsidR="00FC6721">
        <w:rPr>
          <w:rFonts w:ascii="Myriad Pro" w:hAnsi="Myriad Pro"/>
          <w:szCs w:val="24"/>
        </w:rPr>
        <w:t>.</w:t>
      </w:r>
      <w:r w:rsidRPr="007C5357">
        <w:rPr>
          <w:rFonts w:ascii="Myriad Pro" w:hAnsi="Myriad Pro"/>
          <w:szCs w:val="24"/>
        </w:rPr>
        <w:t xml:space="preserve"> Based on the abruptness of the TCO drop occurring near EnSci S/N 25250 (</w:t>
      </w:r>
      <w:r w:rsidRPr="008B43B3">
        <w:rPr>
          <w:rFonts w:ascii="Myriad Pro" w:hAnsi="Myriad Pro"/>
          <w:b/>
          <w:bCs/>
          <w:color w:val="000000" w:themeColor="text1"/>
          <w:szCs w:val="24"/>
        </w:rPr>
        <w:t>Figure 9</w:t>
      </w:r>
      <w:r w:rsidRPr="007C5357">
        <w:rPr>
          <w:rFonts w:ascii="Myriad Pro" w:hAnsi="Myriad Pro"/>
          <w:szCs w:val="24"/>
        </w:rPr>
        <w:t>), efforts will be focused on tests with S/Ns in this proximity.</w:t>
      </w:r>
    </w:p>
    <w:p w14:paraId="2E7ABFF8" w14:textId="5128ED4A" w:rsidR="00111843" w:rsidRPr="00CE6EAA" w:rsidRDefault="00111843" w:rsidP="00111843">
      <w:pPr>
        <w:ind w:left="720"/>
        <w:rPr>
          <w:rFonts w:ascii="Myriad Pro" w:hAnsi="Myriad Pro"/>
          <w:sz w:val="22"/>
          <w:szCs w:val="22"/>
        </w:rPr>
      </w:pPr>
    </w:p>
    <w:p w14:paraId="0363B503" w14:textId="77777777" w:rsidR="00111843" w:rsidRPr="00E40896" w:rsidRDefault="00111843" w:rsidP="00111843">
      <w:pPr>
        <w:ind w:left="720"/>
        <w:rPr>
          <w:rFonts w:ascii="Myriad Pro" w:hAnsi="Myriad Pro"/>
        </w:rPr>
      </w:pPr>
    </w:p>
    <w:p w14:paraId="19886F0B" w14:textId="77777777" w:rsidR="002C030F" w:rsidRPr="00E40896" w:rsidRDefault="002C030F">
      <w:pPr>
        <w:rPr>
          <w:rFonts w:ascii="Myriad Pro" w:hAnsi="Myriad Pro"/>
        </w:rPr>
      </w:pPr>
    </w:p>
    <w:p w14:paraId="2218C341" w14:textId="77777777" w:rsidR="00015F74" w:rsidRPr="00E40896" w:rsidRDefault="00015F74">
      <w:pPr>
        <w:rPr>
          <w:rFonts w:ascii="Myriad Pro" w:hAnsi="Myriad Pro"/>
          <w:b/>
        </w:rPr>
      </w:pPr>
    </w:p>
    <w:p w14:paraId="2B074851" w14:textId="77777777" w:rsidR="002C030F" w:rsidRPr="00E40896" w:rsidRDefault="002C030F">
      <w:pPr>
        <w:rPr>
          <w:rFonts w:ascii="Myriad Pro" w:hAnsi="Myriad Pro"/>
        </w:rPr>
      </w:pPr>
    </w:p>
    <w:p w14:paraId="516E0BA3" w14:textId="77777777" w:rsidR="0020183F" w:rsidRDefault="0020183F"/>
    <w:p w14:paraId="3B96FC8A" w14:textId="141836C2" w:rsidR="003E1980" w:rsidRPr="005314B5" w:rsidRDefault="0065311C" w:rsidP="009A5287">
      <w:pPr>
        <w:pStyle w:val="SMcaption"/>
        <w:rPr>
          <w:rFonts w:ascii="Myriad Pro" w:hAnsi="Myriad Pro"/>
          <w:sz w:val="22"/>
          <w:szCs w:val="22"/>
        </w:rPr>
      </w:pPr>
      <w:r>
        <w:rPr>
          <w:rFonts w:ascii="Myriad Pro" w:hAnsi="Myriad Pro"/>
          <w:sz w:val="22"/>
          <w:szCs w:val="22"/>
        </w:rPr>
        <w:br w:type="column"/>
      </w:r>
      <w:r w:rsidR="00FF2327">
        <w:rPr>
          <w:rFonts w:ascii="Myriad Pro" w:hAnsi="Myriad Pro"/>
          <w:noProof/>
          <w:sz w:val="22"/>
          <w:szCs w:val="22"/>
        </w:rPr>
        <w:lastRenderedPageBreak/>
        <w:drawing>
          <wp:inline distT="0" distB="0" distL="0" distR="0" wp14:anchorId="09E9E0F2" wp14:editId="5344DE7D">
            <wp:extent cx="5486400" cy="45339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6400" cy="4533900"/>
                    </a:xfrm>
                    <a:prstGeom prst="rect">
                      <a:avLst/>
                    </a:prstGeom>
                    <a:noFill/>
                    <a:ln>
                      <a:noFill/>
                    </a:ln>
                  </pic:spPr>
                </pic:pic>
              </a:graphicData>
            </a:graphic>
          </wp:inline>
        </w:drawing>
      </w:r>
    </w:p>
    <w:p w14:paraId="2A630BF5" w14:textId="5505615E" w:rsidR="003E1980" w:rsidRPr="005314B5" w:rsidRDefault="00227D86" w:rsidP="003E1980">
      <w:pPr>
        <w:pStyle w:val="SMHeading"/>
        <w:rPr>
          <w:rFonts w:ascii="Myriad Pro" w:hAnsi="Myriad Pro"/>
          <w:sz w:val="22"/>
          <w:szCs w:val="22"/>
        </w:rPr>
      </w:pPr>
      <w:r w:rsidRPr="005314B5">
        <w:rPr>
          <w:rFonts w:ascii="Myriad Pro" w:hAnsi="Myriad Pro"/>
          <w:sz w:val="22"/>
          <w:szCs w:val="22"/>
        </w:rPr>
        <w:t>Figure S1</w:t>
      </w:r>
      <w:r w:rsidR="003E1980" w:rsidRPr="005314B5">
        <w:rPr>
          <w:rFonts w:ascii="Myriad Pro" w:hAnsi="Myriad Pro"/>
          <w:sz w:val="22"/>
          <w:szCs w:val="22"/>
        </w:rPr>
        <w:t xml:space="preserve">. </w:t>
      </w:r>
      <w:r w:rsidR="00EA780A">
        <w:rPr>
          <w:rFonts w:ascii="Myriad Pro" w:hAnsi="Myriad Pro"/>
          <w:b w:val="0"/>
          <w:sz w:val="22"/>
          <w:szCs w:val="22"/>
        </w:rPr>
        <w:t>Comparisons in percent difference (ground-based minus satellite) among ground-based</w:t>
      </w:r>
      <w:r w:rsidR="00D6462D">
        <w:rPr>
          <w:rFonts w:ascii="Myriad Pro" w:hAnsi="Myriad Pro"/>
          <w:b w:val="0"/>
          <w:sz w:val="22"/>
          <w:szCs w:val="22"/>
        </w:rPr>
        <w:t xml:space="preserve"> (a: Dobson, 21 sites; b: Brewer, 19 sites; c: SAOZ, 5 sites)</w:t>
      </w:r>
      <w:r w:rsidR="00EA780A">
        <w:rPr>
          <w:rFonts w:ascii="Myriad Pro" w:hAnsi="Myriad Pro"/>
          <w:b w:val="0"/>
          <w:sz w:val="22"/>
          <w:szCs w:val="22"/>
        </w:rPr>
        <w:t xml:space="preserve"> and satellite TCO at the 40 stations where ground-based</w:t>
      </w:r>
      <w:r w:rsidR="003345CE">
        <w:rPr>
          <w:rFonts w:ascii="Myriad Pro" w:hAnsi="Myriad Pro"/>
          <w:b w:val="0"/>
          <w:sz w:val="22"/>
          <w:szCs w:val="22"/>
        </w:rPr>
        <w:t xml:space="preserve"> TCO</w:t>
      </w:r>
      <w:r w:rsidR="00EA780A">
        <w:rPr>
          <w:rFonts w:ascii="Myriad Pro" w:hAnsi="Myriad Pro"/>
          <w:b w:val="0"/>
          <w:sz w:val="22"/>
          <w:szCs w:val="22"/>
        </w:rPr>
        <w:t xml:space="preserve"> data are available (see Table 1). The solid lines represent 500-point, centered moving averages. The lines are not plotted for the first 250 and last 250 comparisons.</w:t>
      </w:r>
      <w:r w:rsidR="00EA780A" w:rsidRPr="005314B5">
        <w:rPr>
          <w:rFonts w:ascii="Myriad Pro" w:hAnsi="Myriad Pro"/>
          <w:b w:val="0"/>
          <w:sz w:val="22"/>
          <w:szCs w:val="22"/>
        </w:rPr>
        <w:t xml:space="preserve"> </w:t>
      </w:r>
      <w:r w:rsidR="00D6462D">
        <w:rPr>
          <w:rFonts w:ascii="Myriad Pro" w:hAnsi="Myriad Pro"/>
          <w:b w:val="0"/>
          <w:sz w:val="22"/>
          <w:szCs w:val="22"/>
        </w:rPr>
        <w:t>Note that some stations have multiple types of instruments.</w:t>
      </w:r>
      <w:r w:rsidR="00EA780A" w:rsidRPr="005314B5">
        <w:rPr>
          <w:rFonts w:ascii="Myriad Pro" w:hAnsi="Myriad Pro"/>
          <w:sz w:val="22"/>
          <w:szCs w:val="22"/>
        </w:rPr>
        <w:t xml:space="preserve"> </w:t>
      </w:r>
    </w:p>
    <w:p w14:paraId="2EFEDA16" w14:textId="0726FCE7" w:rsidR="0065311C" w:rsidRPr="005314B5" w:rsidRDefault="0065311C" w:rsidP="0065311C">
      <w:pPr>
        <w:pStyle w:val="SMcaption"/>
        <w:rPr>
          <w:rFonts w:ascii="Myriad Pro" w:hAnsi="Myriad Pro"/>
          <w:sz w:val="22"/>
          <w:szCs w:val="22"/>
        </w:rPr>
      </w:pPr>
      <w:r>
        <w:rPr>
          <w:rFonts w:ascii="Myriad Pro" w:hAnsi="Myriad Pro"/>
          <w:sz w:val="22"/>
          <w:szCs w:val="22"/>
        </w:rPr>
        <w:br w:type="column"/>
      </w:r>
      <w:r w:rsidR="00FF2327">
        <w:rPr>
          <w:rFonts w:ascii="Myriad Pro" w:hAnsi="Myriad Pro"/>
          <w:noProof/>
          <w:sz w:val="22"/>
          <w:szCs w:val="22"/>
        </w:rPr>
        <w:lastRenderedPageBreak/>
        <w:drawing>
          <wp:inline distT="0" distB="0" distL="0" distR="0" wp14:anchorId="3F1C8AC2" wp14:editId="369EDA3C">
            <wp:extent cx="5480050" cy="5041900"/>
            <wp:effectExtent l="0" t="0" r="635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0050" cy="5041900"/>
                    </a:xfrm>
                    <a:prstGeom prst="rect">
                      <a:avLst/>
                    </a:prstGeom>
                    <a:noFill/>
                    <a:ln>
                      <a:noFill/>
                    </a:ln>
                  </pic:spPr>
                </pic:pic>
              </a:graphicData>
            </a:graphic>
          </wp:inline>
        </w:drawing>
      </w:r>
    </w:p>
    <w:p w14:paraId="0201469A" w14:textId="6EF574F3" w:rsidR="0065311C" w:rsidRPr="00EA780A" w:rsidRDefault="0065311C" w:rsidP="0065311C">
      <w:pPr>
        <w:pStyle w:val="SMHeading"/>
        <w:rPr>
          <w:rFonts w:ascii="Myriad Pro" w:hAnsi="Myriad Pro"/>
          <w:b w:val="0"/>
          <w:bCs w:val="0"/>
          <w:sz w:val="22"/>
          <w:szCs w:val="22"/>
        </w:rPr>
      </w:pPr>
      <w:r w:rsidRPr="005314B5">
        <w:rPr>
          <w:rFonts w:ascii="Myriad Pro" w:hAnsi="Myriad Pro"/>
          <w:sz w:val="22"/>
          <w:szCs w:val="22"/>
        </w:rPr>
        <w:t>Figure S</w:t>
      </w:r>
      <w:r>
        <w:rPr>
          <w:rFonts w:ascii="Myriad Pro" w:hAnsi="Myriad Pro"/>
          <w:sz w:val="22"/>
          <w:szCs w:val="22"/>
        </w:rPr>
        <w:t>2</w:t>
      </w:r>
      <w:r w:rsidRPr="005314B5">
        <w:rPr>
          <w:rFonts w:ascii="Myriad Pro" w:hAnsi="Myriad Pro"/>
          <w:sz w:val="22"/>
          <w:szCs w:val="22"/>
        </w:rPr>
        <w:t xml:space="preserve">. </w:t>
      </w:r>
      <w:r w:rsidR="00EA780A" w:rsidRPr="00EA780A">
        <w:rPr>
          <w:rFonts w:ascii="Myriad Pro" w:hAnsi="Myriad Pro"/>
          <w:b w:val="0"/>
          <w:bCs w:val="0"/>
          <w:sz w:val="22"/>
          <w:szCs w:val="22"/>
        </w:rPr>
        <w:t xml:space="preserve">Time series of comparisons at Kelowna among ozonesondes and MLS </w:t>
      </w:r>
      <w:r w:rsidR="005A3F41">
        <w:rPr>
          <w:rFonts w:ascii="Myriad Pro" w:hAnsi="Myriad Pro"/>
          <w:b w:val="0"/>
          <w:bCs w:val="0"/>
          <w:sz w:val="22"/>
          <w:szCs w:val="22"/>
        </w:rPr>
        <w:t>ozone</w:t>
      </w:r>
      <w:r w:rsidR="00EA780A" w:rsidRPr="00EA780A">
        <w:rPr>
          <w:rFonts w:ascii="Myriad Pro" w:hAnsi="Myriad Pro"/>
          <w:b w:val="0"/>
          <w:bCs w:val="0"/>
          <w:sz w:val="22"/>
          <w:szCs w:val="22"/>
        </w:rPr>
        <w:t xml:space="preserve"> profiles (top panels), and OMI (blue dots), OMPS (red dots), GOME-2A (green dots), and GOME-2B (cyan dots) TCO (bottom panels). Solid lines corresponding to each TCO satellite instrument on the bottom panels indicate 50-ozonesonde centered, moving averages. No average lines are plotted for the first 25 and last 25 comparisons. Horizontal dashed lines on the bottom panels indicate the 0</w:t>
      </w:r>
      <w:r w:rsidR="003C6E8A">
        <w:rPr>
          <w:rFonts w:ascii="Myriad Pro" w:hAnsi="Myriad Pro"/>
          <w:b w:val="0"/>
          <w:bCs w:val="0"/>
          <w:sz w:val="22"/>
          <w:szCs w:val="22"/>
        </w:rPr>
        <w:t>%</w:t>
      </w:r>
      <w:r w:rsidR="00EA780A" w:rsidRPr="00EA780A">
        <w:rPr>
          <w:rFonts w:ascii="Myriad Pro" w:hAnsi="Myriad Pro"/>
          <w:b w:val="0"/>
          <w:bCs w:val="0"/>
          <w:sz w:val="22"/>
          <w:szCs w:val="22"/>
        </w:rPr>
        <w:t xml:space="preserve"> line for TCO comparisons. Red or blue colors on the top panels indicate where the ozonesonde ozone is greater or less than MLS. Panel (a) shows the ozonesonde data used in S20, and Panel (b) shows the corrected data used for this study.</w:t>
      </w:r>
    </w:p>
    <w:p w14:paraId="56D1631E" w14:textId="345B2083" w:rsidR="0065311C" w:rsidRPr="005314B5" w:rsidRDefault="0065311C" w:rsidP="0065311C">
      <w:pPr>
        <w:pStyle w:val="SMcaption"/>
        <w:rPr>
          <w:rFonts w:ascii="Myriad Pro" w:hAnsi="Myriad Pro"/>
          <w:sz w:val="22"/>
          <w:szCs w:val="22"/>
        </w:rPr>
      </w:pPr>
      <w:r>
        <w:rPr>
          <w:rFonts w:ascii="Myriad Pro" w:hAnsi="Myriad Pro"/>
          <w:sz w:val="22"/>
          <w:szCs w:val="22"/>
        </w:rPr>
        <w:br w:type="column"/>
      </w:r>
      <w:r w:rsidR="00FF2327">
        <w:rPr>
          <w:rFonts w:ascii="Myriad Pro" w:hAnsi="Myriad Pro"/>
          <w:noProof/>
          <w:sz w:val="22"/>
          <w:szCs w:val="22"/>
        </w:rPr>
        <w:lastRenderedPageBreak/>
        <w:drawing>
          <wp:inline distT="0" distB="0" distL="0" distR="0" wp14:anchorId="71BB90B3" wp14:editId="0FCC86C6">
            <wp:extent cx="5486400" cy="2413000"/>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2413000"/>
                    </a:xfrm>
                    <a:prstGeom prst="rect">
                      <a:avLst/>
                    </a:prstGeom>
                    <a:noFill/>
                    <a:ln>
                      <a:noFill/>
                    </a:ln>
                  </pic:spPr>
                </pic:pic>
              </a:graphicData>
            </a:graphic>
          </wp:inline>
        </w:drawing>
      </w:r>
    </w:p>
    <w:p w14:paraId="39D4540A" w14:textId="025B90B5" w:rsidR="0065311C" w:rsidRPr="005314B5" w:rsidRDefault="0065311C" w:rsidP="0065311C">
      <w:pPr>
        <w:pStyle w:val="SMHeading"/>
        <w:rPr>
          <w:rFonts w:ascii="Myriad Pro" w:hAnsi="Myriad Pro"/>
          <w:sz w:val="22"/>
          <w:szCs w:val="22"/>
        </w:rPr>
      </w:pPr>
      <w:r w:rsidRPr="005314B5">
        <w:rPr>
          <w:rFonts w:ascii="Myriad Pro" w:hAnsi="Myriad Pro"/>
          <w:sz w:val="22"/>
          <w:szCs w:val="22"/>
        </w:rPr>
        <w:t>Figure S</w:t>
      </w:r>
      <w:r>
        <w:rPr>
          <w:rFonts w:ascii="Myriad Pro" w:hAnsi="Myriad Pro"/>
          <w:sz w:val="22"/>
          <w:szCs w:val="22"/>
        </w:rPr>
        <w:t>3</w:t>
      </w:r>
      <w:r w:rsidRPr="005314B5">
        <w:rPr>
          <w:rFonts w:ascii="Myriad Pro" w:hAnsi="Myriad Pro"/>
          <w:sz w:val="22"/>
          <w:szCs w:val="22"/>
        </w:rPr>
        <w:t xml:space="preserve">. </w:t>
      </w:r>
      <w:r w:rsidR="00EA780A" w:rsidRPr="00EA780A">
        <w:rPr>
          <w:rFonts w:ascii="Myriad Pro" w:hAnsi="Myriad Pro"/>
          <w:b w:val="0"/>
          <w:bCs w:val="0"/>
          <w:sz w:val="22"/>
          <w:szCs w:val="22"/>
        </w:rPr>
        <w:t>Comparisons of EnSci ozonesonde TCO with OMI from the six Canadian S20 stations in percent difference</w:t>
      </w:r>
      <w:r w:rsidR="001D0CEF">
        <w:rPr>
          <w:rFonts w:ascii="Myriad Pro" w:hAnsi="Myriad Pro"/>
          <w:b w:val="0"/>
          <w:bCs w:val="0"/>
          <w:sz w:val="22"/>
          <w:szCs w:val="22"/>
        </w:rPr>
        <w:t xml:space="preserve"> (using corrected Kelowna and Yarmouth data)</w:t>
      </w:r>
      <w:r w:rsidR="00EA780A" w:rsidRPr="00EA780A">
        <w:rPr>
          <w:rFonts w:ascii="Myriad Pro" w:hAnsi="Myriad Pro"/>
          <w:b w:val="0"/>
          <w:bCs w:val="0"/>
          <w:sz w:val="22"/>
          <w:szCs w:val="22"/>
        </w:rPr>
        <w:t xml:space="preserve">. EnSci </w:t>
      </w:r>
      <w:r w:rsidR="00604C5C">
        <w:rPr>
          <w:rFonts w:ascii="Myriad Pro" w:hAnsi="Myriad Pro"/>
          <w:b w:val="0"/>
          <w:bCs w:val="0"/>
          <w:sz w:val="22"/>
          <w:szCs w:val="22"/>
        </w:rPr>
        <w:t>S/Ns</w:t>
      </w:r>
      <w:r w:rsidR="00EA780A" w:rsidRPr="00EA780A">
        <w:rPr>
          <w:rFonts w:ascii="Myriad Pro" w:hAnsi="Myriad Pro"/>
          <w:b w:val="0"/>
          <w:bCs w:val="0"/>
          <w:sz w:val="22"/>
          <w:szCs w:val="22"/>
        </w:rPr>
        <w:t xml:space="preserve"> are grouped into bins of 1000 (26 = 26000 to 26999) for analysis. The bars show the 25th to 75th percentiles for each bin, with the dots representing the median value. The total number of valid ozonesonde/OMI comparisons for each bin are shown by the numbers along the top and bottom, aligned with the bars.</w:t>
      </w:r>
    </w:p>
    <w:p w14:paraId="32E1A876" w14:textId="1D9B2B10" w:rsidR="002F43FD" w:rsidRDefault="002F43FD" w:rsidP="00FF2327">
      <w:pPr>
        <w:pStyle w:val="SMHeading"/>
        <w:jc w:val="center"/>
        <w:rPr>
          <w:rFonts w:ascii="Myriad Pro" w:hAnsi="Myriad Pro"/>
          <w:sz w:val="22"/>
          <w:szCs w:val="22"/>
        </w:rPr>
      </w:pPr>
      <w:r>
        <w:rPr>
          <w:rFonts w:ascii="Myriad Pro" w:hAnsi="Myriad Pro"/>
          <w:sz w:val="22"/>
          <w:szCs w:val="22"/>
        </w:rPr>
        <w:br w:type="column"/>
      </w:r>
      <w:r w:rsidR="00FF2327">
        <w:rPr>
          <w:rFonts w:ascii="Myriad Pro" w:hAnsi="Myriad Pro"/>
          <w:noProof/>
          <w:sz w:val="22"/>
          <w:szCs w:val="22"/>
        </w:rPr>
        <w:lastRenderedPageBreak/>
        <w:drawing>
          <wp:inline distT="0" distB="0" distL="0" distR="0" wp14:anchorId="560C636D" wp14:editId="4FF24DB0">
            <wp:extent cx="4800600" cy="6858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00600" cy="6858000"/>
                    </a:xfrm>
                    <a:prstGeom prst="rect">
                      <a:avLst/>
                    </a:prstGeom>
                    <a:noFill/>
                    <a:ln>
                      <a:noFill/>
                    </a:ln>
                  </pic:spPr>
                </pic:pic>
              </a:graphicData>
            </a:graphic>
          </wp:inline>
        </w:drawing>
      </w:r>
    </w:p>
    <w:p w14:paraId="5283C40D" w14:textId="30567706" w:rsidR="00BD690D" w:rsidRDefault="002F43FD" w:rsidP="002F43FD">
      <w:pPr>
        <w:pStyle w:val="SMHeading"/>
        <w:rPr>
          <w:rFonts w:ascii="Myriad Pro" w:hAnsi="Myriad Pro"/>
          <w:sz w:val="22"/>
          <w:szCs w:val="22"/>
        </w:rPr>
      </w:pPr>
      <w:r w:rsidRPr="005314B5">
        <w:rPr>
          <w:rFonts w:ascii="Myriad Pro" w:hAnsi="Myriad Pro"/>
          <w:sz w:val="22"/>
          <w:szCs w:val="22"/>
        </w:rPr>
        <w:t>Figure S</w:t>
      </w:r>
      <w:r>
        <w:rPr>
          <w:rFonts w:ascii="Myriad Pro" w:hAnsi="Myriad Pro"/>
          <w:sz w:val="22"/>
          <w:szCs w:val="22"/>
        </w:rPr>
        <w:t>4</w:t>
      </w:r>
      <w:r w:rsidRPr="005314B5">
        <w:rPr>
          <w:rFonts w:ascii="Myriad Pro" w:hAnsi="Myriad Pro"/>
          <w:sz w:val="22"/>
          <w:szCs w:val="22"/>
        </w:rPr>
        <w:t xml:space="preserve">. </w:t>
      </w:r>
      <w:r w:rsidR="003345CE">
        <w:rPr>
          <w:rFonts w:ascii="Myriad Pro" w:hAnsi="Myriad Pro"/>
          <w:b w:val="0"/>
          <w:bCs w:val="0"/>
          <w:sz w:val="22"/>
          <w:szCs w:val="22"/>
        </w:rPr>
        <w:t>C</w:t>
      </w:r>
      <w:r w:rsidR="003345CE" w:rsidRPr="003345CE">
        <w:rPr>
          <w:rFonts w:ascii="Myriad Pro" w:hAnsi="Myriad Pro"/>
          <w:b w:val="0"/>
          <w:bCs w:val="0"/>
          <w:sz w:val="22"/>
          <w:szCs w:val="22"/>
        </w:rPr>
        <w:t xml:space="preserve">omparisons in percent difference between ozonesonde and </w:t>
      </w:r>
      <w:r w:rsidR="001D0CEF">
        <w:rPr>
          <w:rFonts w:ascii="Myriad Pro" w:hAnsi="Myriad Pro"/>
          <w:b w:val="0"/>
          <w:bCs w:val="0"/>
          <w:sz w:val="22"/>
          <w:szCs w:val="22"/>
        </w:rPr>
        <w:t>satellite</w:t>
      </w:r>
      <w:r w:rsidR="003345CE" w:rsidRPr="003345CE">
        <w:rPr>
          <w:rFonts w:ascii="Myriad Pro" w:hAnsi="Myriad Pro"/>
          <w:b w:val="0"/>
          <w:bCs w:val="0"/>
          <w:sz w:val="22"/>
          <w:szCs w:val="22"/>
        </w:rPr>
        <w:t xml:space="preserve"> TCO for all</w:t>
      </w:r>
      <w:r w:rsidR="003345CE">
        <w:rPr>
          <w:rFonts w:ascii="Myriad Pro" w:hAnsi="Myriad Pro"/>
          <w:b w:val="0"/>
          <w:bCs w:val="0"/>
          <w:sz w:val="22"/>
          <w:szCs w:val="22"/>
        </w:rPr>
        <w:t xml:space="preserve"> 14 S20 station</w:t>
      </w:r>
      <w:r w:rsidR="003345CE" w:rsidRPr="003345CE">
        <w:rPr>
          <w:rFonts w:ascii="Myriad Pro" w:hAnsi="Myriad Pro"/>
          <w:b w:val="0"/>
          <w:bCs w:val="0"/>
          <w:sz w:val="22"/>
          <w:szCs w:val="22"/>
        </w:rPr>
        <w:t xml:space="preserve"> EnSci </w:t>
      </w:r>
      <w:r w:rsidR="00604C5C">
        <w:rPr>
          <w:rFonts w:ascii="Myriad Pro" w:hAnsi="Myriad Pro"/>
          <w:b w:val="0"/>
          <w:bCs w:val="0"/>
          <w:sz w:val="22"/>
          <w:szCs w:val="22"/>
        </w:rPr>
        <w:t>S/Ns</w:t>
      </w:r>
      <w:r w:rsidR="003345CE" w:rsidRPr="003345CE">
        <w:rPr>
          <w:rFonts w:ascii="Myriad Pro" w:hAnsi="Myriad Pro"/>
          <w:b w:val="0"/>
          <w:bCs w:val="0"/>
          <w:sz w:val="22"/>
          <w:szCs w:val="22"/>
        </w:rPr>
        <w:t xml:space="preserve"> (a: </w:t>
      </w:r>
      <w:r w:rsidR="003345CE">
        <w:rPr>
          <w:rFonts w:ascii="Myriad Pro" w:hAnsi="Myriad Pro"/>
          <w:b w:val="0"/>
          <w:bCs w:val="0"/>
          <w:sz w:val="22"/>
          <w:szCs w:val="22"/>
        </w:rPr>
        <w:t>OMPS;</w:t>
      </w:r>
      <w:r w:rsidR="003345CE" w:rsidRPr="003345CE">
        <w:rPr>
          <w:rFonts w:ascii="Myriad Pro" w:hAnsi="Myriad Pro"/>
          <w:b w:val="0"/>
          <w:bCs w:val="0"/>
          <w:sz w:val="22"/>
          <w:szCs w:val="22"/>
        </w:rPr>
        <w:t xml:space="preserve"> b: </w:t>
      </w:r>
      <w:r w:rsidR="003345CE">
        <w:rPr>
          <w:rFonts w:ascii="Myriad Pro" w:hAnsi="Myriad Pro"/>
          <w:b w:val="0"/>
          <w:bCs w:val="0"/>
          <w:sz w:val="22"/>
          <w:szCs w:val="22"/>
        </w:rPr>
        <w:t>GOME-2A; c: GOME-2B</w:t>
      </w:r>
      <w:r w:rsidR="003345CE" w:rsidRPr="003345CE">
        <w:rPr>
          <w:rFonts w:ascii="Myriad Pro" w:hAnsi="Myriad Pro"/>
          <w:b w:val="0"/>
          <w:bCs w:val="0"/>
          <w:sz w:val="22"/>
          <w:szCs w:val="22"/>
        </w:rPr>
        <w:t xml:space="preserve">). The blue dashed lines indicate the mean value for </w:t>
      </w:r>
      <w:r w:rsidR="001D0CEF">
        <w:rPr>
          <w:rFonts w:ascii="Myriad Pro" w:hAnsi="Myriad Pro"/>
          <w:b w:val="0"/>
          <w:bCs w:val="0"/>
          <w:sz w:val="22"/>
          <w:szCs w:val="22"/>
        </w:rPr>
        <w:t>S/Ns</w:t>
      </w:r>
      <w:r w:rsidR="003345CE" w:rsidRPr="003345CE">
        <w:rPr>
          <w:rFonts w:ascii="Myriad Pro" w:hAnsi="Myriad Pro"/>
          <w:b w:val="0"/>
          <w:bCs w:val="0"/>
          <w:sz w:val="22"/>
          <w:szCs w:val="22"/>
        </w:rPr>
        <w:t xml:space="preserve"> prior to </w:t>
      </w:r>
      <w:r w:rsidR="003345CE">
        <w:rPr>
          <w:rFonts w:ascii="Myriad Pro" w:hAnsi="Myriad Pro"/>
          <w:b w:val="0"/>
          <w:bCs w:val="0"/>
          <w:sz w:val="22"/>
          <w:szCs w:val="22"/>
        </w:rPr>
        <w:t>25250</w:t>
      </w:r>
      <w:r w:rsidR="003345CE" w:rsidRPr="003345CE">
        <w:rPr>
          <w:rFonts w:ascii="Myriad Pro" w:hAnsi="Myriad Pro"/>
          <w:b w:val="0"/>
          <w:bCs w:val="0"/>
          <w:sz w:val="22"/>
          <w:szCs w:val="22"/>
        </w:rPr>
        <w:t xml:space="preserve">, and the red dashed lines indicate the mean value after </w:t>
      </w:r>
      <w:r w:rsidR="001D0CEF">
        <w:rPr>
          <w:rFonts w:ascii="Myriad Pro" w:hAnsi="Myriad Pro"/>
          <w:b w:val="0"/>
          <w:bCs w:val="0"/>
          <w:sz w:val="22"/>
          <w:szCs w:val="22"/>
        </w:rPr>
        <w:t>S/N</w:t>
      </w:r>
      <w:r w:rsidR="003345CE" w:rsidRPr="003345CE">
        <w:rPr>
          <w:rFonts w:ascii="Myriad Pro" w:hAnsi="Myriad Pro"/>
          <w:b w:val="0"/>
          <w:bCs w:val="0"/>
          <w:sz w:val="22"/>
          <w:szCs w:val="22"/>
        </w:rPr>
        <w:t xml:space="preserve"> </w:t>
      </w:r>
      <w:r w:rsidR="003345CE">
        <w:rPr>
          <w:rFonts w:ascii="Myriad Pro" w:hAnsi="Myriad Pro"/>
          <w:b w:val="0"/>
          <w:bCs w:val="0"/>
          <w:sz w:val="22"/>
          <w:szCs w:val="22"/>
        </w:rPr>
        <w:t>25250</w:t>
      </w:r>
      <w:r w:rsidR="003345CE" w:rsidRPr="003345CE">
        <w:rPr>
          <w:rFonts w:ascii="Myriad Pro" w:hAnsi="Myriad Pro"/>
          <w:b w:val="0"/>
          <w:bCs w:val="0"/>
          <w:sz w:val="22"/>
          <w:szCs w:val="22"/>
        </w:rPr>
        <w:t>. The mean values and their 95</w:t>
      </w:r>
      <w:r w:rsidR="003C6E8A">
        <w:rPr>
          <w:rFonts w:ascii="Myriad Pro" w:hAnsi="Myriad Pro"/>
          <w:b w:val="0"/>
          <w:bCs w:val="0"/>
          <w:sz w:val="22"/>
          <w:szCs w:val="22"/>
        </w:rPr>
        <w:t>%</w:t>
      </w:r>
      <w:r w:rsidR="003345CE" w:rsidRPr="003345CE">
        <w:rPr>
          <w:rFonts w:ascii="Myriad Pro" w:hAnsi="Myriad Pro"/>
          <w:b w:val="0"/>
          <w:bCs w:val="0"/>
          <w:sz w:val="22"/>
          <w:szCs w:val="22"/>
        </w:rPr>
        <w:t xml:space="preserve"> confidence intervals are shown in text below both figures</w:t>
      </w:r>
      <w:r w:rsidR="001D0CEF">
        <w:rPr>
          <w:rFonts w:ascii="Myriad Pro" w:hAnsi="Myriad Pro"/>
          <w:b w:val="0"/>
          <w:bCs w:val="0"/>
          <w:sz w:val="22"/>
          <w:szCs w:val="22"/>
        </w:rPr>
        <w:t xml:space="preserve"> and are indicated by the thin dashed lines</w:t>
      </w:r>
      <w:r w:rsidR="003345CE" w:rsidRPr="003345CE">
        <w:rPr>
          <w:rFonts w:ascii="Myriad Pro" w:hAnsi="Myriad Pro"/>
          <w:b w:val="0"/>
          <w:bCs w:val="0"/>
          <w:sz w:val="22"/>
          <w:szCs w:val="22"/>
        </w:rPr>
        <w:t>.</w:t>
      </w:r>
    </w:p>
    <w:p w14:paraId="6CE77C28" w14:textId="284F8D0F" w:rsidR="00BD690D" w:rsidRDefault="00BD690D" w:rsidP="00FF2327">
      <w:pPr>
        <w:pStyle w:val="SMHeading"/>
        <w:jc w:val="center"/>
        <w:rPr>
          <w:rFonts w:ascii="Myriad Pro" w:hAnsi="Myriad Pro"/>
          <w:sz w:val="22"/>
          <w:szCs w:val="22"/>
        </w:rPr>
      </w:pPr>
      <w:r>
        <w:rPr>
          <w:rFonts w:ascii="Myriad Pro" w:hAnsi="Myriad Pro"/>
          <w:sz w:val="22"/>
          <w:szCs w:val="22"/>
        </w:rPr>
        <w:br w:type="column"/>
      </w:r>
      <w:r w:rsidR="00FF2327">
        <w:rPr>
          <w:rFonts w:ascii="Myriad Pro" w:hAnsi="Myriad Pro"/>
          <w:noProof/>
          <w:sz w:val="22"/>
          <w:szCs w:val="22"/>
        </w:rPr>
        <w:lastRenderedPageBreak/>
        <w:drawing>
          <wp:inline distT="0" distB="0" distL="0" distR="0" wp14:anchorId="2FB09ACA" wp14:editId="48E8DC12">
            <wp:extent cx="4800600" cy="6858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00600" cy="6858000"/>
                    </a:xfrm>
                    <a:prstGeom prst="rect">
                      <a:avLst/>
                    </a:prstGeom>
                    <a:noFill/>
                    <a:ln>
                      <a:noFill/>
                    </a:ln>
                  </pic:spPr>
                </pic:pic>
              </a:graphicData>
            </a:graphic>
          </wp:inline>
        </w:drawing>
      </w:r>
    </w:p>
    <w:p w14:paraId="07930D96" w14:textId="572D9A06" w:rsidR="00E62129" w:rsidRDefault="00BD690D" w:rsidP="00BD690D">
      <w:pPr>
        <w:pStyle w:val="SMHeading"/>
        <w:rPr>
          <w:rFonts w:ascii="Myriad Pro" w:hAnsi="Myriad Pro"/>
          <w:b w:val="0"/>
          <w:bCs w:val="0"/>
          <w:sz w:val="22"/>
          <w:szCs w:val="22"/>
        </w:rPr>
      </w:pPr>
      <w:r w:rsidRPr="005314B5">
        <w:rPr>
          <w:rFonts w:ascii="Myriad Pro" w:hAnsi="Myriad Pro"/>
          <w:sz w:val="22"/>
          <w:szCs w:val="22"/>
        </w:rPr>
        <w:t>Figure S</w:t>
      </w:r>
      <w:r>
        <w:rPr>
          <w:rFonts w:ascii="Myriad Pro" w:hAnsi="Myriad Pro"/>
          <w:sz w:val="22"/>
          <w:szCs w:val="22"/>
        </w:rPr>
        <w:t>5</w:t>
      </w:r>
      <w:r w:rsidRPr="005314B5">
        <w:rPr>
          <w:rFonts w:ascii="Myriad Pro" w:hAnsi="Myriad Pro"/>
          <w:sz w:val="22"/>
          <w:szCs w:val="22"/>
        </w:rPr>
        <w:t xml:space="preserve">. </w:t>
      </w:r>
      <w:r w:rsidR="003345CE" w:rsidRPr="003345CE">
        <w:rPr>
          <w:rFonts w:ascii="Myriad Pro" w:hAnsi="Myriad Pro"/>
          <w:b w:val="0"/>
          <w:bCs w:val="0"/>
          <w:sz w:val="22"/>
          <w:szCs w:val="22"/>
        </w:rPr>
        <w:t>As in Figure S4, but for the 46 non-S20 stations.</w:t>
      </w:r>
    </w:p>
    <w:p w14:paraId="71AEBA4A" w14:textId="381CFEED" w:rsidR="00BD690D" w:rsidRDefault="00E62129" w:rsidP="00BD690D">
      <w:pPr>
        <w:pStyle w:val="SMHeading"/>
        <w:rPr>
          <w:rFonts w:ascii="Myriad Pro" w:hAnsi="Myriad Pro"/>
          <w:b w:val="0"/>
          <w:bCs w:val="0"/>
          <w:sz w:val="22"/>
          <w:szCs w:val="22"/>
        </w:rPr>
      </w:pPr>
      <w:r>
        <w:rPr>
          <w:rFonts w:ascii="Myriad Pro" w:hAnsi="Myriad Pro"/>
          <w:b w:val="0"/>
          <w:bCs w:val="0"/>
          <w:sz w:val="22"/>
          <w:szCs w:val="22"/>
        </w:rPr>
        <w:br w:type="column"/>
      </w:r>
      <w:r>
        <w:rPr>
          <w:noProof/>
        </w:rPr>
        <w:lastRenderedPageBreak/>
        <w:drawing>
          <wp:inline distT="0" distB="0" distL="0" distR="0" wp14:anchorId="4B6C988C" wp14:editId="04581078">
            <wp:extent cx="5486400" cy="5210908"/>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6400" cy="5210908"/>
                    </a:xfrm>
                    <a:prstGeom prst="rect">
                      <a:avLst/>
                    </a:prstGeom>
                    <a:noFill/>
                    <a:ln>
                      <a:noFill/>
                    </a:ln>
                  </pic:spPr>
                </pic:pic>
              </a:graphicData>
            </a:graphic>
          </wp:inline>
        </w:drawing>
      </w:r>
    </w:p>
    <w:p w14:paraId="60EE940E" w14:textId="71A42D1D" w:rsidR="00E62129" w:rsidRPr="005314B5" w:rsidRDefault="00E62129" w:rsidP="00E62129">
      <w:pPr>
        <w:pStyle w:val="SMHeading"/>
        <w:rPr>
          <w:rFonts w:ascii="Myriad Pro" w:hAnsi="Myriad Pro"/>
          <w:sz w:val="22"/>
          <w:szCs w:val="22"/>
        </w:rPr>
      </w:pPr>
      <w:r w:rsidRPr="005314B5">
        <w:rPr>
          <w:rFonts w:ascii="Myriad Pro" w:hAnsi="Myriad Pro"/>
          <w:sz w:val="22"/>
          <w:szCs w:val="22"/>
        </w:rPr>
        <w:t>Figure S</w:t>
      </w:r>
      <w:r>
        <w:rPr>
          <w:rFonts w:ascii="Myriad Pro" w:hAnsi="Myriad Pro"/>
          <w:sz w:val="22"/>
          <w:szCs w:val="22"/>
        </w:rPr>
        <w:t>6</w:t>
      </w:r>
      <w:r w:rsidRPr="005314B5">
        <w:rPr>
          <w:rFonts w:ascii="Myriad Pro" w:hAnsi="Myriad Pro"/>
          <w:sz w:val="22"/>
          <w:szCs w:val="22"/>
        </w:rPr>
        <w:t xml:space="preserve">. </w:t>
      </w:r>
      <w:r w:rsidRPr="00E62129">
        <w:rPr>
          <w:rFonts w:ascii="Myriad Pro" w:hAnsi="Myriad Pro"/>
          <w:b w:val="0"/>
          <w:bCs w:val="0"/>
          <w:sz w:val="22"/>
          <w:szCs w:val="22"/>
        </w:rPr>
        <w:t>As in Figure 9, but for (a) three Contiguous United States (CONUS) stations (Trinidad Head, Boulder, and Huntsville) that use the low-buffered SST0.1 ozonesonde sensing solution</w:t>
      </w:r>
      <w:r w:rsidR="002C5870">
        <w:rPr>
          <w:rFonts w:ascii="Myriad Pro" w:hAnsi="Myriad Pro"/>
          <w:b w:val="0"/>
          <w:bCs w:val="0"/>
          <w:sz w:val="22"/>
          <w:szCs w:val="22"/>
        </w:rPr>
        <w:t>,</w:t>
      </w:r>
      <w:r w:rsidRPr="00E62129">
        <w:rPr>
          <w:rFonts w:ascii="Myriad Pro" w:hAnsi="Myriad Pro"/>
          <w:b w:val="0"/>
          <w:bCs w:val="0"/>
          <w:sz w:val="22"/>
          <w:szCs w:val="22"/>
        </w:rPr>
        <w:t xml:space="preserve"> compared to OMI TCO, and (b) Boulder EnSci S/N comparisons with the co-located Dobson spectrophotometer TCO.</w:t>
      </w:r>
    </w:p>
    <w:p w14:paraId="7EAA28DD" w14:textId="77777777" w:rsidR="00E62129" w:rsidRPr="005314B5" w:rsidRDefault="00E62129" w:rsidP="00BD690D">
      <w:pPr>
        <w:pStyle w:val="SMHeading"/>
        <w:rPr>
          <w:rFonts w:ascii="Myriad Pro" w:hAnsi="Myriad Pro"/>
          <w:sz w:val="22"/>
          <w:szCs w:val="22"/>
        </w:rPr>
      </w:pPr>
    </w:p>
    <w:p w14:paraId="53145D1F" w14:textId="1FFEE0EC" w:rsidR="00BD690D" w:rsidRPr="005314B5" w:rsidRDefault="00BD690D" w:rsidP="002C23F0">
      <w:pPr>
        <w:pStyle w:val="SMHeading"/>
        <w:rPr>
          <w:rFonts w:ascii="Myriad Pro" w:hAnsi="Myriad Pro"/>
          <w:sz w:val="22"/>
          <w:szCs w:val="22"/>
        </w:rPr>
      </w:pPr>
    </w:p>
    <w:p w14:paraId="4C020BA4" w14:textId="4F4551D7" w:rsidR="002F43FD" w:rsidRPr="005314B5" w:rsidRDefault="002F43FD" w:rsidP="002F43FD">
      <w:pPr>
        <w:pStyle w:val="SMHeading"/>
        <w:rPr>
          <w:rFonts w:ascii="Myriad Pro" w:hAnsi="Myriad Pro"/>
          <w:sz w:val="22"/>
          <w:szCs w:val="22"/>
        </w:rPr>
      </w:pPr>
    </w:p>
    <w:p w14:paraId="3D76A2EE" w14:textId="1D25A960" w:rsidR="00B9440A" w:rsidRPr="001A4CB8" w:rsidRDefault="00B9440A" w:rsidP="001A4CB8">
      <w:pPr>
        <w:pStyle w:val="SMHeading"/>
        <w:rPr>
          <w:rFonts w:ascii="Myriad Pro" w:hAnsi="Myriad Pro"/>
          <w:sz w:val="22"/>
          <w:szCs w:val="22"/>
        </w:rPr>
      </w:pPr>
    </w:p>
    <w:sectPr w:rsidR="00B9440A" w:rsidRPr="001A4CB8" w:rsidSect="00F125EE">
      <w:headerReference w:type="even" r:id="rId14"/>
      <w:headerReference w:type="default" r:id="rId15"/>
      <w:footerReference w:type="even" r:id="rId16"/>
      <w:footerReference w:type="default" r:id="rId17"/>
      <w:headerReference w:type="first" r:id="rId18"/>
      <w:footerReference w:type="first" r:id="rId19"/>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CABF08" w14:textId="77777777" w:rsidR="00F537E4" w:rsidRDefault="00F537E4">
      <w:r>
        <w:separator/>
      </w:r>
    </w:p>
  </w:endnote>
  <w:endnote w:type="continuationSeparator" w:id="0">
    <w:p w14:paraId="397BCF62" w14:textId="77777777" w:rsidR="00F537E4" w:rsidRDefault="00F537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Corbel"/>
    <w:charset w:val="00"/>
    <w:family w:val="auto"/>
    <w:pitch w:val="variable"/>
    <w:sig w:usb0="00000001"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96C7B" w14:textId="77777777" w:rsidR="00F537E4" w:rsidRDefault="00F537E4">
      <w:r>
        <w:separator/>
      </w:r>
    </w:p>
  </w:footnote>
  <w:footnote w:type="continuationSeparator" w:id="0">
    <w:p w14:paraId="67AB1DC5" w14:textId="77777777" w:rsidR="00F537E4" w:rsidRDefault="00F537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11883746">
    <w:abstractNumId w:val="9"/>
  </w:num>
  <w:num w:numId="2" w16cid:durableId="1516770049">
    <w:abstractNumId w:val="7"/>
  </w:num>
  <w:num w:numId="3" w16cid:durableId="1715036964">
    <w:abstractNumId w:val="6"/>
  </w:num>
  <w:num w:numId="4" w16cid:durableId="1696223201">
    <w:abstractNumId w:val="5"/>
  </w:num>
  <w:num w:numId="5" w16cid:durableId="801188072">
    <w:abstractNumId w:val="4"/>
  </w:num>
  <w:num w:numId="6" w16cid:durableId="1406761800">
    <w:abstractNumId w:val="8"/>
  </w:num>
  <w:num w:numId="7" w16cid:durableId="503711698">
    <w:abstractNumId w:val="3"/>
  </w:num>
  <w:num w:numId="8" w16cid:durableId="1864174267">
    <w:abstractNumId w:val="2"/>
  </w:num>
  <w:num w:numId="9" w16cid:durableId="13649933">
    <w:abstractNumId w:val="1"/>
  </w:num>
  <w:num w:numId="10" w16cid:durableId="1926188626">
    <w:abstractNumId w:val="0"/>
  </w:num>
  <w:num w:numId="11" w16cid:durableId="477185950">
    <w:abstractNumId w:val="11"/>
  </w:num>
  <w:num w:numId="12" w16cid:durableId="1655333154">
    <w:abstractNumId w:val="13"/>
  </w:num>
  <w:num w:numId="13" w16cid:durableId="1143161591">
    <w:abstractNumId w:val="10"/>
  </w:num>
  <w:num w:numId="14" w16cid:durableId="509879876">
    <w:abstractNumId w:val="15"/>
  </w:num>
  <w:num w:numId="15" w16cid:durableId="619381803">
    <w:abstractNumId w:val="14"/>
  </w:num>
  <w:num w:numId="16" w16cid:durableId="5313782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1AB3"/>
    <w:rsid w:val="00015F74"/>
    <w:rsid w:val="00043571"/>
    <w:rsid w:val="000600C3"/>
    <w:rsid w:val="00065EBD"/>
    <w:rsid w:val="00083B44"/>
    <w:rsid w:val="000850DC"/>
    <w:rsid w:val="00090C84"/>
    <w:rsid w:val="000927F6"/>
    <w:rsid w:val="00094365"/>
    <w:rsid w:val="000B2E64"/>
    <w:rsid w:val="000C2771"/>
    <w:rsid w:val="000D68BD"/>
    <w:rsid w:val="000E385C"/>
    <w:rsid w:val="000F0DCE"/>
    <w:rsid w:val="00104E69"/>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966FD"/>
    <w:rsid w:val="00197826"/>
    <w:rsid w:val="001A1BDE"/>
    <w:rsid w:val="001A4CB8"/>
    <w:rsid w:val="001A5E2D"/>
    <w:rsid w:val="001C7B4E"/>
    <w:rsid w:val="001D0CEF"/>
    <w:rsid w:val="001F0876"/>
    <w:rsid w:val="001F167C"/>
    <w:rsid w:val="001F5E91"/>
    <w:rsid w:val="00200D3D"/>
    <w:rsid w:val="0020183F"/>
    <w:rsid w:val="00202632"/>
    <w:rsid w:val="00203AF0"/>
    <w:rsid w:val="002077B9"/>
    <w:rsid w:val="002112CB"/>
    <w:rsid w:val="00221C70"/>
    <w:rsid w:val="002251AF"/>
    <w:rsid w:val="00227D86"/>
    <w:rsid w:val="00243B68"/>
    <w:rsid w:val="00262D72"/>
    <w:rsid w:val="002800B6"/>
    <w:rsid w:val="002B35D4"/>
    <w:rsid w:val="002C030F"/>
    <w:rsid w:val="002C23F0"/>
    <w:rsid w:val="002C5870"/>
    <w:rsid w:val="002D72EB"/>
    <w:rsid w:val="002F258B"/>
    <w:rsid w:val="002F3966"/>
    <w:rsid w:val="002F43FD"/>
    <w:rsid w:val="00320E2C"/>
    <w:rsid w:val="00331D75"/>
    <w:rsid w:val="003345CE"/>
    <w:rsid w:val="00355362"/>
    <w:rsid w:val="00363E44"/>
    <w:rsid w:val="003724EB"/>
    <w:rsid w:val="00390249"/>
    <w:rsid w:val="003913B6"/>
    <w:rsid w:val="00391C2C"/>
    <w:rsid w:val="00395E86"/>
    <w:rsid w:val="003A1061"/>
    <w:rsid w:val="003A2FD8"/>
    <w:rsid w:val="003A4CA2"/>
    <w:rsid w:val="003B40E6"/>
    <w:rsid w:val="003C007A"/>
    <w:rsid w:val="003C6E8A"/>
    <w:rsid w:val="003E1980"/>
    <w:rsid w:val="003F6E14"/>
    <w:rsid w:val="003F77AD"/>
    <w:rsid w:val="00401A0E"/>
    <w:rsid w:val="00405336"/>
    <w:rsid w:val="00424D5B"/>
    <w:rsid w:val="004568BC"/>
    <w:rsid w:val="004571D5"/>
    <w:rsid w:val="00462F1B"/>
    <w:rsid w:val="0046356B"/>
    <w:rsid w:val="00472532"/>
    <w:rsid w:val="00477182"/>
    <w:rsid w:val="004779CB"/>
    <w:rsid w:val="00481118"/>
    <w:rsid w:val="004A5260"/>
    <w:rsid w:val="004B2481"/>
    <w:rsid w:val="004D2A8C"/>
    <w:rsid w:val="004E42D8"/>
    <w:rsid w:val="004E7BA2"/>
    <w:rsid w:val="004F7EDF"/>
    <w:rsid w:val="005001AC"/>
    <w:rsid w:val="00503E5B"/>
    <w:rsid w:val="00517016"/>
    <w:rsid w:val="00527D71"/>
    <w:rsid w:val="00527D84"/>
    <w:rsid w:val="005314B5"/>
    <w:rsid w:val="0054432F"/>
    <w:rsid w:val="00552C23"/>
    <w:rsid w:val="005607DD"/>
    <w:rsid w:val="00563F39"/>
    <w:rsid w:val="005655AA"/>
    <w:rsid w:val="00572DFF"/>
    <w:rsid w:val="005A3F41"/>
    <w:rsid w:val="005A558C"/>
    <w:rsid w:val="005B186E"/>
    <w:rsid w:val="005C58D8"/>
    <w:rsid w:val="005C6651"/>
    <w:rsid w:val="005D6D71"/>
    <w:rsid w:val="005E28F8"/>
    <w:rsid w:val="005E6513"/>
    <w:rsid w:val="005E6D1E"/>
    <w:rsid w:val="005F0207"/>
    <w:rsid w:val="00604C5C"/>
    <w:rsid w:val="00611F9E"/>
    <w:rsid w:val="006237D4"/>
    <w:rsid w:val="00627EEC"/>
    <w:rsid w:val="00645163"/>
    <w:rsid w:val="00651114"/>
    <w:rsid w:val="0065311C"/>
    <w:rsid w:val="006537E6"/>
    <w:rsid w:val="006622CF"/>
    <w:rsid w:val="00664A12"/>
    <w:rsid w:val="0066722B"/>
    <w:rsid w:val="00670299"/>
    <w:rsid w:val="006730A9"/>
    <w:rsid w:val="0068469F"/>
    <w:rsid w:val="00691985"/>
    <w:rsid w:val="006962C1"/>
    <w:rsid w:val="006A1B64"/>
    <w:rsid w:val="006B03AD"/>
    <w:rsid w:val="006F602A"/>
    <w:rsid w:val="007105D9"/>
    <w:rsid w:val="007108F5"/>
    <w:rsid w:val="00713AF2"/>
    <w:rsid w:val="00713E5B"/>
    <w:rsid w:val="00720B41"/>
    <w:rsid w:val="00733093"/>
    <w:rsid w:val="007402FC"/>
    <w:rsid w:val="007411A1"/>
    <w:rsid w:val="00753B14"/>
    <w:rsid w:val="007563F2"/>
    <w:rsid w:val="007574A4"/>
    <w:rsid w:val="00761679"/>
    <w:rsid w:val="0076390D"/>
    <w:rsid w:val="00764008"/>
    <w:rsid w:val="00795D4D"/>
    <w:rsid w:val="007C028E"/>
    <w:rsid w:val="007C5357"/>
    <w:rsid w:val="007F67E5"/>
    <w:rsid w:val="00801414"/>
    <w:rsid w:val="00806805"/>
    <w:rsid w:val="00807D35"/>
    <w:rsid w:val="00811099"/>
    <w:rsid w:val="008115D9"/>
    <w:rsid w:val="00825950"/>
    <w:rsid w:val="00882B85"/>
    <w:rsid w:val="00885C9B"/>
    <w:rsid w:val="008927D0"/>
    <w:rsid w:val="00896FAB"/>
    <w:rsid w:val="008B43B3"/>
    <w:rsid w:val="008D5D2A"/>
    <w:rsid w:val="008E2CF1"/>
    <w:rsid w:val="008F08DC"/>
    <w:rsid w:val="008F5A8A"/>
    <w:rsid w:val="009055D1"/>
    <w:rsid w:val="00914B63"/>
    <w:rsid w:val="00922705"/>
    <w:rsid w:val="00924546"/>
    <w:rsid w:val="00932FE5"/>
    <w:rsid w:val="00934481"/>
    <w:rsid w:val="009354F3"/>
    <w:rsid w:val="009447DC"/>
    <w:rsid w:val="00961BA5"/>
    <w:rsid w:val="009743A9"/>
    <w:rsid w:val="00975720"/>
    <w:rsid w:val="009859A7"/>
    <w:rsid w:val="00994BB0"/>
    <w:rsid w:val="009A5287"/>
    <w:rsid w:val="009B2AC5"/>
    <w:rsid w:val="009B6080"/>
    <w:rsid w:val="009B7984"/>
    <w:rsid w:val="009F4BED"/>
    <w:rsid w:val="009F7D93"/>
    <w:rsid w:val="00A12DA5"/>
    <w:rsid w:val="00A276DF"/>
    <w:rsid w:val="00A3084A"/>
    <w:rsid w:val="00A3403B"/>
    <w:rsid w:val="00A50033"/>
    <w:rsid w:val="00A51A12"/>
    <w:rsid w:val="00A627D4"/>
    <w:rsid w:val="00A74DA2"/>
    <w:rsid w:val="00A92733"/>
    <w:rsid w:val="00AA4BE0"/>
    <w:rsid w:val="00AA76F3"/>
    <w:rsid w:val="00AC7DA6"/>
    <w:rsid w:val="00AD499C"/>
    <w:rsid w:val="00B05669"/>
    <w:rsid w:val="00B30334"/>
    <w:rsid w:val="00B3147F"/>
    <w:rsid w:val="00B314B8"/>
    <w:rsid w:val="00B36869"/>
    <w:rsid w:val="00B423C3"/>
    <w:rsid w:val="00B43B31"/>
    <w:rsid w:val="00B47CFA"/>
    <w:rsid w:val="00B55139"/>
    <w:rsid w:val="00B57F00"/>
    <w:rsid w:val="00B626CB"/>
    <w:rsid w:val="00B7560C"/>
    <w:rsid w:val="00B77E40"/>
    <w:rsid w:val="00B82985"/>
    <w:rsid w:val="00B82C22"/>
    <w:rsid w:val="00B93DBA"/>
    <w:rsid w:val="00B9440A"/>
    <w:rsid w:val="00B952C1"/>
    <w:rsid w:val="00B96424"/>
    <w:rsid w:val="00B968D7"/>
    <w:rsid w:val="00BA3953"/>
    <w:rsid w:val="00BB2D2A"/>
    <w:rsid w:val="00BD58CF"/>
    <w:rsid w:val="00BD690D"/>
    <w:rsid w:val="00BE2D3D"/>
    <w:rsid w:val="00BF1BEB"/>
    <w:rsid w:val="00BF1BF9"/>
    <w:rsid w:val="00C04CC1"/>
    <w:rsid w:val="00C071FC"/>
    <w:rsid w:val="00C22C02"/>
    <w:rsid w:val="00C27F6F"/>
    <w:rsid w:val="00C30E83"/>
    <w:rsid w:val="00C50C6D"/>
    <w:rsid w:val="00C53CF3"/>
    <w:rsid w:val="00C600D9"/>
    <w:rsid w:val="00C634D7"/>
    <w:rsid w:val="00C73E09"/>
    <w:rsid w:val="00CB5072"/>
    <w:rsid w:val="00CC1384"/>
    <w:rsid w:val="00CC772A"/>
    <w:rsid w:val="00CD3720"/>
    <w:rsid w:val="00CE6EAA"/>
    <w:rsid w:val="00CE7F2C"/>
    <w:rsid w:val="00CF1848"/>
    <w:rsid w:val="00CF5C2F"/>
    <w:rsid w:val="00D04BCF"/>
    <w:rsid w:val="00D10134"/>
    <w:rsid w:val="00D143D9"/>
    <w:rsid w:val="00D4372A"/>
    <w:rsid w:val="00D60BB0"/>
    <w:rsid w:val="00D6462D"/>
    <w:rsid w:val="00D65708"/>
    <w:rsid w:val="00D8159F"/>
    <w:rsid w:val="00DD0C7B"/>
    <w:rsid w:val="00DD1D04"/>
    <w:rsid w:val="00DD79D7"/>
    <w:rsid w:val="00DF41B0"/>
    <w:rsid w:val="00E20431"/>
    <w:rsid w:val="00E257C8"/>
    <w:rsid w:val="00E35BF1"/>
    <w:rsid w:val="00E40896"/>
    <w:rsid w:val="00E43D2D"/>
    <w:rsid w:val="00E449CB"/>
    <w:rsid w:val="00E500FF"/>
    <w:rsid w:val="00E52A8F"/>
    <w:rsid w:val="00E61930"/>
    <w:rsid w:val="00E62129"/>
    <w:rsid w:val="00E63760"/>
    <w:rsid w:val="00E64049"/>
    <w:rsid w:val="00E9773B"/>
    <w:rsid w:val="00EA780A"/>
    <w:rsid w:val="00EC13A3"/>
    <w:rsid w:val="00EC7C85"/>
    <w:rsid w:val="00ED69CA"/>
    <w:rsid w:val="00EE35AB"/>
    <w:rsid w:val="00EF25A3"/>
    <w:rsid w:val="00F125EE"/>
    <w:rsid w:val="00F12E98"/>
    <w:rsid w:val="00F22029"/>
    <w:rsid w:val="00F23E46"/>
    <w:rsid w:val="00F3515C"/>
    <w:rsid w:val="00F47BA3"/>
    <w:rsid w:val="00F537E4"/>
    <w:rsid w:val="00F541EB"/>
    <w:rsid w:val="00F56E67"/>
    <w:rsid w:val="00F630EA"/>
    <w:rsid w:val="00F6474F"/>
    <w:rsid w:val="00F7007E"/>
    <w:rsid w:val="00F73193"/>
    <w:rsid w:val="00F74F95"/>
    <w:rsid w:val="00F80705"/>
    <w:rsid w:val="00FA1481"/>
    <w:rsid w:val="00FA5A35"/>
    <w:rsid w:val="00FB1C42"/>
    <w:rsid w:val="00FB32EC"/>
    <w:rsid w:val="00FC4601"/>
    <w:rsid w:val="00FC5C25"/>
    <w:rsid w:val="00FC6721"/>
    <w:rsid w:val="00FF04E3"/>
    <w:rsid w:val="00FF2327"/>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semiHidden/>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paragraph" w:customStyle="1" w:styleId="Heading-Main">
    <w:name w:val="Heading-Main"/>
    <w:basedOn w:val="Normal"/>
    <w:rsid w:val="00424D5B"/>
    <w:pPr>
      <w:keepNext/>
      <w:spacing w:before="240" w:after="120"/>
      <w:outlineLvl w:val="0"/>
    </w:pPr>
    <w:rPr>
      <w:b/>
      <w:bCs/>
      <w:kern w:val="28"/>
      <w:szCs w:val="24"/>
    </w:rPr>
  </w:style>
  <w:style w:type="paragraph" w:styleId="Revision">
    <w:name w:val="Revision"/>
    <w:hidden/>
    <w:uiPriority w:val="99"/>
    <w:semiHidden/>
    <w:rsid w:val="00D6462D"/>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713575914">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469589334">
      <w:bodyDiv w:val="1"/>
      <w:marLeft w:val="0"/>
      <w:marRight w:val="0"/>
      <w:marTop w:val="0"/>
      <w:marBottom w:val="0"/>
      <w:divBdr>
        <w:top w:val="none" w:sz="0" w:space="0" w:color="auto"/>
        <w:left w:val="none" w:sz="0" w:space="0" w:color="auto"/>
        <w:bottom w:val="none" w:sz="0" w:space="0" w:color="auto"/>
        <w:right w:val="none" w:sz="0" w:space="0" w:color="auto"/>
      </w:divBdr>
    </w:div>
    <w:div w:id="1788235425">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 w:id="2079786075">
      <w:bodyDiv w:val="1"/>
      <w:marLeft w:val="0"/>
      <w:marRight w:val="0"/>
      <w:marTop w:val="0"/>
      <w:marBottom w:val="0"/>
      <w:divBdr>
        <w:top w:val="none" w:sz="0" w:space="0" w:color="auto"/>
        <w:left w:val="none" w:sz="0" w:space="0" w:color="auto"/>
        <w:bottom w:val="none" w:sz="0" w:space="0" w:color="auto"/>
        <w:right w:val="none" w:sz="0" w:space="0" w:color="auto"/>
      </w:divBdr>
    </w:div>
    <w:div w:id="2140561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4.png"/><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835</Words>
  <Characters>4763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Ryan Stauffer</cp:lastModifiedBy>
  <cp:revision>3</cp:revision>
  <cp:lastPrinted>2014-09-30T16:49:00Z</cp:lastPrinted>
  <dcterms:created xsi:type="dcterms:W3CDTF">2022-08-26T18:56:00Z</dcterms:created>
  <dcterms:modified xsi:type="dcterms:W3CDTF">2022-08-26T18:56:00Z</dcterms:modified>
</cp:coreProperties>
</file>