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6EAF00" w14:textId="7B99A6BB" w:rsidR="00B31B06" w:rsidRDefault="00B31B06" w:rsidP="00B31B06">
      <w:pPr>
        <w:jc w:val="center"/>
        <w:rPr>
          <w:rFonts w:ascii="Times New Roman" w:hAnsi="Times New Roman" w:cs="Times New Roman"/>
          <w:sz w:val="24"/>
          <w:szCs w:val="24"/>
        </w:rPr>
      </w:pPr>
      <w:bookmarkStart w:id="0" w:name="_Hlk6229750"/>
    </w:p>
    <w:p w14:paraId="509E51BD" w14:textId="64B29899" w:rsidR="00082295" w:rsidRDefault="00082295" w:rsidP="00B31B06">
      <w:pPr>
        <w:jc w:val="center"/>
        <w:rPr>
          <w:rFonts w:ascii="Times New Roman" w:hAnsi="Times New Roman" w:cs="Times New Roman"/>
          <w:sz w:val="24"/>
          <w:szCs w:val="24"/>
        </w:rPr>
      </w:pPr>
    </w:p>
    <w:p w14:paraId="329516BA" w14:textId="77777777" w:rsidR="00082295" w:rsidRPr="000610E4" w:rsidRDefault="00082295" w:rsidP="00B31B06">
      <w:pPr>
        <w:jc w:val="center"/>
        <w:rPr>
          <w:rFonts w:ascii="Times New Roman" w:hAnsi="Times New Roman" w:cs="Times New Roman"/>
          <w:sz w:val="24"/>
          <w:szCs w:val="24"/>
        </w:rPr>
      </w:pPr>
    </w:p>
    <w:p w14:paraId="193C5816" w14:textId="77777777" w:rsidR="002234E4" w:rsidRPr="000610E4" w:rsidRDefault="002234E4" w:rsidP="002234E4">
      <w:pPr>
        <w:jc w:val="center"/>
        <w:rPr>
          <w:rFonts w:ascii="Times New Roman" w:hAnsi="Times New Roman" w:cs="Times New Roman"/>
          <w:sz w:val="24"/>
          <w:szCs w:val="24"/>
        </w:rPr>
      </w:pPr>
      <w:r w:rsidRPr="000610E4">
        <w:rPr>
          <w:rFonts w:ascii="Times New Roman" w:hAnsi="Times New Roman" w:cs="Times New Roman"/>
          <w:sz w:val="24"/>
          <w:szCs w:val="24"/>
        </w:rPr>
        <w:t>The Effect of Read 180 on Reading Comprehension</w:t>
      </w:r>
    </w:p>
    <w:p w14:paraId="3B0C099A" w14:textId="77777777" w:rsidR="002234E4" w:rsidRPr="000610E4" w:rsidRDefault="002234E4" w:rsidP="002234E4">
      <w:pPr>
        <w:spacing w:line="480" w:lineRule="auto"/>
        <w:jc w:val="center"/>
        <w:rPr>
          <w:rFonts w:ascii="Times New Roman" w:hAnsi="Times New Roman" w:cs="Times New Roman"/>
          <w:sz w:val="24"/>
          <w:szCs w:val="24"/>
        </w:rPr>
      </w:pPr>
    </w:p>
    <w:p w14:paraId="57D928F8"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 xml:space="preserve">By Frances (Sam) Walker </w:t>
      </w:r>
    </w:p>
    <w:p w14:paraId="41058BA2" w14:textId="77777777" w:rsidR="002234E4" w:rsidRPr="000610E4" w:rsidRDefault="002234E4" w:rsidP="002234E4">
      <w:pPr>
        <w:spacing w:line="480" w:lineRule="auto"/>
        <w:jc w:val="center"/>
        <w:rPr>
          <w:rFonts w:ascii="Times New Roman" w:hAnsi="Times New Roman" w:cs="Times New Roman"/>
          <w:sz w:val="24"/>
          <w:szCs w:val="24"/>
        </w:rPr>
      </w:pPr>
    </w:p>
    <w:p w14:paraId="0CCAA204" w14:textId="77777777" w:rsidR="002234E4" w:rsidRPr="000610E4" w:rsidRDefault="002234E4" w:rsidP="002234E4">
      <w:pPr>
        <w:spacing w:line="480" w:lineRule="auto"/>
        <w:jc w:val="center"/>
        <w:rPr>
          <w:rFonts w:ascii="Times New Roman" w:hAnsi="Times New Roman" w:cs="Times New Roman"/>
          <w:sz w:val="24"/>
          <w:szCs w:val="24"/>
        </w:rPr>
      </w:pPr>
    </w:p>
    <w:p w14:paraId="54B636F6" w14:textId="77777777" w:rsidR="002234E4" w:rsidRPr="000610E4" w:rsidRDefault="002234E4" w:rsidP="002234E4">
      <w:pPr>
        <w:spacing w:line="480" w:lineRule="auto"/>
        <w:jc w:val="center"/>
        <w:rPr>
          <w:rFonts w:ascii="Times New Roman" w:hAnsi="Times New Roman" w:cs="Times New Roman"/>
          <w:sz w:val="24"/>
          <w:szCs w:val="24"/>
        </w:rPr>
      </w:pPr>
    </w:p>
    <w:p w14:paraId="6D676E74"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Submitted in Partial Fulfillment of the Requirements for the</w:t>
      </w:r>
    </w:p>
    <w:p w14:paraId="34055858"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Degree of Master of Education</w:t>
      </w:r>
    </w:p>
    <w:p w14:paraId="4C1AF9B7" w14:textId="77777777" w:rsidR="002234E4" w:rsidRPr="000610E4" w:rsidRDefault="002234E4" w:rsidP="002234E4">
      <w:pPr>
        <w:spacing w:line="480" w:lineRule="auto"/>
        <w:jc w:val="center"/>
        <w:rPr>
          <w:rFonts w:ascii="Times New Roman" w:hAnsi="Times New Roman" w:cs="Times New Roman"/>
          <w:sz w:val="24"/>
          <w:szCs w:val="24"/>
        </w:rPr>
      </w:pPr>
    </w:p>
    <w:p w14:paraId="41EAC1D7" w14:textId="77777777" w:rsidR="002234E4" w:rsidRPr="000610E4" w:rsidRDefault="002234E4" w:rsidP="002234E4">
      <w:pPr>
        <w:spacing w:line="480" w:lineRule="auto"/>
        <w:jc w:val="center"/>
        <w:rPr>
          <w:rFonts w:ascii="Times New Roman" w:hAnsi="Times New Roman" w:cs="Times New Roman"/>
          <w:sz w:val="24"/>
          <w:szCs w:val="24"/>
        </w:rPr>
      </w:pPr>
    </w:p>
    <w:p w14:paraId="661B1F35" w14:textId="77777777" w:rsidR="002234E4" w:rsidRPr="000610E4" w:rsidRDefault="002234E4" w:rsidP="002234E4">
      <w:pPr>
        <w:spacing w:line="480" w:lineRule="auto"/>
        <w:jc w:val="center"/>
        <w:rPr>
          <w:rFonts w:ascii="Times New Roman" w:hAnsi="Times New Roman" w:cs="Times New Roman"/>
          <w:sz w:val="24"/>
          <w:szCs w:val="24"/>
        </w:rPr>
      </w:pPr>
    </w:p>
    <w:p w14:paraId="398926BF"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May 2019</w:t>
      </w:r>
    </w:p>
    <w:p w14:paraId="5DA035D7" w14:textId="77777777" w:rsidR="002234E4" w:rsidRPr="000610E4" w:rsidRDefault="002234E4" w:rsidP="002234E4">
      <w:pPr>
        <w:spacing w:line="480" w:lineRule="auto"/>
        <w:jc w:val="center"/>
        <w:rPr>
          <w:rFonts w:ascii="Times New Roman" w:hAnsi="Times New Roman" w:cs="Times New Roman"/>
          <w:sz w:val="24"/>
          <w:szCs w:val="24"/>
        </w:rPr>
      </w:pPr>
    </w:p>
    <w:p w14:paraId="663E6BBE" w14:textId="77777777" w:rsidR="002234E4" w:rsidRPr="000610E4" w:rsidRDefault="002234E4" w:rsidP="002234E4">
      <w:pPr>
        <w:spacing w:line="480" w:lineRule="auto"/>
        <w:jc w:val="center"/>
        <w:rPr>
          <w:rFonts w:ascii="Times New Roman" w:hAnsi="Times New Roman" w:cs="Times New Roman"/>
          <w:sz w:val="24"/>
          <w:szCs w:val="24"/>
        </w:rPr>
      </w:pPr>
    </w:p>
    <w:p w14:paraId="03B854C8"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Graduate Programs in Education</w:t>
      </w:r>
    </w:p>
    <w:p w14:paraId="519940B1"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t>Goucher College</w:t>
      </w:r>
    </w:p>
    <w:p w14:paraId="7F539D70" w14:textId="77777777" w:rsidR="002234E4" w:rsidRPr="000610E4" w:rsidRDefault="002234E4" w:rsidP="002234E4">
      <w:pPr>
        <w:jc w:val="center"/>
        <w:rPr>
          <w:rFonts w:ascii="Times New Roman" w:hAnsi="Times New Roman" w:cs="Times New Roman"/>
          <w:sz w:val="24"/>
          <w:szCs w:val="24"/>
        </w:rPr>
      </w:pPr>
    </w:p>
    <w:p w14:paraId="45CBDB68" w14:textId="77777777" w:rsidR="002234E4" w:rsidRPr="000610E4" w:rsidRDefault="002234E4" w:rsidP="002234E4">
      <w:pPr>
        <w:jc w:val="center"/>
        <w:rPr>
          <w:rFonts w:ascii="Times New Roman" w:hAnsi="Times New Roman" w:cs="Times New Roman"/>
          <w:sz w:val="24"/>
          <w:szCs w:val="24"/>
        </w:rPr>
        <w:sectPr w:rsidR="002234E4" w:rsidRPr="000610E4" w:rsidSect="00D36D08">
          <w:footerReference w:type="even" r:id="rId8"/>
          <w:footerReference w:type="default" r:id="rId9"/>
          <w:pgSz w:w="12240" w:h="15840" w:code="1"/>
          <w:pgMar w:top="1440" w:right="1440" w:bottom="1440" w:left="1440" w:header="720" w:footer="720" w:gutter="0"/>
          <w:cols w:space="720"/>
          <w:titlePg/>
          <w:docGrid w:linePitch="360"/>
        </w:sectPr>
      </w:pPr>
    </w:p>
    <w:p w14:paraId="38ACF93A" w14:textId="77777777" w:rsidR="002234E4" w:rsidRPr="000610E4" w:rsidRDefault="002234E4" w:rsidP="002234E4">
      <w:pPr>
        <w:spacing w:line="480" w:lineRule="auto"/>
        <w:jc w:val="center"/>
        <w:rPr>
          <w:rFonts w:ascii="Times New Roman" w:hAnsi="Times New Roman" w:cs="Times New Roman"/>
          <w:sz w:val="24"/>
          <w:szCs w:val="24"/>
        </w:rPr>
      </w:pPr>
      <w:r w:rsidRPr="000610E4">
        <w:rPr>
          <w:rFonts w:ascii="Times New Roman" w:hAnsi="Times New Roman" w:cs="Times New Roman"/>
          <w:sz w:val="24"/>
          <w:szCs w:val="24"/>
        </w:rPr>
        <w:lastRenderedPageBreak/>
        <w:t>Table of Contents</w:t>
      </w:r>
    </w:p>
    <w:tbl>
      <w:tblPr>
        <w:tblW w:w="0" w:type="auto"/>
        <w:tblLook w:val="04A0" w:firstRow="1" w:lastRow="0" w:firstColumn="1" w:lastColumn="0" w:noHBand="0" w:noVBand="1"/>
      </w:tblPr>
      <w:tblGrid>
        <w:gridCol w:w="8634"/>
        <w:gridCol w:w="726"/>
      </w:tblGrid>
      <w:tr w:rsidR="002234E4" w:rsidRPr="000610E4" w14:paraId="7C10DE1A" w14:textId="77777777" w:rsidTr="000610E4">
        <w:tc>
          <w:tcPr>
            <w:tcW w:w="8634" w:type="dxa"/>
            <w:vAlign w:val="center"/>
          </w:tcPr>
          <w:p w14:paraId="5EE1F4BE"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List of Tables</w:t>
            </w:r>
          </w:p>
        </w:tc>
        <w:tc>
          <w:tcPr>
            <w:tcW w:w="726" w:type="dxa"/>
            <w:vAlign w:val="center"/>
          </w:tcPr>
          <w:p w14:paraId="1D771297" w14:textId="77777777" w:rsidR="002234E4" w:rsidRPr="000610E4" w:rsidRDefault="002234E4" w:rsidP="0051491F">
            <w:pPr>
              <w:spacing w:line="480" w:lineRule="auto"/>
              <w:jc w:val="right"/>
              <w:rPr>
                <w:rFonts w:ascii="Times New Roman" w:hAnsi="Times New Roman" w:cs="Times New Roman"/>
                <w:sz w:val="24"/>
                <w:szCs w:val="24"/>
              </w:rPr>
            </w:pPr>
            <w:proofErr w:type="spellStart"/>
            <w:r w:rsidRPr="000610E4">
              <w:rPr>
                <w:rFonts w:ascii="Times New Roman" w:hAnsi="Times New Roman" w:cs="Times New Roman"/>
                <w:sz w:val="24"/>
                <w:szCs w:val="24"/>
              </w:rPr>
              <w:t>i</w:t>
            </w:r>
            <w:proofErr w:type="spellEnd"/>
          </w:p>
        </w:tc>
      </w:tr>
      <w:tr w:rsidR="002234E4" w:rsidRPr="000610E4" w14:paraId="2260EA86" w14:textId="77777777" w:rsidTr="000610E4">
        <w:tc>
          <w:tcPr>
            <w:tcW w:w="8634" w:type="dxa"/>
            <w:vAlign w:val="center"/>
          </w:tcPr>
          <w:p w14:paraId="2E2594F1"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Abstract</w:t>
            </w:r>
          </w:p>
        </w:tc>
        <w:tc>
          <w:tcPr>
            <w:tcW w:w="726" w:type="dxa"/>
            <w:vAlign w:val="center"/>
          </w:tcPr>
          <w:p w14:paraId="72CFA103" w14:textId="3014161D" w:rsidR="002234E4" w:rsidRPr="000610E4" w:rsidRDefault="00A23081"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2234E4" w:rsidRPr="000610E4" w14:paraId="2E363962" w14:textId="77777777" w:rsidTr="000610E4">
        <w:tc>
          <w:tcPr>
            <w:tcW w:w="8634" w:type="dxa"/>
            <w:vAlign w:val="center"/>
          </w:tcPr>
          <w:p w14:paraId="7B11E906"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I. Introduction</w:t>
            </w:r>
          </w:p>
        </w:tc>
        <w:tc>
          <w:tcPr>
            <w:tcW w:w="726" w:type="dxa"/>
            <w:vAlign w:val="center"/>
          </w:tcPr>
          <w:p w14:paraId="79257CEB" w14:textId="7CA41AB7" w:rsidR="002234E4" w:rsidRPr="000610E4" w:rsidRDefault="00A23081"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2234E4" w:rsidRPr="000610E4" w14:paraId="65EC33EF" w14:textId="77777777" w:rsidTr="000610E4">
        <w:tc>
          <w:tcPr>
            <w:tcW w:w="8634" w:type="dxa"/>
            <w:vAlign w:val="center"/>
          </w:tcPr>
          <w:p w14:paraId="714441BC"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Statement of the Problem</w:t>
            </w:r>
          </w:p>
        </w:tc>
        <w:tc>
          <w:tcPr>
            <w:tcW w:w="726" w:type="dxa"/>
            <w:vAlign w:val="center"/>
          </w:tcPr>
          <w:p w14:paraId="629AC108" w14:textId="08FE84AA" w:rsidR="002234E4" w:rsidRPr="000610E4" w:rsidRDefault="00A23081"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2234E4" w:rsidRPr="000610E4" w14:paraId="715EDFE7" w14:textId="77777777" w:rsidTr="000610E4">
        <w:tc>
          <w:tcPr>
            <w:tcW w:w="8634" w:type="dxa"/>
            <w:vAlign w:val="center"/>
          </w:tcPr>
          <w:p w14:paraId="31914479"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Hypothesis</w:t>
            </w:r>
          </w:p>
        </w:tc>
        <w:tc>
          <w:tcPr>
            <w:tcW w:w="726" w:type="dxa"/>
            <w:vAlign w:val="center"/>
          </w:tcPr>
          <w:p w14:paraId="2CFC97F8" w14:textId="155EF2CF" w:rsidR="002234E4" w:rsidRPr="000610E4" w:rsidRDefault="00A23081"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2234E4" w:rsidRPr="000610E4" w14:paraId="491240C6" w14:textId="77777777" w:rsidTr="000610E4">
        <w:tc>
          <w:tcPr>
            <w:tcW w:w="8634" w:type="dxa"/>
            <w:vAlign w:val="center"/>
          </w:tcPr>
          <w:p w14:paraId="5FC0A6D0"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Operational Definition</w:t>
            </w:r>
          </w:p>
        </w:tc>
        <w:tc>
          <w:tcPr>
            <w:tcW w:w="726" w:type="dxa"/>
            <w:vAlign w:val="center"/>
          </w:tcPr>
          <w:p w14:paraId="7CCC6A2D" w14:textId="670167D6" w:rsidR="002234E4" w:rsidRPr="000610E4" w:rsidRDefault="00A23081"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2234E4" w:rsidRPr="000610E4" w14:paraId="3C9F6ABF" w14:textId="77777777" w:rsidTr="000610E4">
        <w:tc>
          <w:tcPr>
            <w:tcW w:w="8634" w:type="dxa"/>
            <w:vAlign w:val="center"/>
          </w:tcPr>
          <w:p w14:paraId="5C4BD2A8"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II. Review of the Literature</w:t>
            </w:r>
          </w:p>
        </w:tc>
        <w:tc>
          <w:tcPr>
            <w:tcW w:w="726" w:type="dxa"/>
            <w:vAlign w:val="center"/>
          </w:tcPr>
          <w:p w14:paraId="63DD51FE" w14:textId="13584D43" w:rsidR="002234E4" w:rsidRPr="000610E4" w:rsidRDefault="00D75B2B"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7</w:t>
            </w:r>
          </w:p>
        </w:tc>
      </w:tr>
      <w:tr w:rsidR="002234E4" w:rsidRPr="000610E4" w14:paraId="0A59AC4C" w14:textId="77777777" w:rsidTr="000610E4">
        <w:tc>
          <w:tcPr>
            <w:tcW w:w="8634" w:type="dxa"/>
            <w:vAlign w:val="center"/>
          </w:tcPr>
          <w:p w14:paraId="4ACEE353"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Reading Comprehension Deficits</w:t>
            </w:r>
          </w:p>
        </w:tc>
        <w:tc>
          <w:tcPr>
            <w:tcW w:w="726" w:type="dxa"/>
            <w:vAlign w:val="center"/>
          </w:tcPr>
          <w:p w14:paraId="7DF3BAFE" w14:textId="1354B204" w:rsidR="002234E4" w:rsidRPr="000610E4" w:rsidRDefault="00D75B2B"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7</w:t>
            </w:r>
          </w:p>
        </w:tc>
      </w:tr>
      <w:tr w:rsidR="002234E4" w:rsidRPr="000610E4" w14:paraId="40049654" w14:textId="77777777" w:rsidTr="000610E4">
        <w:tc>
          <w:tcPr>
            <w:tcW w:w="8634" w:type="dxa"/>
            <w:vAlign w:val="center"/>
          </w:tcPr>
          <w:p w14:paraId="2D338334"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Reading Comprehension in Students with Learning Disabilities</w:t>
            </w:r>
          </w:p>
        </w:tc>
        <w:tc>
          <w:tcPr>
            <w:tcW w:w="726" w:type="dxa"/>
            <w:vAlign w:val="center"/>
          </w:tcPr>
          <w:p w14:paraId="2C3D2015" w14:textId="25936E25" w:rsidR="002234E4" w:rsidRPr="000610E4" w:rsidRDefault="00D75B2B"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8</w:t>
            </w:r>
          </w:p>
        </w:tc>
      </w:tr>
      <w:tr w:rsidR="002234E4" w:rsidRPr="000610E4" w14:paraId="3063E035" w14:textId="77777777" w:rsidTr="000610E4">
        <w:tc>
          <w:tcPr>
            <w:tcW w:w="8634" w:type="dxa"/>
            <w:vAlign w:val="center"/>
          </w:tcPr>
          <w:p w14:paraId="0B07E00C" w14:textId="77777777" w:rsidR="002234E4" w:rsidRPr="000610E4" w:rsidRDefault="002234E4" w:rsidP="0051491F">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0610E4">
              <w:rPr>
                <w:rFonts w:ascii="Times New Roman" w:hAnsi="Times New Roman" w:cs="Times New Roman"/>
                <w:sz w:val="24"/>
                <w:szCs w:val="24"/>
              </w:rPr>
              <w:t xml:space="preserve">Reading Intervention Programs </w:t>
            </w:r>
          </w:p>
        </w:tc>
        <w:tc>
          <w:tcPr>
            <w:tcW w:w="726" w:type="dxa"/>
            <w:vAlign w:val="center"/>
          </w:tcPr>
          <w:p w14:paraId="482AE36E" w14:textId="27FEE3AD" w:rsidR="002234E4" w:rsidRPr="000610E4" w:rsidRDefault="00D75B2B" w:rsidP="0051491F">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0610E4" w:rsidRPr="000610E4" w14:paraId="7F4C881F" w14:textId="77777777" w:rsidTr="000610E4">
        <w:tc>
          <w:tcPr>
            <w:tcW w:w="8634" w:type="dxa"/>
            <w:vAlign w:val="center"/>
          </w:tcPr>
          <w:p w14:paraId="029D24A7"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 xml:space="preserve">Read 180 </w:t>
            </w:r>
          </w:p>
        </w:tc>
        <w:tc>
          <w:tcPr>
            <w:tcW w:w="726" w:type="dxa"/>
            <w:vAlign w:val="center"/>
          </w:tcPr>
          <w:p w14:paraId="6193D483" w14:textId="58AE36C3"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0610E4" w:rsidRPr="000610E4" w14:paraId="02EBDC94" w14:textId="77777777" w:rsidTr="000610E4">
        <w:tc>
          <w:tcPr>
            <w:tcW w:w="8634" w:type="dxa"/>
            <w:vAlign w:val="center"/>
          </w:tcPr>
          <w:p w14:paraId="360EF8A3"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 xml:space="preserve">Read 180 Effectiveness </w:t>
            </w:r>
          </w:p>
        </w:tc>
        <w:tc>
          <w:tcPr>
            <w:tcW w:w="726" w:type="dxa"/>
            <w:vAlign w:val="center"/>
          </w:tcPr>
          <w:p w14:paraId="776543ED" w14:textId="4D7D5AE9"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0610E4" w:rsidRPr="000610E4" w14:paraId="3CA5168E" w14:textId="77777777" w:rsidTr="000610E4">
        <w:tc>
          <w:tcPr>
            <w:tcW w:w="8634" w:type="dxa"/>
            <w:vAlign w:val="center"/>
          </w:tcPr>
          <w:p w14:paraId="2D79C873"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 xml:space="preserve">Teacher Perception of Read 180 </w:t>
            </w:r>
          </w:p>
        </w:tc>
        <w:tc>
          <w:tcPr>
            <w:tcW w:w="726" w:type="dxa"/>
            <w:vAlign w:val="center"/>
          </w:tcPr>
          <w:p w14:paraId="340B9D7A" w14:textId="5EFCE84E"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13</w:t>
            </w:r>
          </w:p>
        </w:tc>
      </w:tr>
      <w:tr w:rsidR="000610E4" w:rsidRPr="000610E4" w14:paraId="02EFF3A5" w14:textId="77777777" w:rsidTr="000610E4">
        <w:tc>
          <w:tcPr>
            <w:tcW w:w="8634" w:type="dxa"/>
            <w:vAlign w:val="center"/>
          </w:tcPr>
          <w:p w14:paraId="245F1922"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 xml:space="preserve">Summary </w:t>
            </w:r>
          </w:p>
        </w:tc>
        <w:tc>
          <w:tcPr>
            <w:tcW w:w="726" w:type="dxa"/>
            <w:vAlign w:val="center"/>
          </w:tcPr>
          <w:p w14:paraId="6F53F521" w14:textId="662A067B"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0610E4" w:rsidRPr="000610E4" w14:paraId="1A4EA5AC" w14:textId="77777777" w:rsidTr="000610E4">
        <w:tc>
          <w:tcPr>
            <w:tcW w:w="8634" w:type="dxa"/>
            <w:vAlign w:val="center"/>
          </w:tcPr>
          <w:p w14:paraId="4A62AFC5"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III. Methods</w:t>
            </w:r>
          </w:p>
        </w:tc>
        <w:tc>
          <w:tcPr>
            <w:tcW w:w="726" w:type="dxa"/>
            <w:vAlign w:val="center"/>
          </w:tcPr>
          <w:p w14:paraId="46FE0690" w14:textId="7021D94E"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0610E4" w:rsidRPr="000610E4" w14:paraId="6EB58A1C" w14:textId="77777777" w:rsidTr="000610E4">
        <w:tc>
          <w:tcPr>
            <w:tcW w:w="8634" w:type="dxa"/>
            <w:vAlign w:val="center"/>
          </w:tcPr>
          <w:p w14:paraId="5636656A"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Participants</w:t>
            </w:r>
          </w:p>
        </w:tc>
        <w:tc>
          <w:tcPr>
            <w:tcW w:w="726" w:type="dxa"/>
            <w:vAlign w:val="center"/>
          </w:tcPr>
          <w:p w14:paraId="7FDD7A9B" w14:textId="02550DE1"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0610E4" w:rsidRPr="000610E4" w14:paraId="4E37956E" w14:textId="77777777" w:rsidTr="000610E4">
        <w:tc>
          <w:tcPr>
            <w:tcW w:w="8634" w:type="dxa"/>
            <w:vAlign w:val="center"/>
          </w:tcPr>
          <w:p w14:paraId="4580537A"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Instrument</w:t>
            </w:r>
          </w:p>
        </w:tc>
        <w:tc>
          <w:tcPr>
            <w:tcW w:w="726" w:type="dxa"/>
            <w:vAlign w:val="center"/>
          </w:tcPr>
          <w:p w14:paraId="670F3A2C" w14:textId="5569C0E3" w:rsidR="000610E4" w:rsidRPr="000610E4" w:rsidRDefault="00D75B2B"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D01253">
              <w:rPr>
                <w:rFonts w:ascii="Times New Roman" w:hAnsi="Times New Roman" w:cs="Times New Roman"/>
                <w:sz w:val="24"/>
                <w:szCs w:val="24"/>
              </w:rPr>
              <w:t>7</w:t>
            </w:r>
          </w:p>
        </w:tc>
      </w:tr>
      <w:tr w:rsidR="000610E4" w:rsidRPr="000610E4" w14:paraId="4E36465F" w14:textId="77777777" w:rsidTr="000610E4">
        <w:tc>
          <w:tcPr>
            <w:tcW w:w="8634" w:type="dxa"/>
            <w:vAlign w:val="center"/>
          </w:tcPr>
          <w:p w14:paraId="456C88EF"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lastRenderedPageBreak/>
              <w:tab/>
            </w:r>
            <w:r>
              <w:rPr>
                <w:rFonts w:ascii="Times New Roman" w:hAnsi="Times New Roman" w:cs="Times New Roman"/>
                <w:sz w:val="24"/>
                <w:szCs w:val="24"/>
              </w:rPr>
              <w:t>Procedure</w:t>
            </w:r>
          </w:p>
        </w:tc>
        <w:tc>
          <w:tcPr>
            <w:tcW w:w="726" w:type="dxa"/>
            <w:vAlign w:val="center"/>
          </w:tcPr>
          <w:p w14:paraId="6FCE08D8" w14:textId="3C66C554" w:rsidR="000610E4" w:rsidRPr="000610E4" w:rsidRDefault="00D01253"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0610E4" w:rsidRPr="000610E4" w14:paraId="754C2609" w14:textId="77777777" w:rsidTr="000610E4">
        <w:tc>
          <w:tcPr>
            <w:tcW w:w="8634" w:type="dxa"/>
            <w:vAlign w:val="center"/>
          </w:tcPr>
          <w:p w14:paraId="133686C0"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 xml:space="preserve">IV. </w:t>
            </w:r>
            <w:r>
              <w:rPr>
                <w:rFonts w:ascii="Times New Roman" w:hAnsi="Times New Roman" w:cs="Times New Roman"/>
                <w:sz w:val="24"/>
                <w:szCs w:val="24"/>
              </w:rPr>
              <w:t>Analysis of the Data</w:t>
            </w:r>
          </w:p>
        </w:tc>
        <w:tc>
          <w:tcPr>
            <w:tcW w:w="726" w:type="dxa"/>
            <w:vAlign w:val="center"/>
          </w:tcPr>
          <w:p w14:paraId="2DDC3E3B" w14:textId="2736D34C" w:rsidR="000610E4" w:rsidRPr="000610E4" w:rsidRDefault="00D01253"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0610E4" w:rsidRPr="000610E4" w14:paraId="0BFAF156" w14:textId="77777777" w:rsidTr="000610E4">
        <w:tc>
          <w:tcPr>
            <w:tcW w:w="8634" w:type="dxa"/>
            <w:vAlign w:val="center"/>
          </w:tcPr>
          <w:p w14:paraId="055C27DA"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V. Discussion</w:t>
            </w:r>
          </w:p>
        </w:tc>
        <w:tc>
          <w:tcPr>
            <w:tcW w:w="726" w:type="dxa"/>
            <w:vAlign w:val="center"/>
          </w:tcPr>
          <w:p w14:paraId="3B717DFC" w14:textId="5E784C35" w:rsidR="000610E4" w:rsidRPr="000610E4" w:rsidRDefault="00D01253"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D01253" w:rsidRPr="000610E4" w14:paraId="6FBB6BCF" w14:textId="77777777" w:rsidTr="00B54BFD">
        <w:tc>
          <w:tcPr>
            <w:tcW w:w="8634" w:type="dxa"/>
            <w:vAlign w:val="center"/>
          </w:tcPr>
          <w:p w14:paraId="2F4BDC94" w14:textId="77777777" w:rsidR="00D01253" w:rsidRPr="000610E4" w:rsidRDefault="00D01253" w:rsidP="00B54BFD">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Pr>
                <w:rFonts w:ascii="Times New Roman" w:hAnsi="Times New Roman" w:cs="Times New Roman"/>
                <w:sz w:val="24"/>
                <w:szCs w:val="24"/>
              </w:rPr>
              <w:t xml:space="preserve">Threats to Validity </w:t>
            </w:r>
          </w:p>
        </w:tc>
        <w:tc>
          <w:tcPr>
            <w:tcW w:w="726" w:type="dxa"/>
            <w:vAlign w:val="center"/>
          </w:tcPr>
          <w:p w14:paraId="0C59E539" w14:textId="77777777" w:rsidR="00D01253" w:rsidRPr="000610E4" w:rsidRDefault="00D01253" w:rsidP="00B54BFD">
            <w:pPr>
              <w:spacing w:line="48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0610E4" w:rsidRPr="000610E4" w14:paraId="77E6AA8E" w14:textId="77777777" w:rsidTr="000610E4">
        <w:tc>
          <w:tcPr>
            <w:tcW w:w="8634" w:type="dxa"/>
            <w:vAlign w:val="center"/>
          </w:tcPr>
          <w:p w14:paraId="350919FA" w14:textId="62572132"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ab/>
            </w:r>
            <w:r w:rsidR="00D01253" w:rsidRPr="00D01253">
              <w:rPr>
                <w:rFonts w:ascii="Times New Roman" w:hAnsi="Times New Roman" w:cs="Times New Roman"/>
                <w:sz w:val="24"/>
                <w:szCs w:val="24"/>
              </w:rPr>
              <w:t>Summary/Conclusions/Directions for Future Research</w:t>
            </w:r>
          </w:p>
        </w:tc>
        <w:tc>
          <w:tcPr>
            <w:tcW w:w="726" w:type="dxa"/>
            <w:vAlign w:val="center"/>
          </w:tcPr>
          <w:p w14:paraId="39366C54" w14:textId="797E920F" w:rsidR="000610E4" w:rsidRPr="000610E4" w:rsidRDefault="00D01253"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0610E4" w:rsidRPr="000610E4" w14:paraId="6834EC40" w14:textId="77777777" w:rsidTr="000610E4">
        <w:tc>
          <w:tcPr>
            <w:tcW w:w="8634" w:type="dxa"/>
            <w:vAlign w:val="center"/>
          </w:tcPr>
          <w:p w14:paraId="6729F3D5" w14:textId="77777777" w:rsidR="000610E4" w:rsidRPr="000610E4" w:rsidRDefault="000610E4" w:rsidP="000610E4">
            <w:pPr>
              <w:spacing w:line="480" w:lineRule="auto"/>
              <w:rPr>
                <w:rFonts w:ascii="Times New Roman" w:hAnsi="Times New Roman" w:cs="Times New Roman"/>
                <w:sz w:val="24"/>
                <w:szCs w:val="24"/>
              </w:rPr>
            </w:pPr>
            <w:r w:rsidRPr="000610E4">
              <w:rPr>
                <w:rFonts w:ascii="Times New Roman" w:hAnsi="Times New Roman" w:cs="Times New Roman"/>
                <w:sz w:val="24"/>
                <w:szCs w:val="24"/>
              </w:rPr>
              <w:t>References</w:t>
            </w:r>
          </w:p>
        </w:tc>
        <w:tc>
          <w:tcPr>
            <w:tcW w:w="726" w:type="dxa"/>
            <w:vAlign w:val="center"/>
          </w:tcPr>
          <w:p w14:paraId="4F7C2219" w14:textId="4BADD91C" w:rsidR="000610E4" w:rsidRPr="000610E4" w:rsidRDefault="00D01253" w:rsidP="000610E4">
            <w:pPr>
              <w:spacing w:line="480" w:lineRule="auto"/>
              <w:jc w:val="right"/>
              <w:rPr>
                <w:rFonts w:ascii="Times New Roman" w:hAnsi="Times New Roman" w:cs="Times New Roman"/>
                <w:sz w:val="24"/>
                <w:szCs w:val="24"/>
              </w:rPr>
            </w:pPr>
            <w:r>
              <w:rPr>
                <w:rFonts w:ascii="Times New Roman" w:hAnsi="Times New Roman" w:cs="Times New Roman"/>
                <w:sz w:val="24"/>
                <w:szCs w:val="24"/>
              </w:rPr>
              <w:t>24</w:t>
            </w:r>
          </w:p>
        </w:tc>
      </w:tr>
    </w:tbl>
    <w:p w14:paraId="15CE20C8" w14:textId="77777777" w:rsidR="00C93427" w:rsidRPr="000610E4" w:rsidRDefault="00C93427" w:rsidP="00C93427">
      <w:pPr>
        <w:spacing w:line="480" w:lineRule="auto"/>
        <w:rPr>
          <w:rFonts w:ascii="Times New Roman" w:hAnsi="Times New Roman" w:cs="Times New Roman"/>
          <w:sz w:val="24"/>
          <w:szCs w:val="24"/>
        </w:rPr>
      </w:pPr>
      <w:r w:rsidRPr="000610E4">
        <w:rPr>
          <w:rFonts w:ascii="Times New Roman" w:hAnsi="Times New Roman" w:cs="Times New Roman"/>
          <w:sz w:val="24"/>
          <w:szCs w:val="24"/>
        </w:rPr>
        <w:t>List of Tables</w:t>
      </w:r>
    </w:p>
    <w:tbl>
      <w:tblPr>
        <w:tblW w:w="0" w:type="auto"/>
        <w:tblInd w:w="108" w:type="dxa"/>
        <w:tblLook w:val="04A0" w:firstRow="1" w:lastRow="0" w:firstColumn="1" w:lastColumn="0" w:noHBand="0" w:noVBand="1"/>
      </w:tblPr>
      <w:tblGrid>
        <w:gridCol w:w="8461"/>
        <w:gridCol w:w="769"/>
      </w:tblGrid>
      <w:tr w:rsidR="00C93427" w:rsidRPr="000610E4" w14:paraId="08BE8150" w14:textId="77777777" w:rsidTr="00425D28">
        <w:trPr>
          <w:trHeight w:val="749"/>
        </w:trPr>
        <w:tc>
          <w:tcPr>
            <w:tcW w:w="8461" w:type="dxa"/>
            <w:vAlign w:val="center"/>
          </w:tcPr>
          <w:p w14:paraId="1FCC58A6" w14:textId="77777777" w:rsidR="00C93427" w:rsidRPr="000610E4" w:rsidRDefault="00C93427" w:rsidP="0041309F">
            <w:pPr>
              <w:spacing w:line="480" w:lineRule="auto"/>
              <w:rPr>
                <w:rFonts w:ascii="Times New Roman" w:hAnsi="Times New Roman" w:cs="Times New Roman"/>
                <w:sz w:val="24"/>
                <w:szCs w:val="24"/>
              </w:rPr>
            </w:pPr>
            <w:r w:rsidRPr="000610E4">
              <w:rPr>
                <w:rFonts w:ascii="Times New Roman" w:hAnsi="Times New Roman" w:cs="Times New Roman"/>
                <w:sz w:val="24"/>
                <w:szCs w:val="24"/>
              </w:rPr>
              <w:t xml:space="preserve">1. </w:t>
            </w:r>
            <w:r>
              <w:rPr>
                <w:rFonts w:ascii="Times New Roman" w:hAnsi="Times New Roman" w:cs="Times New Roman"/>
                <w:sz w:val="24"/>
                <w:szCs w:val="24"/>
              </w:rPr>
              <w:t xml:space="preserve">Measures of Central Tendency </w:t>
            </w:r>
          </w:p>
        </w:tc>
        <w:tc>
          <w:tcPr>
            <w:tcW w:w="769" w:type="dxa"/>
            <w:vAlign w:val="center"/>
          </w:tcPr>
          <w:p w14:paraId="7D71906C" w14:textId="3746CAC3" w:rsidR="00C93427" w:rsidRPr="000610E4" w:rsidRDefault="00D01253" w:rsidP="0041309F">
            <w:pPr>
              <w:spacing w:line="48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C93427" w:rsidRPr="000610E4" w14:paraId="71390DDB" w14:textId="77777777" w:rsidTr="00425D28">
        <w:trPr>
          <w:trHeight w:val="765"/>
        </w:trPr>
        <w:tc>
          <w:tcPr>
            <w:tcW w:w="8461" w:type="dxa"/>
            <w:vAlign w:val="center"/>
          </w:tcPr>
          <w:p w14:paraId="0F739A21" w14:textId="1792BF86" w:rsidR="00C93427" w:rsidRPr="000610E4" w:rsidRDefault="00C93427" w:rsidP="0041309F">
            <w:pPr>
              <w:spacing w:line="480" w:lineRule="auto"/>
              <w:rPr>
                <w:rFonts w:ascii="Times New Roman" w:hAnsi="Times New Roman" w:cs="Times New Roman"/>
                <w:sz w:val="24"/>
                <w:szCs w:val="24"/>
              </w:rPr>
            </w:pPr>
            <w:r w:rsidRPr="000610E4">
              <w:rPr>
                <w:rFonts w:ascii="Times New Roman" w:hAnsi="Times New Roman" w:cs="Times New Roman"/>
                <w:sz w:val="24"/>
                <w:szCs w:val="24"/>
              </w:rPr>
              <w:t xml:space="preserve">2. </w:t>
            </w:r>
            <w:r w:rsidR="00A23081" w:rsidRPr="00A23081">
              <w:rPr>
                <w:rFonts w:ascii="Times New Roman" w:hAnsi="Times New Roman" w:cs="Times New Roman"/>
                <w:sz w:val="24"/>
                <w:szCs w:val="24"/>
              </w:rPr>
              <w:t>Paired/Dependent t Test Statistical Analyses</w:t>
            </w:r>
          </w:p>
        </w:tc>
        <w:tc>
          <w:tcPr>
            <w:tcW w:w="769" w:type="dxa"/>
            <w:vAlign w:val="center"/>
          </w:tcPr>
          <w:p w14:paraId="60ECA314" w14:textId="4A1354FF" w:rsidR="00C93427" w:rsidRPr="000610E4" w:rsidRDefault="00D01253" w:rsidP="0041309F">
            <w:pPr>
              <w:spacing w:line="480" w:lineRule="auto"/>
              <w:jc w:val="right"/>
              <w:rPr>
                <w:rFonts w:ascii="Times New Roman" w:hAnsi="Times New Roman" w:cs="Times New Roman"/>
                <w:sz w:val="24"/>
                <w:szCs w:val="24"/>
              </w:rPr>
            </w:pPr>
            <w:r>
              <w:rPr>
                <w:rFonts w:ascii="Times New Roman" w:hAnsi="Times New Roman" w:cs="Times New Roman"/>
                <w:sz w:val="24"/>
                <w:szCs w:val="24"/>
              </w:rPr>
              <w:t>19</w:t>
            </w:r>
          </w:p>
        </w:tc>
      </w:tr>
    </w:tbl>
    <w:p w14:paraId="35EEFB99" w14:textId="77777777" w:rsidR="002234E4" w:rsidRDefault="002234E4" w:rsidP="002234E4">
      <w:pPr>
        <w:sectPr w:rsidR="002234E4" w:rsidSect="001A0A65">
          <w:footerReference w:type="default" r:id="rId10"/>
          <w:pgSz w:w="12240" w:h="15840" w:code="1"/>
          <w:pgMar w:top="1440" w:right="1440" w:bottom="1440" w:left="1440" w:header="720" w:footer="720" w:gutter="0"/>
          <w:pgNumType w:fmt="lowerRoman" w:start="1"/>
          <w:cols w:space="720"/>
          <w:docGrid w:linePitch="360"/>
        </w:sectPr>
      </w:pPr>
    </w:p>
    <w:p w14:paraId="2C370017" w14:textId="77777777" w:rsidR="00D22B26" w:rsidRDefault="00D22B26" w:rsidP="00E21ABA">
      <w:pPr>
        <w:jc w:val="center"/>
        <w:rPr>
          <w:rFonts w:ascii="Times New Roman" w:eastAsia="Times New Roman" w:hAnsi="Times New Roman" w:cs="Times New Roman"/>
          <w:b/>
          <w:sz w:val="24"/>
          <w:szCs w:val="24"/>
        </w:rPr>
      </w:pPr>
      <w:r w:rsidRPr="00D22B26">
        <w:rPr>
          <w:rFonts w:ascii="Times New Roman" w:eastAsia="Times New Roman" w:hAnsi="Times New Roman" w:cs="Times New Roman"/>
          <w:b/>
          <w:sz w:val="24"/>
          <w:szCs w:val="24"/>
        </w:rPr>
        <w:lastRenderedPageBreak/>
        <w:t>Abstract</w:t>
      </w:r>
    </w:p>
    <w:p w14:paraId="550B2E39" w14:textId="77777777" w:rsidR="00D22B26" w:rsidRPr="00096D51" w:rsidRDefault="00D22B26" w:rsidP="000610E4">
      <w:pPr>
        <w:spacing w:line="480" w:lineRule="auto"/>
        <w:rPr>
          <w:rFonts w:ascii="Times New Roman" w:hAnsi="Times New Roman" w:cs="Times New Roman"/>
          <w:sz w:val="24"/>
          <w:szCs w:val="24"/>
        </w:rPr>
      </w:pPr>
      <w:r w:rsidRPr="00096D51">
        <w:rPr>
          <w:rFonts w:ascii="Times New Roman" w:hAnsi="Times New Roman" w:cs="Times New Roman"/>
          <w:sz w:val="24"/>
          <w:szCs w:val="24"/>
        </w:rPr>
        <w:t xml:space="preserve">The purpose of this study was to determine whether a computer assisted reading program, </w:t>
      </w:r>
      <w:proofErr w:type="gramStart"/>
      <w:r w:rsidRPr="00096D51">
        <w:rPr>
          <w:rFonts w:ascii="Times New Roman" w:hAnsi="Times New Roman" w:cs="Times New Roman"/>
          <w:sz w:val="24"/>
          <w:szCs w:val="24"/>
        </w:rPr>
        <w:t>Read</w:t>
      </w:r>
      <w:proofErr w:type="gramEnd"/>
      <w:r w:rsidRPr="00096D51">
        <w:rPr>
          <w:rFonts w:ascii="Times New Roman" w:hAnsi="Times New Roman" w:cs="Times New Roman"/>
          <w:sz w:val="24"/>
          <w:szCs w:val="24"/>
        </w:rPr>
        <w:t xml:space="preserve"> 180, would improve the reading comprehension of 9</w:t>
      </w:r>
      <w:r w:rsidRPr="00096D51">
        <w:rPr>
          <w:rFonts w:ascii="Times New Roman" w:hAnsi="Times New Roman" w:cs="Times New Roman"/>
          <w:sz w:val="24"/>
          <w:szCs w:val="24"/>
          <w:vertAlign w:val="superscript"/>
        </w:rPr>
        <w:t>th</w:t>
      </w:r>
      <w:r w:rsidRPr="00096D51">
        <w:rPr>
          <w:rFonts w:ascii="Times New Roman" w:hAnsi="Times New Roman" w:cs="Times New Roman"/>
          <w:sz w:val="24"/>
          <w:szCs w:val="24"/>
        </w:rPr>
        <w:t xml:space="preserve"> graders enrolled in the course.  The measurement tool was their Lexile scores, assessed using the Reading Inventory.  This study used a pretest/posttest design to compare data from October 2018 (before the intervention was administered) to data from February of 2019 (after the intervention was nearly complete.  Achievement gains were minimal and some students’ Lexile scores decreased.  Results could be </w:t>
      </w:r>
      <w:r>
        <w:rPr>
          <w:rFonts w:ascii="Times New Roman" w:hAnsi="Times New Roman" w:cs="Times New Roman"/>
          <w:sz w:val="24"/>
          <w:szCs w:val="24"/>
        </w:rPr>
        <w:t>related</w:t>
      </w:r>
      <w:r w:rsidRPr="00096D51">
        <w:rPr>
          <w:rFonts w:ascii="Times New Roman" w:hAnsi="Times New Roman" w:cs="Times New Roman"/>
          <w:sz w:val="24"/>
          <w:szCs w:val="24"/>
        </w:rPr>
        <w:t xml:space="preserve"> to several miscellaneous factors.  It is imperative that research in high school reading interventions continues, given the lack of clear correlation and effectiveness of already existing programs.  </w:t>
      </w:r>
    </w:p>
    <w:p w14:paraId="28F91F91" w14:textId="77777777" w:rsidR="00D22B26" w:rsidRDefault="00D22B26" w:rsidP="0063741B">
      <w:pPr>
        <w:spacing w:line="480" w:lineRule="auto"/>
        <w:jc w:val="center"/>
        <w:rPr>
          <w:rFonts w:ascii="Times New Roman" w:hAnsi="Times New Roman" w:cs="Times New Roman"/>
          <w:b/>
          <w:sz w:val="24"/>
        </w:rPr>
      </w:pPr>
    </w:p>
    <w:p w14:paraId="783CD5DD" w14:textId="77777777" w:rsidR="00D22B26" w:rsidRDefault="00D22B26" w:rsidP="0063741B">
      <w:pPr>
        <w:spacing w:line="480" w:lineRule="auto"/>
        <w:jc w:val="center"/>
        <w:rPr>
          <w:rFonts w:ascii="Times New Roman" w:hAnsi="Times New Roman" w:cs="Times New Roman"/>
          <w:b/>
          <w:sz w:val="24"/>
        </w:rPr>
      </w:pPr>
    </w:p>
    <w:p w14:paraId="50E57778" w14:textId="77777777" w:rsidR="00D22B26" w:rsidRDefault="00D22B26" w:rsidP="0063741B">
      <w:pPr>
        <w:spacing w:line="480" w:lineRule="auto"/>
        <w:jc w:val="center"/>
        <w:rPr>
          <w:rFonts w:ascii="Times New Roman" w:hAnsi="Times New Roman" w:cs="Times New Roman"/>
          <w:b/>
          <w:sz w:val="24"/>
        </w:rPr>
      </w:pPr>
    </w:p>
    <w:p w14:paraId="0E251DEC" w14:textId="77777777" w:rsidR="00D22B26" w:rsidRDefault="00D22B26" w:rsidP="0063741B">
      <w:pPr>
        <w:spacing w:line="480" w:lineRule="auto"/>
        <w:jc w:val="center"/>
        <w:rPr>
          <w:rFonts w:ascii="Times New Roman" w:hAnsi="Times New Roman" w:cs="Times New Roman"/>
          <w:b/>
          <w:sz w:val="24"/>
        </w:rPr>
      </w:pPr>
    </w:p>
    <w:p w14:paraId="40F9ACB8" w14:textId="77777777" w:rsidR="00D22B26" w:rsidRDefault="00D22B26" w:rsidP="0063741B">
      <w:pPr>
        <w:spacing w:line="480" w:lineRule="auto"/>
        <w:jc w:val="center"/>
        <w:rPr>
          <w:rFonts w:ascii="Times New Roman" w:hAnsi="Times New Roman" w:cs="Times New Roman"/>
          <w:b/>
          <w:sz w:val="24"/>
        </w:rPr>
      </w:pPr>
    </w:p>
    <w:p w14:paraId="4563DB58" w14:textId="77777777" w:rsidR="00D22B26" w:rsidRDefault="00D22B26" w:rsidP="0063741B">
      <w:pPr>
        <w:spacing w:line="480" w:lineRule="auto"/>
        <w:jc w:val="center"/>
        <w:rPr>
          <w:rFonts w:ascii="Times New Roman" w:hAnsi="Times New Roman" w:cs="Times New Roman"/>
          <w:b/>
          <w:sz w:val="24"/>
        </w:rPr>
      </w:pPr>
    </w:p>
    <w:p w14:paraId="22E2AA45" w14:textId="77777777" w:rsidR="00D22B26" w:rsidRDefault="00D22B26" w:rsidP="0063741B">
      <w:pPr>
        <w:spacing w:line="480" w:lineRule="auto"/>
        <w:jc w:val="center"/>
        <w:rPr>
          <w:rFonts w:ascii="Times New Roman" w:hAnsi="Times New Roman" w:cs="Times New Roman"/>
          <w:b/>
          <w:sz w:val="24"/>
        </w:rPr>
      </w:pPr>
    </w:p>
    <w:p w14:paraId="6CAAD0BC" w14:textId="77777777" w:rsidR="00D22B26" w:rsidRDefault="00D22B26" w:rsidP="0063741B">
      <w:pPr>
        <w:spacing w:line="480" w:lineRule="auto"/>
        <w:jc w:val="center"/>
        <w:rPr>
          <w:rFonts w:ascii="Times New Roman" w:hAnsi="Times New Roman" w:cs="Times New Roman"/>
          <w:b/>
          <w:sz w:val="24"/>
        </w:rPr>
      </w:pPr>
    </w:p>
    <w:p w14:paraId="7016BAEC" w14:textId="77777777" w:rsidR="00D22B26" w:rsidRDefault="00D22B26" w:rsidP="0063741B">
      <w:pPr>
        <w:spacing w:line="480" w:lineRule="auto"/>
        <w:jc w:val="center"/>
        <w:rPr>
          <w:rFonts w:ascii="Times New Roman" w:hAnsi="Times New Roman" w:cs="Times New Roman"/>
          <w:b/>
          <w:sz w:val="24"/>
        </w:rPr>
      </w:pPr>
    </w:p>
    <w:p w14:paraId="330DEF0A" w14:textId="77777777" w:rsidR="00D22B26" w:rsidRDefault="00D22B26" w:rsidP="0063741B">
      <w:pPr>
        <w:spacing w:line="480" w:lineRule="auto"/>
        <w:jc w:val="center"/>
        <w:rPr>
          <w:rFonts w:ascii="Times New Roman" w:hAnsi="Times New Roman" w:cs="Times New Roman"/>
          <w:b/>
          <w:sz w:val="24"/>
        </w:rPr>
      </w:pPr>
    </w:p>
    <w:p w14:paraId="05CCD698" w14:textId="4722531B" w:rsidR="00D75B2B" w:rsidRDefault="00D75B2B" w:rsidP="0063741B">
      <w:pPr>
        <w:spacing w:line="480" w:lineRule="auto"/>
        <w:jc w:val="center"/>
        <w:rPr>
          <w:rFonts w:ascii="Times New Roman" w:hAnsi="Times New Roman" w:cs="Times New Roman"/>
          <w:b/>
          <w:sz w:val="24"/>
        </w:rPr>
      </w:pPr>
      <w:r>
        <w:rPr>
          <w:rFonts w:ascii="Times New Roman" w:hAnsi="Times New Roman" w:cs="Times New Roman"/>
          <w:b/>
          <w:sz w:val="24"/>
        </w:rPr>
        <w:lastRenderedPageBreak/>
        <w:t xml:space="preserve">Chapter I </w:t>
      </w:r>
    </w:p>
    <w:p w14:paraId="3EB0097F" w14:textId="4B9748B3" w:rsidR="0063741B" w:rsidRPr="006763EE" w:rsidRDefault="0063741B" w:rsidP="0063741B">
      <w:pPr>
        <w:spacing w:line="480" w:lineRule="auto"/>
        <w:jc w:val="center"/>
        <w:rPr>
          <w:rFonts w:ascii="Times New Roman" w:hAnsi="Times New Roman" w:cs="Times New Roman"/>
          <w:b/>
          <w:sz w:val="24"/>
        </w:rPr>
      </w:pPr>
      <w:r>
        <w:rPr>
          <w:rFonts w:ascii="Times New Roman" w:hAnsi="Times New Roman" w:cs="Times New Roman"/>
          <w:b/>
          <w:sz w:val="24"/>
        </w:rPr>
        <w:t>Overview</w:t>
      </w:r>
    </w:p>
    <w:p w14:paraId="026912C0" w14:textId="4E651581" w:rsidR="0063741B" w:rsidRDefault="0063741B" w:rsidP="0063741B">
      <w:pPr>
        <w:spacing w:line="480" w:lineRule="auto"/>
        <w:rPr>
          <w:rFonts w:ascii="Times New Roman" w:hAnsi="Times New Roman" w:cs="Times New Roman"/>
          <w:sz w:val="24"/>
        </w:rPr>
      </w:pPr>
      <w:r>
        <w:rPr>
          <w:rFonts w:ascii="Times New Roman" w:hAnsi="Times New Roman" w:cs="Times New Roman"/>
          <w:sz w:val="24"/>
        </w:rPr>
        <w:tab/>
        <w:t xml:space="preserve">Reading is arguably the most essential skill for a child, regardless of post-secondary goals.  Whether a child intends to enter the workforce directly, attend college, or enlist in the military, reading is an essential skill.  To be a proficient reader, students need a plethora of skills: phonological </w:t>
      </w:r>
      <w:r w:rsidRPr="00722328">
        <w:rPr>
          <w:rFonts w:ascii="Times New Roman" w:hAnsi="Times New Roman"/>
          <w:sz w:val="24"/>
        </w:rPr>
        <w:t>awareness, phonics, fluency, vocabulary, and comprehension</w:t>
      </w:r>
      <w:r>
        <w:rPr>
          <w:rFonts w:ascii="Times New Roman" w:hAnsi="Times New Roman"/>
          <w:sz w:val="24"/>
        </w:rPr>
        <w:t xml:space="preserve">.  Phonological awareness is an awareness of the sound structure of letters and words.  Phonics is the relationship between letters and sounds in a language.  Fluency refers to the speed and accuracy with which a student can read.  Vocabulary refers to the meaning of words.  Lastly, comprehension is the </w:t>
      </w:r>
      <w:proofErr w:type="gramStart"/>
      <w:r>
        <w:rPr>
          <w:rFonts w:ascii="Times New Roman" w:hAnsi="Times New Roman"/>
          <w:sz w:val="24"/>
        </w:rPr>
        <w:t>ultimate goal</w:t>
      </w:r>
      <w:proofErr w:type="gramEnd"/>
      <w:r>
        <w:rPr>
          <w:rFonts w:ascii="Times New Roman" w:hAnsi="Times New Roman"/>
          <w:sz w:val="24"/>
        </w:rPr>
        <w:t xml:space="preserve">, where students understand the meaning of what they have read (“Essential Components of Reading, 2000).  Unfortunately, </w:t>
      </w:r>
      <w:r>
        <w:rPr>
          <w:rFonts w:ascii="Times New Roman" w:hAnsi="Times New Roman" w:cs="Times New Roman"/>
          <w:sz w:val="24"/>
        </w:rPr>
        <w:t xml:space="preserve">reading comprehension is an essential skill for student success, yet it is an area of dire need in schools across America.  </w:t>
      </w:r>
      <w:r w:rsidRPr="00F547C8">
        <w:rPr>
          <w:rFonts w:ascii="Times New Roman" w:hAnsi="Times New Roman" w:cs="Times New Roman"/>
          <w:sz w:val="24"/>
        </w:rPr>
        <w:t xml:space="preserve">According to </w:t>
      </w:r>
      <w:r w:rsidRPr="00C96B6B">
        <w:rPr>
          <w:rFonts w:ascii="Times New Roman" w:hAnsi="Times New Roman" w:cs="Times New Roman"/>
          <w:sz w:val="24"/>
        </w:rPr>
        <w:t xml:space="preserve">Joseph and </w:t>
      </w:r>
      <w:proofErr w:type="spellStart"/>
      <w:r w:rsidRPr="00C96B6B">
        <w:rPr>
          <w:rFonts w:ascii="Times New Roman" w:hAnsi="Times New Roman" w:cs="Times New Roman"/>
          <w:sz w:val="24"/>
        </w:rPr>
        <w:t>Schisler</w:t>
      </w:r>
      <w:proofErr w:type="spellEnd"/>
      <w:r w:rsidRPr="00C96B6B">
        <w:rPr>
          <w:rFonts w:ascii="Times New Roman" w:hAnsi="Times New Roman" w:cs="Times New Roman"/>
          <w:sz w:val="24"/>
        </w:rPr>
        <w:t xml:space="preserve"> (2009), “</w:t>
      </w:r>
      <w:r w:rsidRPr="00F547C8">
        <w:rPr>
          <w:rFonts w:ascii="Times New Roman" w:hAnsi="Times New Roman" w:cs="Times New Roman"/>
          <w:sz w:val="24"/>
        </w:rPr>
        <w:t>More than 8</w:t>
      </w:r>
      <w:r>
        <w:rPr>
          <w:rFonts w:ascii="Times New Roman" w:hAnsi="Times New Roman" w:cs="Times New Roman"/>
          <w:sz w:val="24"/>
        </w:rPr>
        <w:t xml:space="preserve"> million middle and high school </w:t>
      </w:r>
      <w:r w:rsidRPr="00F547C8">
        <w:rPr>
          <w:rFonts w:ascii="Times New Roman" w:hAnsi="Times New Roman" w:cs="Times New Roman"/>
          <w:sz w:val="24"/>
        </w:rPr>
        <w:t>students are considered to be struggling readers, and among th</w:t>
      </w:r>
      <w:r>
        <w:rPr>
          <w:rFonts w:ascii="Times New Roman" w:hAnsi="Times New Roman" w:cs="Times New Roman"/>
          <w:sz w:val="24"/>
        </w:rPr>
        <w:t xml:space="preserve">ose, many are at a </w:t>
      </w:r>
      <w:r w:rsidR="00411C96">
        <w:rPr>
          <w:rFonts w:ascii="Times New Roman" w:hAnsi="Times New Roman" w:cs="Times New Roman"/>
          <w:sz w:val="24"/>
        </w:rPr>
        <w:t>substantial</w:t>
      </w:r>
      <w:r>
        <w:rPr>
          <w:rFonts w:ascii="Times New Roman" w:hAnsi="Times New Roman" w:cs="Times New Roman"/>
          <w:sz w:val="24"/>
        </w:rPr>
        <w:t xml:space="preserve"> risk of </w:t>
      </w:r>
      <w:r w:rsidRPr="00F547C8">
        <w:rPr>
          <w:rFonts w:ascii="Times New Roman" w:hAnsi="Times New Roman" w:cs="Times New Roman"/>
          <w:sz w:val="24"/>
        </w:rPr>
        <w:t>dropping out of school” (p. 132)</w:t>
      </w:r>
      <w:r>
        <w:rPr>
          <w:rFonts w:ascii="Times New Roman" w:hAnsi="Times New Roman" w:cs="Times New Roman"/>
          <w:sz w:val="24"/>
        </w:rPr>
        <w:t xml:space="preserve">.  This problem even more tragic in the special education community, as struggling readers with learning disabilities in high school encounter more academic challenges than their peers in the same grades and exemplify dramatic deficiencies in reading.   In fact, approximately 80% of students with learning disabilities are identified to have reading as the primary manifestation of their disability.  According to Wagner </w:t>
      </w:r>
      <w:r w:rsidRPr="000D3BEC">
        <w:rPr>
          <w:rFonts w:ascii="Times New Roman" w:hAnsi="Times New Roman" w:cs="Times New Roman"/>
          <w:sz w:val="24"/>
        </w:rPr>
        <w:t xml:space="preserve">et al., </w:t>
      </w:r>
      <w:r>
        <w:rPr>
          <w:rFonts w:ascii="Times New Roman" w:hAnsi="Times New Roman" w:cs="Times New Roman"/>
          <w:sz w:val="24"/>
        </w:rPr>
        <w:t>(</w:t>
      </w:r>
      <w:r w:rsidRPr="000D3BEC">
        <w:rPr>
          <w:rFonts w:ascii="Times New Roman" w:hAnsi="Times New Roman" w:cs="Times New Roman"/>
          <w:sz w:val="24"/>
        </w:rPr>
        <w:t>2003</w:t>
      </w:r>
      <w:r>
        <w:rPr>
          <w:rFonts w:ascii="Times New Roman" w:hAnsi="Times New Roman" w:cs="Times New Roman"/>
          <w:sz w:val="24"/>
        </w:rPr>
        <w:t xml:space="preserve">), Students with learning disabilities (LD) average a 3.4 grade level </w:t>
      </w:r>
      <w:proofErr w:type="gramStart"/>
      <w:r>
        <w:rPr>
          <w:rFonts w:ascii="Times New Roman" w:hAnsi="Times New Roman" w:cs="Times New Roman"/>
          <w:sz w:val="24"/>
        </w:rPr>
        <w:t>lag behind</w:t>
      </w:r>
      <w:proofErr w:type="gramEnd"/>
      <w:r>
        <w:rPr>
          <w:rFonts w:ascii="Times New Roman" w:hAnsi="Times New Roman" w:cs="Times New Roman"/>
          <w:sz w:val="24"/>
        </w:rPr>
        <w:t xml:space="preserve"> their typical-abled peers across general content areas and 20.8% of students with LD read at least five grade levels behind their typical-abled peers (as cited in </w:t>
      </w:r>
      <w:proofErr w:type="spellStart"/>
      <w:r>
        <w:rPr>
          <w:rFonts w:ascii="Times New Roman" w:hAnsi="Times New Roman" w:cs="Times New Roman"/>
          <w:sz w:val="24"/>
        </w:rPr>
        <w:t>Melekoglu</w:t>
      </w:r>
      <w:proofErr w:type="spellEnd"/>
      <w:r>
        <w:rPr>
          <w:rFonts w:ascii="Times New Roman" w:hAnsi="Times New Roman" w:cs="Times New Roman"/>
          <w:sz w:val="24"/>
        </w:rPr>
        <w:t xml:space="preserve">, 2011).  </w:t>
      </w:r>
    </w:p>
    <w:p w14:paraId="1400F96A" w14:textId="77777777" w:rsidR="0063741B" w:rsidRDefault="0063741B" w:rsidP="0063741B">
      <w:pPr>
        <w:spacing w:line="480" w:lineRule="auto"/>
        <w:rPr>
          <w:rFonts w:ascii="Times New Roman" w:hAnsi="Times New Roman" w:cs="Times New Roman"/>
          <w:sz w:val="24"/>
        </w:rPr>
      </w:pPr>
      <w:r>
        <w:rPr>
          <w:rFonts w:ascii="Times New Roman" w:hAnsi="Times New Roman" w:cs="Times New Roman"/>
          <w:sz w:val="24"/>
        </w:rPr>
        <w:lastRenderedPageBreak/>
        <w:tab/>
        <w:t xml:space="preserve">This researcher is a ninth-grade Special Education Inclusion teacher piloting a reading intervention program for the first time this school year.  Typically, Inclusion Special Educators work to make the general education curriculum accessible to all students with Individualized Education Plans.  Teaching a reading course for the first time allowed me to see the lack of direct instruction in reading skills and the immense need for it.  </w:t>
      </w:r>
      <w:proofErr w:type="gramStart"/>
      <w:r>
        <w:rPr>
          <w:rFonts w:ascii="Times New Roman" w:hAnsi="Times New Roman" w:cs="Times New Roman"/>
          <w:sz w:val="24"/>
        </w:rPr>
        <w:t>That being said, I</w:t>
      </w:r>
      <w:proofErr w:type="gramEnd"/>
      <w:r>
        <w:rPr>
          <w:rFonts w:ascii="Times New Roman" w:hAnsi="Times New Roman" w:cs="Times New Roman"/>
          <w:sz w:val="24"/>
        </w:rPr>
        <w:t xml:space="preserve"> was the one high school teacher piloting the Read180 program in the county, making me particularly intrigued to gauge the efficacy of the program on 9</w:t>
      </w:r>
      <w:r w:rsidRPr="006763EE">
        <w:rPr>
          <w:rFonts w:ascii="Times New Roman" w:hAnsi="Times New Roman" w:cs="Times New Roman"/>
          <w:sz w:val="24"/>
          <w:vertAlign w:val="superscript"/>
        </w:rPr>
        <w:t>th</w:t>
      </w:r>
      <w:r>
        <w:rPr>
          <w:rFonts w:ascii="Times New Roman" w:hAnsi="Times New Roman" w:cs="Times New Roman"/>
          <w:sz w:val="24"/>
        </w:rPr>
        <w:t xml:space="preserve"> graders reading over two grade levels below. </w:t>
      </w:r>
    </w:p>
    <w:p w14:paraId="046D0AB1" w14:textId="77777777" w:rsidR="0063741B" w:rsidRDefault="0063741B" w:rsidP="0063741B">
      <w:pPr>
        <w:spacing w:line="480" w:lineRule="auto"/>
        <w:rPr>
          <w:rFonts w:ascii="Times New Roman" w:hAnsi="Times New Roman" w:cs="Times New Roman"/>
          <w:sz w:val="24"/>
        </w:rPr>
      </w:pPr>
    </w:p>
    <w:p w14:paraId="663FCEBD" w14:textId="77777777" w:rsidR="0063741B" w:rsidRPr="00D42B85" w:rsidRDefault="0063741B" w:rsidP="0063741B">
      <w:pPr>
        <w:spacing w:after="0" w:line="480" w:lineRule="auto"/>
        <w:jc w:val="center"/>
        <w:rPr>
          <w:rFonts w:ascii="Times New Roman" w:hAnsi="Times New Roman"/>
          <w:sz w:val="24"/>
        </w:rPr>
      </w:pPr>
      <w:r w:rsidRPr="00D42B85">
        <w:rPr>
          <w:rFonts w:ascii="Times New Roman" w:hAnsi="Times New Roman"/>
          <w:b/>
          <w:sz w:val="24"/>
        </w:rPr>
        <w:t>Statement of Problem</w:t>
      </w:r>
    </w:p>
    <w:p w14:paraId="2BD70E25" w14:textId="1D95B617" w:rsidR="0063741B" w:rsidRDefault="0063741B" w:rsidP="002817EF">
      <w:pPr>
        <w:spacing w:after="0" w:line="480" w:lineRule="auto"/>
        <w:ind w:firstLine="720"/>
        <w:rPr>
          <w:rFonts w:ascii="Times New Roman" w:hAnsi="Times New Roman" w:cs="Times New Roman"/>
          <w:sz w:val="24"/>
          <w:szCs w:val="24"/>
        </w:rPr>
      </w:pPr>
      <w:r w:rsidRPr="00D42B85">
        <w:rPr>
          <w:rFonts w:ascii="Times New Roman" w:hAnsi="Times New Roman"/>
          <w:sz w:val="24"/>
        </w:rPr>
        <w:t xml:space="preserve">Students reading below grade level is not only a problem in America, but a crisis.   </w:t>
      </w:r>
      <w:proofErr w:type="gramStart"/>
      <w:r w:rsidRPr="00D42B85">
        <w:rPr>
          <w:rFonts w:ascii="Times New Roman" w:hAnsi="Times New Roman"/>
          <w:sz w:val="24"/>
        </w:rPr>
        <w:t>The majority of</w:t>
      </w:r>
      <w:proofErr w:type="gramEnd"/>
      <w:r w:rsidRPr="00D42B85">
        <w:rPr>
          <w:rFonts w:ascii="Times New Roman" w:hAnsi="Times New Roman"/>
          <w:sz w:val="24"/>
        </w:rPr>
        <w:t xml:space="preserve"> American students are reading below grade level and continue to make smaller education</w:t>
      </w:r>
      <w:r>
        <w:rPr>
          <w:rFonts w:ascii="Times New Roman" w:hAnsi="Times New Roman"/>
          <w:sz w:val="24"/>
        </w:rPr>
        <w:t>al</w:t>
      </w:r>
      <w:r w:rsidRPr="00D42B85">
        <w:rPr>
          <w:rFonts w:ascii="Times New Roman" w:hAnsi="Times New Roman"/>
          <w:sz w:val="24"/>
        </w:rPr>
        <w:t xml:space="preserve"> gains.  Twenty first century teaching and learning has attempted to confront this crisis with targeted reading interventions using technology, but is additional screen time the answer to a problem that has existed long before computers?  Is a combination of traditional instruction, coupled with intentional technological interventions the answer to our reading crisis in American high schools?</w:t>
      </w:r>
      <w:r>
        <w:rPr>
          <w:rFonts w:ascii="Times New Roman" w:hAnsi="Times New Roman"/>
          <w:sz w:val="24"/>
        </w:rPr>
        <w:t xml:space="preserve">  </w:t>
      </w:r>
      <w:r w:rsidRPr="006763EE">
        <w:rPr>
          <w:rFonts w:ascii="Times New Roman" w:hAnsi="Times New Roman" w:cs="Times New Roman"/>
          <w:sz w:val="24"/>
          <w:szCs w:val="24"/>
        </w:rPr>
        <w:t>The purpose of this study was to analyze the impact of utilizing a computer-assisted reading intervention program with struggling 9</w:t>
      </w:r>
      <w:r w:rsidRPr="006763EE">
        <w:rPr>
          <w:rFonts w:ascii="Times New Roman" w:hAnsi="Times New Roman" w:cs="Times New Roman"/>
          <w:sz w:val="24"/>
          <w:szCs w:val="24"/>
          <w:vertAlign w:val="superscript"/>
        </w:rPr>
        <w:t>th</w:t>
      </w:r>
      <w:r w:rsidRPr="006763EE">
        <w:rPr>
          <w:rFonts w:ascii="Times New Roman" w:hAnsi="Times New Roman" w:cs="Times New Roman"/>
          <w:sz w:val="24"/>
          <w:szCs w:val="24"/>
        </w:rPr>
        <w:t xml:space="preserve"> grade readers.  </w:t>
      </w:r>
    </w:p>
    <w:p w14:paraId="13776241" w14:textId="77777777" w:rsidR="002817EF" w:rsidRPr="002817EF" w:rsidRDefault="002817EF" w:rsidP="002817EF">
      <w:pPr>
        <w:spacing w:after="0" w:line="480" w:lineRule="auto"/>
        <w:ind w:firstLine="720"/>
        <w:rPr>
          <w:rFonts w:ascii="Times New Roman" w:hAnsi="Times New Roman" w:cs="Times New Roman"/>
          <w:sz w:val="24"/>
          <w:szCs w:val="24"/>
        </w:rPr>
      </w:pPr>
    </w:p>
    <w:p w14:paraId="74467B34" w14:textId="77777777" w:rsidR="0063741B" w:rsidRDefault="0063741B" w:rsidP="0063741B">
      <w:pPr>
        <w:spacing w:after="0" w:line="480" w:lineRule="auto"/>
        <w:ind w:firstLine="720"/>
        <w:jc w:val="center"/>
        <w:rPr>
          <w:rFonts w:ascii="Times New Roman" w:hAnsi="Times New Roman"/>
          <w:b/>
          <w:sz w:val="24"/>
        </w:rPr>
      </w:pPr>
      <w:r w:rsidRPr="006763EE">
        <w:rPr>
          <w:rFonts w:ascii="Times New Roman" w:hAnsi="Times New Roman"/>
          <w:b/>
          <w:sz w:val="24"/>
        </w:rPr>
        <w:t>Hypothesis</w:t>
      </w:r>
    </w:p>
    <w:p w14:paraId="4EF16AF5" w14:textId="77777777" w:rsidR="0063741B" w:rsidRDefault="0063741B" w:rsidP="0063741B">
      <w:pPr>
        <w:spacing w:after="0" w:line="480" w:lineRule="auto"/>
        <w:ind w:firstLine="720"/>
        <w:rPr>
          <w:rFonts w:ascii="Times New Roman" w:hAnsi="Times New Roman"/>
          <w:sz w:val="24"/>
        </w:rPr>
      </w:pPr>
      <w:r>
        <w:rPr>
          <w:rFonts w:ascii="Times New Roman" w:hAnsi="Times New Roman"/>
          <w:sz w:val="24"/>
        </w:rPr>
        <w:t xml:space="preserve">The instruction of reading comprehension through the Read 180 program will have no significant effect on high school students’ reading two or more years below instructional level.  Because Read 180 program is new to the county and the instructor received minimal training to implement the program, there are many factors inhibiting success.  Furthermore, because </w:t>
      </w:r>
      <w:r>
        <w:rPr>
          <w:rFonts w:ascii="Times New Roman" w:hAnsi="Times New Roman"/>
          <w:sz w:val="24"/>
        </w:rPr>
        <w:lastRenderedPageBreak/>
        <w:t xml:space="preserve">students have not received continuous reading interventions over the years, the gains that are expected are too great in too short of a time. </w:t>
      </w:r>
    </w:p>
    <w:p w14:paraId="1EA11697" w14:textId="77777777" w:rsidR="000610E4" w:rsidRDefault="000610E4" w:rsidP="0063741B">
      <w:pPr>
        <w:spacing w:after="0" w:line="480" w:lineRule="auto"/>
        <w:ind w:firstLine="720"/>
        <w:rPr>
          <w:rFonts w:ascii="Times New Roman" w:hAnsi="Times New Roman"/>
          <w:sz w:val="24"/>
        </w:rPr>
      </w:pPr>
    </w:p>
    <w:p w14:paraId="24EC73AD" w14:textId="77777777" w:rsidR="000610E4" w:rsidRPr="000610E4" w:rsidRDefault="0063741B" w:rsidP="000610E4">
      <w:pPr>
        <w:spacing w:after="0" w:line="480" w:lineRule="auto"/>
        <w:jc w:val="center"/>
        <w:rPr>
          <w:rFonts w:ascii="Times New Roman" w:hAnsi="Times New Roman"/>
          <w:b/>
          <w:sz w:val="24"/>
        </w:rPr>
      </w:pPr>
      <w:r w:rsidRPr="000E5A1B">
        <w:rPr>
          <w:rFonts w:ascii="Times New Roman" w:hAnsi="Times New Roman"/>
          <w:b/>
          <w:sz w:val="24"/>
        </w:rPr>
        <w:t>Operational Definitions</w:t>
      </w:r>
    </w:p>
    <w:p w14:paraId="1E1E7F01" w14:textId="58199B47" w:rsidR="0063741B" w:rsidRPr="006763EE" w:rsidRDefault="0063741B" w:rsidP="0063741B">
      <w:pPr>
        <w:spacing w:after="0" w:line="480" w:lineRule="auto"/>
        <w:ind w:firstLine="720"/>
        <w:rPr>
          <w:rFonts w:ascii="Times New Roman" w:hAnsi="Times New Roman"/>
          <w:sz w:val="24"/>
        </w:rPr>
      </w:pPr>
      <w:r w:rsidRPr="006763EE">
        <w:rPr>
          <w:rFonts w:ascii="Times New Roman" w:hAnsi="Times New Roman"/>
          <w:sz w:val="24"/>
        </w:rPr>
        <w:t>Dependent variable operational definition: Reading achievement is measured reading tool called the Scholastic Reading Inventory (SRI).  According to</w:t>
      </w:r>
      <w:r w:rsidR="00FB5E7C">
        <w:rPr>
          <w:rFonts w:ascii="Times New Roman" w:hAnsi="Times New Roman"/>
          <w:sz w:val="24"/>
        </w:rPr>
        <w:t xml:space="preserve"> the developer,</w:t>
      </w:r>
      <w:r w:rsidRPr="006763EE">
        <w:rPr>
          <w:rFonts w:ascii="Times New Roman" w:hAnsi="Times New Roman"/>
          <w:sz w:val="24"/>
        </w:rPr>
        <w:t xml:space="preserve"> </w:t>
      </w:r>
      <w:proofErr w:type="spellStart"/>
      <w:r w:rsidRPr="006763EE">
        <w:rPr>
          <w:rFonts w:ascii="Times New Roman" w:hAnsi="Times New Roman"/>
          <w:sz w:val="24"/>
        </w:rPr>
        <w:t>Scholastic.Inc</w:t>
      </w:r>
      <w:proofErr w:type="spellEnd"/>
      <w:r w:rsidRPr="006763EE">
        <w:rPr>
          <w:rFonts w:ascii="Times New Roman" w:hAnsi="Times New Roman"/>
          <w:sz w:val="24"/>
        </w:rPr>
        <w:t xml:space="preserve">, the Scholastic Reading Inventory (SRI) is a “criterion-referenced test intended to measure reading comprehension and match students to </w:t>
      </w:r>
      <w:proofErr w:type="gramStart"/>
      <w:r w:rsidRPr="006763EE">
        <w:rPr>
          <w:rFonts w:ascii="Times New Roman" w:hAnsi="Times New Roman"/>
          <w:sz w:val="24"/>
        </w:rPr>
        <w:t>text</w:t>
      </w:r>
      <w:proofErr w:type="gramEnd"/>
      <w:r w:rsidRPr="006763EE">
        <w:rPr>
          <w:rFonts w:ascii="Times New Roman" w:hAnsi="Times New Roman"/>
          <w:sz w:val="24"/>
        </w:rPr>
        <w:t xml:space="preserve"> so they can read with confidence and control” (n.d.).  This assessment is based on the Lexile Framework® for Reading.  The Lexile Framework is described as “revolutionary” because it assigns both text and readers on a shared scale which provides educators with the opportunity to match students with an appropriate level text.  According to Scholastic</w:t>
      </w:r>
      <w:r w:rsidR="00FB5E7C">
        <w:rPr>
          <w:rFonts w:ascii="Times New Roman" w:hAnsi="Times New Roman"/>
          <w:sz w:val="24"/>
        </w:rPr>
        <w:t xml:space="preserve"> </w:t>
      </w:r>
      <w:r w:rsidRPr="006763EE">
        <w:rPr>
          <w:rFonts w:ascii="Times New Roman" w:hAnsi="Times New Roman"/>
          <w:sz w:val="24"/>
        </w:rPr>
        <w:t>Inc</w:t>
      </w:r>
      <w:r w:rsidR="00FB5E7C">
        <w:rPr>
          <w:rFonts w:ascii="Times New Roman" w:hAnsi="Times New Roman"/>
          <w:sz w:val="24"/>
        </w:rPr>
        <w:t>.,</w:t>
      </w:r>
      <w:r w:rsidRPr="006763EE">
        <w:rPr>
          <w:rFonts w:ascii="Times New Roman" w:hAnsi="Times New Roman"/>
          <w:sz w:val="24"/>
        </w:rPr>
        <w:t xml:space="preserve"> (n.d.) doing so boosts confidence, inspires students to read more, and ultimately improves comprehension. </w:t>
      </w:r>
    </w:p>
    <w:p w14:paraId="12FB03F6" w14:textId="234F4928" w:rsidR="0063741B" w:rsidRDefault="0063741B" w:rsidP="0063741B">
      <w:pPr>
        <w:spacing w:after="0" w:line="480" w:lineRule="auto"/>
        <w:rPr>
          <w:rFonts w:ascii="Times New Roman" w:hAnsi="Times New Roman"/>
          <w:sz w:val="24"/>
        </w:rPr>
      </w:pPr>
      <w:r w:rsidRPr="006763EE">
        <w:rPr>
          <w:rFonts w:ascii="Times New Roman" w:hAnsi="Times New Roman"/>
          <w:sz w:val="24"/>
        </w:rPr>
        <w:tab/>
        <w:t>Independent variable operational definition:</w:t>
      </w:r>
      <w:r>
        <w:rPr>
          <w:rFonts w:ascii="Times New Roman" w:hAnsi="Times New Roman"/>
          <w:sz w:val="24"/>
        </w:rPr>
        <w:t xml:space="preserve"> Read180 is a blended learning solution that uses a combination of three components: student application on the computer, small group learning, and independent reading.  Students begin and end class with whole group instruction while rotating through the previously mentioned three stations in the middle of class.  The computer application begins with activating and strengthening background knowledge and vocabulary to afford them the opportunity to connect the passages they read with prior knowledge.  Students then watch an anchor video and complete vocabulary</w:t>
      </w:r>
      <w:r w:rsidR="00FB5E7C">
        <w:rPr>
          <w:rFonts w:ascii="Times New Roman" w:hAnsi="Times New Roman"/>
          <w:sz w:val="24"/>
        </w:rPr>
        <w:t>-</w:t>
      </w:r>
      <w:r>
        <w:rPr>
          <w:rFonts w:ascii="Times New Roman" w:hAnsi="Times New Roman"/>
          <w:sz w:val="24"/>
        </w:rPr>
        <w:t xml:space="preserve">based activities before entering the “Reading Zone.” The Reading Zone customizes text levels based on the students’ Lexile score. Multiple readings of the target text ensure students </w:t>
      </w:r>
      <w:proofErr w:type="gramStart"/>
      <w:r>
        <w:rPr>
          <w:rFonts w:ascii="Times New Roman" w:hAnsi="Times New Roman"/>
          <w:sz w:val="24"/>
        </w:rPr>
        <w:t>have the opportunity to</w:t>
      </w:r>
      <w:proofErr w:type="gramEnd"/>
      <w:r>
        <w:rPr>
          <w:rFonts w:ascii="Times New Roman" w:hAnsi="Times New Roman"/>
          <w:sz w:val="24"/>
        </w:rPr>
        <w:t xml:space="preserve"> build fluency, practice comprehension, and build vocabulary.  </w:t>
      </w:r>
      <w:proofErr w:type="spellStart"/>
      <w:r>
        <w:rPr>
          <w:rFonts w:ascii="Times New Roman" w:hAnsi="Times New Roman"/>
          <w:sz w:val="24"/>
        </w:rPr>
        <w:t>Students</w:t>
      </w:r>
      <w:proofErr w:type="spellEnd"/>
      <w:r>
        <w:rPr>
          <w:rFonts w:ascii="Times New Roman" w:hAnsi="Times New Roman"/>
          <w:sz w:val="24"/>
        </w:rPr>
        <w:t xml:space="preserve"> progress from </w:t>
      </w:r>
      <w:r w:rsidR="000610E4">
        <w:rPr>
          <w:rFonts w:ascii="Times New Roman" w:hAnsi="Times New Roman"/>
          <w:sz w:val="24"/>
        </w:rPr>
        <w:t xml:space="preserve">the </w:t>
      </w:r>
      <w:r>
        <w:rPr>
          <w:rFonts w:ascii="Times New Roman" w:hAnsi="Times New Roman"/>
          <w:sz w:val="24"/>
        </w:rPr>
        <w:lastRenderedPageBreak/>
        <w:t>Reading Zone to the Fluency Zone where students practice reading sight words and practice spelling.  This allows students to build “automaticity.”  Once students have built automaticity they are able to focus on comprehension.  In the Language Zone, students perform “language</w:t>
      </w:r>
      <w:r w:rsidR="00FB5E7C">
        <w:rPr>
          <w:rFonts w:ascii="Times New Roman" w:hAnsi="Times New Roman"/>
          <w:sz w:val="24"/>
        </w:rPr>
        <w:t>-</w:t>
      </w:r>
      <w:r w:rsidR="00D22B26">
        <w:rPr>
          <w:rFonts w:ascii="Times New Roman" w:hAnsi="Times New Roman"/>
          <w:sz w:val="24"/>
        </w:rPr>
        <w:t xml:space="preserve"> </w:t>
      </w:r>
      <w:r>
        <w:rPr>
          <w:rFonts w:ascii="Times New Roman" w:hAnsi="Times New Roman"/>
          <w:sz w:val="24"/>
        </w:rPr>
        <w:t xml:space="preserve">based activities” and build vocabulary.  From there, </w:t>
      </w:r>
      <w:proofErr w:type="spellStart"/>
      <w:r>
        <w:rPr>
          <w:rFonts w:ascii="Times New Roman" w:hAnsi="Times New Roman"/>
          <w:sz w:val="24"/>
        </w:rPr>
        <w:t>students</w:t>
      </w:r>
      <w:proofErr w:type="spellEnd"/>
      <w:r>
        <w:rPr>
          <w:rFonts w:ascii="Times New Roman" w:hAnsi="Times New Roman"/>
          <w:sz w:val="24"/>
        </w:rPr>
        <w:t xml:space="preserve"> progress to the “Writing Zone” to continue to continue to build </w:t>
      </w:r>
      <w:r w:rsidR="000610E4">
        <w:rPr>
          <w:rFonts w:ascii="Times New Roman" w:hAnsi="Times New Roman"/>
          <w:sz w:val="24"/>
        </w:rPr>
        <w:t>automaticity</w:t>
      </w:r>
      <w:r>
        <w:rPr>
          <w:rFonts w:ascii="Times New Roman" w:hAnsi="Times New Roman"/>
          <w:sz w:val="24"/>
        </w:rPr>
        <w:t>, before entering the “Success Zone.” Lastly, the Success Zone gives students the opportunity to apply their newly learned fluency and comprehension strategies (</w:t>
      </w:r>
      <w:proofErr w:type="spellStart"/>
      <w:r>
        <w:rPr>
          <w:rFonts w:ascii="Times New Roman" w:hAnsi="Times New Roman"/>
          <w:sz w:val="24"/>
        </w:rPr>
        <w:t>HMHCo</w:t>
      </w:r>
      <w:proofErr w:type="spellEnd"/>
      <w:r>
        <w:rPr>
          <w:rFonts w:ascii="Times New Roman" w:hAnsi="Times New Roman"/>
          <w:sz w:val="24"/>
        </w:rPr>
        <w:t xml:space="preserve">, 2015). </w:t>
      </w:r>
    </w:p>
    <w:p w14:paraId="42D3A97E" w14:textId="77777777" w:rsidR="0063741B" w:rsidRPr="00DF5931" w:rsidRDefault="0063741B" w:rsidP="0063741B">
      <w:pPr>
        <w:jc w:val="center"/>
        <w:rPr>
          <w:rFonts w:ascii="Times New Roman" w:hAnsi="Times New Roman"/>
          <w:sz w:val="24"/>
        </w:rPr>
      </w:pPr>
    </w:p>
    <w:p w14:paraId="7D22E70F" w14:textId="77777777" w:rsidR="0063741B" w:rsidRPr="00F547C8" w:rsidRDefault="0063741B" w:rsidP="0063741B">
      <w:pPr>
        <w:spacing w:line="480" w:lineRule="auto"/>
        <w:jc w:val="center"/>
        <w:rPr>
          <w:rFonts w:ascii="Times New Roman" w:hAnsi="Times New Roman" w:cs="Times New Roman"/>
          <w:b/>
          <w:sz w:val="24"/>
        </w:rPr>
      </w:pPr>
      <w:r>
        <w:rPr>
          <w:rFonts w:ascii="Times New Roman" w:hAnsi="Times New Roman" w:cs="Times New Roman"/>
          <w:b/>
          <w:sz w:val="24"/>
        </w:rPr>
        <w:t>C</w:t>
      </w:r>
      <w:r w:rsidRPr="00F547C8">
        <w:rPr>
          <w:rFonts w:ascii="Times New Roman" w:hAnsi="Times New Roman" w:cs="Times New Roman"/>
          <w:b/>
          <w:sz w:val="24"/>
        </w:rPr>
        <w:t>hapter II</w:t>
      </w:r>
    </w:p>
    <w:p w14:paraId="3F072748" w14:textId="77777777" w:rsidR="0063741B" w:rsidRPr="00F547C8" w:rsidRDefault="0063741B" w:rsidP="0063741B">
      <w:pPr>
        <w:spacing w:line="480" w:lineRule="auto"/>
        <w:jc w:val="center"/>
        <w:rPr>
          <w:rFonts w:ascii="Times New Roman" w:hAnsi="Times New Roman" w:cs="Times New Roman"/>
          <w:b/>
          <w:sz w:val="24"/>
        </w:rPr>
      </w:pPr>
      <w:r w:rsidRPr="00F547C8">
        <w:rPr>
          <w:rFonts w:ascii="Times New Roman" w:hAnsi="Times New Roman" w:cs="Times New Roman"/>
          <w:b/>
          <w:sz w:val="24"/>
        </w:rPr>
        <w:t>Review of the Literature</w:t>
      </w:r>
    </w:p>
    <w:p w14:paraId="107AC050" w14:textId="77777777" w:rsidR="0063741B" w:rsidRDefault="0063741B" w:rsidP="0063741B">
      <w:pPr>
        <w:spacing w:line="480" w:lineRule="auto"/>
        <w:ind w:firstLine="720"/>
        <w:rPr>
          <w:rFonts w:ascii="Times New Roman" w:hAnsi="Times New Roman" w:cs="Times New Roman"/>
          <w:sz w:val="24"/>
        </w:rPr>
      </w:pPr>
      <w:r>
        <w:rPr>
          <w:rFonts w:ascii="Times New Roman" w:hAnsi="Times New Roman" w:cs="Times New Roman"/>
          <w:sz w:val="24"/>
        </w:rPr>
        <w:t xml:space="preserve">The importance of reading comprehension cannot be underestimated in both the academic and life-long success of a student.  Recent research has placed emphasis on reading interventions that combine a technological component, such as a computer assisted reading intervention.  Studies have also taken a closer look at reading interventions for secondary students.  The purpose of this literature review is to examine the effectiveness of a computer-based reading intervention program, Scholastic’s Read 180, for secondary students. </w:t>
      </w:r>
    </w:p>
    <w:p w14:paraId="503077A8" w14:textId="77777777" w:rsidR="0063741B" w:rsidRDefault="0063741B" w:rsidP="0063741B">
      <w:pPr>
        <w:spacing w:line="480" w:lineRule="auto"/>
        <w:jc w:val="center"/>
        <w:rPr>
          <w:rFonts w:ascii="Times New Roman" w:hAnsi="Times New Roman" w:cs="Times New Roman"/>
          <w:b/>
          <w:sz w:val="24"/>
        </w:rPr>
      </w:pPr>
      <w:r w:rsidRPr="00F547C8">
        <w:rPr>
          <w:rFonts w:ascii="Times New Roman" w:hAnsi="Times New Roman" w:cs="Times New Roman"/>
          <w:b/>
          <w:sz w:val="24"/>
        </w:rPr>
        <w:t xml:space="preserve">Reading Comprehension </w:t>
      </w:r>
      <w:r>
        <w:rPr>
          <w:rFonts w:ascii="Times New Roman" w:hAnsi="Times New Roman" w:cs="Times New Roman"/>
          <w:b/>
          <w:sz w:val="24"/>
        </w:rPr>
        <w:t xml:space="preserve">Deficits </w:t>
      </w:r>
    </w:p>
    <w:p w14:paraId="6E6B4384" w14:textId="6E8FEDB8" w:rsidR="0063741B" w:rsidRDefault="0063741B" w:rsidP="0063741B">
      <w:pPr>
        <w:spacing w:line="480" w:lineRule="auto"/>
        <w:rPr>
          <w:rFonts w:ascii="Times New Roman" w:hAnsi="Times New Roman" w:cs="Times New Roman"/>
          <w:sz w:val="24"/>
        </w:rPr>
      </w:pPr>
      <w:r>
        <w:rPr>
          <w:rFonts w:ascii="Times New Roman" w:hAnsi="Times New Roman" w:cs="Times New Roman"/>
          <w:sz w:val="24"/>
        </w:rPr>
        <w:tab/>
        <w:t xml:space="preserve">Reading comprehension is an essential skill for student success, yet it is an area of dire need in schools across America.  </w:t>
      </w:r>
      <w:r w:rsidRPr="00F547C8">
        <w:rPr>
          <w:rFonts w:ascii="Times New Roman" w:hAnsi="Times New Roman" w:cs="Times New Roman"/>
          <w:sz w:val="24"/>
        </w:rPr>
        <w:t xml:space="preserve">According to </w:t>
      </w:r>
      <w:r w:rsidRPr="00C96B6B">
        <w:rPr>
          <w:rFonts w:ascii="Times New Roman" w:hAnsi="Times New Roman" w:cs="Times New Roman"/>
          <w:sz w:val="24"/>
        </w:rPr>
        <w:t xml:space="preserve">Joseph and </w:t>
      </w:r>
      <w:proofErr w:type="spellStart"/>
      <w:r w:rsidRPr="00C96B6B">
        <w:rPr>
          <w:rFonts w:ascii="Times New Roman" w:hAnsi="Times New Roman" w:cs="Times New Roman"/>
          <w:sz w:val="24"/>
        </w:rPr>
        <w:t>Schisler</w:t>
      </w:r>
      <w:proofErr w:type="spellEnd"/>
      <w:r w:rsidRPr="00C96B6B">
        <w:rPr>
          <w:rFonts w:ascii="Times New Roman" w:hAnsi="Times New Roman" w:cs="Times New Roman"/>
          <w:sz w:val="24"/>
        </w:rPr>
        <w:t xml:space="preserve"> (2009), “</w:t>
      </w:r>
      <w:r w:rsidRPr="00F547C8">
        <w:rPr>
          <w:rFonts w:ascii="Times New Roman" w:hAnsi="Times New Roman" w:cs="Times New Roman"/>
          <w:sz w:val="24"/>
        </w:rPr>
        <w:t>More than 8</w:t>
      </w:r>
      <w:r>
        <w:rPr>
          <w:rFonts w:ascii="Times New Roman" w:hAnsi="Times New Roman" w:cs="Times New Roman"/>
          <w:sz w:val="24"/>
        </w:rPr>
        <w:t xml:space="preserve"> million middle and high school </w:t>
      </w:r>
      <w:r w:rsidRPr="00F547C8">
        <w:rPr>
          <w:rFonts w:ascii="Times New Roman" w:hAnsi="Times New Roman" w:cs="Times New Roman"/>
          <w:sz w:val="24"/>
        </w:rPr>
        <w:t>students are considered to be struggling readers, and among th</w:t>
      </w:r>
      <w:r>
        <w:rPr>
          <w:rFonts w:ascii="Times New Roman" w:hAnsi="Times New Roman" w:cs="Times New Roman"/>
          <w:sz w:val="24"/>
        </w:rPr>
        <w:t xml:space="preserve">ose, many are at a </w:t>
      </w:r>
      <w:r w:rsidR="00FB5E7C">
        <w:rPr>
          <w:rFonts w:ascii="Times New Roman" w:hAnsi="Times New Roman" w:cs="Times New Roman"/>
          <w:sz w:val="24"/>
        </w:rPr>
        <w:t>substantial</w:t>
      </w:r>
      <w:r>
        <w:rPr>
          <w:rFonts w:ascii="Times New Roman" w:hAnsi="Times New Roman" w:cs="Times New Roman"/>
          <w:sz w:val="24"/>
        </w:rPr>
        <w:t xml:space="preserve"> risk of </w:t>
      </w:r>
      <w:r w:rsidRPr="00F547C8">
        <w:rPr>
          <w:rFonts w:ascii="Times New Roman" w:hAnsi="Times New Roman" w:cs="Times New Roman"/>
          <w:sz w:val="24"/>
        </w:rPr>
        <w:t>dropping out of school” (p. 132)</w:t>
      </w:r>
      <w:r>
        <w:rPr>
          <w:rFonts w:ascii="Times New Roman" w:hAnsi="Times New Roman" w:cs="Times New Roman"/>
          <w:sz w:val="24"/>
        </w:rPr>
        <w:t xml:space="preserve">.  Deficits in reading comprehension are particularly troublesome as the deficit is not stagnant, but rather, grows over time and </w:t>
      </w:r>
      <w:r>
        <w:rPr>
          <w:rFonts w:ascii="Times New Roman" w:hAnsi="Times New Roman" w:cs="Times New Roman"/>
          <w:sz w:val="24"/>
        </w:rPr>
        <w:lastRenderedPageBreak/>
        <w:t xml:space="preserve">transcends developmental areas such as vocabulary, passion for independent reading, and the understanding of text.  Deficits in these areas are connected to poor academic achievement overall, increased grade retention, and increased dropout rates (Joseph &amp; </w:t>
      </w:r>
      <w:proofErr w:type="spellStart"/>
      <w:r>
        <w:rPr>
          <w:rFonts w:ascii="Times New Roman" w:hAnsi="Times New Roman" w:cs="Times New Roman"/>
          <w:sz w:val="24"/>
        </w:rPr>
        <w:t>Schisler</w:t>
      </w:r>
      <w:proofErr w:type="spellEnd"/>
      <w:r>
        <w:rPr>
          <w:rFonts w:ascii="Times New Roman" w:hAnsi="Times New Roman" w:cs="Times New Roman"/>
          <w:sz w:val="24"/>
        </w:rPr>
        <w:t xml:space="preserve">, 2009).  To compound the challenge of increasing reading comprehension, evidence suggests that after Grade 3, remediating reading comprehension deficits becomes progressively more difficult.  According to Vaughn, Roberts, Schnakenberg, </w:t>
      </w:r>
      <w:r w:rsidRPr="00243BA8">
        <w:rPr>
          <w:rFonts w:ascii="Times New Roman" w:hAnsi="Times New Roman" w:cs="Times New Roman"/>
          <w:sz w:val="24"/>
        </w:rPr>
        <w:t xml:space="preserve">Fall, </w:t>
      </w:r>
      <w:r>
        <w:rPr>
          <w:rFonts w:ascii="Times New Roman" w:hAnsi="Times New Roman" w:cs="Times New Roman"/>
          <w:sz w:val="24"/>
        </w:rPr>
        <w:t>and Vaughn (2015), the data bears the notion that while early interventions are necessary, they are not a comprehensive solution and intensive and extensive interventions will need to continue past the elementary years</w:t>
      </w:r>
      <w:r w:rsidRPr="00C96B6B">
        <w:rPr>
          <w:rFonts w:ascii="Times New Roman" w:hAnsi="Times New Roman" w:cs="Times New Roman"/>
          <w:sz w:val="24"/>
        </w:rPr>
        <w:t>.  Bruhn and Watt (2012) share</w:t>
      </w:r>
      <w:r>
        <w:rPr>
          <w:rFonts w:ascii="Times New Roman" w:hAnsi="Times New Roman" w:cs="Times New Roman"/>
          <w:sz w:val="24"/>
        </w:rPr>
        <w:t xml:space="preserve"> that according to the National Reading Panel in 2001, struggling readers in the older years lack decoding, fluency, and comprehension skills.  This is due to multiple reasons: </w:t>
      </w:r>
    </w:p>
    <w:p w14:paraId="240A16D7"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unable to form mental models</w:t>
      </w:r>
    </w:p>
    <w:p w14:paraId="321B018F"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lack of vocabulary</w:t>
      </w:r>
    </w:p>
    <w:p w14:paraId="5117A16A"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reduced background knowledge</w:t>
      </w:r>
    </w:p>
    <w:p w14:paraId="129850E1"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reduced ability to process and comprehend grade level tex</w:t>
      </w:r>
      <w:r>
        <w:rPr>
          <w:rFonts w:ascii="Times New Roman" w:hAnsi="Times New Roman"/>
          <w:sz w:val="24"/>
        </w:rPr>
        <w:t>t</w:t>
      </w:r>
    </w:p>
    <w:p w14:paraId="78637464"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reduced ability to interpret academic vocabulary</w:t>
      </w:r>
    </w:p>
    <w:p w14:paraId="1A752A6C"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lack of connection to materials and school</w:t>
      </w:r>
    </w:p>
    <w:p w14:paraId="1BE94216" w14:textId="77777777" w:rsidR="0063741B" w:rsidRDefault="0063741B" w:rsidP="0063741B">
      <w:pPr>
        <w:pStyle w:val="ListParagraph"/>
        <w:numPr>
          <w:ilvl w:val="0"/>
          <w:numId w:val="2"/>
        </w:numPr>
        <w:spacing w:after="200" w:line="240" w:lineRule="auto"/>
        <w:rPr>
          <w:rFonts w:ascii="Times New Roman" w:hAnsi="Times New Roman"/>
          <w:sz w:val="24"/>
        </w:rPr>
      </w:pPr>
      <w:r w:rsidRPr="00722328">
        <w:rPr>
          <w:rFonts w:ascii="Times New Roman" w:hAnsi="Times New Roman"/>
          <w:sz w:val="24"/>
        </w:rPr>
        <w:t xml:space="preserve">low motivation  </w:t>
      </w:r>
    </w:p>
    <w:p w14:paraId="5E98F917" w14:textId="77777777" w:rsidR="0063741B" w:rsidRPr="00722328" w:rsidRDefault="0063741B" w:rsidP="0063741B">
      <w:pPr>
        <w:spacing w:line="480" w:lineRule="auto"/>
        <w:rPr>
          <w:rFonts w:ascii="Times New Roman" w:hAnsi="Times New Roman"/>
          <w:sz w:val="24"/>
        </w:rPr>
      </w:pPr>
      <w:r w:rsidRPr="00722328">
        <w:rPr>
          <w:rFonts w:ascii="Times New Roman" w:hAnsi="Times New Roman"/>
          <w:sz w:val="24"/>
        </w:rPr>
        <w:t xml:space="preserve">The panel concluded that for students to be successful readers, they need phonemic awareness, phonics, fluency, vocabulary, and comprehension (Bruhn &amp; Watt, 2012). </w:t>
      </w:r>
    </w:p>
    <w:p w14:paraId="2D98E2EA" w14:textId="77777777" w:rsidR="0063741B" w:rsidRPr="00CA1544" w:rsidRDefault="0063741B" w:rsidP="0063741B">
      <w:pPr>
        <w:spacing w:line="480" w:lineRule="auto"/>
        <w:jc w:val="center"/>
        <w:rPr>
          <w:rFonts w:ascii="Times New Roman" w:hAnsi="Times New Roman" w:cs="Times New Roman"/>
          <w:b/>
          <w:sz w:val="24"/>
        </w:rPr>
      </w:pPr>
      <w:r w:rsidRPr="00CA1544">
        <w:rPr>
          <w:rFonts w:ascii="Times New Roman" w:hAnsi="Times New Roman" w:cs="Times New Roman"/>
          <w:b/>
          <w:sz w:val="24"/>
        </w:rPr>
        <w:t>Reading Comprehension in Students with Learning Disabilities</w:t>
      </w:r>
    </w:p>
    <w:p w14:paraId="5D45F2A3" w14:textId="77777777" w:rsidR="0063741B" w:rsidRDefault="0063741B" w:rsidP="0063741B">
      <w:pPr>
        <w:spacing w:line="480" w:lineRule="auto"/>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tab/>
        <w:t xml:space="preserve">Reading comprehension instruction is particularly crucial for students with learning disabilities.  Students with learning disabilities rarely monitor their learning or use strategies effectively. Students with learning disabilities tend to be interactive learners with weak executive functioning and struggle with initiating and maintaining focus, selecting and achieving goals, self-monitoring, regulating behavior, and planning and executing information and ideas (Klinger et. Al., 2010).  </w:t>
      </w:r>
    </w:p>
    <w:p w14:paraId="5F7A49EE" w14:textId="4321C92E" w:rsidR="0063741B" w:rsidRDefault="0063741B" w:rsidP="0063741B">
      <w:pPr>
        <w:spacing w:line="480" w:lineRule="auto"/>
        <w:ind w:firstLine="720"/>
        <w:rPr>
          <w:rFonts w:ascii="Times New Roman" w:hAnsi="Times New Roman" w:cs="Times New Roman"/>
          <w:sz w:val="24"/>
        </w:rPr>
      </w:pPr>
      <w:proofErr w:type="spellStart"/>
      <w:r w:rsidRPr="004E42C3">
        <w:rPr>
          <w:rFonts w:ascii="Times New Roman" w:hAnsi="Times New Roman" w:cs="Times New Roman"/>
          <w:sz w:val="24"/>
        </w:rPr>
        <w:lastRenderedPageBreak/>
        <w:t>Melekoglu</w:t>
      </w:r>
      <w:proofErr w:type="spellEnd"/>
      <w:r>
        <w:rPr>
          <w:rFonts w:ascii="Times New Roman" w:hAnsi="Times New Roman" w:cs="Times New Roman"/>
          <w:sz w:val="24"/>
        </w:rPr>
        <w:t xml:space="preserve"> (2011) shares that the primary objective of a child’s early years is learning how to read.  This is driven by the fact that solid reading skills sets students up for success in mathematics, social studies, and science.  Furthermore, proficiency in reading in the primary grades is a strong predictor of how students achieve in upper grades.  Reading problems at a</w:t>
      </w:r>
      <w:r w:rsidR="00FB5E7C">
        <w:rPr>
          <w:rFonts w:ascii="Times New Roman" w:hAnsi="Times New Roman" w:cs="Times New Roman"/>
          <w:sz w:val="24"/>
        </w:rPr>
        <w:t>n early</w:t>
      </w:r>
      <w:r>
        <w:rPr>
          <w:rFonts w:ascii="Times New Roman" w:hAnsi="Times New Roman" w:cs="Times New Roman"/>
          <w:sz w:val="24"/>
        </w:rPr>
        <w:t xml:space="preserve"> age, for many students, dictates continued struggles with reading difficulties at older ages.  To compound this issue, around fourth grade, reading instruction declines and content area instruction increases.  Moreover, as </w:t>
      </w:r>
      <w:proofErr w:type="spellStart"/>
      <w:r>
        <w:rPr>
          <w:rFonts w:ascii="Times New Roman" w:hAnsi="Times New Roman" w:cs="Times New Roman"/>
          <w:sz w:val="24"/>
        </w:rPr>
        <w:t>students</w:t>
      </w:r>
      <w:proofErr w:type="spellEnd"/>
      <w:r>
        <w:rPr>
          <w:rFonts w:ascii="Times New Roman" w:hAnsi="Times New Roman" w:cs="Times New Roman"/>
          <w:sz w:val="24"/>
        </w:rPr>
        <w:t xml:space="preserve"> progress to the upper grades, the availability of remedial reading instruction diminishes.  Struggling readers with learning disabilities in high school encounter more academic challenges than their peers in the same grades and exemplify dramatic deficiencies in reading.   In fact, approximately 80% of students with learning disabilities are identified to have reading as the primary manifestation of their disability.  According to Wagner </w:t>
      </w:r>
      <w:r w:rsidRPr="000D3BEC">
        <w:rPr>
          <w:rFonts w:ascii="Times New Roman" w:hAnsi="Times New Roman" w:cs="Times New Roman"/>
          <w:sz w:val="24"/>
        </w:rPr>
        <w:t xml:space="preserve">et al., </w:t>
      </w:r>
      <w:r>
        <w:rPr>
          <w:rFonts w:ascii="Times New Roman" w:hAnsi="Times New Roman" w:cs="Times New Roman"/>
          <w:sz w:val="24"/>
        </w:rPr>
        <w:t>(</w:t>
      </w:r>
      <w:r w:rsidRPr="000D3BEC">
        <w:rPr>
          <w:rFonts w:ascii="Times New Roman" w:hAnsi="Times New Roman" w:cs="Times New Roman"/>
          <w:sz w:val="24"/>
        </w:rPr>
        <w:t>2003</w:t>
      </w:r>
      <w:r>
        <w:rPr>
          <w:rFonts w:ascii="Times New Roman" w:hAnsi="Times New Roman" w:cs="Times New Roman"/>
          <w:sz w:val="24"/>
        </w:rPr>
        <w:t xml:space="preserve">), Students with learning disabilities (LD) average a 3.4 grade level </w:t>
      </w:r>
      <w:proofErr w:type="gramStart"/>
      <w:r>
        <w:rPr>
          <w:rFonts w:ascii="Times New Roman" w:hAnsi="Times New Roman" w:cs="Times New Roman"/>
          <w:sz w:val="24"/>
        </w:rPr>
        <w:t>lag behind</w:t>
      </w:r>
      <w:proofErr w:type="gramEnd"/>
      <w:r>
        <w:rPr>
          <w:rFonts w:ascii="Times New Roman" w:hAnsi="Times New Roman" w:cs="Times New Roman"/>
          <w:sz w:val="24"/>
        </w:rPr>
        <w:t xml:space="preserve"> their typical-abled peers across general content areas and 20.8% of students with LD read at least five grade levels behind their typical-abled peers (as cited in </w:t>
      </w:r>
      <w:proofErr w:type="spellStart"/>
      <w:r>
        <w:rPr>
          <w:rFonts w:ascii="Times New Roman" w:hAnsi="Times New Roman" w:cs="Times New Roman"/>
          <w:sz w:val="24"/>
        </w:rPr>
        <w:t>Melekoglu</w:t>
      </w:r>
      <w:proofErr w:type="spellEnd"/>
      <w:r>
        <w:rPr>
          <w:rFonts w:ascii="Times New Roman" w:hAnsi="Times New Roman" w:cs="Times New Roman"/>
          <w:sz w:val="24"/>
        </w:rPr>
        <w:t xml:space="preserve">, 2011). This problem only continues, as struggling readers with learning disabilities are more likely to drop out of high school.  Only 9.3% of adolescent students in the United States are estimated to drop out, compared to 29.1% of students with learning disabilities in the United </w:t>
      </w:r>
      <w:r w:rsidRPr="00FC3ED8">
        <w:rPr>
          <w:rFonts w:ascii="Times New Roman" w:hAnsi="Times New Roman" w:cs="Times New Roman"/>
          <w:sz w:val="24"/>
        </w:rPr>
        <w:t>States (</w:t>
      </w:r>
      <w:proofErr w:type="spellStart"/>
      <w:r w:rsidRPr="00FC3ED8">
        <w:rPr>
          <w:rFonts w:ascii="Times New Roman" w:hAnsi="Times New Roman" w:cs="Times New Roman"/>
          <w:sz w:val="24"/>
        </w:rPr>
        <w:t>Melekoglu</w:t>
      </w:r>
      <w:proofErr w:type="spellEnd"/>
      <w:r w:rsidRPr="00FC3ED8">
        <w:rPr>
          <w:rFonts w:ascii="Times New Roman" w:hAnsi="Times New Roman" w:cs="Times New Roman"/>
          <w:sz w:val="24"/>
        </w:rPr>
        <w:t>, 2011).</w:t>
      </w:r>
      <w:r>
        <w:rPr>
          <w:rFonts w:ascii="Times New Roman" w:hAnsi="Times New Roman" w:cs="Times New Roman"/>
          <w:sz w:val="24"/>
        </w:rPr>
        <w:t xml:space="preserve">  The concerns do not stop there; numerous adolescents with LD are not adequately prepared for college beyond high school, nor the work environment, with the reading ability they have achieved in high school.  High-quality jobs necessitate average reading skills or beyond, resulting in reduced employment opportunities for students with learning disabilities.  </w:t>
      </w:r>
    </w:p>
    <w:p w14:paraId="07652445" w14:textId="022FC25B" w:rsidR="0063741B" w:rsidRPr="00082295" w:rsidRDefault="0063741B" w:rsidP="00082295">
      <w:pPr>
        <w:spacing w:line="480" w:lineRule="auto"/>
        <w:rPr>
          <w:rFonts w:ascii="Times New Roman" w:hAnsi="Times New Roman" w:cs="Times New Roman"/>
          <w:sz w:val="24"/>
        </w:rPr>
      </w:pPr>
      <w:r>
        <w:rPr>
          <w:rFonts w:ascii="Times New Roman" w:hAnsi="Times New Roman" w:cs="Times New Roman"/>
          <w:sz w:val="24"/>
        </w:rPr>
        <w:tab/>
        <w:t>As students with learning disabilities start middle school and continue to the upper grades, their motivation</w:t>
      </w:r>
      <w:r w:rsidR="00FB5E7C">
        <w:rPr>
          <w:rFonts w:ascii="Times New Roman" w:hAnsi="Times New Roman" w:cs="Times New Roman"/>
          <w:sz w:val="24"/>
        </w:rPr>
        <w:t>,</w:t>
      </w:r>
      <w:r>
        <w:rPr>
          <w:rFonts w:ascii="Times New Roman" w:hAnsi="Times New Roman" w:cs="Times New Roman"/>
          <w:sz w:val="24"/>
        </w:rPr>
        <w:t xml:space="preserve"> and positive attitudes towards reading gradually decline as the gap </w:t>
      </w:r>
      <w:r>
        <w:rPr>
          <w:rFonts w:ascii="Times New Roman" w:hAnsi="Times New Roman" w:cs="Times New Roman"/>
          <w:sz w:val="24"/>
        </w:rPr>
        <w:lastRenderedPageBreak/>
        <w:t xml:space="preserve">between themselves and their typical-abled peers continues to widen.   The difficulty these students have in thinking and learning processes also have significant negative impacts on their ability to lead, problem solving skills, and ability to regulate their own learning.  These factors, combined with the unique learning characteristics of learning disabilities, lead to low motivation and a poor attitude toward reading </w:t>
      </w:r>
      <w:r w:rsidRPr="00243BA8">
        <w:rPr>
          <w:rFonts w:ascii="Times New Roman" w:hAnsi="Times New Roman" w:cs="Times New Roman"/>
          <w:sz w:val="24"/>
        </w:rPr>
        <w:t>(</w:t>
      </w:r>
      <w:proofErr w:type="spellStart"/>
      <w:r w:rsidRPr="00243BA8">
        <w:rPr>
          <w:rFonts w:ascii="Times New Roman" w:hAnsi="Times New Roman" w:cs="Times New Roman"/>
          <w:sz w:val="24"/>
        </w:rPr>
        <w:t>Melekoglu</w:t>
      </w:r>
      <w:proofErr w:type="spellEnd"/>
      <w:r w:rsidRPr="00243BA8">
        <w:rPr>
          <w:rFonts w:ascii="Times New Roman" w:hAnsi="Times New Roman" w:cs="Times New Roman"/>
          <w:sz w:val="24"/>
        </w:rPr>
        <w:t>, 2011).</w:t>
      </w:r>
      <w:r>
        <w:rPr>
          <w:rFonts w:ascii="Times New Roman" w:hAnsi="Times New Roman" w:cs="Times New Roman"/>
          <w:sz w:val="24"/>
        </w:rPr>
        <w:t xml:space="preserve"> </w:t>
      </w:r>
    </w:p>
    <w:p w14:paraId="4E2D2B81" w14:textId="77777777" w:rsidR="0063741B" w:rsidRPr="009A4E0B" w:rsidRDefault="0063741B" w:rsidP="0063741B">
      <w:pPr>
        <w:spacing w:line="480" w:lineRule="auto"/>
        <w:jc w:val="center"/>
        <w:rPr>
          <w:rFonts w:ascii="Times New Roman" w:hAnsi="Times New Roman" w:cs="Times New Roman"/>
          <w:b/>
          <w:sz w:val="24"/>
        </w:rPr>
      </w:pPr>
      <w:r w:rsidRPr="00F547C8">
        <w:rPr>
          <w:rFonts w:ascii="Times New Roman" w:hAnsi="Times New Roman" w:cs="Times New Roman"/>
          <w:b/>
          <w:sz w:val="24"/>
        </w:rPr>
        <w:t xml:space="preserve">Reading </w:t>
      </w:r>
      <w:r>
        <w:rPr>
          <w:rFonts w:ascii="Times New Roman" w:hAnsi="Times New Roman" w:cs="Times New Roman"/>
          <w:b/>
          <w:sz w:val="24"/>
        </w:rPr>
        <w:t xml:space="preserve">Intervention Programs </w:t>
      </w:r>
    </w:p>
    <w:p w14:paraId="35EAD5CC" w14:textId="13809156" w:rsidR="0063741B" w:rsidRPr="00F407E5" w:rsidRDefault="0063741B" w:rsidP="0063741B">
      <w:pPr>
        <w:spacing w:line="480" w:lineRule="auto"/>
        <w:ind w:firstLine="720"/>
        <w:rPr>
          <w:rFonts w:ascii="Times New Roman" w:hAnsi="Times New Roman" w:cs="Times New Roman"/>
          <w:sz w:val="24"/>
        </w:rPr>
      </w:pPr>
      <w:r>
        <w:rPr>
          <w:rFonts w:ascii="Times New Roman" w:hAnsi="Times New Roman" w:cs="Times New Roman"/>
          <w:sz w:val="24"/>
        </w:rPr>
        <w:t xml:space="preserve">Due to the difficulties faced by many secondary school students and students with individualized education plans, reading intervention programs are vital. According to </w:t>
      </w:r>
      <w:proofErr w:type="spellStart"/>
      <w:r w:rsidRPr="00FC3ED8">
        <w:rPr>
          <w:rFonts w:ascii="Times New Roman" w:hAnsi="Times New Roman" w:cs="Times New Roman"/>
          <w:sz w:val="24"/>
        </w:rPr>
        <w:t>Papalewis</w:t>
      </w:r>
      <w:proofErr w:type="spellEnd"/>
      <w:r w:rsidRPr="00FC3ED8">
        <w:rPr>
          <w:rFonts w:ascii="Times New Roman" w:hAnsi="Times New Roman" w:cs="Times New Roman"/>
          <w:sz w:val="24"/>
        </w:rPr>
        <w:t xml:space="preserve"> (2004)</w:t>
      </w:r>
      <w:r>
        <w:rPr>
          <w:rFonts w:ascii="Times New Roman" w:hAnsi="Times New Roman" w:cs="Times New Roman"/>
          <w:sz w:val="24"/>
        </w:rPr>
        <w:t xml:space="preserve">, students with learning disabilities and who are poor readers can still be helped by intervention in the later grades.  This intervention requires a proactive approach where students’ specific learning needs are targeted.  For these interventions to be successful, they need to be infused with rigor and accelerated to meet the reading levels of their peers.  </w:t>
      </w:r>
      <w:r w:rsidRPr="00FC3ED8">
        <w:rPr>
          <w:rFonts w:ascii="Times New Roman" w:hAnsi="Times New Roman" w:cs="Times New Roman"/>
          <w:sz w:val="24"/>
        </w:rPr>
        <w:t>Paul and Clarke (2016) performed</w:t>
      </w:r>
      <w:r>
        <w:rPr>
          <w:rFonts w:ascii="Times New Roman" w:hAnsi="Times New Roman" w:cs="Times New Roman"/>
          <w:sz w:val="24"/>
        </w:rPr>
        <w:t xml:space="preserve"> a systematic review of interventions targeting secondary school students’ reading interventions.  The review examines the success of programs that targeted multiple reading skills or reading comprehension only, implemented from 1999 to 2016.  Three of these studies involved CIA.  Overall, Paul and Clarke (2016) concluded that in each case of computer aided reading instruction, the data did not support the use of that approach.  Furthermore, Paul and Clarke (2016) wrote, “CIA generally had few effects on reading” and “previous stated have failed to demonstrate the effectiveness of computer-based instruction as a means of improving reading skills” (p. 9). </w:t>
      </w:r>
      <w:proofErr w:type="spellStart"/>
      <w:r>
        <w:rPr>
          <w:rFonts w:ascii="Times New Roman" w:hAnsi="Times New Roman" w:cs="Times New Roman"/>
          <w:sz w:val="24"/>
        </w:rPr>
        <w:t>Gorard</w:t>
      </w:r>
      <w:proofErr w:type="spellEnd"/>
      <w:r>
        <w:rPr>
          <w:rFonts w:ascii="Times New Roman" w:hAnsi="Times New Roman" w:cs="Times New Roman"/>
          <w:sz w:val="24"/>
        </w:rPr>
        <w:t xml:space="preserve"> and</w:t>
      </w:r>
      <w:r w:rsidRPr="00F407E5">
        <w:rPr>
          <w:rFonts w:ascii="Times New Roman" w:hAnsi="Times New Roman" w:cs="Times New Roman"/>
          <w:sz w:val="24"/>
        </w:rPr>
        <w:t xml:space="preserve"> Taylor, </w:t>
      </w:r>
      <w:r>
        <w:rPr>
          <w:rFonts w:ascii="Times New Roman" w:hAnsi="Times New Roman" w:cs="Times New Roman"/>
          <w:sz w:val="24"/>
        </w:rPr>
        <w:t>(</w:t>
      </w:r>
      <w:r w:rsidRPr="00F407E5">
        <w:rPr>
          <w:rFonts w:ascii="Times New Roman" w:hAnsi="Times New Roman" w:cs="Times New Roman"/>
          <w:sz w:val="24"/>
        </w:rPr>
        <w:t>2004)</w:t>
      </w:r>
      <w:r>
        <w:rPr>
          <w:rFonts w:ascii="Times New Roman" w:hAnsi="Times New Roman" w:cs="Times New Roman"/>
          <w:sz w:val="24"/>
        </w:rPr>
        <w:t xml:space="preserve"> assert that the evidence suggests computer aided reading instruction cannot be depended upon to produce academic gains in reading comprehension in secondary aged students and could have adverse effects on student progress </w:t>
      </w:r>
      <w:r w:rsidRPr="00F407E5">
        <w:rPr>
          <w:rFonts w:ascii="Times New Roman" w:hAnsi="Times New Roman" w:cs="Times New Roman"/>
          <w:sz w:val="24"/>
          <w:szCs w:val="24"/>
        </w:rPr>
        <w:t>(</w:t>
      </w:r>
      <w:r w:rsidRPr="00F407E5">
        <w:rPr>
          <w:rFonts w:ascii="Times New Roman" w:hAnsi="Times New Roman" w:cs="Times New Roman"/>
          <w:color w:val="333333"/>
          <w:sz w:val="24"/>
          <w:szCs w:val="24"/>
          <w:shd w:val="clear" w:color="auto" w:fill="FFFFFF"/>
        </w:rPr>
        <w:t>as cite</w:t>
      </w:r>
      <w:r>
        <w:rPr>
          <w:rFonts w:ascii="Times New Roman" w:hAnsi="Times New Roman" w:cs="Times New Roman"/>
          <w:color w:val="333333"/>
          <w:sz w:val="24"/>
          <w:szCs w:val="24"/>
          <w:shd w:val="clear" w:color="auto" w:fill="FFFFFF"/>
        </w:rPr>
        <w:t>d in Paul and Clarke, 2016</w:t>
      </w:r>
      <w:r w:rsidRPr="00F407E5">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w:t>
      </w:r>
    </w:p>
    <w:p w14:paraId="0D18B619" w14:textId="77777777" w:rsidR="0063741B" w:rsidRDefault="0063741B" w:rsidP="0063741B">
      <w:pPr>
        <w:spacing w:line="480" w:lineRule="auto"/>
        <w:jc w:val="center"/>
        <w:rPr>
          <w:rFonts w:ascii="Times New Roman" w:hAnsi="Times New Roman" w:cs="Times New Roman"/>
          <w:b/>
          <w:sz w:val="24"/>
        </w:rPr>
      </w:pPr>
      <w:r w:rsidRPr="00F547C8">
        <w:rPr>
          <w:rFonts w:ascii="Times New Roman" w:hAnsi="Times New Roman" w:cs="Times New Roman"/>
          <w:b/>
          <w:sz w:val="24"/>
        </w:rPr>
        <w:lastRenderedPageBreak/>
        <w:t>Read</w:t>
      </w:r>
      <w:r>
        <w:rPr>
          <w:rFonts w:ascii="Times New Roman" w:hAnsi="Times New Roman" w:cs="Times New Roman"/>
          <w:b/>
          <w:sz w:val="24"/>
        </w:rPr>
        <w:t xml:space="preserve"> 180 </w:t>
      </w:r>
    </w:p>
    <w:p w14:paraId="080E9F66" w14:textId="77777777" w:rsidR="0063741B" w:rsidRPr="00482AA4" w:rsidRDefault="0063741B" w:rsidP="0063741B">
      <w:pPr>
        <w:spacing w:line="480" w:lineRule="auto"/>
        <w:rPr>
          <w:rFonts w:ascii="Times New Roman" w:hAnsi="Times New Roman" w:cs="Times New Roman"/>
          <w:sz w:val="24"/>
        </w:rPr>
      </w:pPr>
      <w:r>
        <w:rPr>
          <w:rFonts w:ascii="Times New Roman" w:hAnsi="Times New Roman" w:cs="Times New Roman"/>
          <w:sz w:val="24"/>
        </w:rPr>
        <w:tab/>
        <w:t xml:space="preserve">Despite the negative research of computer aided instruction, a current trend in reading intervention is balanced literary programs. </w:t>
      </w:r>
      <w:proofErr w:type="spellStart"/>
      <w:r w:rsidRPr="00FC3ED8">
        <w:rPr>
          <w:rFonts w:ascii="Times New Roman" w:hAnsi="Times New Roman" w:cs="Times New Roman"/>
          <w:sz w:val="24"/>
        </w:rPr>
        <w:t>Lombari</w:t>
      </w:r>
      <w:proofErr w:type="spellEnd"/>
      <w:r w:rsidRPr="00FC3ED8">
        <w:rPr>
          <w:rFonts w:ascii="Times New Roman" w:hAnsi="Times New Roman" w:cs="Times New Roman"/>
          <w:sz w:val="24"/>
        </w:rPr>
        <w:t xml:space="preserve"> and Behrman (2016) describe</w:t>
      </w:r>
      <w:r>
        <w:rPr>
          <w:rFonts w:ascii="Times New Roman" w:hAnsi="Times New Roman" w:cs="Times New Roman"/>
          <w:sz w:val="24"/>
        </w:rPr>
        <w:t xml:space="preserve"> balanced literacy as “</w:t>
      </w:r>
      <w:r w:rsidRPr="00614D43">
        <w:rPr>
          <w:rFonts w:ascii="Times New Roman" w:hAnsi="Times New Roman" w:cs="Times New Roman"/>
          <w:sz w:val="24"/>
        </w:rPr>
        <w:t>multimodal classroom environment with varying opportunities for teacher-led instruction, peer interaction, and independent work</w:t>
      </w:r>
      <w:r>
        <w:rPr>
          <w:rFonts w:ascii="Times New Roman" w:hAnsi="Times New Roman" w:cs="Times New Roman"/>
          <w:sz w:val="24"/>
        </w:rPr>
        <w:t>” (p. 166).  Read 180 exemplifies balanced literacy as rotations between independent reading, student application on the computer, and small group learning.  According to Bruhn and Watt (2012), Read 180 is a reading intervention program that incorporates both direct instruction and repeated reading.  Read 180 is designed for students in grades 3-12 who read at least two grade levels or more below their grade level.  The program is intended for a 90-minute instructional period, divided into three blocks.  The instructional period begins with 20 minutes of teacher led, whole group, systematic instruction in reading, writing, and vocabulary.  From there, the second block encompasses three, 20-minute stations of small groups.  Students receive targeted, small group instruction from the teacher at one rotation, working independently on the Read 180 software at another station, and structured independent reading time at the third station.  The Read 180 software includes rapid word recognition, corrective feedback for fluency, phonological awareness, decoding skills, and repeated reading.  Structured independent reading time allows students to focus on reading comprehension.  The 90-minute period is wrapped up with 10 minutes of final, direct instruction to the entire class (Bruhn &amp; Watt, 2012). According to Pressley et. al, the trait of effective reading instruction is balanced literacy (</w:t>
      </w:r>
      <w:r w:rsidRPr="00134520">
        <w:rPr>
          <w:rFonts w:ascii="Times New Roman" w:hAnsi="Times New Roman" w:cs="Times New Roman"/>
          <w:color w:val="333333"/>
          <w:sz w:val="24"/>
          <w:szCs w:val="24"/>
          <w:shd w:val="clear" w:color="auto" w:fill="FFFFFF"/>
        </w:rPr>
        <w:t>as cite</w:t>
      </w:r>
      <w:r>
        <w:rPr>
          <w:rFonts w:ascii="Times New Roman" w:hAnsi="Times New Roman" w:cs="Times New Roman"/>
          <w:color w:val="333333"/>
          <w:sz w:val="24"/>
          <w:szCs w:val="24"/>
          <w:shd w:val="clear" w:color="auto" w:fill="FFFFFF"/>
        </w:rPr>
        <w:t xml:space="preserve">d in </w:t>
      </w:r>
      <w:proofErr w:type="spellStart"/>
      <w:r>
        <w:rPr>
          <w:rFonts w:ascii="Times New Roman" w:hAnsi="Times New Roman" w:cs="Times New Roman"/>
          <w:color w:val="333333"/>
          <w:sz w:val="24"/>
          <w:szCs w:val="24"/>
          <w:shd w:val="clear" w:color="auto" w:fill="FFFFFF"/>
        </w:rPr>
        <w:t>Lombari</w:t>
      </w:r>
      <w:proofErr w:type="spellEnd"/>
      <w:r>
        <w:rPr>
          <w:rFonts w:ascii="Times New Roman" w:hAnsi="Times New Roman" w:cs="Times New Roman"/>
          <w:color w:val="333333"/>
          <w:sz w:val="24"/>
          <w:szCs w:val="24"/>
          <w:shd w:val="clear" w:color="auto" w:fill="FFFFFF"/>
        </w:rPr>
        <w:t xml:space="preserve"> and Behrman, 2016).  Read 180 is one of the most well-researched programs that uses a balanced literacy approach.  First launched in 1999, it now serves more than 1 million students in American schools </w:t>
      </w:r>
      <w:r w:rsidRPr="00C96B6B">
        <w:rPr>
          <w:rFonts w:ascii="Times New Roman" w:hAnsi="Times New Roman" w:cs="Times New Roman"/>
          <w:color w:val="333333"/>
          <w:sz w:val="24"/>
          <w:szCs w:val="24"/>
          <w:shd w:val="clear" w:color="auto" w:fill="FFFFFF"/>
        </w:rPr>
        <w:t>(Scholastic Launches “Read 180” Reading Intervention Program, 2011).</w:t>
      </w:r>
      <w:r>
        <w:rPr>
          <w:rFonts w:ascii="Times New Roman" w:hAnsi="Times New Roman" w:cs="Times New Roman"/>
          <w:color w:val="333333"/>
          <w:sz w:val="24"/>
          <w:szCs w:val="24"/>
          <w:shd w:val="clear" w:color="auto" w:fill="FFFFFF"/>
        </w:rPr>
        <w:t xml:space="preserve">  </w:t>
      </w:r>
    </w:p>
    <w:p w14:paraId="3405B604" w14:textId="77777777" w:rsidR="0063741B" w:rsidRDefault="0063741B" w:rsidP="0063741B">
      <w:pPr>
        <w:spacing w:line="480" w:lineRule="auto"/>
        <w:jc w:val="center"/>
        <w:rPr>
          <w:rFonts w:ascii="Times New Roman" w:hAnsi="Times New Roman" w:cs="Times New Roman"/>
          <w:b/>
          <w:sz w:val="24"/>
        </w:rPr>
      </w:pPr>
      <w:r w:rsidRPr="00F547C8">
        <w:rPr>
          <w:rFonts w:ascii="Times New Roman" w:hAnsi="Times New Roman" w:cs="Times New Roman"/>
          <w:b/>
          <w:sz w:val="24"/>
        </w:rPr>
        <w:lastRenderedPageBreak/>
        <w:t>Read</w:t>
      </w:r>
      <w:r>
        <w:rPr>
          <w:rFonts w:ascii="Times New Roman" w:hAnsi="Times New Roman" w:cs="Times New Roman"/>
          <w:b/>
          <w:sz w:val="24"/>
        </w:rPr>
        <w:t xml:space="preserve"> 180 Effectiveness </w:t>
      </w:r>
    </w:p>
    <w:p w14:paraId="5A248680" w14:textId="77777777" w:rsidR="0063741B" w:rsidRDefault="0063741B" w:rsidP="0063741B">
      <w:pPr>
        <w:spacing w:line="480" w:lineRule="auto"/>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ab/>
        <w:t xml:space="preserve">The results of Read 180’s effectiveness is mixed.  Kim, Samson, Fitzgerald, and Harty (2010) implemented a study on Read 180 with 294 students identified as struggling readers based on their MCAS (Massachusetts Comprehensive Assessment System) scores in grades 4-6.  Students were randomly assigned to the existing after school program or the Read 180 group.  Harty et al., (2010) determined that “based on the pre- and post-test comparisons, students showed no significant differences on any of the above measures at the end of the 23-week treatment period with the exception of reading fluency for the fourth-grade Read 180 group” (as cited in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&amp; Harmon, p. 209, 2017). </w:t>
      </w:r>
    </w:p>
    <w:p w14:paraId="4648CE8A" w14:textId="77777777" w:rsidR="0063741B" w:rsidRDefault="0063741B" w:rsidP="0063741B">
      <w:pPr>
        <w:spacing w:line="480" w:lineRule="auto"/>
        <w:ind w:firstLine="720"/>
        <w:rPr>
          <w:rFonts w:ascii="Times New Roman" w:hAnsi="Times New Roman" w:cs="Times New Roman"/>
          <w:color w:val="333333"/>
          <w:sz w:val="24"/>
          <w:szCs w:val="24"/>
          <w:shd w:val="clear" w:color="auto" w:fill="FFFFFF"/>
        </w:rPr>
      </w:pPr>
      <w:proofErr w:type="spellStart"/>
      <w:r>
        <w:rPr>
          <w:rFonts w:ascii="Times New Roman" w:hAnsi="Times New Roman" w:cs="Times New Roman"/>
          <w:color w:val="333333"/>
          <w:sz w:val="24"/>
          <w:szCs w:val="24"/>
          <w:shd w:val="clear" w:color="auto" w:fill="FFFFFF"/>
        </w:rPr>
        <w:t>Slavin</w:t>
      </w:r>
      <w:proofErr w:type="spellEnd"/>
      <w:r>
        <w:rPr>
          <w:rFonts w:ascii="Times New Roman" w:hAnsi="Times New Roman" w:cs="Times New Roman"/>
          <w:color w:val="333333"/>
          <w:sz w:val="24"/>
          <w:szCs w:val="24"/>
          <w:shd w:val="clear" w:color="auto" w:fill="FFFFFF"/>
        </w:rPr>
        <w:t xml:space="preserve"> et. Al (2008) determined the data supports that Read 180 in middle schools positively impacted students’ reading ability (as cited in Lombardi &amp; </w:t>
      </w:r>
      <w:proofErr w:type="spellStart"/>
      <w:r>
        <w:rPr>
          <w:rFonts w:ascii="Times New Roman" w:hAnsi="Times New Roman" w:cs="Times New Roman"/>
          <w:color w:val="333333"/>
          <w:sz w:val="24"/>
          <w:szCs w:val="24"/>
          <w:shd w:val="clear" w:color="auto" w:fill="FFFFFF"/>
        </w:rPr>
        <w:t>Berhman</w:t>
      </w:r>
      <w:proofErr w:type="spellEnd"/>
      <w:r>
        <w:rPr>
          <w:rFonts w:ascii="Times New Roman" w:hAnsi="Times New Roman" w:cs="Times New Roman"/>
          <w:color w:val="333333"/>
          <w:sz w:val="24"/>
          <w:szCs w:val="24"/>
          <w:shd w:val="clear" w:color="auto" w:fill="FFFFFF"/>
        </w:rPr>
        <w:t xml:space="preserve">, 2016).  A 60-minute version of Read 180 was implemented in an after-school program, omitting the initial, teacher led whole group discussion and only focusing on computer-assisted reading activities and independent reading.  This version of Read 180 produced less impressive results, leading the researchers to conclude that the lack of 30-minute whole group instruction negatively impacted vocabulary improvement and overall effectiveness of Read 180.  Lombardi and </w:t>
      </w:r>
      <w:proofErr w:type="spellStart"/>
      <w:r>
        <w:rPr>
          <w:rFonts w:ascii="Times New Roman" w:hAnsi="Times New Roman" w:cs="Times New Roman"/>
          <w:color w:val="333333"/>
          <w:sz w:val="24"/>
          <w:szCs w:val="24"/>
          <w:shd w:val="clear" w:color="auto" w:fill="FFFFFF"/>
        </w:rPr>
        <w:t>Berhman</w:t>
      </w:r>
      <w:proofErr w:type="spellEnd"/>
      <w:r>
        <w:rPr>
          <w:rFonts w:ascii="Times New Roman" w:hAnsi="Times New Roman" w:cs="Times New Roman"/>
          <w:color w:val="333333"/>
          <w:sz w:val="24"/>
          <w:szCs w:val="24"/>
          <w:shd w:val="clear" w:color="auto" w:fill="FFFFFF"/>
        </w:rPr>
        <w:t xml:space="preserve"> (2016) corroborated this when researches added a 60-minute version of Read 180 but included whole group discussion and whole-group wrap up, and these results were like earlier studies that suggested Read 180 is an effective reading program.   </w:t>
      </w:r>
    </w:p>
    <w:p w14:paraId="72286F81" w14:textId="77777777" w:rsidR="0063741B" w:rsidRDefault="0063741B" w:rsidP="0063741B">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In another study, </w:t>
      </w:r>
      <w:proofErr w:type="spellStart"/>
      <w:r>
        <w:rPr>
          <w:rFonts w:ascii="Times New Roman" w:hAnsi="Times New Roman" w:cs="Times New Roman"/>
          <w:color w:val="333333"/>
          <w:sz w:val="24"/>
          <w:szCs w:val="24"/>
          <w:shd w:val="clear" w:color="auto" w:fill="FFFFFF"/>
        </w:rPr>
        <w:t>Loadman</w:t>
      </w:r>
      <w:proofErr w:type="spellEnd"/>
      <w:r>
        <w:rPr>
          <w:rFonts w:ascii="Times New Roman" w:hAnsi="Times New Roman" w:cs="Times New Roman"/>
          <w:color w:val="333333"/>
          <w:sz w:val="24"/>
          <w:szCs w:val="24"/>
          <w:shd w:val="clear" w:color="auto" w:fill="FFFFFF"/>
        </w:rPr>
        <w:t xml:space="preserve"> et al. (2010) utilized 1,167 students from 19 Title 1 schools in grades 6-8 who were identified as struggling readers based on their scores on the New Jersey State Assessment.  Schools were designated to the Read 180 program or regular English Language Arts classes with no additional reading interventions.  According to pre-and post-test </w:t>
      </w:r>
      <w:r>
        <w:rPr>
          <w:rFonts w:ascii="Times New Roman" w:hAnsi="Times New Roman" w:cs="Times New Roman"/>
          <w:color w:val="333333"/>
          <w:sz w:val="24"/>
          <w:szCs w:val="24"/>
          <w:shd w:val="clear" w:color="auto" w:fill="FFFFFF"/>
        </w:rPr>
        <w:lastRenderedPageBreak/>
        <w:t xml:space="preserve">data from Stanford Achievement Tests and New Jersey State Language Arts Assessment, the researchers found no improvement that was statistically significant from the control group and the Read 180 program (as cited in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&amp; Harmon, 2017).</w:t>
      </w:r>
    </w:p>
    <w:p w14:paraId="144A8CDF" w14:textId="77777777" w:rsidR="0063741B" w:rsidRDefault="0063741B" w:rsidP="0063741B">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Lawson (2011) analyzed pre- and post-test data from students in sixth grade, identified as struggling readers in Maryland.  Seventy-four students in the control group received a generic Language Arts curriculum while 74 students in the treatment group received Language Arts through the Read 180 program.  According to Lawson (2011), based off the Maryland School Assessment scores, students in the Read 180 group performed significantly lower on the Maryland School Assessment (as cited in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&amp; Harmon, 2017). </w:t>
      </w:r>
    </w:p>
    <w:p w14:paraId="3E5DE8E9" w14:textId="0D48480B" w:rsidR="0063741B" w:rsidRDefault="0063741B" w:rsidP="00082295">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Conversely, Hollingsworth (2014) analyzed scores from ninth grade students in Tennessee enrolled in Read 180 on their English 1 End of Course exam and noted that they were not meaningfully different from scores during the previous years.  However, by the end of the study assessment, students’ Lexile scores had improved significantly.  </w:t>
      </w:r>
      <w:proofErr w:type="spellStart"/>
      <w:r>
        <w:rPr>
          <w:rFonts w:ascii="Times New Roman" w:hAnsi="Times New Roman" w:cs="Times New Roman"/>
          <w:color w:val="333333"/>
          <w:sz w:val="24"/>
          <w:szCs w:val="24"/>
          <w:shd w:val="clear" w:color="auto" w:fill="FFFFFF"/>
        </w:rPr>
        <w:t>Yurchak</w:t>
      </w:r>
      <w:proofErr w:type="spellEnd"/>
      <w:r>
        <w:rPr>
          <w:rFonts w:ascii="Times New Roman" w:hAnsi="Times New Roman" w:cs="Times New Roman"/>
          <w:color w:val="333333"/>
          <w:sz w:val="24"/>
          <w:szCs w:val="24"/>
          <w:shd w:val="clear" w:color="auto" w:fill="FFFFFF"/>
        </w:rPr>
        <w:t xml:space="preserve"> (2012) had </w:t>
      </w:r>
      <w:r w:rsidR="006736E4">
        <w:rPr>
          <w:rFonts w:ascii="Times New Roman" w:hAnsi="Times New Roman" w:cs="Times New Roman"/>
          <w:color w:val="333333"/>
          <w:sz w:val="24"/>
          <w:szCs w:val="24"/>
          <w:shd w:val="clear" w:color="auto" w:fill="FFFFFF"/>
        </w:rPr>
        <w:t>comparable</w:t>
      </w:r>
      <w:r>
        <w:rPr>
          <w:rFonts w:ascii="Times New Roman" w:hAnsi="Times New Roman" w:cs="Times New Roman"/>
          <w:color w:val="333333"/>
          <w:sz w:val="24"/>
          <w:szCs w:val="24"/>
          <w:shd w:val="clear" w:color="auto" w:fill="FFFFFF"/>
        </w:rPr>
        <w:t xml:space="preserve"> results when conducting a study also for ninth grade students enrolled in the Read 180 program in New Jersey compared to the control group, where students had significantly higher Lexile scores (as cited in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&amp; Harmon, 2017).</w:t>
      </w:r>
    </w:p>
    <w:p w14:paraId="33BD1254" w14:textId="77777777" w:rsidR="0063741B" w:rsidRPr="00482AA4" w:rsidRDefault="0063741B" w:rsidP="0063741B">
      <w:pPr>
        <w:spacing w:line="480" w:lineRule="auto"/>
        <w:jc w:val="center"/>
        <w:rPr>
          <w:rFonts w:ascii="Times New Roman" w:hAnsi="Times New Roman" w:cs="Times New Roman"/>
          <w:b/>
          <w:color w:val="333333"/>
          <w:sz w:val="24"/>
          <w:szCs w:val="24"/>
          <w:shd w:val="clear" w:color="auto" w:fill="FFFFFF"/>
        </w:rPr>
      </w:pPr>
      <w:r w:rsidRPr="00482AA4">
        <w:rPr>
          <w:rFonts w:ascii="Times New Roman" w:hAnsi="Times New Roman" w:cs="Times New Roman"/>
          <w:b/>
          <w:color w:val="333333"/>
          <w:sz w:val="24"/>
          <w:szCs w:val="24"/>
          <w:shd w:val="clear" w:color="auto" w:fill="FFFFFF"/>
        </w:rPr>
        <w:t>Teacher Perception of Read 180</w:t>
      </w:r>
    </w:p>
    <w:p w14:paraId="7774F8A1" w14:textId="77777777" w:rsidR="0063741B" w:rsidRDefault="0063741B" w:rsidP="0063741B">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Davidson and Miller (2002) share that Read 180 prides itself on the professional development it delivers to teachers to support instruction on vocabulary, word study, reading strategies, and comprehension (as cited in Lombardi and </w:t>
      </w:r>
      <w:proofErr w:type="spellStart"/>
      <w:r>
        <w:rPr>
          <w:rFonts w:ascii="Times New Roman" w:hAnsi="Times New Roman" w:cs="Times New Roman"/>
          <w:color w:val="333333"/>
          <w:sz w:val="24"/>
          <w:szCs w:val="24"/>
          <w:shd w:val="clear" w:color="auto" w:fill="FFFFFF"/>
        </w:rPr>
        <w:t>Berhman</w:t>
      </w:r>
      <w:proofErr w:type="spellEnd"/>
      <w:r>
        <w:rPr>
          <w:rFonts w:ascii="Times New Roman" w:hAnsi="Times New Roman" w:cs="Times New Roman"/>
          <w:color w:val="333333"/>
          <w:sz w:val="24"/>
          <w:szCs w:val="24"/>
          <w:shd w:val="clear" w:color="auto" w:fill="FFFFFF"/>
        </w:rPr>
        <w:t xml:space="preserve">, 2016).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and Harmon (2017) took a closer look at the teacher side of Read 180 by completing a qualitative study of 19 middle and high school reading teachers in Texas.  Their findings reported that Read 180 </w:t>
      </w:r>
      <w:r>
        <w:rPr>
          <w:rFonts w:ascii="Times New Roman" w:hAnsi="Times New Roman" w:cs="Times New Roman"/>
          <w:color w:val="333333"/>
          <w:sz w:val="24"/>
          <w:szCs w:val="24"/>
          <w:shd w:val="clear" w:color="auto" w:fill="FFFFFF"/>
        </w:rPr>
        <w:lastRenderedPageBreak/>
        <w:t>teachers received training provided by Scholastic, but teachers found the training to be insufficient.  A teacher from the study commented that they received a two-day training and since then, has had to teach themselves.  It was a common theme amongst teachers implementing the program that all teachers felt they needed to supplement the programs to meet the needs of their students, particularly considering state assessments.  In that same vein, four out of the five teachers had to modify the Read 180 schedule to meet their bell schedule.  Five out of the five reading teachers revealed using Read 180 as a supplement to their existing language arts curriculum.  Positives that the Read 180 teachers commended the program for was the mobility students were provided when they changed station and the opportunity for students to work on fluency and word-level instruction.  In addition, teachers approved of the audio component to support students who need to hear the text when reading along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&amp; Harmon, 2017).  </w:t>
      </w:r>
    </w:p>
    <w:p w14:paraId="158D5C34" w14:textId="77777777" w:rsidR="0012444D" w:rsidRDefault="0063741B" w:rsidP="0012444D">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A persistent complaint of teachers was internet reliability, computer hardware, and software issues.  Additional limitations included a lack of headphones which inhibited the audio components of the program and scheduling with computers and computer labs.  Several teachers also noted the repetitive nature of the program.  Read 180 Teacher 3 shared that completing the fluency component themselves proved to be frustrating by the seventh time, empathizing with the students’ frustrations when their fluency level wasn’t anywhere near theirs.   Another criticism from teachers was the lack of new reading material, sharing that many of the students had already read the independent reading materials.  Teachers commended Read 180 on engaging struggling readers in actual reading, as only one rotation of the program is computer assisted readings and the independent reading component provided students with the opportunity to engage in independent reading in actual books. A final commendation from participating teachers implementing the Read 180 program was the increased motivation from students to </w:t>
      </w:r>
      <w:r>
        <w:rPr>
          <w:rFonts w:ascii="Times New Roman" w:hAnsi="Times New Roman" w:cs="Times New Roman"/>
          <w:color w:val="333333"/>
          <w:sz w:val="24"/>
          <w:szCs w:val="24"/>
          <w:shd w:val="clear" w:color="auto" w:fill="FFFFFF"/>
        </w:rPr>
        <w:lastRenderedPageBreak/>
        <w:t xml:space="preserve">read.  They noted that students began their own competitions between each other to reach the success zone of the program. </w:t>
      </w:r>
    </w:p>
    <w:p w14:paraId="2613C9EA" w14:textId="6D6E38AD" w:rsidR="0063741B" w:rsidRPr="0012444D" w:rsidRDefault="0063741B" w:rsidP="0012444D">
      <w:pPr>
        <w:spacing w:line="480" w:lineRule="auto"/>
        <w:jc w:val="center"/>
        <w:rPr>
          <w:rFonts w:ascii="Times New Roman" w:hAnsi="Times New Roman" w:cs="Times New Roman"/>
          <w:color w:val="333333"/>
          <w:sz w:val="24"/>
          <w:szCs w:val="24"/>
          <w:shd w:val="clear" w:color="auto" w:fill="FFFFFF"/>
        </w:rPr>
      </w:pPr>
      <w:r>
        <w:rPr>
          <w:rFonts w:ascii="Times New Roman" w:hAnsi="Times New Roman" w:cs="Times New Roman"/>
          <w:b/>
          <w:color w:val="333333"/>
          <w:sz w:val="24"/>
          <w:szCs w:val="24"/>
          <w:shd w:val="clear" w:color="auto" w:fill="FFFFFF"/>
        </w:rPr>
        <w:t>Summary</w:t>
      </w:r>
    </w:p>
    <w:p w14:paraId="6035E295" w14:textId="4CC53874" w:rsidR="0063741B" w:rsidRDefault="0063741B" w:rsidP="0063741B">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The pressing need to ameliorate the reading comprehension crisis in secondary schools has created the urgent need for reading interventions.  Much of today’s struggling readers are students with individualized education plans and those with learning disabilities, further compounding the need for creative, customized interventions.  Today’s 21</w:t>
      </w:r>
      <w:r w:rsidRPr="00F555A2">
        <w:rPr>
          <w:rFonts w:ascii="Times New Roman" w:hAnsi="Times New Roman" w:cs="Times New Roman"/>
          <w:color w:val="333333"/>
          <w:sz w:val="24"/>
          <w:szCs w:val="24"/>
          <w:shd w:val="clear" w:color="auto" w:fill="FFFFFF"/>
          <w:vertAlign w:val="superscript"/>
        </w:rPr>
        <w:t>st</w:t>
      </w:r>
      <w:r>
        <w:rPr>
          <w:rFonts w:ascii="Times New Roman" w:hAnsi="Times New Roman" w:cs="Times New Roman"/>
          <w:color w:val="333333"/>
          <w:sz w:val="24"/>
          <w:szCs w:val="24"/>
          <w:shd w:val="clear" w:color="auto" w:fill="FFFFFF"/>
        </w:rPr>
        <w:t xml:space="preserve"> century learning has offered an alternative: balanced literacy programs, such as Read 180.  Further research is needed to determine the efficacy of the program. </w:t>
      </w:r>
    </w:p>
    <w:p w14:paraId="4513A789" w14:textId="07FF41C9" w:rsidR="00D75B2B" w:rsidRPr="009C4F13" w:rsidRDefault="00D75B2B" w:rsidP="0012444D">
      <w:pPr>
        <w:spacing w:line="480" w:lineRule="auto"/>
        <w:jc w:val="center"/>
        <w:rPr>
          <w:rFonts w:ascii="Times New Roman" w:hAnsi="Times New Roman" w:cs="Times New Roman"/>
          <w:b/>
          <w:color w:val="333333"/>
          <w:sz w:val="24"/>
          <w:szCs w:val="24"/>
          <w:shd w:val="clear" w:color="auto" w:fill="FFFFFF"/>
        </w:rPr>
      </w:pPr>
      <w:r w:rsidRPr="009C4F13">
        <w:rPr>
          <w:rFonts w:ascii="Times New Roman" w:hAnsi="Times New Roman" w:cs="Times New Roman"/>
          <w:b/>
          <w:color w:val="333333"/>
          <w:sz w:val="24"/>
          <w:szCs w:val="24"/>
          <w:shd w:val="clear" w:color="auto" w:fill="FFFFFF"/>
        </w:rPr>
        <w:t xml:space="preserve">Chapter </w:t>
      </w:r>
      <w:r w:rsidR="009C4F13" w:rsidRPr="009C4F13">
        <w:rPr>
          <w:rFonts w:ascii="Times New Roman" w:hAnsi="Times New Roman" w:cs="Times New Roman"/>
          <w:b/>
          <w:color w:val="333333"/>
          <w:sz w:val="24"/>
          <w:szCs w:val="24"/>
          <w:shd w:val="clear" w:color="auto" w:fill="FFFFFF"/>
        </w:rPr>
        <w:t>III</w:t>
      </w:r>
    </w:p>
    <w:p w14:paraId="2378DC9C" w14:textId="77777777" w:rsidR="003F3A7C" w:rsidRPr="002817EF" w:rsidRDefault="003F3A7C" w:rsidP="003F3A7C">
      <w:pPr>
        <w:spacing w:line="480" w:lineRule="auto"/>
        <w:jc w:val="center"/>
        <w:rPr>
          <w:rFonts w:ascii="Times New Roman" w:hAnsi="Times New Roman" w:cs="Times New Roman"/>
          <w:b/>
          <w:sz w:val="24"/>
          <w:szCs w:val="24"/>
        </w:rPr>
      </w:pPr>
      <w:r w:rsidRPr="002817EF">
        <w:rPr>
          <w:rFonts w:ascii="Times New Roman" w:hAnsi="Times New Roman" w:cs="Times New Roman"/>
          <w:b/>
          <w:sz w:val="24"/>
          <w:szCs w:val="24"/>
        </w:rPr>
        <w:t>Methods</w:t>
      </w:r>
    </w:p>
    <w:p w14:paraId="6EB3FEF2" w14:textId="77777777" w:rsidR="003F3A7C" w:rsidRDefault="003F3A7C" w:rsidP="003F3A7C">
      <w:pPr>
        <w:spacing w:line="480" w:lineRule="auto"/>
        <w:ind w:firstLine="720"/>
        <w:rPr>
          <w:rFonts w:ascii="Times New Roman" w:hAnsi="Times New Roman" w:cs="Times New Roman"/>
          <w:sz w:val="24"/>
          <w:szCs w:val="24"/>
        </w:rPr>
      </w:pPr>
      <w:r w:rsidRPr="001757B5">
        <w:rPr>
          <w:rFonts w:ascii="Times New Roman" w:hAnsi="Times New Roman" w:cs="Times New Roman"/>
          <w:sz w:val="24"/>
          <w:szCs w:val="24"/>
        </w:rPr>
        <w:t xml:space="preserve">The purpose of this study was to analyze the </w:t>
      </w:r>
      <w:r>
        <w:rPr>
          <w:rFonts w:ascii="Times New Roman" w:hAnsi="Times New Roman" w:cs="Times New Roman"/>
          <w:sz w:val="24"/>
          <w:szCs w:val="24"/>
        </w:rPr>
        <w:t>impact</w:t>
      </w:r>
      <w:r w:rsidRPr="001757B5">
        <w:rPr>
          <w:rFonts w:ascii="Times New Roman" w:hAnsi="Times New Roman" w:cs="Times New Roman"/>
          <w:sz w:val="24"/>
          <w:szCs w:val="24"/>
        </w:rPr>
        <w:t xml:space="preserve"> of utilizing a computer-assisted reading intervention program </w:t>
      </w:r>
      <w:r>
        <w:rPr>
          <w:rFonts w:ascii="Times New Roman" w:hAnsi="Times New Roman" w:cs="Times New Roman"/>
          <w:sz w:val="24"/>
          <w:szCs w:val="24"/>
        </w:rPr>
        <w:t>with</w:t>
      </w:r>
      <w:r w:rsidRPr="001757B5">
        <w:rPr>
          <w:rFonts w:ascii="Times New Roman" w:hAnsi="Times New Roman" w:cs="Times New Roman"/>
          <w:sz w:val="24"/>
          <w:szCs w:val="24"/>
        </w:rPr>
        <w:t xml:space="preserve"> struggling 9</w:t>
      </w:r>
      <w:r w:rsidRPr="001757B5">
        <w:rPr>
          <w:rFonts w:ascii="Times New Roman" w:hAnsi="Times New Roman" w:cs="Times New Roman"/>
          <w:sz w:val="24"/>
          <w:szCs w:val="24"/>
          <w:vertAlign w:val="superscript"/>
        </w:rPr>
        <w:t>th</w:t>
      </w:r>
      <w:r w:rsidRPr="001757B5">
        <w:rPr>
          <w:rFonts w:ascii="Times New Roman" w:hAnsi="Times New Roman" w:cs="Times New Roman"/>
          <w:sz w:val="24"/>
          <w:szCs w:val="24"/>
        </w:rPr>
        <w:t xml:space="preserve"> grade readers.  </w:t>
      </w:r>
    </w:p>
    <w:p w14:paraId="0A48858D" w14:textId="77777777" w:rsidR="003F3A7C" w:rsidRPr="002817EF" w:rsidRDefault="003F3A7C" w:rsidP="003F3A7C">
      <w:pPr>
        <w:spacing w:line="480" w:lineRule="auto"/>
        <w:jc w:val="center"/>
        <w:rPr>
          <w:rFonts w:ascii="Times New Roman" w:hAnsi="Times New Roman" w:cs="Times New Roman"/>
          <w:b/>
          <w:sz w:val="24"/>
          <w:szCs w:val="24"/>
        </w:rPr>
      </w:pPr>
      <w:r w:rsidRPr="002817EF">
        <w:rPr>
          <w:rFonts w:ascii="Times New Roman" w:hAnsi="Times New Roman" w:cs="Times New Roman"/>
          <w:b/>
          <w:sz w:val="24"/>
          <w:szCs w:val="24"/>
        </w:rPr>
        <w:t>Design</w:t>
      </w:r>
    </w:p>
    <w:p w14:paraId="1B381A9D" w14:textId="77777777" w:rsidR="003F3A7C" w:rsidRPr="001757B5" w:rsidRDefault="003F3A7C" w:rsidP="003F3A7C">
      <w:pPr>
        <w:spacing w:line="480" w:lineRule="auto"/>
        <w:rPr>
          <w:rFonts w:ascii="Times New Roman" w:hAnsi="Times New Roman" w:cs="Times New Roman"/>
          <w:sz w:val="24"/>
          <w:szCs w:val="24"/>
        </w:rPr>
      </w:pPr>
      <w:r w:rsidRPr="001757B5">
        <w:rPr>
          <w:rFonts w:ascii="Times New Roman" w:hAnsi="Times New Roman" w:cs="Times New Roman"/>
          <w:sz w:val="24"/>
          <w:szCs w:val="24"/>
        </w:rPr>
        <w:t>The study used a quasi-experimental design</w:t>
      </w:r>
      <w:r>
        <w:rPr>
          <w:rFonts w:ascii="Times New Roman" w:hAnsi="Times New Roman" w:cs="Times New Roman"/>
          <w:sz w:val="24"/>
          <w:szCs w:val="24"/>
        </w:rPr>
        <w:t>.  There was no randomization of students.  Pre and post measures were gathered through</w:t>
      </w:r>
      <w:r w:rsidRPr="001757B5">
        <w:rPr>
          <w:rFonts w:ascii="Times New Roman" w:hAnsi="Times New Roman" w:cs="Times New Roman"/>
          <w:sz w:val="24"/>
          <w:szCs w:val="24"/>
        </w:rPr>
        <w:t xml:space="preserve"> measuring </w:t>
      </w:r>
      <w:r>
        <w:rPr>
          <w:rFonts w:ascii="Times New Roman" w:hAnsi="Times New Roman" w:cs="Times New Roman"/>
          <w:sz w:val="24"/>
          <w:szCs w:val="24"/>
        </w:rPr>
        <w:t>L</w:t>
      </w:r>
      <w:r w:rsidRPr="001757B5">
        <w:rPr>
          <w:rFonts w:ascii="Times New Roman" w:hAnsi="Times New Roman" w:cs="Times New Roman"/>
          <w:sz w:val="24"/>
          <w:szCs w:val="24"/>
        </w:rPr>
        <w:t xml:space="preserve">exile growth from October of 2018 to February of 2019.  </w:t>
      </w:r>
    </w:p>
    <w:p w14:paraId="5261A8D7" w14:textId="77777777" w:rsidR="003F3A7C" w:rsidRPr="002817EF" w:rsidRDefault="003F3A7C" w:rsidP="003F3A7C">
      <w:pPr>
        <w:spacing w:line="480" w:lineRule="auto"/>
        <w:jc w:val="center"/>
        <w:rPr>
          <w:rFonts w:ascii="Times New Roman" w:hAnsi="Times New Roman" w:cs="Times New Roman"/>
          <w:b/>
          <w:sz w:val="24"/>
          <w:szCs w:val="24"/>
        </w:rPr>
      </w:pPr>
      <w:r w:rsidRPr="002817EF">
        <w:rPr>
          <w:rFonts w:ascii="Times New Roman" w:hAnsi="Times New Roman" w:cs="Times New Roman"/>
          <w:b/>
          <w:sz w:val="24"/>
          <w:szCs w:val="24"/>
        </w:rPr>
        <w:t>Participants</w:t>
      </w:r>
    </w:p>
    <w:p w14:paraId="0797159A" w14:textId="77777777" w:rsidR="003F3A7C" w:rsidRPr="001757B5" w:rsidRDefault="003F3A7C" w:rsidP="003F3A7C">
      <w:pPr>
        <w:spacing w:after="0" w:line="480" w:lineRule="auto"/>
        <w:rPr>
          <w:rFonts w:ascii="Times New Roman" w:hAnsi="Times New Roman" w:cs="Times New Roman"/>
          <w:sz w:val="24"/>
          <w:szCs w:val="24"/>
        </w:rPr>
      </w:pPr>
      <w:r w:rsidRPr="001757B5">
        <w:rPr>
          <w:rFonts w:ascii="Times New Roman" w:hAnsi="Times New Roman" w:cs="Times New Roman"/>
          <w:b/>
          <w:sz w:val="24"/>
          <w:szCs w:val="24"/>
        </w:rPr>
        <w:tab/>
      </w:r>
      <w:r w:rsidRPr="001757B5">
        <w:rPr>
          <w:rFonts w:ascii="Times New Roman" w:hAnsi="Times New Roman" w:cs="Times New Roman"/>
          <w:sz w:val="24"/>
          <w:szCs w:val="24"/>
        </w:rPr>
        <w:t xml:space="preserve">Students participating in this study </w:t>
      </w:r>
      <w:r>
        <w:rPr>
          <w:rFonts w:ascii="Times New Roman" w:hAnsi="Times New Roman" w:cs="Times New Roman"/>
          <w:sz w:val="24"/>
          <w:szCs w:val="24"/>
        </w:rPr>
        <w:t>were</w:t>
      </w:r>
      <w:r w:rsidRPr="001757B5">
        <w:rPr>
          <w:rFonts w:ascii="Times New Roman" w:hAnsi="Times New Roman" w:cs="Times New Roman"/>
          <w:sz w:val="24"/>
          <w:szCs w:val="24"/>
        </w:rPr>
        <w:t xml:space="preserve"> enrolled in the ninth-grade section of the Read180 Program at a large high school in Baltimore County.  According to the 2017 Maryland Report Card (2017) the school has 1619 total students.  Of these students, 38% (631) are </w:t>
      </w:r>
      <w:r w:rsidRPr="001757B5">
        <w:rPr>
          <w:rFonts w:ascii="Times New Roman" w:hAnsi="Times New Roman" w:cs="Times New Roman"/>
          <w:sz w:val="24"/>
          <w:szCs w:val="24"/>
        </w:rPr>
        <w:lastRenderedPageBreak/>
        <w:t xml:space="preserve">categorized as Black/African-American and 47% (769) are categorized as White.  The remaining students are categorized as Asian, Hispanic/Latino, and two or more races.  </w:t>
      </w:r>
      <w:r>
        <w:rPr>
          <w:rFonts w:ascii="Times New Roman" w:hAnsi="Times New Roman" w:cs="Times New Roman"/>
          <w:sz w:val="24"/>
          <w:szCs w:val="24"/>
        </w:rPr>
        <w:t xml:space="preserve">In this school, </w:t>
      </w:r>
      <w:r w:rsidRPr="001757B5">
        <w:rPr>
          <w:rFonts w:ascii="Times New Roman" w:hAnsi="Times New Roman" w:cs="Times New Roman"/>
          <w:sz w:val="24"/>
          <w:szCs w:val="24"/>
        </w:rPr>
        <w:t xml:space="preserve">54% (883) of the population is male, leaving 46% of the population (736) female.  This school houses one of the largest populations of students receiving special education students at 15.9%.  Additionally, 7.3% of students have 504 plans and 55.8% of the population is enrolled in Free and Reduced Meals.  </w:t>
      </w:r>
    </w:p>
    <w:p w14:paraId="4A247216" w14:textId="290083B9" w:rsidR="003F3A7C" w:rsidRDefault="003F3A7C" w:rsidP="003F3A7C">
      <w:pPr>
        <w:spacing w:after="0" w:line="480" w:lineRule="auto"/>
        <w:rPr>
          <w:rFonts w:ascii="Times New Roman" w:hAnsi="Times New Roman" w:cs="Times New Roman"/>
          <w:sz w:val="24"/>
          <w:szCs w:val="24"/>
        </w:rPr>
      </w:pPr>
      <w:r w:rsidRPr="001757B5">
        <w:rPr>
          <w:rFonts w:ascii="Times New Roman" w:hAnsi="Times New Roman" w:cs="Times New Roman"/>
          <w:sz w:val="24"/>
          <w:szCs w:val="24"/>
        </w:rPr>
        <w:tab/>
        <w:t>Specifically, for this study, 9</w:t>
      </w:r>
      <w:r w:rsidRPr="001757B5">
        <w:rPr>
          <w:rFonts w:ascii="Times New Roman" w:hAnsi="Times New Roman" w:cs="Times New Roman"/>
          <w:sz w:val="24"/>
          <w:szCs w:val="24"/>
          <w:vertAlign w:val="superscript"/>
        </w:rPr>
        <w:t>th</w:t>
      </w:r>
      <w:r w:rsidRPr="001757B5">
        <w:rPr>
          <w:rFonts w:ascii="Times New Roman" w:hAnsi="Times New Roman" w:cs="Times New Roman"/>
          <w:sz w:val="24"/>
          <w:szCs w:val="24"/>
        </w:rPr>
        <w:t xml:space="preserve"> grade students were enrolled in either Systems44 or Read180 determined by Universal Screeners.  For </w:t>
      </w:r>
      <w:r>
        <w:rPr>
          <w:rFonts w:ascii="Times New Roman" w:hAnsi="Times New Roman" w:cs="Times New Roman"/>
          <w:sz w:val="24"/>
          <w:szCs w:val="24"/>
        </w:rPr>
        <w:t>Baltimore County Public Schools</w:t>
      </w:r>
      <w:r w:rsidRPr="001757B5">
        <w:rPr>
          <w:rFonts w:ascii="Times New Roman" w:hAnsi="Times New Roman" w:cs="Times New Roman"/>
          <w:sz w:val="24"/>
          <w:szCs w:val="24"/>
        </w:rPr>
        <w:t>, that is their MAP (Measures of Academic Progress) scores in 8</w:t>
      </w:r>
      <w:r w:rsidRPr="001757B5">
        <w:rPr>
          <w:rFonts w:ascii="Times New Roman" w:hAnsi="Times New Roman" w:cs="Times New Roman"/>
          <w:sz w:val="24"/>
          <w:szCs w:val="24"/>
          <w:vertAlign w:val="superscript"/>
        </w:rPr>
        <w:t>th</w:t>
      </w:r>
      <w:r w:rsidRPr="001757B5">
        <w:rPr>
          <w:rFonts w:ascii="Times New Roman" w:hAnsi="Times New Roman" w:cs="Times New Roman"/>
          <w:sz w:val="24"/>
          <w:szCs w:val="24"/>
        </w:rPr>
        <w:t xml:space="preserve"> grade and PARCC scores.  If students are 3 grade levels behind in reading on PARCC and/or at least 2 grade levels behind in reading on MAP, then they are enrolled in a Critical Reading course in 9</w:t>
      </w:r>
      <w:r w:rsidRPr="001757B5">
        <w:rPr>
          <w:rFonts w:ascii="Times New Roman" w:hAnsi="Times New Roman" w:cs="Times New Roman"/>
          <w:sz w:val="24"/>
          <w:szCs w:val="24"/>
          <w:vertAlign w:val="superscript"/>
        </w:rPr>
        <w:t>th</w:t>
      </w:r>
      <w:r w:rsidRPr="001757B5">
        <w:rPr>
          <w:rFonts w:ascii="Times New Roman" w:hAnsi="Times New Roman" w:cs="Times New Roman"/>
          <w:sz w:val="24"/>
          <w:szCs w:val="24"/>
        </w:rPr>
        <w:t xml:space="preserve"> grade.  Additionally, students enrolled in the course must either receive the special education accommodation of “Text to Speech for the ELA/Literacy Assessments, including items, response options, and passages.”  From here, these students take Beginning and Advanced decoding surveys to determine if they require targeted instruction in decoding or comprehension.  Finally, students are given the Scholastic Reading Inventory.  If students score below a 600 Lexile, they are given the Phonics Inventory to determine placement in Systems44 or Read180.  If students score below a 600 Lexile, but receive Advancing Decoder on the Phonics Inventory, they are assigned to the Read180 program.  This Read180 class consists of 15 students:</w:t>
      </w:r>
      <w:r>
        <w:rPr>
          <w:rFonts w:ascii="Times New Roman" w:hAnsi="Times New Roman" w:cs="Times New Roman"/>
          <w:sz w:val="24"/>
          <w:szCs w:val="24"/>
        </w:rPr>
        <w:t xml:space="preserve"> nine</w:t>
      </w:r>
      <w:r w:rsidRPr="001757B5">
        <w:rPr>
          <w:rFonts w:ascii="Times New Roman" w:hAnsi="Times New Roman" w:cs="Times New Roman"/>
          <w:sz w:val="24"/>
          <w:szCs w:val="24"/>
        </w:rPr>
        <w:t xml:space="preserve"> male students and </w:t>
      </w:r>
      <w:r>
        <w:rPr>
          <w:rFonts w:ascii="Times New Roman" w:hAnsi="Times New Roman" w:cs="Times New Roman"/>
          <w:sz w:val="24"/>
          <w:szCs w:val="24"/>
        </w:rPr>
        <w:t>six</w:t>
      </w:r>
      <w:r w:rsidRPr="001757B5">
        <w:rPr>
          <w:rFonts w:ascii="Times New Roman" w:hAnsi="Times New Roman" w:cs="Times New Roman"/>
          <w:sz w:val="24"/>
          <w:szCs w:val="24"/>
        </w:rPr>
        <w:t xml:space="preserve"> female</w:t>
      </w:r>
      <w:r w:rsidR="006736E4">
        <w:rPr>
          <w:rFonts w:ascii="Times New Roman" w:hAnsi="Times New Roman" w:cs="Times New Roman"/>
          <w:sz w:val="24"/>
          <w:szCs w:val="24"/>
        </w:rPr>
        <w:t>s</w:t>
      </w:r>
      <w:r w:rsidRPr="001757B5">
        <w:rPr>
          <w:rFonts w:ascii="Times New Roman" w:hAnsi="Times New Roman" w:cs="Times New Roman"/>
          <w:sz w:val="24"/>
          <w:szCs w:val="24"/>
        </w:rPr>
        <w:t xml:space="preserve">. </w:t>
      </w:r>
    </w:p>
    <w:p w14:paraId="73399838" w14:textId="188303E5" w:rsidR="003F3A7C" w:rsidRDefault="003F3A7C" w:rsidP="003F3A7C">
      <w:pPr>
        <w:spacing w:after="0" w:line="480" w:lineRule="auto"/>
        <w:rPr>
          <w:rFonts w:ascii="Times New Roman" w:hAnsi="Times New Roman" w:cs="Times New Roman"/>
          <w:sz w:val="24"/>
          <w:szCs w:val="24"/>
        </w:rPr>
      </w:pPr>
    </w:p>
    <w:p w14:paraId="753929D3" w14:textId="2D06885A" w:rsidR="00082295" w:rsidRDefault="00082295" w:rsidP="003F3A7C">
      <w:pPr>
        <w:spacing w:after="0" w:line="480" w:lineRule="auto"/>
        <w:rPr>
          <w:rFonts w:ascii="Times New Roman" w:hAnsi="Times New Roman" w:cs="Times New Roman"/>
          <w:sz w:val="24"/>
          <w:szCs w:val="24"/>
        </w:rPr>
      </w:pPr>
    </w:p>
    <w:p w14:paraId="6EA9B28B" w14:textId="7F337421" w:rsidR="00082295" w:rsidRDefault="00082295" w:rsidP="003F3A7C">
      <w:pPr>
        <w:spacing w:after="0" w:line="480" w:lineRule="auto"/>
        <w:rPr>
          <w:rFonts w:ascii="Times New Roman" w:hAnsi="Times New Roman" w:cs="Times New Roman"/>
          <w:sz w:val="24"/>
          <w:szCs w:val="24"/>
        </w:rPr>
      </w:pPr>
    </w:p>
    <w:p w14:paraId="73FB1D15" w14:textId="77777777" w:rsidR="00082295" w:rsidRDefault="00082295" w:rsidP="003F3A7C">
      <w:pPr>
        <w:spacing w:after="0" w:line="480" w:lineRule="auto"/>
        <w:rPr>
          <w:rFonts w:ascii="Times New Roman" w:hAnsi="Times New Roman" w:cs="Times New Roman"/>
          <w:sz w:val="24"/>
          <w:szCs w:val="24"/>
        </w:rPr>
      </w:pPr>
    </w:p>
    <w:p w14:paraId="0391A192" w14:textId="77777777" w:rsidR="003F3A7C" w:rsidRPr="00082295" w:rsidRDefault="003F3A7C" w:rsidP="003F3A7C">
      <w:pPr>
        <w:spacing w:after="0" w:line="480" w:lineRule="auto"/>
        <w:jc w:val="center"/>
        <w:rPr>
          <w:rFonts w:ascii="Times New Roman" w:hAnsi="Times New Roman" w:cs="Times New Roman"/>
          <w:b/>
          <w:sz w:val="24"/>
          <w:szCs w:val="24"/>
        </w:rPr>
      </w:pPr>
      <w:r w:rsidRPr="00082295">
        <w:rPr>
          <w:rFonts w:ascii="Times New Roman" w:hAnsi="Times New Roman" w:cs="Times New Roman"/>
          <w:b/>
          <w:sz w:val="24"/>
          <w:szCs w:val="24"/>
        </w:rPr>
        <w:t>Instruments</w:t>
      </w:r>
    </w:p>
    <w:p w14:paraId="04F01005" w14:textId="77777777" w:rsidR="003F3A7C" w:rsidRPr="001757B5" w:rsidRDefault="003F3A7C" w:rsidP="003F3A7C">
      <w:pPr>
        <w:spacing w:after="0" w:line="480" w:lineRule="auto"/>
        <w:jc w:val="center"/>
        <w:rPr>
          <w:rFonts w:ascii="Times New Roman" w:hAnsi="Times New Roman" w:cs="Times New Roman"/>
          <w:sz w:val="24"/>
          <w:szCs w:val="24"/>
        </w:rPr>
      </w:pPr>
    </w:p>
    <w:p w14:paraId="08A34937" w14:textId="03979BA7" w:rsidR="003F3A7C" w:rsidRDefault="003F3A7C" w:rsidP="003F3A7C">
      <w:pPr>
        <w:spacing w:after="0" w:line="480" w:lineRule="auto"/>
        <w:ind w:firstLine="720"/>
        <w:rPr>
          <w:rFonts w:ascii="Times New Roman" w:hAnsi="Times New Roman" w:cs="Times New Roman"/>
          <w:sz w:val="24"/>
          <w:szCs w:val="24"/>
        </w:rPr>
      </w:pPr>
      <w:r w:rsidRPr="001757B5">
        <w:rPr>
          <w:rFonts w:ascii="Times New Roman" w:hAnsi="Times New Roman" w:cs="Times New Roman"/>
          <w:sz w:val="24"/>
          <w:szCs w:val="24"/>
        </w:rPr>
        <w:t xml:space="preserve">Students assigned to the Read180/System 44 intervention were assessed within the first month of the course.  Read180 utilizes the Scholastic Reading Inventory (SRI) to assess Lexile scores and determine placement in either System 44 or Read 180.  Stephen </w:t>
      </w:r>
      <w:proofErr w:type="spellStart"/>
      <w:r w:rsidRPr="001757B5">
        <w:rPr>
          <w:rFonts w:ascii="Times New Roman" w:hAnsi="Times New Roman" w:cs="Times New Roman"/>
          <w:sz w:val="24"/>
          <w:szCs w:val="24"/>
        </w:rPr>
        <w:t>Kutno</w:t>
      </w:r>
      <w:proofErr w:type="spellEnd"/>
      <w:r w:rsidRPr="001757B5">
        <w:rPr>
          <w:rFonts w:ascii="Times New Roman" w:hAnsi="Times New Roman" w:cs="Times New Roman"/>
          <w:sz w:val="24"/>
          <w:szCs w:val="24"/>
        </w:rPr>
        <w:t xml:space="preserve"> (n.d.) explains that SRI utilizes computer-adaptive testing (CAT).  This allows the test to adjust itself after each question to determine the students’ accurate reading level.  After every response, the computer readjusts to the student’s reading level.  This continues until the SRI confidently assigns a Lexile score to the student.  The Lexile scores range from 200 to 1500+ and students are categorized in one of four proficiency bands: Below Basic, Basic, Proficient, and Advanced.  Below Basic indicates students do not “exhibit minimally competent performance when reading grade-level appropriate text.” (SAM Settings and Reports, 2016.)  Basic scores indicate students exemplify “minimally competent performance" when reading grade-level text.  Proficient scores exhibit “competent performance” when reading grade-level text and Advanced indicates superior performance when provided grade-level text</w:t>
      </w:r>
      <w:r>
        <w:rPr>
          <w:rFonts w:ascii="Times New Roman" w:hAnsi="Times New Roman" w:cs="Times New Roman"/>
          <w:sz w:val="24"/>
          <w:szCs w:val="24"/>
        </w:rPr>
        <w:t xml:space="preserve"> </w:t>
      </w:r>
      <w:r w:rsidRPr="001757B5">
        <w:rPr>
          <w:rFonts w:ascii="Times New Roman" w:hAnsi="Times New Roman" w:cs="Times New Roman"/>
          <w:sz w:val="24"/>
          <w:szCs w:val="24"/>
        </w:rPr>
        <w:t>(SAM Settings and Reports, 2016)</w:t>
      </w:r>
      <w:r>
        <w:rPr>
          <w:rFonts w:ascii="Times New Roman" w:hAnsi="Times New Roman" w:cs="Times New Roman"/>
          <w:sz w:val="24"/>
          <w:szCs w:val="24"/>
        </w:rPr>
        <w:t>.</w:t>
      </w:r>
      <w:r w:rsidRPr="001757B5">
        <w:rPr>
          <w:rFonts w:ascii="Times New Roman" w:hAnsi="Times New Roman" w:cs="Times New Roman"/>
          <w:sz w:val="24"/>
          <w:szCs w:val="24"/>
        </w:rPr>
        <w:t xml:space="preserve">  The SRI concentrates on reading comprehension, assessing skills such as identifying cause and effect relationships, </w:t>
      </w:r>
      <w:r>
        <w:rPr>
          <w:rFonts w:ascii="Times New Roman" w:hAnsi="Times New Roman" w:cs="Times New Roman"/>
          <w:sz w:val="24"/>
          <w:szCs w:val="24"/>
        </w:rPr>
        <w:t xml:space="preserve">sequencing events, recognizing details in a passage, </w:t>
      </w:r>
      <w:r w:rsidRPr="001757B5">
        <w:rPr>
          <w:rFonts w:ascii="Times New Roman" w:hAnsi="Times New Roman" w:cs="Times New Roman"/>
          <w:sz w:val="24"/>
          <w:szCs w:val="24"/>
        </w:rPr>
        <w:t xml:space="preserve">and </w:t>
      </w:r>
      <w:proofErr w:type="gramStart"/>
      <w:r w:rsidRPr="001757B5">
        <w:rPr>
          <w:rFonts w:ascii="Times New Roman" w:hAnsi="Times New Roman" w:cs="Times New Roman"/>
          <w:sz w:val="24"/>
          <w:szCs w:val="24"/>
        </w:rPr>
        <w:t>making generalizations</w:t>
      </w:r>
      <w:proofErr w:type="gramEnd"/>
      <w:r w:rsidRPr="001757B5">
        <w:rPr>
          <w:rFonts w:ascii="Times New Roman" w:hAnsi="Times New Roman" w:cs="Times New Roman"/>
          <w:sz w:val="24"/>
          <w:szCs w:val="24"/>
        </w:rPr>
        <w:t xml:space="preserve"> and comparisons.   This procedure is repeated multiple times throughout the year to assess student growth.  </w:t>
      </w:r>
    </w:p>
    <w:p w14:paraId="6A3B143B" w14:textId="77840EF8" w:rsidR="00082295" w:rsidRDefault="00082295" w:rsidP="003F3A7C">
      <w:pPr>
        <w:spacing w:after="0" w:line="480" w:lineRule="auto"/>
        <w:ind w:firstLine="720"/>
        <w:rPr>
          <w:rFonts w:ascii="Times New Roman" w:hAnsi="Times New Roman" w:cs="Times New Roman"/>
          <w:sz w:val="24"/>
          <w:szCs w:val="24"/>
        </w:rPr>
      </w:pPr>
    </w:p>
    <w:p w14:paraId="203F43BF" w14:textId="3616AF68" w:rsidR="00082295" w:rsidRDefault="00082295" w:rsidP="003F3A7C">
      <w:pPr>
        <w:spacing w:after="0" w:line="480" w:lineRule="auto"/>
        <w:ind w:firstLine="720"/>
        <w:rPr>
          <w:rFonts w:ascii="Times New Roman" w:hAnsi="Times New Roman" w:cs="Times New Roman"/>
          <w:sz w:val="24"/>
          <w:szCs w:val="24"/>
        </w:rPr>
      </w:pPr>
    </w:p>
    <w:p w14:paraId="7B3C7BB3" w14:textId="77777777" w:rsidR="003F3A7C" w:rsidRPr="001757B5" w:rsidRDefault="003F3A7C" w:rsidP="003F3A7C">
      <w:pPr>
        <w:spacing w:after="0" w:line="480" w:lineRule="auto"/>
        <w:rPr>
          <w:rFonts w:ascii="Times New Roman" w:hAnsi="Times New Roman" w:cs="Times New Roman"/>
          <w:sz w:val="24"/>
          <w:szCs w:val="24"/>
        </w:rPr>
      </w:pPr>
    </w:p>
    <w:p w14:paraId="5A626F1F" w14:textId="77777777" w:rsidR="003F3A7C" w:rsidRPr="00082295" w:rsidRDefault="003F3A7C" w:rsidP="003F3A7C">
      <w:pPr>
        <w:spacing w:after="0" w:line="480" w:lineRule="auto"/>
        <w:jc w:val="center"/>
        <w:rPr>
          <w:rFonts w:ascii="Times New Roman" w:hAnsi="Times New Roman" w:cs="Times New Roman"/>
          <w:b/>
          <w:sz w:val="24"/>
          <w:szCs w:val="24"/>
        </w:rPr>
      </w:pPr>
      <w:r w:rsidRPr="00082295">
        <w:rPr>
          <w:rFonts w:ascii="Times New Roman" w:hAnsi="Times New Roman" w:cs="Times New Roman"/>
          <w:b/>
          <w:sz w:val="24"/>
          <w:szCs w:val="24"/>
        </w:rPr>
        <w:lastRenderedPageBreak/>
        <w:t>Procedures</w:t>
      </w:r>
    </w:p>
    <w:p w14:paraId="0D4DE416" w14:textId="77777777" w:rsidR="003F3A7C" w:rsidRPr="001757B5" w:rsidRDefault="003F3A7C" w:rsidP="003F3A7C">
      <w:pPr>
        <w:spacing w:after="0" w:line="480" w:lineRule="auto"/>
        <w:jc w:val="center"/>
        <w:rPr>
          <w:rFonts w:ascii="Times New Roman" w:hAnsi="Times New Roman" w:cs="Times New Roman"/>
          <w:sz w:val="24"/>
          <w:szCs w:val="24"/>
        </w:rPr>
      </w:pPr>
    </w:p>
    <w:p w14:paraId="0033E215" w14:textId="77777777" w:rsidR="003F3A7C" w:rsidRPr="001757B5" w:rsidRDefault="003F3A7C" w:rsidP="003F3A7C">
      <w:pPr>
        <w:spacing w:after="0" w:line="480" w:lineRule="auto"/>
        <w:rPr>
          <w:rFonts w:ascii="Times New Roman" w:hAnsi="Times New Roman" w:cs="Times New Roman"/>
          <w:sz w:val="24"/>
          <w:szCs w:val="24"/>
        </w:rPr>
      </w:pPr>
      <w:r w:rsidRPr="001757B5">
        <w:rPr>
          <w:rFonts w:ascii="Times New Roman" w:hAnsi="Times New Roman" w:cs="Times New Roman"/>
          <w:sz w:val="24"/>
          <w:szCs w:val="24"/>
        </w:rPr>
        <w:tab/>
        <w:t xml:space="preserve">Read 180 is a computer-assisted reading intervention program that uses a blended learning instructional approach.  Classes can range from 40 to 90 minutes for class sizes up to 27 students.  </w:t>
      </w:r>
      <w:proofErr w:type="gramStart"/>
      <w:r w:rsidRPr="001757B5">
        <w:rPr>
          <w:rFonts w:ascii="Times New Roman" w:hAnsi="Times New Roman" w:cs="Times New Roman"/>
          <w:sz w:val="24"/>
          <w:szCs w:val="24"/>
        </w:rPr>
        <w:t>For the purpose of</w:t>
      </w:r>
      <w:proofErr w:type="gramEnd"/>
      <w:r w:rsidRPr="001757B5">
        <w:rPr>
          <w:rFonts w:ascii="Times New Roman" w:hAnsi="Times New Roman" w:cs="Times New Roman"/>
          <w:sz w:val="24"/>
          <w:szCs w:val="24"/>
        </w:rPr>
        <w:t xml:space="preserve"> this study, an 85-minute class period was utilized with a class of 15 students.  During the instructional period, the class begins with whole-group learning, facilitated by the teacher.  This portion includes vocabulary instruction, close-reading strategies, writing, and academic discussion.  From there, students rotate through three stations: student application, small-group learning, and independent reading.  During the student application rotation, students work on the Read 180 application, independently, on their devices.  The next portion is in a small, collaborative session with the teacher.  Students receive “targeted, data-driven instruction unique to their individual learning needs while building meaningful relationships with their teachers</w:t>
      </w:r>
      <w:r>
        <w:rPr>
          <w:rFonts w:ascii="Times New Roman" w:hAnsi="Times New Roman" w:cs="Times New Roman"/>
          <w:sz w:val="24"/>
          <w:szCs w:val="24"/>
        </w:rPr>
        <w:t>”</w:t>
      </w:r>
      <w:r w:rsidRPr="001757B5">
        <w:rPr>
          <w:rFonts w:ascii="Times New Roman" w:hAnsi="Times New Roman" w:cs="Times New Roman"/>
          <w:sz w:val="24"/>
          <w:szCs w:val="24"/>
        </w:rPr>
        <w:t xml:space="preserve"> (HMH, 2015).  In the final rotation, students select a content rich, engaging text within their Lexile band, providing them an opportunity to </w:t>
      </w:r>
      <w:r>
        <w:rPr>
          <w:rFonts w:ascii="Times New Roman" w:hAnsi="Times New Roman" w:cs="Times New Roman"/>
          <w:sz w:val="24"/>
          <w:szCs w:val="24"/>
        </w:rPr>
        <w:t>apply</w:t>
      </w:r>
      <w:r w:rsidRPr="001757B5">
        <w:rPr>
          <w:rFonts w:ascii="Times New Roman" w:hAnsi="Times New Roman" w:cs="Times New Roman"/>
          <w:sz w:val="24"/>
          <w:szCs w:val="24"/>
        </w:rPr>
        <w:t xml:space="preserve"> their newly acquired skills.  Lastly, the class comes together for a whole-group wrap up, offering students </w:t>
      </w:r>
      <w:r>
        <w:rPr>
          <w:rFonts w:ascii="Times New Roman" w:hAnsi="Times New Roman" w:cs="Times New Roman"/>
          <w:sz w:val="24"/>
          <w:szCs w:val="24"/>
        </w:rPr>
        <w:t>a time to</w:t>
      </w:r>
      <w:r w:rsidRPr="001757B5">
        <w:rPr>
          <w:rFonts w:ascii="Times New Roman" w:hAnsi="Times New Roman" w:cs="Times New Roman"/>
          <w:sz w:val="24"/>
          <w:szCs w:val="24"/>
        </w:rPr>
        <w:t xml:space="preserve"> reflect on their newly learn</w:t>
      </w:r>
      <w:r>
        <w:rPr>
          <w:rFonts w:ascii="Times New Roman" w:hAnsi="Times New Roman" w:cs="Times New Roman"/>
          <w:sz w:val="24"/>
          <w:szCs w:val="24"/>
        </w:rPr>
        <w:t>ed</w:t>
      </w:r>
      <w:r w:rsidRPr="001757B5">
        <w:rPr>
          <w:rFonts w:ascii="Times New Roman" w:hAnsi="Times New Roman" w:cs="Times New Roman"/>
          <w:sz w:val="24"/>
          <w:szCs w:val="24"/>
        </w:rPr>
        <w:t xml:space="preserve"> skills or their independent reading for the day.  Teachers are provided differentiation suggestions to individualize learning for students and further maximize the effectiveness of the intervention.  </w:t>
      </w:r>
    </w:p>
    <w:p w14:paraId="5FCFD6C6" w14:textId="77777777" w:rsidR="003F3A7C" w:rsidRPr="00082295" w:rsidRDefault="003F3A7C" w:rsidP="003F3A7C">
      <w:pPr>
        <w:jc w:val="center"/>
        <w:rPr>
          <w:rFonts w:ascii="Times New Roman" w:hAnsi="Times New Roman" w:cs="Times New Roman"/>
          <w:b/>
          <w:color w:val="000000" w:themeColor="text1"/>
        </w:rPr>
      </w:pPr>
      <w:r w:rsidRPr="00082295">
        <w:rPr>
          <w:rFonts w:ascii="Times New Roman" w:hAnsi="Times New Roman" w:cs="Times New Roman"/>
          <w:b/>
          <w:color w:val="000000" w:themeColor="text1"/>
        </w:rPr>
        <w:t>Analysis of the Data</w:t>
      </w:r>
    </w:p>
    <w:p w14:paraId="436F42DF" w14:textId="77777777" w:rsidR="003F3A7C" w:rsidRDefault="003F3A7C" w:rsidP="003F3A7C">
      <w:pPr>
        <w:spacing w:line="480" w:lineRule="auto"/>
        <w:ind w:firstLine="720"/>
        <w:rPr>
          <w:rFonts w:ascii="Times New Roman" w:hAnsi="Times New Roman" w:cs="Times New Roman"/>
          <w:sz w:val="24"/>
          <w:szCs w:val="24"/>
        </w:rPr>
      </w:pPr>
      <w:r w:rsidRPr="009B0984">
        <w:rPr>
          <w:rFonts w:ascii="Times New Roman" w:hAnsi="Times New Roman" w:cs="Times New Roman"/>
          <w:color w:val="000000" w:themeColor="text1"/>
          <w:sz w:val="24"/>
          <w:szCs w:val="24"/>
        </w:rPr>
        <w:t>The purpose of this study was to analyze the impact of utilizing a computer-assisted reading intervention program with struggling 9</w:t>
      </w:r>
      <w:r w:rsidRPr="009B0984">
        <w:rPr>
          <w:rFonts w:ascii="Times New Roman" w:hAnsi="Times New Roman" w:cs="Times New Roman"/>
          <w:color w:val="000000" w:themeColor="text1"/>
          <w:sz w:val="24"/>
          <w:szCs w:val="24"/>
          <w:vertAlign w:val="superscript"/>
        </w:rPr>
        <w:t>th</w:t>
      </w:r>
      <w:r w:rsidRPr="009B0984">
        <w:rPr>
          <w:rFonts w:ascii="Times New Roman" w:hAnsi="Times New Roman" w:cs="Times New Roman"/>
          <w:color w:val="000000" w:themeColor="text1"/>
          <w:sz w:val="24"/>
          <w:szCs w:val="24"/>
        </w:rPr>
        <w:t xml:space="preserve"> grade readers.  </w:t>
      </w:r>
      <w:r>
        <w:rPr>
          <w:rFonts w:ascii="Times New Roman" w:hAnsi="Times New Roman" w:cs="Times New Roman"/>
          <w:sz w:val="24"/>
          <w:szCs w:val="24"/>
        </w:rPr>
        <w:t xml:space="preserve">Data used to determine the impact of the study were pre and post measures </w:t>
      </w:r>
      <w:r w:rsidRPr="00237B8C">
        <w:rPr>
          <w:rFonts w:ascii="Times New Roman" w:hAnsi="Times New Roman" w:cs="Times New Roman"/>
          <w:sz w:val="24"/>
          <w:szCs w:val="24"/>
        </w:rPr>
        <w:t>of</w:t>
      </w:r>
      <w:r w:rsidRPr="001757B5">
        <w:rPr>
          <w:rFonts w:ascii="Times New Roman" w:hAnsi="Times New Roman" w:cs="Times New Roman"/>
          <w:sz w:val="24"/>
          <w:szCs w:val="24"/>
        </w:rPr>
        <w:t xml:space="preserve"> </w:t>
      </w:r>
      <w:r>
        <w:rPr>
          <w:rFonts w:ascii="Times New Roman" w:hAnsi="Times New Roman" w:cs="Times New Roman"/>
          <w:sz w:val="24"/>
          <w:szCs w:val="24"/>
        </w:rPr>
        <w:t>L</w:t>
      </w:r>
      <w:r w:rsidRPr="001757B5">
        <w:rPr>
          <w:rFonts w:ascii="Times New Roman" w:hAnsi="Times New Roman" w:cs="Times New Roman"/>
          <w:sz w:val="24"/>
          <w:szCs w:val="24"/>
        </w:rPr>
        <w:t xml:space="preserve">exile growth from October of 2018 to February of 2019.  </w:t>
      </w:r>
      <w:r>
        <w:rPr>
          <w:rFonts w:ascii="Times New Roman" w:hAnsi="Times New Roman" w:cs="Times New Roman"/>
          <w:sz w:val="24"/>
          <w:szCs w:val="24"/>
        </w:rPr>
        <w:t>Measures of Central Tendency are displayed in Table 1 and statistical analysis using the dependent or paired t test are displayed in Table 2.</w:t>
      </w:r>
    </w:p>
    <w:p w14:paraId="1E652FCB" w14:textId="77777777" w:rsidR="003F3A7C" w:rsidRDefault="003F3A7C" w:rsidP="003F3A7C">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Table 1</w:t>
      </w:r>
    </w:p>
    <w:p w14:paraId="2AE73CDD" w14:textId="77777777" w:rsidR="003F3A7C" w:rsidRPr="000610E4" w:rsidRDefault="003F3A7C" w:rsidP="000610E4">
      <w:pPr>
        <w:spacing w:line="480" w:lineRule="auto"/>
        <w:ind w:firstLine="720"/>
        <w:rPr>
          <w:rFonts w:ascii="Times New Roman" w:hAnsi="Times New Roman" w:cs="Times New Roman"/>
          <w:i/>
          <w:sz w:val="24"/>
          <w:szCs w:val="24"/>
        </w:rPr>
      </w:pPr>
      <w:r w:rsidRPr="000610E4">
        <w:rPr>
          <w:rFonts w:ascii="Times New Roman" w:hAnsi="Times New Roman" w:cs="Times New Roman"/>
          <w:i/>
          <w:sz w:val="24"/>
          <w:szCs w:val="24"/>
        </w:rPr>
        <w:t>Measures of Central Tendency</w:t>
      </w:r>
    </w:p>
    <w:p w14:paraId="0416B405" w14:textId="77777777" w:rsidR="003F3A7C" w:rsidRPr="003735BC" w:rsidRDefault="003F3A7C" w:rsidP="003F3A7C">
      <w:pPr>
        <w:autoSpaceDE w:val="0"/>
        <w:autoSpaceDN w:val="0"/>
        <w:adjustRightInd w:val="0"/>
        <w:spacing w:after="0" w:line="240" w:lineRule="auto"/>
        <w:ind w:left="1440"/>
        <w:rPr>
          <w:rFonts w:ascii="Times New Roman" w:hAnsi="Times New Roman" w:cs="Times New Roman"/>
          <w:sz w:val="24"/>
          <w:szCs w:val="24"/>
        </w:rPr>
      </w:pPr>
    </w:p>
    <w:tbl>
      <w:tblPr>
        <w:tblW w:w="6837"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1"/>
        <w:gridCol w:w="1101"/>
        <w:gridCol w:w="1024"/>
        <w:gridCol w:w="1024"/>
        <w:gridCol w:w="1438"/>
        <w:gridCol w:w="1469"/>
      </w:tblGrid>
      <w:tr w:rsidR="003F3A7C" w:rsidRPr="003735BC" w14:paraId="313D3B82" w14:textId="77777777" w:rsidTr="00921D9D">
        <w:trPr>
          <w:cantSplit/>
        </w:trPr>
        <w:tc>
          <w:tcPr>
            <w:tcW w:w="6837" w:type="dxa"/>
            <w:gridSpan w:val="6"/>
            <w:tcBorders>
              <w:top w:val="nil"/>
              <w:left w:val="nil"/>
              <w:bottom w:val="nil"/>
              <w:right w:val="nil"/>
            </w:tcBorders>
            <w:shd w:val="clear" w:color="auto" w:fill="FFFFFF"/>
            <w:vAlign w:val="center"/>
          </w:tcPr>
          <w:p w14:paraId="7604CD19" w14:textId="77777777" w:rsidR="003F3A7C" w:rsidRPr="003735BC" w:rsidRDefault="003F3A7C" w:rsidP="00921D9D">
            <w:pPr>
              <w:autoSpaceDE w:val="0"/>
              <w:autoSpaceDN w:val="0"/>
              <w:adjustRightInd w:val="0"/>
              <w:spacing w:after="0" w:line="320" w:lineRule="atLeast"/>
              <w:ind w:left="60" w:right="60"/>
              <w:jc w:val="center"/>
              <w:rPr>
                <w:rFonts w:ascii="Arial" w:hAnsi="Arial" w:cs="Arial"/>
                <w:color w:val="000000"/>
                <w:sz w:val="18"/>
                <w:szCs w:val="18"/>
              </w:rPr>
            </w:pPr>
            <w:r w:rsidRPr="003735BC">
              <w:rPr>
                <w:rFonts w:ascii="Arial" w:hAnsi="Arial" w:cs="Arial"/>
                <w:b/>
                <w:bCs/>
                <w:color w:val="000000"/>
                <w:sz w:val="18"/>
                <w:szCs w:val="18"/>
              </w:rPr>
              <w:t>Paired Samples Statistics</w:t>
            </w:r>
          </w:p>
        </w:tc>
      </w:tr>
      <w:tr w:rsidR="003F3A7C" w:rsidRPr="003735BC" w14:paraId="5FBEA3D4" w14:textId="77777777" w:rsidTr="00921D9D">
        <w:trPr>
          <w:cantSplit/>
        </w:trPr>
        <w:tc>
          <w:tcPr>
            <w:tcW w:w="1882" w:type="dxa"/>
            <w:gridSpan w:val="2"/>
            <w:tcBorders>
              <w:top w:val="single" w:sz="16" w:space="0" w:color="000000"/>
              <w:left w:val="single" w:sz="16" w:space="0" w:color="000000"/>
              <w:bottom w:val="single" w:sz="16" w:space="0" w:color="000000"/>
              <w:right w:val="nil"/>
            </w:tcBorders>
            <w:shd w:val="clear" w:color="auto" w:fill="FFFFFF"/>
            <w:vAlign w:val="bottom"/>
          </w:tcPr>
          <w:p w14:paraId="1520B4C8" w14:textId="77777777" w:rsidR="003F3A7C" w:rsidRPr="003735BC" w:rsidRDefault="003F3A7C" w:rsidP="00921D9D">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16" w:space="0" w:color="000000"/>
              <w:left w:val="single" w:sz="16" w:space="0" w:color="000000"/>
              <w:bottom w:val="single" w:sz="16" w:space="0" w:color="000000"/>
            </w:tcBorders>
            <w:shd w:val="clear" w:color="auto" w:fill="FFFFFF"/>
            <w:vAlign w:val="bottom"/>
          </w:tcPr>
          <w:p w14:paraId="22C42C3B" w14:textId="77777777" w:rsidR="003F3A7C" w:rsidRPr="003735BC" w:rsidRDefault="003F3A7C" w:rsidP="00921D9D">
            <w:pPr>
              <w:autoSpaceDE w:val="0"/>
              <w:autoSpaceDN w:val="0"/>
              <w:adjustRightInd w:val="0"/>
              <w:spacing w:after="0" w:line="320" w:lineRule="atLeast"/>
              <w:ind w:left="60" w:right="60"/>
              <w:jc w:val="center"/>
              <w:rPr>
                <w:rFonts w:ascii="Arial" w:hAnsi="Arial" w:cs="Arial"/>
                <w:color w:val="000000"/>
                <w:sz w:val="18"/>
                <w:szCs w:val="18"/>
              </w:rPr>
            </w:pPr>
            <w:r w:rsidRPr="003735BC">
              <w:rPr>
                <w:rFonts w:ascii="Arial" w:hAnsi="Arial" w:cs="Arial"/>
                <w:color w:val="000000"/>
                <w:sz w:val="18"/>
                <w:szCs w:val="18"/>
              </w:rPr>
              <w:t>Mean</w:t>
            </w:r>
          </w:p>
        </w:tc>
        <w:tc>
          <w:tcPr>
            <w:tcW w:w="1024" w:type="dxa"/>
            <w:tcBorders>
              <w:top w:val="single" w:sz="16" w:space="0" w:color="000000"/>
              <w:bottom w:val="single" w:sz="16" w:space="0" w:color="000000"/>
            </w:tcBorders>
            <w:shd w:val="clear" w:color="auto" w:fill="FFFFFF"/>
            <w:vAlign w:val="bottom"/>
          </w:tcPr>
          <w:p w14:paraId="5AE1A986" w14:textId="77777777" w:rsidR="003F3A7C" w:rsidRPr="003735BC" w:rsidRDefault="003F3A7C" w:rsidP="00921D9D">
            <w:pPr>
              <w:autoSpaceDE w:val="0"/>
              <w:autoSpaceDN w:val="0"/>
              <w:adjustRightInd w:val="0"/>
              <w:spacing w:after="0" w:line="320" w:lineRule="atLeast"/>
              <w:ind w:left="60" w:right="60"/>
              <w:jc w:val="center"/>
              <w:rPr>
                <w:rFonts w:ascii="Arial" w:hAnsi="Arial" w:cs="Arial"/>
                <w:color w:val="000000"/>
                <w:sz w:val="18"/>
                <w:szCs w:val="18"/>
              </w:rPr>
            </w:pPr>
            <w:r w:rsidRPr="003735BC">
              <w:rPr>
                <w:rFonts w:ascii="Arial" w:hAnsi="Arial" w:cs="Arial"/>
                <w:color w:val="000000"/>
                <w:sz w:val="18"/>
                <w:szCs w:val="18"/>
              </w:rPr>
              <w:t>N</w:t>
            </w:r>
          </w:p>
        </w:tc>
        <w:tc>
          <w:tcPr>
            <w:tcW w:w="1438" w:type="dxa"/>
            <w:tcBorders>
              <w:top w:val="single" w:sz="16" w:space="0" w:color="000000"/>
              <w:bottom w:val="single" w:sz="16" w:space="0" w:color="000000"/>
            </w:tcBorders>
            <w:shd w:val="clear" w:color="auto" w:fill="FFFFFF"/>
            <w:vAlign w:val="bottom"/>
          </w:tcPr>
          <w:p w14:paraId="1E316E92" w14:textId="77777777" w:rsidR="003F3A7C" w:rsidRPr="003735BC" w:rsidRDefault="003F3A7C" w:rsidP="00921D9D">
            <w:pPr>
              <w:autoSpaceDE w:val="0"/>
              <w:autoSpaceDN w:val="0"/>
              <w:adjustRightInd w:val="0"/>
              <w:spacing w:after="0" w:line="320" w:lineRule="atLeast"/>
              <w:ind w:left="60" w:right="60"/>
              <w:jc w:val="center"/>
              <w:rPr>
                <w:rFonts w:ascii="Arial" w:hAnsi="Arial" w:cs="Arial"/>
                <w:color w:val="000000"/>
                <w:sz w:val="18"/>
                <w:szCs w:val="18"/>
              </w:rPr>
            </w:pPr>
            <w:r w:rsidRPr="003735BC">
              <w:rPr>
                <w:rFonts w:ascii="Arial" w:hAnsi="Arial" w:cs="Arial"/>
                <w:color w:val="000000"/>
                <w:sz w:val="18"/>
                <w:szCs w:val="18"/>
              </w:rPr>
              <w:t>Std. Deviation</w:t>
            </w:r>
          </w:p>
        </w:tc>
        <w:tc>
          <w:tcPr>
            <w:tcW w:w="1469" w:type="dxa"/>
            <w:tcBorders>
              <w:top w:val="single" w:sz="16" w:space="0" w:color="000000"/>
              <w:bottom w:val="single" w:sz="16" w:space="0" w:color="000000"/>
              <w:right w:val="single" w:sz="16" w:space="0" w:color="000000"/>
            </w:tcBorders>
            <w:shd w:val="clear" w:color="auto" w:fill="FFFFFF"/>
            <w:vAlign w:val="bottom"/>
          </w:tcPr>
          <w:p w14:paraId="696B984D" w14:textId="77777777" w:rsidR="003F3A7C" w:rsidRPr="003735BC" w:rsidRDefault="003F3A7C" w:rsidP="00921D9D">
            <w:pPr>
              <w:autoSpaceDE w:val="0"/>
              <w:autoSpaceDN w:val="0"/>
              <w:adjustRightInd w:val="0"/>
              <w:spacing w:after="0" w:line="320" w:lineRule="atLeast"/>
              <w:ind w:left="60" w:right="60"/>
              <w:jc w:val="center"/>
              <w:rPr>
                <w:rFonts w:ascii="Arial" w:hAnsi="Arial" w:cs="Arial"/>
                <w:color w:val="000000"/>
                <w:sz w:val="18"/>
                <w:szCs w:val="18"/>
              </w:rPr>
            </w:pPr>
            <w:r w:rsidRPr="003735BC">
              <w:rPr>
                <w:rFonts w:ascii="Arial" w:hAnsi="Arial" w:cs="Arial"/>
                <w:color w:val="000000"/>
                <w:sz w:val="18"/>
                <w:szCs w:val="18"/>
              </w:rPr>
              <w:t>Std. Error Mean</w:t>
            </w:r>
          </w:p>
        </w:tc>
      </w:tr>
      <w:tr w:rsidR="003F3A7C" w:rsidRPr="003735BC" w14:paraId="1E356C3E" w14:textId="77777777" w:rsidTr="00921D9D">
        <w:trPr>
          <w:cantSplit/>
        </w:trPr>
        <w:tc>
          <w:tcPr>
            <w:tcW w:w="781" w:type="dxa"/>
            <w:vMerge w:val="restart"/>
            <w:tcBorders>
              <w:top w:val="single" w:sz="16" w:space="0" w:color="000000"/>
              <w:left w:val="single" w:sz="16" w:space="0" w:color="000000"/>
              <w:bottom w:val="single" w:sz="16" w:space="0" w:color="000000"/>
              <w:right w:val="nil"/>
            </w:tcBorders>
            <w:shd w:val="clear" w:color="auto" w:fill="FFFFFF"/>
          </w:tcPr>
          <w:p w14:paraId="2F9FDE66" w14:textId="77777777" w:rsidR="003F3A7C" w:rsidRPr="003735BC" w:rsidRDefault="003F3A7C" w:rsidP="00921D9D">
            <w:pPr>
              <w:autoSpaceDE w:val="0"/>
              <w:autoSpaceDN w:val="0"/>
              <w:adjustRightInd w:val="0"/>
              <w:spacing w:after="0" w:line="320" w:lineRule="atLeast"/>
              <w:ind w:left="60" w:right="60"/>
              <w:rPr>
                <w:rFonts w:ascii="Arial" w:hAnsi="Arial" w:cs="Arial"/>
                <w:color w:val="000000"/>
                <w:sz w:val="18"/>
                <w:szCs w:val="18"/>
              </w:rPr>
            </w:pPr>
            <w:r w:rsidRPr="003735BC">
              <w:rPr>
                <w:rFonts w:ascii="Arial" w:hAnsi="Arial" w:cs="Arial"/>
                <w:color w:val="000000"/>
                <w:sz w:val="18"/>
                <w:szCs w:val="18"/>
              </w:rPr>
              <w:t>Pair 1</w:t>
            </w:r>
          </w:p>
        </w:tc>
        <w:tc>
          <w:tcPr>
            <w:tcW w:w="1101" w:type="dxa"/>
            <w:tcBorders>
              <w:top w:val="single" w:sz="16" w:space="0" w:color="000000"/>
              <w:left w:val="nil"/>
              <w:bottom w:val="nil"/>
              <w:right w:val="single" w:sz="16" w:space="0" w:color="000000"/>
            </w:tcBorders>
            <w:shd w:val="clear" w:color="auto" w:fill="FFFFFF"/>
          </w:tcPr>
          <w:p w14:paraId="2323B57D" w14:textId="77777777" w:rsidR="003F3A7C" w:rsidRPr="003735BC" w:rsidRDefault="003F3A7C" w:rsidP="00921D9D">
            <w:pPr>
              <w:autoSpaceDE w:val="0"/>
              <w:autoSpaceDN w:val="0"/>
              <w:adjustRightInd w:val="0"/>
              <w:spacing w:after="0" w:line="320" w:lineRule="atLeast"/>
              <w:ind w:left="60" w:right="60"/>
              <w:rPr>
                <w:rFonts w:ascii="Arial" w:hAnsi="Arial" w:cs="Arial"/>
                <w:color w:val="000000"/>
                <w:sz w:val="18"/>
                <w:szCs w:val="18"/>
              </w:rPr>
            </w:pPr>
            <w:r w:rsidRPr="003735BC">
              <w:rPr>
                <w:rFonts w:ascii="Arial" w:hAnsi="Arial" w:cs="Arial"/>
                <w:color w:val="000000"/>
                <w:sz w:val="18"/>
                <w:szCs w:val="18"/>
              </w:rPr>
              <w:t>Pre-Test</w:t>
            </w:r>
          </w:p>
        </w:tc>
        <w:tc>
          <w:tcPr>
            <w:tcW w:w="1024" w:type="dxa"/>
            <w:tcBorders>
              <w:top w:val="single" w:sz="16" w:space="0" w:color="000000"/>
              <w:left w:val="single" w:sz="16" w:space="0" w:color="000000"/>
              <w:bottom w:val="nil"/>
            </w:tcBorders>
            <w:shd w:val="clear" w:color="auto" w:fill="FFFFFF"/>
            <w:vAlign w:val="center"/>
          </w:tcPr>
          <w:p w14:paraId="2BF64C5C"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739.31</w:t>
            </w:r>
          </w:p>
        </w:tc>
        <w:tc>
          <w:tcPr>
            <w:tcW w:w="1024" w:type="dxa"/>
            <w:tcBorders>
              <w:top w:val="single" w:sz="16" w:space="0" w:color="000000"/>
              <w:bottom w:val="nil"/>
            </w:tcBorders>
            <w:shd w:val="clear" w:color="auto" w:fill="FFFFFF"/>
            <w:vAlign w:val="center"/>
          </w:tcPr>
          <w:p w14:paraId="22DC37FF"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13</w:t>
            </w:r>
          </w:p>
        </w:tc>
        <w:tc>
          <w:tcPr>
            <w:tcW w:w="1438" w:type="dxa"/>
            <w:tcBorders>
              <w:top w:val="single" w:sz="16" w:space="0" w:color="000000"/>
              <w:bottom w:val="nil"/>
            </w:tcBorders>
            <w:shd w:val="clear" w:color="auto" w:fill="FFFFFF"/>
            <w:vAlign w:val="center"/>
          </w:tcPr>
          <w:p w14:paraId="755CEB8E"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116.310</w:t>
            </w:r>
          </w:p>
        </w:tc>
        <w:tc>
          <w:tcPr>
            <w:tcW w:w="1469" w:type="dxa"/>
            <w:tcBorders>
              <w:top w:val="single" w:sz="16" w:space="0" w:color="000000"/>
              <w:bottom w:val="nil"/>
              <w:right w:val="single" w:sz="16" w:space="0" w:color="000000"/>
            </w:tcBorders>
            <w:shd w:val="clear" w:color="auto" w:fill="FFFFFF"/>
            <w:vAlign w:val="center"/>
          </w:tcPr>
          <w:p w14:paraId="08C59017"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32.259</w:t>
            </w:r>
          </w:p>
        </w:tc>
      </w:tr>
      <w:tr w:rsidR="003F3A7C" w:rsidRPr="003735BC" w14:paraId="4B299B2C" w14:textId="77777777" w:rsidTr="00921D9D">
        <w:trPr>
          <w:cantSplit/>
        </w:trPr>
        <w:tc>
          <w:tcPr>
            <w:tcW w:w="781" w:type="dxa"/>
            <w:vMerge/>
            <w:tcBorders>
              <w:top w:val="single" w:sz="16" w:space="0" w:color="000000"/>
              <w:left w:val="single" w:sz="16" w:space="0" w:color="000000"/>
              <w:bottom w:val="single" w:sz="16" w:space="0" w:color="000000"/>
              <w:right w:val="nil"/>
            </w:tcBorders>
            <w:shd w:val="clear" w:color="auto" w:fill="FFFFFF"/>
          </w:tcPr>
          <w:p w14:paraId="02864E9C" w14:textId="77777777" w:rsidR="003F3A7C" w:rsidRPr="003735BC" w:rsidRDefault="003F3A7C" w:rsidP="00921D9D">
            <w:pPr>
              <w:autoSpaceDE w:val="0"/>
              <w:autoSpaceDN w:val="0"/>
              <w:adjustRightInd w:val="0"/>
              <w:spacing w:after="0" w:line="240" w:lineRule="auto"/>
              <w:rPr>
                <w:rFonts w:ascii="Arial" w:hAnsi="Arial" w:cs="Arial"/>
                <w:color w:val="000000"/>
                <w:sz w:val="18"/>
                <w:szCs w:val="18"/>
              </w:rPr>
            </w:pPr>
          </w:p>
        </w:tc>
        <w:tc>
          <w:tcPr>
            <w:tcW w:w="1101" w:type="dxa"/>
            <w:tcBorders>
              <w:top w:val="nil"/>
              <w:left w:val="nil"/>
              <w:bottom w:val="single" w:sz="16" w:space="0" w:color="000000"/>
              <w:right w:val="single" w:sz="16" w:space="0" w:color="000000"/>
            </w:tcBorders>
            <w:shd w:val="clear" w:color="auto" w:fill="FFFFFF"/>
          </w:tcPr>
          <w:p w14:paraId="7582601B" w14:textId="77777777" w:rsidR="003F3A7C" w:rsidRPr="003735BC" w:rsidRDefault="003F3A7C" w:rsidP="00921D9D">
            <w:pPr>
              <w:autoSpaceDE w:val="0"/>
              <w:autoSpaceDN w:val="0"/>
              <w:adjustRightInd w:val="0"/>
              <w:spacing w:after="0" w:line="320" w:lineRule="atLeast"/>
              <w:ind w:left="60" w:right="60"/>
              <w:rPr>
                <w:rFonts w:ascii="Arial" w:hAnsi="Arial" w:cs="Arial"/>
                <w:color w:val="000000"/>
                <w:sz w:val="18"/>
                <w:szCs w:val="18"/>
              </w:rPr>
            </w:pPr>
            <w:r w:rsidRPr="003735BC">
              <w:rPr>
                <w:rFonts w:ascii="Arial" w:hAnsi="Arial" w:cs="Arial"/>
                <w:color w:val="000000"/>
                <w:sz w:val="18"/>
                <w:szCs w:val="18"/>
              </w:rPr>
              <w:t>Post-Test</w:t>
            </w:r>
          </w:p>
        </w:tc>
        <w:tc>
          <w:tcPr>
            <w:tcW w:w="1024" w:type="dxa"/>
            <w:tcBorders>
              <w:top w:val="nil"/>
              <w:left w:val="single" w:sz="16" w:space="0" w:color="000000"/>
              <w:bottom w:val="single" w:sz="16" w:space="0" w:color="000000"/>
            </w:tcBorders>
            <w:shd w:val="clear" w:color="auto" w:fill="FFFFFF"/>
            <w:vAlign w:val="center"/>
          </w:tcPr>
          <w:p w14:paraId="25ADD6CF"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710.23</w:t>
            </w:r>
          </w:p>
        </w:tc>
        <w:tc>
          <w:tcPr>
            <w:tcW w:w="1024" w:type="dxa"/>
            <w:tcBorders>
              <w:top w:val="nil"/>
              <w:bottom w:val="single" w:sz="16" w:space="0" w:color="000000"/>
            </w:tcBorders>
            <w:shd w:val="clear" w:color="auto" w:fill="FFFFFF"/>
            <w:vAlign w:val="center"/>
          </w:tcPr>
          <w:p w14:paraId="19169C71"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13</w:t>
            </w:r>
          </w:p>
        </w:tc>
        <w:tc>
          <w:tcPr>
            <w:tcW w:w="1438" w:type="dxa"/>
            <w:tcBorders>
              <w:top w:val="nil"/>
              <w:bottom w:val="single" w:sz="16" w:space="0" w:color="000000"/>
            </w:tcBorders>
            <w:shd w:val="clear" w:color="auto" w:fill="FFFFFF"/>
            <w:vAlign w:val="center"/>
          </w:tcPr>
          <w:p w14:paraId="137C5B58"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165.284</w:t>
            </w:r>
          </w:p>
        </w:tc>
        <w:tc>
          <w:tcPr>
            <w:tcW w:w="1469" w:type="dxa"/>
            <w:tcBorders>
              <w:top w:val="nil"/>
              <w:bottom w:val="single" w:sz="16" w:space="0" w:color="000000"/>
              <w:right w:val="single" w:sz="16" w:space="0" w:color="000000"/>
            </w:tcBorders>
            <w:shd w:val="clear" w:color="auto" w:fill="FFFFFF"/>
            <w:vAlign w:val="center"/>
          </w:tcPr>
          <w:p w14:paraId="24C8EC9A" w14:textId="77777777" w:rsidR="003F3A7C" w:rsidRPr="003735B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3735BC">
              <w:rPr>
                <w:rFonts w:ascii="Arial" w:hAnsi="Arial" w:cs="Arial"/>
                <w:color w:val="000000"/>
                <w:sz w:val="18"/>
                <w:szCs w:val="18"/>
              </w:rPr>
              <w:t>45.841</w:t>
            </w:r>
          </w:p>
        </w:tc>
      </w:tr>
    </w:tbl>
    <w:p w14:paraId="1632CEEA" w14:textId="77777777" w:rsidR="003F3A7C" w:rsidRPr="003735BC" w:rsidRDefault="003F3A7C" w:rsidP="003F3A7C">
      <w:pPr>
        <w:autoSpaceDE w:val="0"/>
        <w:autoSpaceDN w:val="0"/>
        <w:adjustRightInd w:val="0"/>
        <w:spacing w:after="0" w:line="400" w:lineRule="atLeast"/>
        <w:rPr>
          <w:rFonts w:ascii="Times New Roman" w:hAnsi="Times New Roman" w:cs="Times New Roman"/>
          <w:sz w:val="24"/>
          <w:szCs w:val="24"/>
        </w:rPr>
      </w:pPr>
    </w:p>
    <w:p w14:paraId="36389803" w14:textId="77777777" w:rsidR="003F3A7C" w:rsidRDefault="003F3A7C" w:rsidP="003F3A7C">
      <w:pPr>
        <w:spacing w:line="480" w:lineRule="auto"/>
        <w:ind w:left="720" w:firstLine="720"/>
        <w:jc w:val="center"/>
        <w:rPr>
          <w:rFonts w:ascii="Times New Roman" w:hAnsi="Times New Roman" w:cs="Times New Roman"/>
          <w:sz w:val="24"/>
          <w:szCs w:val="24"/>
        </w:rPr>
      </w:pPr>
      <w:r>
        <w:rPr>
          <w:rFonts w:ascii="Times New Roman" w:hAnsi="Times New Roman" w:cs="Times New Roman"/>
          <w:sz w:val="24"/>
          <w:szCs w:val="24"/>
        </w:rPr>
        <w:t>Table 2</w:t>
      </w:r>
    </w:p>
    <w:p w14:paraId="342C7CFD" w14:textId="77777777" w:rsidR="003F3A7C" w:rsidRDefault="003F3A7C" w:rsidP="003F3A7C">
      <w:pPr>
        <w:spacing w:line="480" w:lineRule="auto"/>
        <w:ind w:left="720" w:firstLine="720"/>
        <w:jc w:val="center"/>
        <w:rPr>
          <w:rFonts w:ascii="Times New Roman" w:hAnsi="Times New Roman" w:cs="Times New Roman"/>
          <w:sz w:val="24"/>
          <w:szCs w:val="24"/>
        </w:rPr>
      </w:pPr>
      <w:r>
        <w:rPr>
          <w:rFonts w:ascii="Times New Roman" w:hAnsi="Times New Roman" w:cs="Times New Roman"/>
          <w:sz w:val="24"/>
          <w:szCs w:val="24"/>
        </w:rPr>
        <w:t>Paired/</w:t>
      </w:r>
      <w:r w:rsidRPr="00237B8C">
        <w:rPr>
          <w:rFonts w:ascii="Times New Roman" w:hAnsi="Times New Roman" w:cs="Times New Roman"/>
          <w:sz w:val="24"/>
          <w:szCs w:val="24"/>
        </w:rPr>
        <w:t xml:space="preserve">Dependent </w:t>
      </w:r>
      <w:r>
        <w:rPr>
          <w:rFonts w:ascii="Times New Roman" w:hAnsi="Times New Roman" w:cs="Times New Roman"/>
          <w:sz w:val="24"/>
          <w:szCs w:val="24"/>
        </w:rPr>
        <w:t>t Test Statistical Analyses</w:t>
      </w:r>
    </w:p>
    <w:p w14:paraId="29C3BDD8" w14:textId="77777777" w:rsidR="003F3A7C" w:rsidRPr="00185CCC" w:rsidRDefault="003F3A7C" w:rsidP="003F3A7C">
      <w:pPr>
        <w:autoSpaceDE w:val="0"/>
        <w:autoSpaceDN w:val="0"/>
        <w:adjustRightInd w:val="0"/>
        <w:spacing w:after="0" w:line="240" w:lineRule="auto"/>
        <w:rPr>
          <w:rFonts w:ascii="Times New Roman" w:hAnsi="Times New Roman" w:cs="Times New Roman"/>
          <w:sz w:val="24"/>
          <w:szCs w:val="24"/>
        </w:rPr>
      </w:pPr>
    </w:p>
    <w:tbl>
      <w:tblPr>
        <w:tblW w:w="96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9"/>
        <w:gridCol w:w="2147"/>
        <w:gridCol w:w="874"/>
        <w:gridCol w:w="1350"/>
        <w:gridCol w:w="1620"/>
        <w:gridCol w:w="900"/>
        <w:gridCol w:w="720"/>
        <w:gridCol w:w="1350"/>
      </w:tblGrid>
      <w:tr w:rsidR="003F3A7C" w:rsidRPr="00185CCC" w14:paraId="218722B6" w14:textId="77777777" w:rsidTr="00921D9D">
        <w:trPr>
          <w:cantSplit/>
        </w:trPr>
        <w:tc>
          <w:tcPr>
            <w:tcW w:w="669" w:type="dxa"/>
            <w:tcBorders>
              <w:top w:val="single" w:sz="16" w:space="0" w:color="000000"/>
              <w:left w:val="single" w:sz="16" w:space="0" w:color="000000"/>
              <w:bottom w:val="single" w:sz="16" w:space="0" w:color="000000"/>
              <w:right w:val="nil"/>
            </w:tcBorders>
            <w:shd w:val="clear" w:color="auto" w:fill="FFFFFF"/>
          </w:tcPr>
          <w:p w14:paraId="5556C954" w14:textId="77777777" w:rsidR="003F3A7C" w:rsidRPr="00185CCC" w:rsidRDefault="003F3A7C" w:rsidP="00921D9D">
            <w:pPr>
              <w:autoSpaceDE w:val="0"/>
              <w:autoSpaceDN w:val="0"/>
              <w:adjustRightInd w:val="0"/>
              <w:spacing w:after="0" w:line="320" w:lineRule="atLeast"/>
              <w:ind w:left="60" w:right="60"/>
              <w:rPr>
                <w:rFonts w:ascii="Arial" w:hAnsi="Arial" w:cs="Arial"/>
                <w:color w:val="000000"/>
                <w:sz w:val="18"/>
                <w:szCs w:val="18"/>
              </w:rPr>
            </w:pPr>
          </w:p>
        </w:tc>
        <w:tc>
          <w:tcPr>
            <w:tcW w:w="2147" w:type="dxa"/>
            <w:tcBorders>
              <w:top w:val="single" w:sz="16" w:space="0" w:color="000000"/>
              <w:left w:val="nil"/>
              <w:bottom w:val="single" w:sz="16" w:space="0" w:color="000000"/>
              <w:right w:val="single" w:sz="16" w:space="0" w:color="000000"/>
            </w:tcBorders>
            <w:shd w:val="clear" w:color="auto" w:fill="FFFFFF"/>
          </w:tcPr>
          <w:p w14:paraId="7D768EC0" w14:textId="77777777" w:rsidR="003F3A7C" w:rsidRPr="00185CCC" w:rsidRDefault="003F3A7C" w:rsidP="00921D9D">
            <w:pPr>
              <w:autoSpaceDE w:val="0"/>
              <w:autoSpaceDN w:val="0"/>
              <w:adjustRightInd w:val="0"/>
              <w:spacing w:after="0" w:line="320" w:lineRule="atLeast"/>
              <w:ind w:left="60" w:right="60"/>
              <w:rPr>
                <w:rFonts w:ascii="Arial" w:hAnsi="Arial" w:cs="Arial"/>
                <w:color w:val="000000"/>
                <w:sz w:val="18"/>
                <w:szCs w:val="18"/>
              </w:rPr>
            </w:pPr>
          </w:p>
        </w:tc>
        <w:tc>
          <w:tcPr>
            <w:tcW w:w="874" w:type="dxa"/>
            <w:tcBorders>
              <w:top w:val="single" w:sz="16" w:space="0" w:color="000000"/>
              <w:left w:val="single" w:sz="16" w:space="0" w:color="000000"/>
              <w:bottom w:val="single" w:sz="16" w:space="0" w:color="000000"/>
            </w:tcBorders>
            <w:shd w:val="clear" w:color="auto" w:fill="FFFFFF"/>
            <w:vAlign w:val="bottom"/>
          </w:tcPr>
          <w:p w14:paraId="484F69E4"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Mean</w:t>
            </w:r>
          </w:p>
        </w:tc>
        <w:tc>
          <w:tcPr>
            <w:tcW w:w="1350" w:type="dxa"/>
            <w:tcBorders>
              <w:top w:val="single" w:sz="16" w:space="0" w:color="000000"/>
              <w:bottom w:val="single" w:sz="16" w:space="0" w:color="000000"/>
            </w:tcBorders>
            <w:shd w:val="clear" w:color="auto" w:fill="FFFFFF"/>
            <w:vAlign w:val="bottom"/>
          </w:tcPr>
          <w:p w14:paraId="299E1956"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Std. Deviation</w:t>
            </w:r>
          </w:p>
        </w:tc>
        <w:tc>
          <w:tcPr>
            <w:tcW w:w="1620" w:type="dxa"/>
            <w:tcBorders>
              <w:top w:val="single" w:sz="16" w:space="0" w:color="000000"/>
              <w:bottom w:val="single" w:sz="16" w:space="0" w:color="000000"/>
            </w:tcBorders>
            <w:shd w:val="clear" w:color="auto" w:fill="FFFFFF"/>
            <w:vAlign w:val="center"/>
          </w:tcPr>
          <w:p w14:paraId="313EB2FD"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Std. Error Mean</w:t>
            </w:r>
          </w:p>
        </w:tc>
        <w:tc>
          <w:tcPr>
            <w:tcW w:w="900" w:type="dxa"/>
            <w:tcBorders>
              <w:top w:val="single" w:sz="16" w:space="0" w:color="000000"/>
              <w:bottom w:val="single" w:sz="16" w:space="0" w:color="000000"/>
            </w:tcBorders>
            <w:shd w:val="clear" w:color="auto" w:fill="FFFFFF"/>
            <w:vAlign w:val="center"/>
          </w:tcPr>
          <w:p w14:paraId="4D6556F8"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t</w:t>
            </w:r>
          </w:p>
        </w:tc>
        <w:tc>
          <w:tcPr>
            <w:tcW w:w="720" w:type="dxa"/>
            <w:tcBorders>
              <w:top w:val="single" w:sz="16" w:space="0" w:color="000000"/>
              <w:bottom w:val="single" w:sz="16" w:space="0" w:color="000000"/>
            </w:tcBorders>
            <w:shd w:val="clear" w:color="auto" w:fill="FFFFFF"/>
            <w:vAlign w:val="center"/>
          </w:tcPr>
          <w:p w14:paraId="43C657BD"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df</w:t>
            </w:r>
          </w:p>
        </w:tc>
        <w:tc>
          <w:tcPr>
            <w:tcW w:w="1350" w:type="dxa"/>
            <w:tcBorders>
              <w:top w:val="single" w:sz="16" w:space="0" w:color="000000"/>
              <w:bottom w:val="single" w:sz="16" w:space="0" w:color="000000"/>
              <w:right w:val="single" w:sz="16" w:space="0" w:color="000000"/>
            </w:tcBorders>
            <w:shd w:val="clear" w:color="auto" w:fill="FFFFFF"/>
            <w:vAlign w:val="center"/>
          </w:tcPr>
          <w:p w14:paraId="2B20B9DD"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FF0000"/>
                <w:sz w:val="18"/>
                <w:szCs w:val="18"/>
              </w:rPr>
            </w:pPr>
            <w:r w:rsidRPr="00185CCC">
              <w:rPr>
                <w:rFonts w:ascii="Arial" w:hAnsi="Arial" w:cs="Arial"/>
                <w:sz w:val="18"/>
                <w:szCs w:val="18"/>
              </w:rPr>
              <w:t>Sig. (2-tailed)</w:t>
            </w:r>
          </w:p>
        </w:tc>
      </w:tr>
      <w:tr w:rsidR="003F3A7C" w:rsidRPr="00185CCC" w14:paraId="22184CBC" w14:textId="77777777" w:rsidTr="00921D9D">
        <w:trPr>
          <w:cantSplit/>
        </w:trPr>
        <w:tc>
          <w:tcPr>
            <w:tcW w:w="669" w:type="dxa"/>
            <w:tcBorders>
              <w:top w:val="single" w:sz="16" w:space="0" w:color="000000"/>
              <w:left w:val="single" w:sz="16" w:space="0" w:color="000000"/>
              <w:bottom w:val="single" w:sz="16" w:space="0" w:color="000000"/>
              <w:right w:val="nil"/>
            </w:tcBorders>
            <w:shd w:val="clear" w:color="auto" w:fill="FFFFFF"/>
          </w:tcPr>
          <w:p w14:paraId="584B6846" w14:textId="77777777" w:rsidR="003F3A7C" w:rsidRPr="00185CCC" w:rsidRDefault="003F3A7C" w:rsidP="00921D9D">
            <w:pPr>
              <w:autoSpaceDE w:val="0"/>
              <w:autoSpaceDN w:val="0"/>
              <w:adjustRightInd w:val="0"/>
              <w:spacing w:after="0" w:line="320" w:lineRule="atLeast"/>
              <w:ind w:left="60" w:right="60"/>
              <w:rPr>
                <w:rFonts w:ascii="Arial" w:hAnsi="Arial" w:cs="Arial"/>
                <w:color w:val="000000"/>
                <w:sz w:val="18"/>
                <w:szCs w:val="18"/>
              </w:rPr>
            </w:pPr>
            <w:r w:rsidRPr="00185CCC">
              <w:rPr>
                <w:rFonts w:ascii="Arial" w:hAnsi="Arial" w:cs="Arial"/>
                <w:color w:val="000000"/>
                <w:sz w:val="18"/>
                <w:szCs w:val="18"/>
              </w:rPr>
              <w:t>Pair 1</w:t>
            </w:r>
          </w:p>
        </w:tc>
        <w:tc>
          <w:tcPr>
            <w:tcW w:w="2147" w:type="dxa"/>
            <w:tcBorders>
              <w:top w:val="single" w:sz="16" w:space="0" w:color="000000"/>
              <w:left w:val="nil"/>
              <w:bottom w:val="single" w:sz="16" w:space="0" w:color="000000"/>
              <w:right w:val="single" w:sz="16" w:space="0" w:color="000000"/>
            </w:tcBorders>
            <w:shd w:val="clear" w:color="auto" w:fill="FFFFFF"/>
          </w:tcPr>
          <w:p w14:paraId="5FEC1C32" w14:textId="77777777" w:rsidR="003F3A7C" w:rsidRPr="00185CCC" w:rsidRDefault="003F3A7C" w:rsidP="00921D9D">
            <w:pPr>
              <w:autoSpaceDE w:val="0"/>
              <w:autoSpaceDN w:val="0"/>
              <w:adjustRightInd w:val="0"/>
              <w:spacing w:after="0" w:line="320" w:lineRule="atLeast"/>
              <w:ind w:left="60" w:right="60"/>
              <w:rPr>
                <w:rFonts w:ascii="Arial" w:hAnsi="Arial" w:cs="Arial"/>
                <w:color w:val="000000"/>
                <w:sz w:val="18"/>
                <w:szCs w:val="18"/>
              </w:rPr>
            </w:pPr>
            <w:r w:rsidRPr="00185CCC">
              <w:rPr>
                <w:rFonts w:ascii="Arial" w:hAnsi="Arial" w:cs="Arial"/>
                <w:color w:val="000000"/>
                <w:sz w:val="18"/>
                <w:szCs w:val="18"/>
              </w:rPr>
              <w:t>Pre-Test - Post-Test</w:t>
            </w:r>
          </w:p>
        </w:tc>
        <w:tc>
          <w:tcPr>
            <w:tcW w:w="874" w:type="dxa"/>
            <w:tcBorders>
              <w:top w:val="single" w:sz="16" w:space="0" w:color="000000"/>
              <w:left w:val="single" w:sz="16" w:space="0" w:color="000000"/>
              <w:bottom w:val="single" w:sz="16" w:space="0" w:color="000000"/>
            </w:tcBorders>
            <w:shd w:val="clear" w:color="auto" w:fill="FFFFFF"/>
            <w:vAlign w:val="center"/>
          </w:tcPr>
          <w:p w14:paraId="0002910B"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29.077</w:t>
            </w:r>
          </w:p>
        </w:tc>
        <w:tc>
          <w:tcPr>
            <w:tcW w:w="1350" w:type="dxa"/>
            <w:tcBorders>
              <w:top w:val="single" w:sz="16" w:space="0" w:color="000000"/>
              <w:bottom w:val="single" w:sz="16" w:space="0" w:color="000000"/>
            </w:tcBorders>
            <w:shd w:val="clear" w:color="auto" w:fill="FFFFFF"/>
            <w:vAlign w:val="center"/>
          </w:tcPr>
          <w:p w14:paraId="7D831587"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128.138</w:t>
            </w:r>
          </w:p>
        </w:tc>
        <w:tc>
          <w:tcPr>
            <w:tcW w:w="1620" w:type="dxa"/>
            <w:tcBorders>
              <w:top w:val="single" w:sz="16" w:space="0" w:color="000000"/>
              <w:bottom w:val="single" w:sz="16" w:space="0" w:color="000000"/>
            </w:tcBorders>
            <w:shd w:val="clear" w:color="auto" w:fill="FFFFFF"/>
            <w:vAlign w:val="center"/>
          </w:tcPr>
          <w:p w14:paraId="28DDE7A3"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35.539</w:t>
            </w:r>
          </w:p>
        </w:tc>
        <w:tc>
          <w:tcPr>
            <w:tcW w:w="900" w:type="dxa"/>
            <w:tcBorders>
              <w:top w:val="single" w:sz="16" w:space="0" w:color="000000"/>
              <w:bottom w:val="single" w:sz="16" w:space="0" w:color="000000"/>
            </w:tcBorders>
            <w:shd w:val="clear" w:color="auto" w:fill="FFFFFF"/>
            <w:vAlign w:val="center"/>
          </w:tcPr>
          <w:p w14:paraId="640C28C3"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.818</w:t>
            </w:r>
          </w:p>
        </w:tc>
        <w:tc>
          <w:tcPr>
            <w:tcW w:w="720" w:type="dxa"/>
            <w:tcBorders>
              <w:top w:val="single" w:sz="16" w:space="0" w:color="000000"/>
              <w:bottom w:val="single" w:sz="16" w:space="0" w:color="000000"/>
            </w:tcBorders>
            <w:shd w:val="clear" w:color="auto" w:fill="FFFFFF"/>
            <w:vAlign w:val="center"/>
          </w:tcPr>
          <w:p w14:paraId="4184A4CB"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12</w:t>
            </w:r>
          </w:p>
        </w:tc>
        <w:tc>
          <w:tcPr>
            <w:tcW w:w="1350" w:type="dxa"/>
            <w:tcBorders>
              <w:top w:val="single" w:sz="16" w:space="0" w:color="000000"/>
              <w:bottom w:val="single" w:sz="16" w:space="0" w:color="000000"/>
              <w:right w:val="single" w:sz="16" w:space="0" w:color="000000"/>
            </w:tcBorders>
            <w:shd w:val="clear" w:color="auto" w:fill="FFFFFF"/>
            <w:vAlign w:val="center"/>
          </w:tcPr>
          <w:p w14:paraId="18B2E56D" w14:textId="77777777" w:rsidR="003F3A7C" w:rsidRPr="00185CCC" w:rsidRDefault="003F3A7C" w:rsidP="00921D9D">
            <w:pPr>
              <w:autoSpaceDE w:val="0"/>
              <w:autoSpaceDN w:val="0"/>
              <w:adjustRightInd w:val="0"/>
              <w:spacing w:after="0" w:line="320" w:lineRule="atLeast"/>
              <w:ind w:left="60" w:right="60"/>
              <w:jc w:val="right"/>
              <w:rPr>
                <w:rFonts w:ascii="Arial" w:hAnsi="Arial" w:cs="Arial"/>
                <w:color w:val="000000"/>
                <w:sz w:val="18"/>
                <w:szCs w:val="18"/>
              </w:rPr>
            </w:pPr>
            <w:r w:rsidRPr="00185CCC">
              <w:rPr>
                <w:rFonts w:ascii="Arial" w:hAnsi="Arial" w:cs="Arial"/>
                <w:color w:val="000000"/>
                <w:sz w:val="18"/>
                <w:szCs w:val="18"/>
              </w:rPr>
              <w:t>.429</w:t>
            </w:r>
          </w:p>
        </w:tc>
      </w:tr>
    </w:tbl>
    <w:p w14:paraId="19447C60" w14:textId="77777777" w:rsidR="003F3A7C" w:rsidRPr="00185CCC" w:rsidRDefault="003F3A7C" w:rsidP="003F3A7C">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The significance level is p&gt;.05 at .429 and therefore the null hypothesis is retained.</w:t>
      </w:r>
    </w:p>
    <w:p w14:paraId="73642B90" w14:textId="77777777" w:rsidR="003F3A7C" w:rsidRDefault="003F3A7C" w:rsidP="003F3A7C"/>
    <w:p w14:paraId="6FD3A02B" w14:textId="77777777" w:rsidR="003F3A7C" w:rsidRPr="002817EF" w:rsidRDefault="003F3A7C" w:rsidP="002817EF">
      <w:pPr>
        <w:spacing w:line="480" w:lineRule="auto"/>
        <w:jc w:val="center"/>
        <w:rPr>
          <w:rFonts w:ascii="Times New Roman" w:hAnsi="Times New Roman" w:cs="Times New Roman"/>
          <w:b/>
          <w:sz w:val="24"/>
        </w:rPr>
      </w:pPr>
      <w:r w:rsidRPr="002817EF">
        <w:rPr>
          <w:rFonts w:ascii="Times New Roman" w:hAnsi="Times New Roman" w:cs="Times New Roman"/>
          <w:b/>
          <w:sz w:val="24"/>
        </w:rPr>
        <w:t>Discussion</w:t>
      </w:r>
    </w:p>
    <w:p w14:paraId="24B47474" w14:textId="77777777" w:rsidR="003F3A7C" w:rsidRPr="00630F29" w:rsidRDefault="003F3A7C" w:rsidP="003F3A7C">
      <w:pPr>
        <w:spacing w:line="480" w:lineRule="auto"/>
        <w:ind w:firstLine="720"/>
        <w:rPr>
          <w:rFonts w:ascii="Times New Roman" w:hAnsi="Times New Roman" w:cs="Times New Roman"/>
          <w:sz w:val="24"/>
          <w:szCs w:val="24"/>
        </w:rPr>
      </w:pPr>
      <w:r w:rsidRPr="00842069">
        <w:rPr>
          <w:rFonts w:ascii="Times New Roman" w:hAnsi="Times New Roman" w:cs="Times New Roman"/>
          <w:sz w:val="24"/>
          <w:szCs w:val="24"/>
        </w:rPr>
        <w:t xml:space="preserve">This study examined the impact of utilizing a computer-assisted reading intervention program, </w:t>
      </w:r>
      <w:proofErr w:type="gramStart"/>
      <w:r w:rsidRPr="00842069">
        <w:rPr>
          <w:rFonts w:ascii="Times New Roman" w:hAnsi="Times New Roman" w:cs="Times New Roman"/>
          <w:sz w:val="24"/>
          <w:szCs w:val="24"/>
        </w:rPr>
        <w:t>Read</w:t>
      </w:r>
      <w:proofErr w:type="gramEnd"/>
      <w:r w:rsidRPr="00842069">
        <w:rPr>
          <w:rFonts w:ascii="Times New Roman" w:hAnsi="Times New Roman" w:cs="Times New Roman"/>
          <w:sz w:val="24"/>
          <w:szCs w:val="24"/>
        </w:rPr>
        <w:t xml:space="preserve"> 180, with struggling 9</w:t>
      </w:r>
      <w:r w:rsidRPr="00842069">
        <w:rPr>
          <w:rFonts w:ascii="Times New Roman" w:hAnsi="Times New Roman" w:cs="Times New Roman"/>
          <w:sz w:val="24"/>
          <w:szCs w:val="24"/>
          <w:vertAlign w:val="superscript"/>
        </w:rPr>
        <w:t>th</w:t>
      </w:r>
      <w:r w:rsidRPr="00842069">
        <w:rPr>
          <w:rFonts w:ascii="Times New Roman" w:hAnsi="Times New Roman" w:cs="Times New Roman"/>
          <w:sz w:val="24"/>
          <w:szCs w:val="24"/>
        </w:rPr>
        <w:t xml:space="preserve"> grade readers.  Results of the statistical analysis reported in Chapter IV indicated that the null hypothesis should be retained.</w:t>
      </w:r>
    </w:p>
    <w:p w14:paraId="39E45018" w14:textId="77777777" w:rsidR="003F3A7C" w:rsidRPr="002817EF" w:rsidRDefault="003F3A7C" w:rsidP="003F3A7C">
      <w:pPr>
        <w:spacing w:line="480" w:lineRule="auto"/>
        <w:jc w:val="center"/>
        <w:rPr>
          <w:rFonts w:ascii="Times New Roman" w:hAnsi="Times New Roman" w:cs="Times New Roman"/>
          <w:b/>
          <w:sz w:val="24"/>
        </w:rPr>
      </w:pPr>
      <w:r w:rsidRPr="002817EF">
        <w:rPr>
          <w:rFonts w:ascii="Times New Roman" w:hAnsi="Times New Roman" w:cs="Times New Roman"/>
          <w:b/>
          <w:sz w:val="24"/>
        </w:rPr>
        <w:t>Threats to Validity</w:t>
      </w:r>
    </w:p>
    <w:p w14:paraId="06E18D47" w14:textId="77777777" w:rsidR="003F3A7C" w:rsidRPr="005C0C57" w:rsidRDefault="003F3A7C" w:rsidP="003F3A7C">
      <w:pPr>
        <w:spacing w:line="480" w:lineRule="auto"/>
        <w:ind w:firstLine="720"/>
        <w:rPr>
          <w:rFonts w:ascii="Times New Roman" w:hAnsi="Times New Roman" w:cs="Times New Roman"/>
          <w:sz w:val="24"/>
        </w:rPr>
      </w:pPr>
      <w:r w:rsidRPr="005C0C57">
        <w:rPr>
          <w:rFonts w:ascii="Times New Roman" w:hAnsi="Times New Roman" w:cs="Times New Roman"/>
          <w:sz w:val="24"/>
        </w:rPr>
        <w:t xml:space="preserve">All research studies suffer from threats to validity.  In educational research, the validity threats are divided into threats to External Validity and </w:t>
      </w:r>
      <w:r>
        <w:rPr>
          <w:rFonts w:ascii="Times New Roman" w:hAnsi="Times New Roman" w:cs="Times New Roman"/>
          <w:sz w:val="24"/>
        </w:rPr>
        <w:t>t</w:t>
      </w:r>
      <w:r w:rsidRPr="005C0C57">
        <w:rPr>
          <w:rFonts w:ascii="Times New Roman" w:hAnsi="Times New Roman" w:cs="Times New Roman"/>
          <w:sz w:val="24"/>
        </w:rPr>
        <w:t xml:space="preserve">hreats to Internal Validity.  In this study external validity threats specifically involved the sample size.  The class began in September with eighteen students.  However, three students were suspended to the board and removed from the class.  In October, students took the Reading Inventory that placed them in either Systems 44 </w:t>
      </w:r>
      <w:r w:rsidRPr="005C0C57">
        <w:rPr>
          <w:rFonts w:ascii="Times New Roman" w:hAnsi="Times New Roman" w:cs="Times New Roman"/>
          <w:sz w:val="24"/>
        </w:rPr>
        <w:lastRenderedPageBreak/>
        <w:t xml:space="preserve">or Read180.  Based on the students’ Lexile scores, </w:t>
      </w:r>
      <w:r>
        <w:rPr>
          <w:rFonts w:ascii="Times New Roman" w:hAnsi="Times New Roman" w:cs="Times New Roman"/>
          <w:sz w:val="24"/>
        </w:rPr>
        <w:t xml:space="preserve">five students were removed from the Read 180 class and five students were added from the Systems 44 class. By the end of October, students were appropriately placed.  With an already small sample size, the addition of the shifting sample size created a threat to external validity.  </w:t>
      </w:r>
    </w:p>
    <w:p w14:paraId="15F58721" w14:textId="584EEE8D" w:rsidR="003F3A7C" w:rsidRDefault="003F3A7C" w:rsidP="003F3A7C">
      <w:pPr>
        <w:spacing w:line="480" w:lineRule="auto"/>
        <w:ind w:firstLine="720"/>
        <w:rPr>
          <w:rFonts w:ascii="Times New Roman" w:hAnsi="Times New Roman" w:cs="Times New Roman"/>
          <w:sz w:val="24"/>
        </w:rPr>
      </w:pPr>
      <w:r w:rsidRPr="005C0C57">
        <w:rPr>
          <w:rFonts w:ascii="Times New Roman" w:hAnsi="Times New Roman" w:cs="Times New Roman"/>
          <w:sz w:val="24"/>
        </w:rPr>
        <w:t xml:space="preserve">Threats to internal validity involve those threats originating in the design of the study. </w:t>
      </w:r>
      <w:proofErr w:type="gramStart"/>
      <w:r w:rsidRPr="005C0C57">
        <w:rPr>
          <w:rFonts w:ascii="Times New Roman" w:hAnsi="Times New Roman" w:cs="Times New Roman"/>
          <w:sz w:val="24"/>
        </w:rPr>
        <w:t>In particular, the</w:t>
      </w:r>
      <w:proofErr w:type="gramEnd"/>
      <w:r w:rsidRPr="005C0C57">
        <w:rPr>
          <w:rFonts w:ascii="Times New Roman" w:hAnsi="Times New Roman" w:cs="Times New Roman"/>
          <w:sz w:val="24"/>
        </w:rPr>
        <w:t xml:space="preserve"> length of time students </w:t>
      </w:r>
      <w:r w:rsidR="006736E4">
        <w:rPr>
          <w:rFonts w:ascii="Times New Roman" w:hAnsi="Times New Roman" w:cs="Times New Roman"/>
          <w:sz w:val="24"/>
        </w:rPr>
        <w:t>was</w:t>
      </w:r>
      <w:r w:rsidRPr="005C0C57">
        <w:rPr>
          <w:rFonts w:ascii="Times New Roman" w:hAnsi="Times New Roman" w:cs="Times New Roman"/>
          <w:sz w:val="24"/>
        </w:rPr>
        <w:t xml:space="preserve"> exposed to the software was a threat to validity.  Aside from the shifting of assigned classes, there was an issue with device roll out for the 2018-2019 school year.  Not only were devices delayed, but students were not able to obtain the devices until they had permission slips signed by parents.  This led to a rolling start to the program for the class.  On that same note, when students download illegal software on school devices, the device is taken to be reimaged.  For at least </w:t>
      </w:r>
      <w:r>
        <w:rPr>
          <w:rFonts w:ascii="Times New Roman" w:hAnsi="Times New Roman" w:cs="Times New Roman"/>
          <w:sz w:val="24"/>
        </w:rPr>
        <w:t>two</w:t>
      </w:r>
      <w:r w:rsidRPr="005C0C57">
        <w:rPr>
          <w:rFonts w:ascii="Times New Roman" w:hAnsi="Times New Roman" w:cs="Times New Roman"/>
          <w:sz w:val="24"/>
        </w:rPr>
        <w:t xml:space="preserve"> participants in the study, </w:t>
      </w:r>
      <w:r>
        <w:rPr>
          <w:rFonts w:ascii="Times New Roman" w:hAnsi="Times New Roman" w:cs="Times New Roman"/>
          <w:sz w:val="24"/>
        </w:rPr>
        <w:t>#5</w:t>
      </w:r>
      <w:r w:rsidRPr="005C0C57">
        <w:rPr>
          <w:rFonts w:ascii="Times New Roman" w:hAnsi="Times New Roman" w:cs="Times New Roman"/>
          <w:sz w:val="24"/>
        </w:rPr>
        <w:t xml:space="preserve"> and </w:t>
      </w:r>
      <w:r>
        <w:rPr>
          <w:rFonts w:ascii="Times New Roman" w:hAnsi="Times New Roman" w:cs="Times New Roman"/>
          <w:sz w:val="24"/>
        </w:rPr>
        <w:t>#11</w:t>
      </w:r>
      <w:r w:rsidRPr="005C0C57">
        <w:rPr>
          <w:rFonts w:ascii="Times New Roman" w:hAnsi="Times New Roman" w:cs="Times New Roman"/>
          <w:sz w:val="24"/>
        </w:rPr>
        <w:t>, the devices were gone for over a month.  In this time, these students were restricted to independent reading and small group instruction, with no exposure to the software.  In addition, several students routinely struggled to remember charged devices daily.   Participants #2 and #9 brought devices less than 25% of the classes</w:t>
      </w:r>
      <w:r>
        <w:rPr>
          <w:rFonts w:ascii="Times New Roman" w:hAnsi="Times New Roman" w:cs="Times New Roman"/>
          <w:sz w:val="24"/>
        </w:rPr>
        <w:t xml:space="preserve">, significantly reducing their time on the software.  Another threat to internal validity was student motivation and engagement.  Many students complained about repeating the fluency portion and software issues derailing their motivation to continue to try.  Furthermore, students complained that the repetitive nature of the program, i.e. rotating through 3 stations and following the same computer sequencing, leading them to be bored. </w:t>
      </w:r>
    </w:p>
    <w:p w14:paraId="074DC885" w14:textId="13A35C0A" w:rsidR="003F3A7C" w:rsidRDefault="003F3A7C" w:rsidP="003F3A7C">
      <w:pPr>
        <w:spacing w:line="480" w:lineRule="auto"/>
        <w:ind w:firstLine="720"/>
        <w:rPr>
          <w:rFonts w:ascii="Times New Roman" w:hAnsi="Times New Roman" w:cs="Times New Roman"/>
          <w:sz w:val="24"/>
        </w:rPr>
      </w:pPr>
      <w:r>
        <w:rPr>
          <w:rFonts w:ascii="Times New Roman" w:hAnsi="Times New Roman" w:cs="Times New Roman"/>
          <w:sz w:val="24"/>
        </w:rPr>
        <w:t xml:space="preserve">Another threat to internal validity was instructor training.  This researcher had never taught a reading intervention program before and received only two days of instruction on the program.  Furthermore, the instruction </w:t>
      </w:r>
      <w:r w:rsidR="000B4AAD">
        <w:rPr>
          <w:rFonts w:ascii="Times New Roman" w:hAnsi="Times New Roman" w:cs="Times New Roman"/>
          <w:sz w:val="24"/>
        </w:rPr>
        <w:t>was not</w:t>
      </w:r>
      <w:r>
        <w:rPr>
          <w:rFonts w:ascii="Times New Roman" w:hAnsi="Times New Roman" w:cs="Times New Roman"/>
          <w:sz w:val="24"/>
        </w:rPr>
        <w:t xml:space="preserve"> specialized, as it was targeting both Systems 44 and Read 180 teachers across all ages.  Until December, all “coaching” was done through email.  </w:t>
      </w:r>
      <w:r>
        <w:rPr>
          <w:rFonts w:ascii="Times New Roman" w:hAnsi="Times New Roman" w:cs="Times New Roman"/>
          <w:sz w:val="24"/>
        </w:rPr>
        <w:lastRenderedPageBreak/>
        <w:t xml:space="preserve">It </w:t>
      </w:r>
      <w:r w:rsidR="000B4AAD">
        <w:rPr>
          <w:rFonts w:ascii="Times New Roman" w:hAnsi="Times New Roman" w:cs="Times New Roman"/>
          <w:sz w:val="24"/>
        </w:rPr>
        <w:t>was not</w:t>
      </w:r>
      <w:r>
        <w:rPr>
          <w:rFonts w:ascii="Times New Roman" w:hAnsi="Times New Roman" w:cs="Times New Roman"/>
          <w:sz w:val="24"/>
        </w:rPr>
        <w:t xml:space="preserve"> until December that a coach began visiting monthly to offer support.  This presents a threat to internal validity as it reduces the fidelity with which the program was implemented.  </w:t>
      </w:r>
    </w:p>
    <w:p w14:paraId="4E124D63" w14:textId="77777777" w:rsidR="003F3A7C" w:rsidRPr="00645C19" w:rsidRDefault="003F3A7C" w:rsidP="003F3A7C">
      <w:pPr>
        <w:spacing w:line="480" w:lineRule="auto"/>
        <w:ind w:firstLine="360"/>
        <w:jc w:val="center"/>
        <w:rPr>
          <w:rFonts w:ascii="Times New Roman" w:hAnsi="Times New Roman" w:cs="Times New Roman"/>
          <w:b/>
          <w:sz w:val="24"/>
        </w:rPr>
      </w:pPr>
      <w:bookmarkStart w:id="1" w:name="_GoBack"/>
      <w:r w:rsidRPr="00645C19">
        <w:rPr>
          <w:rFonts w:ascii="Times New Roman" w:hAnsi="Times New Roman" w:cs="Times New Roman"/>
          <w:b/>
          <w:sz w:val="24"/>
        </w:rPr>
        <w:t>Comparison of the findings of this study to the Literature Reviewed in Chapter II</w:t>
      </w:r>
    </w:p>
    <w:bookmarkEnd w:id="1"/>
    <w:p w14:paraId="2F2FBC36" w14:textId="77777777" w:rsidR="003F3A7C" w:rsidRPr="00630F29" w:rsidRDefault="003F3A7C" w:rsidP="003F3A7C">
      <w:pPr>
        <w:spacing w:line="480" w:lineRule="auto"/>
        <w:ind w:firstLine="360"/>
        <w:rPr>
          <w:rFonts w:ascii="Times New Roman" w:hAnsi="Times New Roman" w:cs="Times New Roman"/>
          <w:color w:val="333333"/>
          <w:sz w:val="24"/>
          <w:szCs w:val="24"/>
          <w:shd w:val="clear" w:color="auto" w:fill="FFFFFF"/>
        </w:rPr>
      </w:pPr>
      <w:r w:rsidRPr="00E70A06">
        <w:rPr>
          <w:rFonts w:ascii="Times New Roman" w:hAnsi="Times New Roman" w:cs="Times New Roman"/>
          <w:sz w:val="24"/>
        </w:rPr>
        <w:t xml:space="preserve">The results of the study were supported by the literature. Several researchers </w:t>
      </w:r>
      <w:r>
        <w:rPr>
          <w:rFonts w:ascii="Times New Roman" w:hAnsi="Times New Roman" w:cs="Times New Roman"/>
          <w:sz w:val="24"/>
        </w:rPr>
        <w:t xml:space="preserve">came to various conclusions, suggesting mixed results of improving students’ reading comprehension </w:t>
      </w:r>
      <w:proofErr w:type="gramStart"/>
      <w:r>
        <w:rPr>
          <w:rFonts w:ascii="Times New Roman" w:hAnsi="Times New Roman" w:cs="Times New Roman"/>
          <w:sz w:val="24"/>
        </w:rPr>
        <w:t>through the use of</w:t>
      </w:r>
      <w:proofErr w:type="gramEnd"/>
      <w:r>
        <w:rPr>
          <w:rFonts w:ascii="Times New Roman" w:hAnsi="Times New Roman" w:cs="Times New Roman"/>
          <w:sz w:val="24"/>
        </w:rPr>
        <w:t xml:space="preserve"> Read 180.  A common theme throughout the literature was that all participants in the studies were identify as struggling readers by a data point such as state testing.  For example, </w:t>
      </w:r>
      <w:proofErr w:type="spellStart"/>
      <w:r>
        <w:rPr>
          <w:rFonts w:ascii="Times New Roman" w:hAnsi="Times New Roman" w:cs="Times New Roman"/>
          <w:color w:val="333333"/>
          <w:sz w:val="24"/>
          <w:szCs w:val="24"/>
          <w:shd w:val="clear" w:color="auto" w:fill="FFFFFF"/>
        </w:rPr>
        <w:t>Loadman</w:t>
      </w:r>
      <w:proofErr w:type="spellEnd"/>
      <w:r>
        <w:rPr>
          <w:rFonts w:ascii="Times New Roman" w:hAnsi="Times New Roman" w:cs="Times New Roman"/>
          <w:color w:val="333333"/>
          <w:sz w:val="24"/>
          <w:szCs w:val="24"/>
          <w:shd w:val="clear" w:color="auto" w:fill="FFFFFF"/>
        </w:rPr>
        <w:t xml:space="preserve"> et al. (2010) utilized 1,167 students from 19 Title 1 schools in grades 6-8 who were identified as struggling readers based on their scores on the New Jersey State Assessment.  </w:t>
      </w:r>
      <w:proofErr w:type="spellStart"/>
      <w:r>
        <w:rPr>
          <w:rFonts w:ascii="Times New Roman" w:hAnsi="Times New Roman" w:cs="Times New Roman"/>
          <w:color w:val="333333"/>
          <w:sz w:val="24"/>
          <w:szCs w:val="24"/>
          <w:shd w:val="clear" w:color="auto" w:fill="FFFFFF"/>
        </w:rPr>
        <w:t>Loadman</w:t>
      </w:r>
      <w:proofErr w:type="spellEnd"/>
      <w:r>
        <w:rPr>
          <w:rFonts w:ascii="Times New Roman" w:hAnsi="Times New Roman" w:cs="Times New Roman"/>
          <w:color w:val="333333"/>
          <w:sz w:val="24"/>
          <w:szCs w:val="24"/>
          <w:shd w:val="clear" w:color="auto" w:fill="FFFFFF"/>
        </w:rPr>
        <w:t xml:space="preserve"> et al.’s study is </w:t>
      </w:r>
      <w:proofErr w:type="gramStart"/>
      <w:r>
        <w:rPr>
          <w:rFonts w:ascii="Times New Roman" w:hAnsi="Times New Roman" w:cs="Times New Roman"/>
          <w:color w:val="333333"/>
          <w:sz w:val="24"/>
          <w:szCs w:val="24"/>
          <w:shd w:val="clear" w:color="auto" w:fill="FFFFFF"/>
        </w:rPr>
        <w:t>similar to</w:t>
      </w:r>
      <w:proofErr w:type="gramEnd"/>
      <w:r>
        <w:rPr>
          <w:rFonts w:ascii="Times New Roman" w:hAnsi="Times New Roman" w:cs="Times New Roman"/>
          <w:color w:val="333333"/>
          <w:sz w:val="24"/>
          <w:szCs w:val="24"/>
          <w:shd w:val="clear" w:color="auto" w:fill="FFFFFF"/>
        </w:rPr>
        <w:t xml:space="preserve"> this study, where students were identified based off their MAP (Measures of Academic Progress) scores.  </w:t>
      </w:r>
    </w:p>
    <w:p w14:paraId="55543703" w14:textId="77777777" w:rsidR="003F3A7C" w:rsidRDefault="003F3A7C" w:rsidP="003F3A7C">
      <w:pPr>
        <w:spacing w:line="480" w:lineRule="auto"/>
        <w:rPr>
          <w:rFonts w:ascii="Times New Roman" w:hAnsi="Times New Roman" w:cs="Times New Roman"/>
          <w:color w:val="333333"/>
          <w:sz w:val="24"/>
          <w:szCs w:val="24"/>
          <w:shd w:val="clear" w:color="auto" w:fill="FFFFFF"/>
        </w:rPr>
      </w:pPr>
      <w:r>
        <w:rPr>
          <w:rFonts w:ascii="Times New Roman" w:hAnsi="Times New Roman" w:cs="Times New Roman"/>
          <w:sz w:val="24"/>
        </w:rPr>
        <w:tab/>
        <w:t xml:space="preserve">The results of the study were also supported by the literature in that the lack of professional development was a hindering factor of student success.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and Harmon (2017) completed a qualitative study of the Read 180 teachers who reported that teachers found the training provided by Scholastic to be insufficient.  One teacher from the study reported that she received a two-day training but then had to teach herself from there.  </w:t>
      </w:r>
      <w:r w:rsidRPr="00B71723">
        <w:rPr>
          <w:rFonts w:ascii="Times New Roman" w:hAnsi="Times New Roman" w:cs="Times New Roman"/>
          <w:color w:val="333333"/>
          <w:sz w:val="24"/>
          <w:szCs w:val="24"/>
          <w:shd w:val="clear" w:color="auto" w:fill="FFFFFF"/>
        </w:rPr>
        <w:t xml:space="preserve">The data collected supports a claim first presented in </w:t>
      </w:r>
      <w:proofErr w:type="spellStart"/>
      <w:r w:rsidRPr="00B71723">
        <w:rPr>
          <w:rFonts w:ascii="Times New Roman" w:hAnsi="Times New Roman" w:cs="Times New Roman"/>
          <w:color w:val="333333"/>
          <w:sz w:val="24"/>
          <w:szCs w:val="24"/>
          <w:shd w:val="clear" w:color="auto" w:fill="FFFFFF"/>
        </w:rPr>
        <w:t>Bippert</w:t>
      </w:r>
      <w:proofErr w:type="spellEnd"/>
      <w:r w:rsidRPr="00B71723">
        <w:rPr>
          <w:rFonts w:ascii="Times New Roman" w:hAnsi="Times New Roman" w:cs="Times New Roman"/>
          <w:color w:val="333333"/>
          <w:sz w:val="24"/>
          <w:szCs w:val="24"/>
          <w:shd w:val="clear" w:color="auto" w:fill="FFFFFF"/>
        </w:rPr>
        <w:t xml:space="preserve"> and Harmon’s research which causally connects training with success. Having attended only two days of training and having received minimal mentoring during the academic year, personal experience left this researcher feeling wholly unsupported.</w:t>
      </w:r>
    </w:p>
    <w:p w14:paraId="1ACF4E4D" w14:textId="77777777" w:rsidR="003F3A7C" w:rsidRDefault="003F3A7C" w:rsidP="003F3A7C">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A persistent complaint of teachers was internet reliability, computer hardware, and software issues.  Additional limitations included a lack of headphones which inhibited the audio components of the program and scheduling with computers and computer labs.  Several teachers </w:t>
      </w:r>
      <w:r>
        <w:rPr>
          <w:rFonts w:ascii="Times New Roman" w:hAnsi="Times New Roman" w:cs="Times New Roman"/>
          <w:color w:val="333333"/>
          <w:sz w:val="24"/>
          <w:szCs w:val="24"/>
          <w:shd w:val="clear" w:color="auto" w:fill="FFFFFF"/>
        </w:rPr>
        <w:lastRenderedPageBreak/>
        <w:t xml:space="preserve">also noted the repetitive nature of the program.  Read 180 Teacher 3 shared that completing the fluency component themselves proved to be frustrating by the seventh time, empathizing with the students’ frustrations when their fluency level wasn’t anywhere near theirs.   Another criticism from teachers was the lack of new reading material, sharing that many of the students had already read the independent reading materials.  </w:t>
      </w:r>
    </w:p>
    <w:p w14:paraId="1DFB9C24" w14:textId="77777777" w:rsidR="003F3A7C" w:rsidRPr="00D84701" w:rsidRDefault="003F3A7C" w:rsidP="003F3A7C">
      <w:pPr>
        <w:spacing w:line="480" w:lineRule="auto"/>
        <w:ind w:firstLine="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The literature also supported the notion of student burnout.  </w:t>
      </w:r>
      <w:proofErr w:type="spellStart"/>
      <w:r>
        <w:rPr>
          <w:rFonts w:ascii="Times New Roman" w:hAnsi="Times New Roman" w:cs="Times New Roman"/>
          <w:color w:val="333333"/>
          <w:sz w:val="24"/>
          <w:szCs w:val="24"/>
          <w:shd w:val="clear" w:color="auto" w:fill="FFFFFF"/>
        </w:rPr>
        <w:t>Bippert</w:t>
      </w:r>
      <w:proofErr w:type="spellEnd"/>
      <w:r>
        <w:rPr>
          <w:rFonts w:ascii="Times New Roman" w:hAnsi="Times New Roman" w:cs="Times New Roman"/>
          <w:color w:val="333333"/>
          <w:sz w:val="24"/>
          <w:szCs w:val="24"/>
          <w:shd w:val="clear" w:color="auto" w:fill="FFFFFF"/>
        </w:rPr>
        <w:t xml:space="preserve"> and Harmon (2017) shared that several teachers noted the repetitive nature of the program.  Read 180 Teacher 3 shared that completing the fluency component themselves proved to be frustrating by the seventh time, empathizing with the students’ frustrations when their fluency level wasn’t anywhere near theirs.   Another criticism from teachers was the lack of new reading material, sharing that many of the students had already read the independent reading materials.  This led to students complaining of boredom and lack of engagement. </w:t>
      </w:r>
    </w:p>
    <w:p w14:paraId="58A1E572" w14:textId="77777777" w:rsidR="003F3A7C" w:rsidRPr="002817EF" w:rsidRDefault="003F3A7C" w:rsidP="003F3A7C">
      <w:pPr>
        <w:spacing w:line="480" w:lineRule="auto"/>
        <w:jc w:val="center"/>
        <w:rPr>
          <w:rFonts w:ascii="Times New Roman" w:hAnsi="Times New Roman" w:cs="Times New Roman"/>
          <w:b/>
          <w:sz w:val="24"/>
        </w:rPr>
      </w:pPr>
      <w:r w:rsidRPr="002817EF">
        <w:rPr>
          <w:rFonts w:ascii="Times New Roman" w:hAnsi="Times New Roman" w:cs="Times New Roman"/>
          <w:b/>
          <w:sz w:val="24"/>
        </w:rPr>
        <w:t>Summary/Conclusions/Directions for Future Research</w:t>
      </w:r>
    </w:p>
    <w:p w14:paraId="7DC67072" w14:textId="77777777" w:rsidR="000B4AAD" w:rsidRDefault="003F3A7C" w:rsidP="000B4AAD">
      <w:pPr>
        <w:spacing w:line="480" w:lineRule="auto"/>
        <w:rPr>
          <w:rFonts w:ascii="Times New Roman" w:hAnsi="Times New Roman" w:cs="Times New Roman"/>
          <w:sz w:val="24"/>
        </w:rPr>
      </w:pPr>
      <w:r w:rsidRPr="00D84701">
        <w:rPr>
          <w:rFonts w:ascii="Times New Roman" w:hAnsi="Times New Roman" w:cs="Times New Roman"/>
          <w:color w:val="FF0000"/>
          <w:sz w:val="24"/>
        </w:rPr>
        <w:tab/>
      </w:r>
      <w:r w:rsidRPr="00D84701">
        <w:rPr>
          <w:rFonts w:ascii="Times New Roman" w:hAnsi="Times New Roman" w:cs="Times New Roman"/>
          <w:sz w:val="24"/>
        </w:rPr>
        <w:t>With the knowledge that literacy is a vital life skill that a staggering number of students struggle with, the need to effectively intervene is crucial.  However, the best way to reach our struggling readers is a question that still needs to be answered.  Not only do we need to improve graduation rates, but we need to create life-long readers.  We need students who graduate high school with the confidence and knowledge to seize opportunities that are available to them.  From this research we have learned that one reading program will not fix all.  Researchers must continue to find areas of deficits in literacy, particularly in our special education population and students identified as struggling readers. From there research needs to assess the effect</w:t>
      </w:r>
      <w:r>
        <w:rPr>
          <w:rFonts w:ascii="Times New Roman" w:hAnsi="Times New Roman" w:cs="Times New Roman"/>
          <w:sz w:val="24"/>
        </w:rPr>
        <w:t>iveness</w:t>
      </w:r>
      <w:r w:rsidRPr="00D84701">
        <w:rPr>
          <w:rFonts w:ascii="Times New Roman" w:hAnsi="Times New Roman" w:cs="Times New Roman"/>
          <w:sz w:val="24"/>
        </w:rPr>
        <w:t xml:space="preserve"> of multiple reading programs; students are not one size fits all leaners and therefore, neither are our interventions. </w:t>
      </w:r>
    </w:p>
    <w:p w14:paraId="190C3B9F" w14:textId="365F36CF" w:rsidR="00D276B9" w:rsidRPr="000B4AAD" w:rsidRDefault="00D276B9" w:rsidP="000B4AAD">
      <w:pPr>
        <w:spacing w:line="480" w:lineRule="auto"/>
        <w:jc w:val="center"/>
        <w:rPr>
          <w:rFonts w:ascii="Times New Roman" w:hAnsi="Times New Roman" w:cs="Times New Roman"/>
          <w:sz w:val="24"/>
        </w:rPr>
      </w:pPr>
      <w:r w:rsidRPr="00D276B9">
        <w:rPr>
          <w:rFonts w:ascii="Times New Roman" w:hAnsi="Times New Roman" w:cs="Times New Roman"/>
          <w:b/>
          <w:sz w:val="24"/>
        </w:rPr>
        <w:lastRenderedPageBreak/>
        <w:t>References</w:t>
      </w:r>
    </w:p>
    <w:p w14:paraId="0557F066"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proofErr w:type="spellStart"/>
      <w:r w:rsidRPr="00D276B9">
        <w:rPr>
          <w:rFonts w:ascii="Times New Roman" w:hAnsi="Times New Roman" w:cs="Times New Roman"/>
          <w:sz w:val="24"/>
          <w:szCs w:val="24"/>
          <w:shd w:val="clear" w:color="auto" w:fill="FFFFFF"/>
        </w:rPr>
        <w:t>Bippert</w:t>
      </w:r>
      <w:proofErr w:type="spellEnd"/>
      <w:r w:rsidRPr="00D276B9">
        <w:rPr>
          <w:rFonts w:ascii="Times New Roman" w:hAnsi="Times New Roman" w:cs="Times New Roman"/>
          <w:sz w:val="24"/>
          <w:szCs w:val="24"/>
          <w:shd w:val="clear" w:color="auto" w:fill="FFFFFF"/>
        </w:rPr>
        <w:t xml:space="preserve">, K., &amp; Harmon, J. (2017). Middle school teachers’ perceptions of computer-assisted </w:t>
      </w:r>
      <w:r w:rsidRPr="00D276B9">
        <w:rPr>
          <w:rFonts w:ascii="Times New Roman" w:hAnsi="Times New Roman" w:cs="Times New Roman"/>
          <w:sz w:val="24"/>
          <w:szCs w:val="24"/>
          <w:shd w:val="clear" w:color="auto" w:fill="FFFFFF"/>
        </w:rPr>
        <w:br/>
        <w:t xml:space="preserve">reading intervention programs. </w:t>
      </w:r>
      <w:r w:rsidRPr="00D276B9">
        <w:rPr>
          <w:rFonts w:ascii="Times New Roman" w:hAnsi="Times New Roman" w:cs="Times New Roman"/>
          <w:i/>
          <w:sz w:val="24"/>
          <w:szCs w:val="24"/>
          <w:shd w:val="clear" w:color="auto" w:fill="FFFFFF"/>
        </w:rPr>
        <w:t>Reading Psychology, 38</w:t>
      </w:r>
      <w:r w:rsidRPr="00D276B9">
        <w:rPr>
          <w:rFonts w:ascii="Times New Roman" w:hAnsi="Times New Roman" w:cs="Times New Roman"/>
          <w:sz w:val="24"/>
          <w:szCs w:val="24"/>
          <w:shd w:val="clear" w:color="auto" w:fill="FFFFFF"/>
        </w:rPr>
        <w:t xml:space="preserve">(2), 203–230. </w:t>
      </w:r>
      <w:r w:rsidRPr="00D276B9">
        <w:rPr>
          <w:rFonts w:ascii="Times New Roman" w:hAnsi="Times New Roman" w:cs="Times New Roman"/>
          <w:sz w:val="24"/>
          <w:szCs w:val="24"/>
          <w:shd w:val="clear" w:color="auto" w:fill="FFFFFF"/>
        </w:rPr>
        <w:br/>
        <w:t>https://doi.org/10.1080/02702711.2016.1245691</w:t>
      </w:r>
    </w:p>
    <w:p w14:paraId="19AE1DEC"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Bruhn, A., &amp; Watt, S. (2012). Improving behavior by using multicomponent self-monitoring </w:t>
      </w:r>
      <w:r w:rsidRPr="00D276B9">
        <w:rPr>
          <w:rFonts w:ascii="Times New Roman" w:hAnsi="Times New Roman" w:cs="Times New Roman"/>
          <w:sz w:val="24"/>
          <w:szCs w:val="24"/>
          <w:shd w:val="clear" w:color="auto" w:fill="FFFFFF"/>
        </w:rPr>
        <w:br/>
        <w:t xml:space="preserve">within a targeted reading intervention. </w:t>
      </w:r>
      <w:r w:rsidRPr="00D276B9">
        <w:rPr>
          <w:rFonts w:ascii="Times New Roman" w:hAnsi="Times New Roman" w:cs="Times New Roman"/>
          <w:i/>
          <w:sz w:val="24"/>
          <w:szCs w:val="24"/>
          <w:shd w:val="clear" w:color="auto" w:fill="FFFFFF"/>
        </w:rPr>
        <w:t>Behavioral Disorders, 38</w:t>
      </w:r>
      <w:r w:rsidRPr="00D276B9">
        <w:rPr>
          <w:rFonts w:ascii="Times New Roman" w:hAnsi="Times New Roman" w:cs="Times New Roman"/>
          <w:sz w:val="24"/>
          <w:szCs w:val="24"/>
          <w:shd w:val="clear" w:color="auto" w:fill="FFFFFF"/>
        </w:rPr>
        <w:t>(1), 3–17. Retrieved from</w:t>
      </w:r>
      <w:r w:rsidRPr="00D276B9">
        <w:rPr>
          <w:rFonts w:ascii="Times New Roman" w:hAnsi="Times New Roman" w:cs="Times New Roman"/>
          <w:sz w:val="24"/>
          <w:szCs w:val="24"/>
          <w:shd w:val="clear" w:color="auto" w:fill="FFFFFF"/>
        </w:rPr>
        <w:br/>
      </w:r>
      <w:hyperlink r:id="rId11" w:history="1">
        <w:r w:rsidRPr="00D276B9">
          <w:rPr>
            <w:rStyle w:val="Hyperlink"/>
            <w:rFonts w:ascii="Times New Roman" w:hAnsi="Times New Roman" w:cs="Times New Roman"/>
            <w:color w:val="auto"/>
            <w:sz w:val="24"/>
            <w:szCs w:val="24"/>
            <w:u w:val="none"/>
            <w:shd w:val="clear" w:color="auto" w:fill="FFFFFF"/>
          </w:rPr>
          <w:t>https://goucher.idm.oclc.org/login?url=http://search.ebscohost.com/login.aspx?direct=true&amp;db=a9h&amp;AN=85181629&amp;site=ehost-live&amp;scope=site</w:t>
        </w:r>
      </w:hyperlink>
    </w:p>
    <w:p w14:paraId="47BEA84C" w14:textId="77777777" w:rsidR="00D276B9" w:rsidRPr="00D276B9" w:rsidRDefault="00D276B9" w:rsidP="00D276B9">
      <w:pPr>
        <w:spacing w:line="480" w:lineRule="auto"/>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Essential Components of Reading. (2000). Retrieved from </w:t>
      </w:r>
      <w:r w:rsidRPr="00D276B9">
        <w:rPr>
          <w:rFonts w:ascii="Times New Roman" w:hAnsi="Times New Roman" w:cs="Times New Roman"/>
          <w:sz w:val="24"/>
          <w:szCs w:val="24"/>
          <w:shd w:val="clear" w:color="auto" w:fill="FFFFFF"/>
        </w:rPr>
        <w:br/>
      </w:r>
      <w:r w:rsidRPr="00AD41A1">
        <w:rPr>
          <w:rFonts w:ascii="Times New Roman" w:hAnsi="Times New Roman" w:cs="Times New Roman"/>
          <w:sz w:val="24"/>
          <w:szCs w:val="24"/>
          <w:shd w:val="clear" w:color="auto" w:fill="FFFFFF"/>
        </w:rPr>
        <w:t xml:space="preserve">            </w:t>
      </w:r>
      <w:hyperlink r:id="rId12" w:history="1">
        <w:r w:rsidRPr="00AD41A1">
          <w:rPr>
            <w:rStyle w:val="Hyperlink"/>
            <w:rFonts w:ascii="Times New Roman" w:hAnsi="Times New Roman" w:cs="Times New Roman"/>
            <w:color w:val="auto"/>
            <w:sz w:val="24"/>
            <w:szCs w:val="24"/>
            <w:u w:val="none"/>
            <w:shd w:val="clear" w:color="auto" w:fill="FFFFFF"/>
          </w:rPr>
          <w:t>https://www.readnaturally.com/research/5-components-of-reading</w:t>
        </w:r>
      </w:hyperlink>
    </w:p>
    <w:p w14:paraId="784B42F9" w14:textId="77777777" w:rsidR="00D276B9" w:rsidRPr="00D276B9" w:rsidRDefault="00D276B9" w:rsidP="00D276B9">
      <w:pPr>
        <w:spacing w:line="480" w:lineRule="auto"/>
        <w:rPr>
          <w:rFonts w:ascii="Times New Roman" w:hAnsi="Times New Roman" w:cs="Times New Roman"/>
          <w:sz w:val="24"/>
          <w:shd w:val="clear" w:color="auto" w:fill="FFFFFF"/>
        </w:rPr>
      </w:pPr>
      <w:r w:rsidRPr="00D276B9">
        <w:rPr>
          <w:rFonts w:ascii="Times New Roman" w:hAnsi="Times New Roman" w:cs="Times New Roman"/>
          <w:sz w:val="24"/>
          <w:shd w:val="clear" w:color="auto" w:fill="FFFFFF"/>
        </w:rPr>
        <w:t xml:space="preserve">Instructional Blended Learning Approach. (n.d.). Retrieved January 30, 2019, from </w:t>
      </w:r>
      <w:r w:rsidRPr="00D276B9">
        <w:rPr>
          <w:rFonts w:ascii="Times New Roman" w:hAnsi="Times New Roman" w:cs="Times New Roman"/>
          <w:sz w:val="24"/>
          <w:shd w:val="clear" w:color="auto" w:fill="FFFFFF"/>
        </w:rPr>
        <w:br/>
        <w:t xml:space="preserve">     </w:t>
      </w:r>
      <w:r w:rsidR="00AD41A1">
        <w:rPr>
          <w:rFonts w:ascii="Times New Roman" w:hAnsi="Times New Roman" w:cs="Times New Roman"/>
          <w:sz w:val="24"/>
          <w:shd w:val="clear" w:color="auto" w:fill="FFFFFF"/>
        </w:rPr>
        <w:t xml:space="preserve">   </w:t>
      </w:r>
      <w:r w:rsidR="00AD41A1" w:rsidRPr="00AD41A1">
        <w:rPr>
          <w:rFonts w:ascii="Times New Roman" w:hAnsi="Times New Roman" w:cs="Times New Roman"/>
          <w:sz w:val="24"/>
          <w:shd w:val="clear" w:color="auto" w:fill="FFFFFF"/>
        </w:rPr>
        <w:t xml:space="preserve">    </w:t>
      </w:r>
      <w:hyperlink r:id="rId13" w:history="1">
        <w:r w:rsidR="00AD41A1" w:rsidRPr="00AD41A1">
          <w:rPr>
            <w:rStyle w:val="Hyperlink"/>
            <w:rFonts w:ascii="Times New Roman" w:hAnsi="Times New Roman" w:cs="Times New Roman"/>
            <w:color w:val="auto"/>
            <w:sz w:val="24"/>
            <w:u w:val="none"/>
            <w:shd w:val="clear" w:color="auto" w:fill="FFFFFF"/>
          </w:rPr>
          <w:t>https://www.hmhco.com/products/read-180/instructional-approach.php</w:t>
        </w:r>
      </w:hyperlink>
    </w:p>
    <w:p w14:paraId="7A5542B7"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Joseph, L. M., &amp; </w:t>
      </w:r>
      <w:proofErr w:type="spellStart"/>
      <w:r w:rsidRPr="00D276B9">
        <w:rPr>
          <w:rFonts w:ascii="Times New Roman" w:hAnsi="Times New Roman" w:cs="Times New Roman"/>
          <w:sz w:val="24"/>
          <w:szCs w:val="24"/>
          <w:shd w:val="clear" w:color="auto" w:fill="FFFFFF"/>
        </w:rPr>
        <w:t>Schisler</w:t>
      </w:r>
      <w:proofErr w:type="spellEnd"/>
      <w:r w:rsidRPr="00D276B9">
        <w:rPr>
          <w:rFonts w:ascii="Times New Roman" w:hAnsi="Times New Roman" w:cs="Times New Roman"/>
          <w:sz w:val="24"/>
          <w:szCs w:val="24"/>
          <w:shd w:val="clear" w:color="auto" w:fill="FFFFFF"/>
        </w:rPr>
        <w:t xml:space="preserve">, R. (2009). Should adolescents go "back" to the </w:t>
      </w:r>
      <w:proofErr w:type="gramStart"/>
      <w:r w:rsidRPr="00D276B9">
        <w:rPr>
          <w:rFonts w:ascii="Times New Roman" w:hAnsi="Times New Roman" w:cs="Times New Roman"/>
          <w:sz w:val="24"/>
          <w:szCs w:val="24"/>
          <w:shd w:val="clear" w:color="auto" w:fill="FFFFFF"/>
        </w:rPr>
        <w:t>basics?:</w:t>
      </w:r>
      <w:proofErr w:type="gramEnd"/>
      <w:r w:rsidRPr="00D276B9">
        <w:rPr>
          <w:rFonts w:ascii="Times New Roman" w:hAnsi="Times New Roman" w:cs="Times New Roman"/>
          <w:sz w:val="24"/>
          <w:szCs w:val="24"/>
          <w:shd w:val="clear" w:color="auto" w:fill="FFFFFF"/>
        </w:rPr>
        <w:t xml:space="preserve"> A review of </w:t>
      </w:r>
      <w:r w:rsidRPr="00D276B9">
        <w:rPr>
          <w:rFonts w:ascii="Times New Roman" w:hAnsi="Times New Roman" w:cs="Times New Roman"/>
          <w:sz w:val="24"/>
          <w:szCs w:val="24"/>
          <w:shd w:val="clear" w:color="auto" w:fill="FFFFFF"/>
        </w:rPr>
        <w:br/>
        <w:t xml:space="preserve"> teaching word reading skills to middle and high school students. </w:t>
      </w:r>
      <w:r w:rsidRPr="00D276B9">
        <w:rPr>
          <w:rFonts w:ascii="Times New Roman" w:hAnsi="Times New Roman" w:cs="Times New Roman"/>
          <w:i/>
          <w:sz w:val="24"/>
          <w:szCs w:val="24"/>
          <w:shd w:val="clear" w:color="auto" w:fill="FFFFFF"/>
        </w:rPr>
        <w:t xml:space="preserve">Remedial and Special </w:t>
      </w:r>
      <w:r w:rsidRPr="00D276B9">
        <w:rPr>
          <w:rFonts w:ascii="Times New Roman" w:hAnsi="Times New Roman" w:cs="Times New Roman"/>
          <w:i/>
          <w:sz w:val="24"/>
          <w:szCs w:val="24"/>
          <w:shd w:val="clear" w:color="auto" w:fill="FFFFFF"/>
        </w:rPr>
        <w:br/>
        <w:t>Education, 30</w:t>
      </w:r>
      <w:r w:rsidRPr="00D276B9">
        <w:rPr>
          <w:rFonts w:ascii="Times New Roman" w:hAnsi="Times New Roman" w:cs="Times New Roman"/>
          <w:sz w:val="24"/>
          <w:szCs w:val="24"/>
          <w:shd w:val="clear" w:color="auto" w:fill="FFFFFF"/>
        </w:rPr>
        <w:t>(3), 131-147.</w:t>
      </w:r>
    </w:p>
    <w:p w14:paraId="33ED54DA"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proofErr w:type="spellStart"/>
      <w:r w:rsidRPr="00D276B9">
        <w:rPr>
          <w:rFonts w:ascii="Times New Roman" w:hAnsi="Times New Roman" w:cs="Times New Roman"/>
          <w:sz w:val="24"/>
          <w:szCs w:val="24"/>
          <w:shd w:val="clear" w:color="auto" w:fill="FFFFFF"/>
        </w:rPr>
        <w:t>Klingner</w:t>
      </w:r>
      <w:proofErr w:type="spellEnd"/>
      <w:r w:rsidRPr="00D276B9">
        <w:rPr>
          <w:rFonts w:ascii="Times New Roman" w:hAnsi="Times New Roman" w:cs="Times New Roman"/>
          <w:sz w:val="24"/>
          <w:szCs w:val="24"/>
          <w:shd w:val="clear" w:color="auto" w:fill="FFFFFF"/>
        </w:rPr>
        <w:t xml:space="preserve">, J. K., </w:t>
      </w:r>
      <w:proofErr w:type="spellStart"/>
      <w:r w:rsidRPr="00D276B9">
        <w:rPr>
          <w:rFonts w:ascii="Times New Roman" w:hAnsi="Times New Roman" w:cs="Times New Roman"/>
          <w:sz w:val="24"/>
          <w:szCs w:val="24"/>
          <w:shd w:val="clear" w:color="auto" w:fill="FFFFFF"/>
        </w:rPr>
        <w:t>Urbach</w:t>
      </w:r>
      <w:proofErr w:type="spellEnd"/>
      <w:r w:rsidRPr="00D276B9">
        <w:rPr>
          <w:rFonts w:ascii="Times New Roman" w:hAnsi="Times New Roman" w:cs="Times New Roman"/>
          <w:sz w:val="24"/>
          <w:szCs w:val="24"/>
          <w:shd w:val="clear" w:color="auto" w:fill="FFFFFF"/>
        </w:rPr>
        <w:t xml:space="preserve">, J., </w:t>
      </w:r>
      <w:proofErr w:type="spellStart"/>
      <w:r w:rsidRPr="00D276B9">
        <w:rPr>
          <w:rFonts w:ascii="Times New Roman" w:hAnsi="Times New Roman" w:cs="Times New Roman"/>
          <w:sz w:val="24"/>
          <w:szCs w:val="24"/>
          <w:shd w:val="clear" w:color="auto" w:fill="FFFFFF"/>
        </w:rPr>
        <w:t>Golos</w:t>
      </w:r>
      <w:proofErr w:type="spellEnd"/>
      <w:r w:rsidRPr="00D276B9">
        <w:rPr>
          <w:rFonts w:ascii="Times New Roman" w:hAnsi="Times New Roman" w:cs="Times New Roman"/>
          <w:sz w:val="24"/>
          <w:szCs w:val="24"/>
          <w:shd w:val="clear" w:color="auto" w:fill="FFFFFF"/>
        </w:rPr>
        <w:t xml:space="preserve">, D., Brownell, M., &amp; Menon, S. (2010). Teaching reading in </w:t>
      </w:r>
      <w:r w:rsidRPr="00D276B9">
        <w:rPr>
          <w:rFonts w:ascii="Times New Roman" w:hAnsi="Times New Roman" w:cs="Times New Roman"/>
          <w:sz w:val="24"/>
          <w:szCs w:val="24"/>
          <w:shd w:val="clear" w:color="auto" w:fill="FFFFFF"/>
        </w:rPr>
        <w:br/>
        <w:t xml:space="preserve">the 21St century: A glimpse at how special education teachers promote reading </w:t>
      </w:r>
      <w:r w:rsidRPr="00D276B9">
        <w:rPr>
          <w:rFonts w:ascii="Times New Roman" w:hAnsi="Times New Roman" w:cs="Times New Roman"/>
          <w:sz w:val="24"/>
          <w:szCs w:val="24"/>
          <w:shd w:val="clear" w:color="auto" w:fill="FFFFFF"/>
        </w:rPr>
        <w:br/>
        <w:t xml:space="preserve">comprehension. </w:t>
      </w:r>
      <w:r w:rsidRPr="00D276B9">
        <w:rPr>
          <w:rFonts w:ascii="Times New Roman" w:hAnsi="Times New Roman" w:cs="Times New Roman"/>
          <w:i/>
          <w:sz w:val="24"/>
          <w:szCs w:val="24"/>
          <w:shd w:val="clear" w:color="auto" w:fill="FFFFFF"/>
        </w:rPr>
        <w:t>Learning Disability Quarterly, 33</w:t>
      </w:r>
      <w:r w:rsidRPr="00D276B9">
        <w:rPr>
          <w:rFonts w:ascii="Times New Roman" w:hAnsi="Times New Roman" w:cs="Times New Roman"/>
          <w:sz w:val="24"/>
          <w:szCs w:val="24"/>
          <w:shd w:val="clear" w:color="auto" w:fill="FFFFFF"/>
        </w:rPr>
        <w:t xml:space="preserve">(2), 59–74. Retrieved from </w:t>
      </w:r>
      <w:r w:rsidRPr="00D276B9">
        <w:rPr>
          <w:rFonts w:ascii="Times New Roman" w:hAnsi="Times New Roman" w:cs="Times New Roman"/>
          <w:sz w:val="24"/>
          <w:szCs w:val="24"/>
          <w:shd w:val="clear" w:color="auto" w:fill="FFFFFF"/>
        </w:rPr>
        <w:br/>
      </w:r>
      <w:hyperlink r:id="rId14" w:history="1">
        <w:r w:rsidRPr="00D276B9">
          <w:rPr>
            <w:rStyle w:val="Hyperlink"/>
            <w:rFonts w:ascii="Times New Roman" w:hAnsi="Times New Roman" w:cs="Times New Roman"/>
            <w:color w:val="auto"/>
            <w:sz w:val="24"/>
            <w:szCs w:val="24"/>
            <w:u w:val="none"/>
            <w:shd w:val="clear" w:color="auto" w:fill="FFFFFF"/>
          </w:rPr>
          <w:t>https://goucher.idm.oclc.org/login?url=http://search.ebscohost.com/login.aspx?direct=true&amp;db=a9h&amp;AN=51996713&amp;site=ehost-live&amp;scope=site</w:t>
        </w:r>
      </w:hyperlink>
    </w:p>
    <w:p w14:paraId="32DCF81A" w14:textId="77777777" w:rsidR="00AD41A1" w:rsidRPr="00AD41A1" w:rsidRDefault="00D276B9" w:rsidP="00AD41A1">
      <w:pPr>
        <w:spacing w:line="480" w:lineRule="auto"/>
        <w:rPr>
          <w:rFonts w:ascii="Times New Roman" w:hAnsi="Times New Roman" w:cs="Times New Roman"/>
          <w:sz w:val="24"/>
          <w:shd w:val="clear" w:color="auto" w:fill="FFFFFF"/>
        </w:rPr>
      </w:pPr>
      <w:proofErr w:type="spellStart"/>
      <w:r w:rsidRPr="00D276B9">
        <w:rPr>
          <w:rFonts w:ascii="Times New Roman" w:hAnsi="Times New Roman" w:cs="Times New Roman"/>
          <w:sz w:val="24"/>
          <w:shd w:val="clear" w:color="auto" w:fill="FFFFFF"/>
        </w:rPr>
        <w:lastRenderedPageBreak/>
        <w:t>Kutno</w:t>
      </w:r>
      <w:proofErr w:type="spellEnd"/>
      <w:r w:rsidRPr="00D276B9">
        <w:rPr>
          <w:rFonts w:ascii="Times New Roman" w:hAnsi="Times New Roman" w:cs="Times New Roman"/>
          <w:sz w:val="24"/>
          <w:shd w:val="clear" w:color="auto" w:fill="FFFFFF"/>
        </w:rPr>
        <w:t>, S. (n.d.). </w:t>
      </w:r>
      <w:r w:rsidRPr="00D276B9">
        <w:rPr>
          <w:rFonts w:ascii="Times New Roman" w:hAnsi="Times New Roman" w:cs="Times New Roman"/>
          <w:i/>
          <w:iCs/>
          <w:sz w:val="24"/>
        </w:rPr>
        <w:t>Scholastic Testing</w:t>
      </w:r>
      <w:r w:rsidRPr="00D276B9">
        <w:rPr>
          <w:rFonts w:ascii="Times New Roman" w:hAnsi="Times New Roman" w:cs="Times New Roman"/>
          <w:sz w:val="24"/>
          <w:shd w:val="clear" w:color="auto" w:fill="FFFFFF"/>
        </w:rPr>
        <w:t xml:space="preserve">. </w:t>
      </w:r>
      <w:r w:rsidRPr="00D276B9">
        <w:rPr>
          <w:rFonts w:ascii="Times New Roman" w:hAnsi="Times New Roman" w:cs="Times New Roman"/>
          <w:sz w:val="24"/>
          <w:shd w:val="clear" w:color="auto" w:fill="FFFFFF"/>
        </w:rPr>
        <w:br/>
      </w:r>
      <w:r w:rsidR="00AD41A1">
        <w:rPr>
          <w:rFonts w:ascii="Times New Roman" w:hAnsi="Times New Roman" w:cs="Times New Roman"/>
          <w:sz w:val="24"/>
          <w:shd w:val="clear" w:color="auto" w:fill="FFFFFF"/>
        </w:rPr>
        <w:t xml:space="preserve">     Doi: </w:t>
      </w:r>
      <w:r w:rsidR="00AD41A1" w:rsidRPr="00AD41A1">
        <w:rPr>
          <w:rFonts w:ascii="Times New Roman" w:hAnsi="Times New Roman" w:cs="Times New Roman"/>
          <w:sz w:val="24"/>
          <w:shd w:val="clear" w:color="auto" w:fill="FFFFFF"/>
        </w:rPr>
        <w:t>http://teacher.scholastic.com/prudcts_info/pdf/ScholasticTestingWhitePaper8.13.pdf</w:t>
      </w:r>
      <w:r w:rsidR="00AD41A1">
        <w:rPr>
          <w:rFonts w:ascii="Times New Roman" w:hAnsi="Times New Roman" w:cs="Times New Roman"/>
          <w:sz w:val="24"/>
          <w:shd w:val="clear" w:color="auto" w:fill="FFFFFF"/>
        </w:rPr>
        <w:t xml:space="preserve"> </w:t>
      </w:r>
    </w:p>
    <w:p w14:paraId="6226CD2B" w14:textId="77777777" w:rsidR="00D276B9" w:rsidRPr="00D276B9" w:rsidRDefault="00D276B9" w:rsidP="00D276B9">
      <w:pPr>
        <w:spacing w:line="480" w:lineRule="auto"/>
        <w:ind w:left="810" w:hanging="81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Lombardi, D., &amp; Behrman, E. H. (2016). Balanced literacy and the underperforming English </w:t>
      </w:r>
      <w:r w:rsidRPr="00D276B9">
        <w:rPr>
          <w:rFonts w:ascii="Times New Roman" w:hAnsi="Times New Roman" w:cs="Times New Roman"/>
          <w:sz w:val="24"/>
          <w:szCs w:val="24"/>
          <w:shd w:val="clear" w:color="auto" w:fill="FFFFFF"/>
        </w:rPr>
        <w:br/>
        <w:t xml:space="preserve">learner in high school. </w:t>
      </w:r>
      <w:r w:rsidRPr="00D276B9">
        <w:rPr>
          <w:rFonts w:ascii="Times New Roman" w:hAnsi="Times New Roman" w:cs="Times New Roman"/>
          <w:i/>
          <w:sz w:val="24"/>
          <w:szCs w:val="24"/>
          <w:shd w:val="clear" w:color="auto" w:fill="FFFFFF"/>
        </w:rPr>
        <w:t>Reading Improvement, 53</w:t>
      </w:r>
      <w:r w:rsidRPr="00D276B9">
        <w:rPr>
          <w:rFonts w:ascii="Times New Roman" w:hAnsi="Times New Roman" w:cs="Times New Roman"/>
          <w:sz w:val="24"/>
          <w:szCs w:val="24"/>
          <w:shd w:val="clear" w:color="auto" w:fill="FFFFFF"/>
        </w:rPr>
        <w:t>(4), 165–174. Retrieved from https://goucher.idm.oclc.org/login?url=http://search.ebscohost.com/login.aspx?direct=true&amp;db=a9h&amp;AN=120237573&amp;site=ehost-live&amp;scope=site</w:t>
      </w:r>
    </w:p>
    <w:p w14:paraId="0599CEA7"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proofErr w:type="spellStart"/>
      <w:r w:rsidRPr="00D276B9">
        <w:rPr>
          <w:rFonts w:ascii="Times New Roman" w:hAnsi="Times New Roman" w:cs="Times New Roman"/>
          <w:sz w:val="24"/>
          <w:szCs w:val="24"/>
          <w:shd w:val="clear" w:color="auto" w:fill="FFFFFF"/>
        </w:rPr>
        <w:t>Melekoglu</w:t>
      </w:r>
      <w:proofErr w:type="spellEnd"/>
      <w:r w:rsidRPr="00D276B9">
        <w:rPr>
          <w:rFonts w:ascii="Times New Roman" w:hAnsi="Times New Roman" w:cs="Times New Roman"/>
          <w:sz w:val="24"/>
          <w:szCs w:val="24"/>
          <w:shd w:val="clear" w:color="auto" w:fill="FFFFFF"/>
        </w:rPr>
        <w:t xml:space="preserve">, M. A. (2011). Impact of motivation to read on reading gains for struggling readers </w:t>
      </w:r>
      <w:r w:rsidRPr="00D276B9">
        <w:rPr>
          <w:rFonts w:ascii="Times New Roman" w:hAnsi="Times New Roman" w:cs="Times New Roman"/>
          <w:sz w:val="24"/>
          <w:szCs w:val="24"/>
          <w:shd w:val="clear" w:color="auto" w:fill="FFFFFF"/>
        </w:rPr>
        <w:br/>
        <w:t xml:space="preserve">with and without learning disabilities. </w:t>
      </w:r>
      <w:r w:rsidRPr="00D276B9">
        <w:rPr>
          <w:rFonts w:ascii="Times New Roman" w:hAnsi="Times New Roman" w:cs="Times New Roman"/>
          <w:i/>
          <w:sz w:val="24"/>
          <w:szCs w:val="24"/>
          <w:shd w:val="clear" w:color="auto" w:fill="FFFFFF"/>
        </w:rPr>
        <w:t>Learning Disability Quarterly, 34</w:t>
      </w:r>
      <w:r w:rsidRPr="00D276B9">
        <w:rPr>
          <w:rFonts w:ascii="Times New Roman" w:hAnsi="Times New Roman" w:cs="Times New Roman"/>
          <w:sz w:val="24"/>
          <w:szCs w:val="24"/>
          <w:shd w:val="clear" w:color="auto" w:fill="FFFFFF"/>
        </w:rPr>
        <w:t xml:space="preserve">(4), 248–261. </w:t>
      </w:r>
      <w:r w:rsidRPr="00D276B9">
        <w:rPr>
          <w:rFonts w:ascii="Times New Roman" w:hAnsi="Times New Roman" w:cs="Times New Roman"/>
          <w:sz w:val="24"/>
          <w:szCs w:val="24"/>
          <w:shd w:val="clear" w:color="auto" w:fill="FFFFFF"/>
        </w:rPr>
        <w:br/>
        <w:t xml:space="preserve">https://doi-org.goucher.idm.oclc.org/10.1177/0731948711421761  </w:t>
      </w:r>
    </w:p>
    <w:p w14:paraId="7899A2F3"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proofErr w:type="spellStart"/>
      <w:r w:rsidRPr="00D276B9">
        <w:rPr>
          <w:rFonts w:ascii="Times New Roman" w:hAnsi="Times New Roman" w:cs="Times New Roman"/>
          <w:sz w:val="24"/>
          <w:szCs w:val="24"/>
          <w:shd w:val="clear" w:color="auto" w:fill="FFFFFF"/>
        </w:rPr>
        <w:t>Papalewis</w:t>
      </w:r>
      <w:proofErr w:type="spellEnd"/>
      <w:r w:rsidRPr="00D276B9">
        <w:rPr>
          <w:rFonts w:ascii="Times New Roman" w:hAnsi="Times New Roman" w:cs="Times New Roman"/>
          <w:sz w:val="24"/>
          <w:szCs w:val="24"/>
          <w:shd w:val="clear" w:color="auto" w:fill="FFFFFF"/>
        </w:rPr>
        <w:t xml:space="preserve">, R. (2004). Struggling middle school readers: Successful, accelerating intervention. </w:t>
      </w:r>
      <w:r w:rsidRPr="00D276B9">
        <w:rPr>
          <w:rFonts w:ascii="Times New Roman" w:hAnsi="Times New Roman" w:cs="Times New Roman"/>
          <w:sz w:val="24"/>
          <w:szCs w:val="24"/>
          <w:shd w:val="clear" w:color="auto" w:fill="FFFFFF"/>
        </w:rPr>
        <w:br/>
      </w:r>
      <w:r w:rsidRPr="00D276B9">
        <w:rPr>
          <w:rFonts w:ascii="Times New Roman" w:hAnsi="Times New Roman" w:cs="Times New Roman"/>
          <w:i/>
          <w:sz w:val="24"/>
          <w:szCs w:val="24"/>
          <w:shd w:val="clear" w:color="auto" w:fill="FFFFFF"/>
        </w:rPr>
        <w:t>Reading Improvement, 41</w:t>
      </w:r>
      <w:r w:rsidRPr="00D276B9">
        <w:rPr>
          <w:rFonts w:ascii="Times New Roman" w:hAnsi="Times New Roman" w:cs="Times New Roman"/>
          <w:sz w:val="24"/>
          <w:szCs w:val="24"/>
          <w:shd w:val="clear" w:color="auto" w:fill="FFFFFF"/>
        </w:rPr>
        <w:t xml:space="preserve">(1), 24–37. Retrieved from </w:t>
      </w:r>
      <w:r w:rsidRPr="00D276B9">
        <w:rPr>
          <w:rFonts w:ascii="Times New Roman" w:hAnsi="Times New Roman" w:cs="Times New Roman"/>
          <w:sz w:val="24"/>
          <w:szCs w:val="24"/>
          <w:shd w:val="clear" w:color="auto" w:fill="FFFFFF"/>
        </w:rPr>
        <w:br/>
        <w:t>https://goucher.idm.oclc.org/login?url=http://search.ebscohost.com/login.aspx?direct=true&amp;db=a9h&amp;AN=12903415&amp;site=ehost-live&amp;scope=site</w:t>
      </w:r>
    </w:p>
    <w:p w14:paraId="390D2CA7"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Paul, S.-A. S., &amp; Clarke, P. J. (2016). A systematic review of reading interventions for </w:t>
      </w:r>
      <w:r w:rsidRPr="00D276B9">
        <w:rPr>
          <w:rFonts w:ascii="Times New Roman" w:hAnsi="Times New Roman" w:cs="Times New Roman"/>
          <w:sz w:val="24"/>
          <w:szCs w:val="24"/>
          <w:shd w:val="clear" w:color="auto" w:fill="FFFFFF"/>
        </w:rPr>
        <w:br/>
        <w:t xml:space="preserve">secondary school students. </w:t>
      </w:r>
      <w:r w:rsidRPr="00D276B9">
        <w:rPr>
          <w:rFonts w:ascii="Times New Roman" w:hAnsi="Times New Roman" w:cs="Times New Roman"/>
          <w:i/>
          <w:sz w:val="24"/>
          <w:szCs w:val="24"/>
          <w:shd w:val="clear" w:color="auto" w:fill="FFFFFF"/>
        </w:rPr>
        <w:t>International Journal of Educational Research, 79</w:t>
      </w:r>
      <w:r w:rsidRPr="00D276B9">
        <w:rPr>
          <w:rFonts w:ascii="Times New Roman" w:hAnsi="Times New Roman" w:cs="Times New Roman"/>
          <w:sz w:val="24"/>
          <w:szCs w:val="24"/>
          <w:shd w:val="clear" w:color="auto" w:fill="FFFFFF"/>
        </w:rPr>
        <w:t xml:space="preserve">, 116–127. </w:t>
      </w:r>
      <w:r w:rsidRPr="00D276B9">
        <w:rPr>
          <w:rFonts w:ascii="Times New Roman" w:hAnsi="Times New Roman" w:cs="Times New Roman"/>
          <w:sz w:val="24"/>
          <w:szCs w:val="24"/>
          <w:shd w:val="clear" w:color="auto" w:fill="FFFFFF"/>
        </w:rPr>
        <w:br/>
      </w:r>
      <w:hyperlink r:id="rId15" w:history="1">
        <w:r w:rsidRPr="00D276B9">
          <w:rPr>
            <w:rStyle w:val="Hyperlink"/>
            <w:rFonts w:ascii="Times New Roman" w:hAnsi="Times New Roman" w:cs="Times New Roman"/>
            <w:color w:val="auto"/>
            <w:sz w:val="24"/>
            <w:szCs w:val="24"/>
            <w:u w:val="none"/>
            <w:shd w:val="clear" w:color="auto" w:fill="FFFFFF"/>
          </w:rPr>
          <w:t>https://doi.org/10.1016/j.ijer.2016.05.011</w:t>
        </w:r>
      </w:hyperlink>
    </w:p>
    <w:p w14:paraId="4976DD8E" w14:textId="77777777" w:rsidR="00D276B9" w:rsidRPr="00D276B9" w:rsidRDefault="00D276B9" w:rsidP="00D276B9">
      <w:pPr>
        <w:spacing w:line="480" w:lineRule="auto"/>
        <w:rPr>
          <w:rFonts w:ascii="Times New Roman" w:hAnsi="Times New Roman" w:cs="Times New Roman"/>
          <w:sz w:val="24"/>
          <w:shd w:val="clear" w:color="auto" w:fill="FFFFFF"/>
        </w:rPr>
      </w:pPr>
      <w:r w:rsidRPr="00D276B9">
        <w:rPr>
          <w:rFonts w:ascii="Times New Roman" w:hAnsi="Times New Roman" w:cs="Times New Roman"/>
          <w:sz w:val="24"/>
          <w:shd w:val="clear" w:color="auto" w:fill="FFFFFF"/>
        </w:rPr>
        <w:t>SAM Settings and Reports for The Reading Inventory. (2016, June 15). Retrieved from</w:t>
      </w:r>
      <w:r w:rsidR="00AD41A1">
        <w:rPr>
          <w:rFonts w:ascii="Times New Roman" w:hAnsi="Times New Roman" w:cs="Times New Roman"/>
          <w:sz w:val="24"/>
          <w:shd w:val="clear" w:color="auto" w:fill="FFFFFF"/>
        </w:rPr>
        <w:t xml:space="preserve"> </w:t>
      </w:r>
      <w:r w:rsidR="00AD41A1">
        <w:rPr>
          <w:rFonts w:ascii="Times New Roman" w:hAnsi="Times New Roman" w:cs="Times New Roman"/>
          <w:sz w:val="24"/>
          <w:shd w:val="clear" w:color="auto" w:fill="FFFFFF"/>
        </w:rPr>
        <w:br/>
      </w:r>
      <w:r w:rsidR="00AD41A1" w:rsidRPr="00AD41A1">
        <w:rPr>
          <w:rFonts w:ascii="Times New Roman" w:hAnsi="Times New Roman" w:cs="Times New Roman"/>
          <w:sz w:val="24"/>
          <w:shd w:val="clear" w:color="auto" w:fill="FFFFFF"/>
        </w:rPr>
        <w:t>https://www.hmhco.com/productsupport/content/techsupport/sri/manuals/HMHRI_SAM_2.5.pdf</w:t>
      </w:r>
      <w:r w:rsidR="00AD41A1">
        <w:rPr>
          <w:rFonts w:ascii="Times New Roman" w:hAnsi="Times New Roman" w:cs="Times New Roman"/>
          <w:sz w:val="24"/>
          <w:shd w:val="clear" w:color="auto" w:fill="FFFFFF"/>
        </w:rPr>
        <w:t xml:space="preserve"> </w:t>
      </w:r>
    </w:p>
    <w:p w14:paraId="701E7716"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t xml:space="preserve">Scholastic launches “Read 180” reading intervention program. (2011). Computer </w:t>
      </w:r>
      <w:r w:rsidRPr="00D276B9">
        <w:rPr>
          <w:rFonts w:ascii="Times New Roman" w:hAnsi="Times New Roman" w:cs="Times New Roman"/>
          <w:i/>
          <w:sz w:val="24"/>
          <w:szCs w:val="24"/>
          <w:shd w:val="clear" w:color="auto" w:fill="FFFFFF"/>
        </w:rPr>
        <w:t xml:space="preserve">Workstations, </w:t>
      </w:r>
      <w:r w:rsidRPr="00D276B9">
        <w:rPr>
          <w:rFonts w:ascii="Times New Roman" w:hAnsi="Times New Roman" w:cs="Times New Roman"/>
          <w:i/>
          <w:sz w:val="24"/>
          <w:szCs w:val="24"/>
          <w:shd w:val="clear" w:color="auto" w:fill="FFFFFF"/>
        </w:rPr>
        <w:br/>
        <w:t>24</w:t>
      </w:r>
      <w:r w:rsidRPr="00D276B9">
        <w:rPr>
          <w:rFonts w:ascii="Times New Roman" w:hAnsi="Times New Roman" w:cs="Times New Roman"/>
          <w:sz w:val="24"/>
          <w:szCs w:val="24"/>
          <w:shd w:val="clear" w:color="auto" w:fill="FFFFFF"/>
        </w:rPr>
        <w:t>(4), 7–8. Retrieved from https://goucher.idm.oclc.org/login?url=http://search.ebscohost.com/login.aspx?direct=true&amp;db=a9h&amp;AN=59647353&amp;site=ehost-live&amp;scope=site</w:t>
      </w:r>
    </w:p>
    <w:p w14:paraId="5BCB7369" w14:textId="77777777" w:rsidR="00D276B9" w:rsidRPr="00D276B9" w:rsidRDefault="00D276B9" w:rsidP="00D276B9">
      <w:pPr>
        <w:spacing w:line="480" w:lineRule="auto"/>
        <w:ind w:left="720" w:hanging="720"/>
        <w:rPr>
          <w:rFonts w:ascii="Times New Roman" w:hAnsi="Times New Roman" w:cs="Times New Roman"/>
          <w:sz w:val="24"/>
          <w:szCs w:val="24"/>
          <w:shd w:val="clear" w:color="auto" w:fill="FFFFFF"/>
        </w:rPr>
      </w:pPr>
      <w:r w:rsidRPr="00D276B9">
        <w:rPr>
          <w:rFonts w:ascii="Times New Roman" w:hAnsi="Times New Roman" w:cs="Times New Roman"/>
          <w:sz w:val="24"/>
          <w:szCs w:val="24"/>
          <w:shd w:val="clear" w:color="auto" w:fill="FFFFFF"/>
        </w:rPr>
        <w:lastRenderedPageBreak/>
        <w:t xml:space="preserve">Vaughn, S., Roberts, G., Schnakenberg, J. B., Fall, A.-M., Vaughn, M. G., &amp; Wexler, J. (2015). </w:t>
      </w:r>
      <w:r w:rsidRPr="00D276B9">
        <w:rPr>
          <w:rFonts w:ascii="Times New Roman" w:hAnsi="Times New Roman" w:cs="Times New Roman"/>
          <w:sz w:val="24"/>
          <w:szCs w:val="24"/>
          <w:shd w:val="clear" w:color="auto" w:fill="FFFFFF"/>
        </w:rPr>
        <w:br/>
        <w:t xml:space="preserve">Improving reading comprehension for high school students with disabilities. </w:t>
      </w:r>
      <w:r w:rsidRPr="00D276B9">
        <w:rPr>
          <w:rFonts w:ascii="Times New Roman" w:hAnsi="Times New Roman" w:cs="Times New Roman"/>
          <w:i/>
          <w:sz w:val="24"/>
          <w:szCs w:val="24"/>
          <w:shd w:val="clear" w:color="auto" w:fill="FFFFFF"/>
        </w:rPr>
        <w:t xml:space="preserve">Exceptional </w:t>
      </w:r>
      <w:r w:rsidRPr="00D276B9">
        <w:rPr>
          <w:rFonts w:ascii="Times New Roman" w:hAnsi="Times New Roman" w:cs="Times New Roman"/>
          <w:i/>
          <w:sz w:val="24"/>
          <w:szCs w:val="24"/>
          <w:shd w:val="clear" w:color="auto" w:fill="FFFFFF"/>
        </w:rPr>
        <w:br/>
        <w:t>Children, 82</w:t>
      </w:r>
      <w:r w:rsidRPr="00D276B9">
        <w:rPr>
          <w:rFonts w:ascii="Times New Roman" w:hAnsi="Times New Roman" w:cs="Times New Roman"/>
          <w:sz w:val="24"/>
          <w:szCs w:val="24"/>
          <w:shd w:val="clear" w:color="auto" w:fill="FFFFFF"/>
        </w:rPr>
        <w:t>(1), 117-131.    https://doi.org/10.1177/0014402915585478</w:t>
      </w:r>
    </w:p>
    <w:bookmarkEnd w:id="0"/>
    <w:p w14:paraId="27177D0E" w14:textId="77777777" w:rsidR="00D276B9" w:rsidRPr="0066247C" w:rsidRDefault="00D276B9" w:rsidP="00D276B9">
      <w:pPr>
        <w:spacing w:line="480" w:lineRule="auto"/>
        <w:rPr>
          <w:rFonts w:ascii="Times New Roman" w:hAnsi="Times New Roman" w:cs="Times New Roman"/>
          <w:sz w:val="24"/>
        </w:rPr>
      </w:pPr>
    </w:p>
    <w:p w14:paraId="4B2549DE" w14:textId="77777777" w:rsidR="00D276B9" w:rsidRPr="00D276B9" w:rsidRDefault="00D276B9" w:rsidP="00D276B9">
      <w:pPr>
        <w:spacing w:line="480" w:lineRule="auto"/>
        <w:ind w:left="1440"/>
        <w:rPr>
          <w:rFonts w:ascii="Times New Roman" w:hAnsi="Times New Roman" w:cs="Times New Roman"/>
          <w:b/>
          <w:sz w:val="24"/>
        </w:rPr>
      </w:pPr>
    </w:p>
    <w:sectPr w:rsidR="00D276B9" w:rsidRPr="00D276B9">
      <w:headerReference w:type="default" r:id="rId16"/>
      <w:headerReference w:type="firs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CF8793" w14:textId="77777777" w:rsidR="004319D5" w:rsidRDefault="004319D5">
      <w:pPr>
        <w:spacing w:after="0" w:line="240" w:lineRule="auto"/>
      </w:pPr>
      <w:r>
        <w:separator/>
      </w:r>
    </w:p>
  </w:endnote>
  <w:endnote w:type="continuationSeparator" w:id="0">
    <w:p w14:paraId="1E233676" w14:textId="77777777" w:rsidR="004319D5" w:rsidRDefault="004319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0C106" w14:textId="77777777" w:rsidR="002234E4" w:rsidRDefault="002234E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43A02EF" w14:textId="77777777" w:rsidR="002234E4" w:rsidRDefault="002234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5AF359" w14:textId="77777777" w:rsidR="002234E4" w:rsidRDefault="002234E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3A366531" w14:textId="77777777" w:rsidR="002234E4" w:rsidRDefault="002234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3473D" w14:textId="77777777" w:rsidR="002234E4" w:rsidRDefault="002234E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2444D">
      <w:rPr>
        <w:rStyle w:val="PageNumber"/>
        <w:noProof/>
      </w:rPr>
      <w:t>17</w:t>
    </w:r>
    <w:r>
      <w:rPr>
        <w:rStyle w:val="PageNumber"/>
      </w:rPr>
      <w:fldChar w:fldCharType="end"/>
    </w:r>
  </w:p>
  <w:p w14:paraId="4520DA3C" w14:textId="77777777" w:rsidR="002234E4" w:rsidRDefault="002234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9BF19B" w14:textId="77777777" w:rsidR="004319D5" w:rsidRDefault="004319D5">
      <w:pPr>
        <w:spacing w:after="0" w:line="240" w:lineRule="auto"/>
      </w:pPr>
      <w:r>
        <w:separator/>
      </w:r>
    </w:p>
  </w:footnote>
  <w:footnote w:type="continuationSeparator" w:id="0">
    <w:p w14:paraId="0E32DB1F" w14:textId="77777777" w:rsidR="004319D5" w:rsidRDefault="004319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D6098" w14:textId="77777777" w:rsidR="005425D6" w:rsidRPr="00AF5CAB" w:rsidRDefault="00AD41A1">
    <w:pPr>
      <w:pStyle w:val="Header"/>
      <w:rPr>
        <w:rFonts w:ascii="Times New Roman" w:hAnsi="Times New Roman" w:cs="Times New Roman"/>
        <w:sz w:val="24"/>
      </w:rPr>
    </w:pPr>
    <w:r w:rsidRPr="00AF5CAB">
      <w:rPr>
        <w:rFonts w:ascii="Times New Roman" w:hAnsi="Times New Roman" w:cs="Times New Roman"/>
        <w:sz w:val="24"/>
      </w:rPr>
      <w:t xml:space="preserve">Effect of Read 180 </w:t>
    </w:r>
    <w:r>
      <w:rPr>
        <w:rFonts w:ascii="Times New Roman" w:hAnsi="Times New Roman" w:cs="Times New Roman"/>
        <w:sz w:val="24"/>
      </w:rPr>
      <w:tab/>
      <w:t xml:space="preserve">                                                                            </w:t>
    </w:r>
    <w:r>
      <w:rPr>
        <w:rFonts w:ascii="Times New Roman" w:hAnsi="Times New Roman" w:cs="Times New Roman"/>
        <w:sz w:val="24"/>
      </w:rPr>
      <w:tab/>
    </w:r>
    <w:r>
      <w:rPr>
        <w:rFonts w:ascii="Times New Roman" w:hAnsi="Times New Roman" w:cs="Times New Roman"/>
        <w:sz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C536C5" w14:textId="77777777" w:rsidR="005425D6" w:rsidRPr="00320620" w:rsidRDefault="00AD41A1" w:rsidP="005425D6">
    <w:pPr>
      <w:pStyle w:val="Header"/>
      <w:jc w:val="both"/>
      <w:rPr>
        <w:rFonts w:ascii="Times New Roman" w:hAnsi="Times New Roman" w:cs="Times New Roman"/>
        <w:sz w:val="24"/>
      </w:rPr>
    </w:pPr>
    <w:r>
      <w:rPr>
        <w:rFonts w:ascii="Times New Roman" w:hAnsi="Times New Roman" w:cs="Times New Roman"/>
        <w:sz w:val="24"/>
      </w:rPr>
      <w:t xml:space="preserve">Running Head: Effect of Read 180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60598"/>
    <w:multiLevelType w:val="hybridMultilevel"/>
    <w:tmpl w:val="07CC6C90"/>
    <w:lvl w:ilvl="0" w:tplc="8D7AF34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BF0641"/>
    <w:multiLevelType w:val="hybridMultilevel"/>
    <w:tmpl w:val="569E46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06"/>
    <w:rsid w:val="000610E4"/>
    <w:rsid w:val="00082295"/>
    <w:rsid w:val="000823DC"/>
    <w:rsid w:val="000A16FE"/>
    <w:rsid w:val="000B4AAD"/>
    <w:rsid w:val="001065F7"/>
    <w:rsid w:val="0012444D"/>
    <w:rsid w:val="00184C50"/>
    <w:rsid w:val="002234E4"/>
    <w:rsid w:val="002817EF"/>
    <w:rsid w:val="00396FA2"/>
    <w:rsid w:val="003F3A7C"/>
    <w:rsid w:val="00411C96"/>
    <w:rsid w:val="00425D28"/>
    <w:rsid w:val="004319D5"/>
    <w:rsid w:val="0063741B"/>
    <w:rsid w:val="00645C19"/>
    <w:rsid w:val="00653A57"/>
    <w:rsid w:val="006736E4"/>
    <w:rsid w:val="006C3261"/>
    <w:rsid w:val="006F51C2"/>
    <w:rsid w:val="00760D7A"/>
    <w:rsid w:val="007860A5"/>
    <w:rsid w:val="007D0DB2"/>
    <w:rsid w:val="009C4F13"/>
    <w:rsid w:val="009E2A92"/>
    <w:rsid w:val="00A23081"/>
    <w:rsid w:val="00A5507D"/>
    <w:rsid w:val="00AD41A1"/>
    <w:rsid w:val="00AD74D5"/>
    <w:rsid w:val="00B31B06"/>
    <w:rsid w:val="00C914ED"/>
    <w:rsid w:val="00C93427"/>
    <w:rsid w:val="00D01253"/>
    <w:rsid w:val="00D22B26"/>
    <w:rsid w:val="00D276B9"/>
    <w:rsid w:val="00D75B2B"/>
    <w:rsid w:val="00DB3FB7"/>
    <w:rsid w:val="00DF5931"/>
    <w:rsid w:val="00E21ABA"/>
    <w:rsid w:val="00FB5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74FDA"/>
  <w15:chartTrackingRefBased/>
  <w15:docId w15:val="{3111BE96-C271-47E7-9836-D3C8EF4B1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B06"/>
    <w:pPr>
      <w:ind w:left="720"/>
      <w:contextualSpacing/>
    </w:pPr>
  </w:style>
  <w:style w:type="paragraph" w:styleId="Header">
    <w:name w:val="header"/>
    <w:basedOn w:val="Normal"/>
    <w:link w:val="HeaderChar"/>
    <w:uiPriority w:val="99"/>
    <w:unhideWhenUsed/>
    <w:rsid w:val="006374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741B"/>
  </w:style>
  <w:style w:type="character" w:styleId="Hyperlink">
    <w:name w:val="Hyperlink"/>
    <w:basedOn w:val="DefaultParagraphFont"/>
    <w:uiPriority w:val="99"/>
    <w:unhideWhenUsed/>
    <w:rsid w:val="00D276B9"/>
    <w:rPr>
      <w:color w:val="0000FF"/>
      <w:u w:val="single"/>
    </w:rPr>
  </w:style>
  <w:style w:type="character" w:customStyle="1" w:styleId="UnresolvedMention1">
    <w:name w:val="Unresolved Mention1"/>
    <w:basedOn w:val="DefaultParagraphFont"/>
    <w:uiPriority w:val="99"/>
    <w:semiHidden/>
    <w:unhideWhenUsed/>
    <w:rsid w:val="00D276B9"/>
    <w:rPr>
      <w:color w:val="605E5C"/>
      <w:shd w:val="clear" w:color="auto" w:fill="E1DFDD"/>
    </w:rPr>
  </w:style>
  <w:style w:type="character" w:styleId="CommentReference">
    <w:name w:val="annotation reference"/>
    <w:basedOn w:val="DefaultParagraphFont"/>
    <w:uiPriority w:val="99"/>
    <w:semiHidden/>
    <w:unhideWhenUsed/>
    <w:rsid w:val="00D276B9"/>
    <w:rPr>
      <w:sz w:val="16"/>
      <w:szCs w:val="16"/>
    </w:rPr>
  </w:style>
  <w:style w:type="paragraph" w:styleId="CommentText">
    <w:name w:val="annotation text"/>
    <w:basedOn w:val="Normal"/>
    <w:link w:val="CommentTextChar"/>
    <w:uiPriority w:val="99"/>
    <w:semiHidden/>
    <w:unhideWhenUsed/>
    <w:rsid w:val="00D276B9"/>
    <w:pPr>
      <w:spacing w:line="240" w:lineRule="auto"/>
    </w:pPr>
    <w:rPr>
      <w:sz w:val="20"/>
      <w:szCs w:val="20"/>
    </w:rPr>
  </w:style>
  <w:style w:type="character" w:customStyle="1" w:styleId="CommentTextChar">
    <w:name w:val="Comment Text Char"/>
    <w:basedOn w:val="DefaultParagraphFont"/>
    <w:link w:val="CommentText"/>
    <w:uiPriority w:val="99"/>
    <w:semiHidden/>
    <w:rsid w:val="00D276B9"/>
    <w:rPr>
      <w:sz w:val="20"/>
      <w:szCs w:val="20"/>
    </w:rPr>
  </w:style>
  <w:style w:type="paragraph" w:styleId="BalloonText">
    <w:name w:val="Balloon Text"/>
    <w:basedOn w:val="Normal"/>
    <w:link w:val="BalloonTextChar"/>
    <w:uiPriority w:val="99"/>
    <w:semiHidden/>
    <w:unhideWhenUsed/>
    <w:rsid w:val="00D276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6B9"/>
    <w:rPr>
      <w:rFonts w:ascii="Segoe UI" w:hAnsi="Segoe UI" w:cs="Segoe UI"/>
      <w:sz w:val="18"/>
      <w:szCs w:val="18"/>
    </w:rPr>
  </w:style>
  <w:style w:type="paragraph" w:styleId="Footer">
    <w:name w:val="footer"/>
    <w:basedOn w:val="Normal"/>
    <w:link w:val="FooterChar"/>
    <w:rsid w:val="002234E4"/>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2234E4"/>
    <w:rPr>
      <w:rFonts w:ascii="Times New Roman" w:eastAsia="Times New Roman" w:hAnsi="Times New Roman" w:cs="Times New Roman"/>
      <w:sz w:val="24"/>
      <w:szCs w:val="24"/>
    </w:rPr>
  </w:style>
  <w:style w:type="character" w:styleId="PageNumber">
    <w:name w:val="page number"/>
    <w:basedOn w:val="DefaultParagraphFont"/>
    <w:rsid w:val="002234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hmhco.com/products/read-180/instructional-approach.ph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adnaturally.com/research/5-components-of-reading"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ucher.idm.oclc.org/login?url=http://search.ebscohost.com/login.aspx?direct=true&amp;db=a9h&amp;AN=85181629&amp;site=ehost-live&amp;scope=site" TargetMode="External"/><Relationship Id="rId5" Type="http://schemas.openxmlformats.org/officeDocument/2006/relationships/webSettings" Target="webSettings.xml"/><Relationship Id="rId15" Type="http://schemas.openxmlformats.org/officeDocument/2006/relationships/hyperlink" Target="https://doi.org/10.1016/j.ijer.2016.05.011" TargetMode="External"/><Relationship Id="rId10" Type="http://schemas.openxmlformats.org/officeDocument/2006/relationships/footer" Target="foot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goucher.idm.oclc.org/login?url=http://search.ebscohost.com/login.aspx?direct=true&amp;db=a9h&amp;AN=51996713&amp;site=ehost-live&amp;scope=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49C5B-43FE-4A25-919A-D2FAF91C9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26</Pages>
  <Words>6051</Words>
  <Characters>34493</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Frances S</dc:creator>
  <cp:keywords/>
  <dc:description/>
  <cp:lastModifiedBy>Walker, Frances S</cp:lastModifiedBy>
  <cp:revision>6</cp:revision>
  <cp:lastPrinted>2019-05-03T14:01:00Z</cp:lastPrinted>
  <dcterms:created xsi:type="dcterms:W3CDTF">2019-04-16T14:30:00Z</dcterms:created>
  <dcterms:modified xsi:type="dcterms:W3CDTF">2019-05-03T14:12:00Z</dcterms:modified>
</cp:coreProperties>
</file>