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133D8C" w14:textId="16BBA95F" w:rsidR="00D3315B" w:rsidRDefault="00D3315B" w:rsidP="004B3CDF">
      <w:pPr>
        <w:spacing w:line="480" w:lineRule="auto"/>
        <w:jc w:val="center"/>
        <w:rPr>
          <w:rFonts w:ascii="Times" w:hAnsi="Times" w:cs="Arial"/>
          <w:sz w:val="32"/>
          <w:szCs w:val="32"/>
        </w:rPr>
      </w:pPr>
      <w:bookmarkStart w:id="0" w:name="_GoBack"/>
      <w:bookmarkEnd w:id="0"/>
      <w:r w:rsidRPr="00DA635C">
        <w:rPr>
          <w:rFonts w:ascii="Times New Roman" w:hAnsi="Times New Roman"/>
          <w:b/>
          <w:sz w:val="28"/>
        </w:rPr>
        <w:t>SUPPORTING INFORMATION</w:t>
      </w:r>
    </w:p>
    <w:p w14:paraId="5BA4813A" w14:textId="77777777" w:rsidR="00D3315B" w:rsidRDefault="00D3315B" w:rsidP="000E438C">
      <w:pPr>
        <w:spacing w:line="480" w:lineRule="auto"/>
        <w:jc w:val="both"/>
        <w:rPr>
          <w:rFonts w:ascii="Times" w:hAnsi="Times" w:cs="Arial"/>
          <w:sz w:val="32"/>
          <w:szCs w:val="32"/>
        </w:rPr>
      </w:pPr>
    </w:p>
    <w:p w14:paraId="143B6932" w14:textId="75361F60" w:rsidR="00937562" w:rsidRPr="004B3CDF" w:rsidRDefault="00626525" w:rsidP="000E438C">
      <w:pPr>
        <w:spacing w:line="480" w:lineRule="auto"/>
        <w:jc w:val="both"/>
        <w:rPr>
          <w:rFonts w:ascii="Times" w:hAnsi="Times" w:cs="Arial"/>
          <w:sz w:val="32"/>
          <w:szCs w:val="32"/>
        </w:rPr>
      </w:pPr>
      <w:r w:rsidRPr="004B3CDF">
        <w:rPr>
          <w:rFonts w:ascii="Times" w:hAnsi="Times" w:cs="Arial"/>
          <w:sz w:val="32"/>
          <w:szCs w:val="32"/>
        </w:rPr>
        <w:t xml:space="preserve">The structure of </w:t>
      </w:r>
      <w:r w:rsidRPr="004B3CDF">
        <w:rPr>
          <w:rFonts w:ascii="Times" w:hAnsi="Times" w:cs="Arial"/>
          <w:i/>
          <w:iCs/>
          <w:sz w:val="32"/>
          <w:szCs w:val="32"/>
        </w:rPr>
        <w:t xml:space="preserve">Vibrio cholerae </w:t>
      </w:r>
      <w:r w:rsidRPr="004B3CDF">
        <w:rPr>
          <w:rFonts w:ascii="Times" w:hAnsi="Times" w:cs="Arial"/>
          <w:sz w:val="32"/>
          <w:szCs w:val="32"/>
        </w:rPr>
        <w:t>FeoC reveals conservation of the helix-turn-helix motif but not the cluster-binding domain</w:t>
      </w:r>
    </w:p>
    <w:p w14:paraId="43F731DA" w14:textId="7D404478" w:rsidR="00626525" w:rsidRPr="004B3CDF" w:rsidRDefault="00626525" w:rsidP="000E438C">
      <w:pPr>
        <w:spacing w:line="480" w:lineRule="auto"/>
        <w:jc w:val="both"/>
        <w:rPr>
          <w:rFonts w:ascii="Times" w:hAnsi="Times" w:cs="Arial"/>
          <w:sz w:val="24"/>
          <w:szCs w:val="24"/>
        </w:rPr>
      </w:pPr>
    </w:p>
    <w:p w14:paraId="258FAC5A" w14:textId="593B9BD5" w:rsidR="00626525" w:rsidRDefault="00626525" w:rsidP="000E438C">
      <w:pPr>
        <w:spacing w:line="480" w:lineRule="auto"/>
        <w:jc w:val="both"/>
        <w:rPr>
          <w:rFonts w:ascii="Times" w:hAnsi="Times" w:cs="Arial"/>
          <w:sz w:val="24"/>
          <w:szCs w:val="24"/>
        </w:rPr>
      </w:pPr>
    </w:p>
    <w:p w14:paraId="5ED62FF1" w14:textId="77777777" w:rsidR="00E54267" w:rsidRPr="004B3CDF" w:rsidRDefault="00E54267" w:rsidP="000E438C">
      <w:pPr>
        <w:spacing w:line="480" w:lineRule="auto"/>
        <w:jc w:val="both"/>
        <w:rPr>
          <w:rFonts w:ascii="Times" w:hAnsi="Times" w:cs="Arial"/>
          <w:sz w:val="24"/>
          <w:szCs w:val="24"/>
        </w:rPr>
      </w:pPr>
    </w:p>
    <w:p w14:paraId="17083A74" w14:textId="4AE3F487" w:rsidR="00626525" w:rsidRPr="004B3CDF" w:rsidRDefault="00626525" w:rsidP="000E438C">
      <w:pPr>
        <w:spacing w:line="480" w:lineRule="auto"/>
        <w:jc w:val="both"/>
        <w:outlineLvl w:val="0"/>
        <w:rPr>
          <w:rFonts w:ascii="Times" w:hAnsi="Times"/>
          <w:color w:val="000000" w:themeColor="text1"/>
          <w:sz w:val="24"/>
          <w:szCs w:val="24"/>
          <w:vertAlign w:val="superscript"/>
        </w:rPr>
      </w:pPr>
      <w:bookmarkStart w:id="1" w:name="_Hlk11330740"/>
      <w:r w:rsidRPr="004B3CDF">
        <w:rPr>
          <w:rFonts w:ascii="Times" w:hAnsi="Times"/>
          <w:color w:val="000000" w:themeColor="text1"/>
          <w:sz w:val="24"/>
          <w:szCs w:val="24"/>
        </w:rPr>
        <w:t>Janae B. Brown</w:t>
      </w:r>
      <w:r w:rsidRPr="004B3CDF">
        <w:rPr>
          <w:rFonts w:ascii="Times" w:hAnsi="Times"/>
          <w:color w:val="000000" w:themeColor="text1"/>
          <w:sz w:val="24"/>
          <w:szCs w:val="24"/>
          <w:vertAlign w:val="superscript"/>
        </w:rPr>
        <w:t>1</w:t>
      </w:r>
      <w:r w:rsidRPr="004B3CDF">
        <w:rPr>
          <w:rFonts w:ascii="Times" w:hAnsi="Times"/>
          <w:color w:val="000000" w:themeColor="text1"/>
          <w:sz w:val="24"/>
          <w:szCs w:val="24"/>
        </w:rPr>
        <w:t>, Mark A. Lee</w:t>
      </w:r>
      <w:r w:rsidRPr="004B3CDF">
        <w:rPr>
          <w:rFonts w:ascii="Times" w:hAnsi="Times"/>
          <w:color w:val="000000" w:themeColor="text1"/>
          <w:sz w:val="24"/>
          <w:szCs w:val="24"/>
          <w:vertAlign w:val="superscript"/>
        </w:rPr>
        <w:t>1</w:t>
      </w:r>
      <w:r w:rsidRPr="004B3CDF">
        <w:rPr>
          <w:rFonts w:ascii="Times" w:hAnsi="Times"/>
          <w:color w:val="000000" w:themeColor="text1"/>
          <w:sz w:val="24"/>
          <w:szCs w:val="24"/>
        </w:rPr>
        <w:t>, and Aaron T. Smith</w:t>
      </w:r>
      <w:r w:rsidRPr="004B3CDF">
        <w:rPr>
          <w:rFonts w:ascii="Times" w:hAnsi="Times"/>
          <w:color w:val="000000" w:themeColor="text1"/>
          <w:sz w:val="24"/>
          <w:szCs w:val="24"/>
          <w:vertAlign w:val="superscript"/>
        </w:rPr>
        <w:t>1*</w:t>
      </w:r>
      <w:bookmarkEnd w:id="1"/>
    </w:p>
    <w:p w14:paraId="31B7406B" w14:textId="77777777" w:rsidR="00626525" w:rsidRPr="004B3CDF" w:rsidRDefault="00626525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5E2F1F43" w14:textId="35AB9816" w:rsidR="00626525" w:rsidRDefault="00626525" w:rsidP="000E438C">
      <w:pPr>
        <w:spacing w:line="480" w:lineRule="auto"/>
        <w:jc w:val="both"/>
        <w:rPr>
          <w:rFonts w:ascii="Times" w:eastAsia="MS Mincho" w:hAnsi="Times"/>
          <w:color w:val="000000" w:themeColor="text1"/>
          <w:sz w:val="24"/>
          <w:szCs w:val="24"/>
        </w:rPr>
      </w:pPr>
    </w:p>
    <w:p w14:paraId="12F647CE" w14:textId="77777777" w:rsidR="00E54267" w:rsidRPr="004B3CDF" w:rsidRDefault="00E54267" w:rsidP="000E438C">
      <w:pPr>
        <w:spacing w:line="480" w:lineRule="auto"/>
        <w:jc w:val="both"/>
        <w:rPr>
          <w:rFonts w:ascii="Times" w:eastAsia="MS Mincho" w:hAnsi="Times"/>
          <w:color w:val="000000" w:themeColor="text1"/>
          <w:sz w:val="24"/>
          <w:szCs w:val="24"/>
        </w:rPr>
      </w:pPr>
    </w:p>
    <w:p w14:paraId="0C82AFD5" w14:textId="6A0D9B67" w:rsidR="00626525" w:rsidRPr="004B3CDF" w:rsidRDefault="00626525" w:rsidP="000E438C">
      <w:pPr>
        <w:spacing w:line="480" w:lineRule="auto"/>
        <w:jc w:val="both"/>
        <w:rPr>
          <w:rFonts w:ascii="Times" w:eastAsia="MS Mincho" w:hAnsi="Times"/>
          <w:color w:val="000000" w:themeColor="text1"/>
          <w:sz w:val="24"/>
          <w:szCs w:val="24"/>
        </w:rPr>
      </w:pPr>
      <w:r w:rsidRPr="004B3CDF">
        <w:rPr>
          <w:rFonts w:ascii="Times" w:hAnsi="Times"/>
          <w:color w:val="000000" w:themeColor="text1"/>
          <w:sz w:val="24"/>
          <w:szCs w:val="24"/>
          <w:vertAlign w:val="superscript"/>
        </w:rPr>
        <w:t>1</w:t>
      </w:r>
      <w:r w:rsidRPr="004B3CDF">
        <w:rPr>
          <w:rFonts w:ascii="Times" w:hAnsi="Times"/>
          <w:color w:val="000000" w:themeColor="text1"/>
          <w:sz w:val="24"/>
          <w:szCs w:val="24"/>
        </w:rPr>
        <w:t>Department of Chemistry and Biochemistry, University of Maryland, Baltimore County, Baltimore, Maryland, 21250 USA</w:t>
      </w:r>
    </w:p>
    <w:p w14:paraId="0CA02C50" w14:textId="77777777" w:rsidR="00626525" w:rsidRPr="004B3CDF" w:rsidRDefault="00626525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43E45E9E" w14:textId="77777777" w:rsidR="00494319" w:rsidRDefault="00494319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5A2EBCA8" w14:textId="77777777" w:rsidR="00494319" w:rsidRDefault="00494319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349BB5EE" w14:textId="77777777" w:rsidR="00494319" w:rsidRDefault="00494319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7A442E65" w14:textId="77777777" w:rsidR="00494319" w:rsidRDefault="00494319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5BBBE53F" w14:textId="77777777" w:rsidR="00494319" w:rsidRDefault="00494319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54686866" w14:textId="77777777" w:rsidR="00494319" w:rsidRDefault="00494319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</w:p>
    <w:p w14:paraId="77D0B9CC" w14:textId="3CF9C0DB" w:rsidR="00626525" w:rsidRPr="004B3CDF" w:rsidRDefault="00626525" w:rsidP="000E438C">
      <w:pPr>
        <w:spacing w:line="480" w:lineRule="auto"/>
        <w:jc w:val="both"/>
        <w:rPr>
          <w:rFonts w:ascii="Times" w:hAnsi="Times"/>
          <w:color w:val="000000" w:themeColor="text1"/>
          <w:sz w:val="24"/>
          <w:szCs w:val="24"/>
        </w:rPr>
      </w:pPr>
      <w:r w:rsidRPr="004B3CDF">
        <w:rPr>
          <w:rFonts w:ascii="Times" w:hAnsi="Times"/>
          <w:color w:val="000000" w:themeColor="text1"/>
          <w:sz w:val="24"/>
          <w:szCs w:val="24"/>
          <w:vertAlign w:val="superscript"/>
        </w:rPr>
        <w:t>*</w:t>
      </w:r>
      <w:r w:rsidRPr="004B3CDF">
        <w:rPr>
          <w:rFonts w:ascii="Times" w:hAnsi="Times"/>
          <w:color w:val="000000" w:themeColor="text1"/>
          <w:sz w:val="24"/>
          <w:szCs w:val="24"/>
        </w:rPr>
        <w:t>To whom correspondence should be addressed. Tel: 410-455-1985; E-mail: smitha@umbc.edu</w:t>
      </w:r>
    </w:p>
    <w:p w14:paraId="3CFF08F2" w14:textId="270FB46F" w:rsidR="00626525" w:rsidRPr="004B3CDF" w:rsidRDefault="00626525" w:rsidP="000E438C">
      <w:pPr>
        <w:spacing w:line="480" w:lineRule="auto"/>
        <w:jc w:val="both"/>
        <w:rPr>
          <w:rFonts w:ascii="Times" w:hAnsi="Times"/>
          <w:sz w:val="24"/>
          <w:szCs w:val="24"/>
        </w:rPr>
      </w:pPr>
      <w:r w:rsidRPr="004B3CDF">
        <w:rPr>
          <w:rFonts w:ascii="Times" w:hAnsi="Times"/>
          <w:sz w:val="24"/>
          <w:szCs w:val="24"/>
        </w:rPr>
        <w:br w:type="page"/>
      </w:r>
    </w:p>
    <w:p w14:paraId="486791C8" w14:textId="2D13AF26" w:rsidR="00B436EC" w:rsidRPr="004B3CDF" w:rsidRDefault="00BF1B6A" w:rsidP="00B436EC">
      <w:pPr>
        <w:spacing w:line="480" w:lineRule="auto"/>
        <w:jc w:val="center"/>
        <w:rPr>
          <w:rFonts w:ascii="Times" w:hAnsi="Times"/>
          <w:b/>
          <w:bCs/>
          <w:sz w:val="24"/>
          <w:szCs w:val="24"/>
        </w:rPr>
      </w:pPr>
      <w:r>
        <w:rPr>
          <w:rFonts w:ascii="Times" w:hAnsi="Times"/>
          <w:b/>
          <w:bCs/>
          <w:noProof/>
          <w:sz w:val="24"/>
          <w:szCs w:val="24"/>
        </w:rPr>
        <w:lastRenderedPageBreak/>
        <w:drawing>
          <wp:inline distT="0" distB="0" distL="0" distR="0" wp14:anchorId="108DF618" wp14:editId="331A0F39">
            <wp:extent cx="5943600" cy="3541395"/>
            <wp:effectExtent l="0" t="0" r="0" b="1905"/>
            <wp:docPr id="1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 with medium confidenc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1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E6E18" w14:textId="69ECBC0C" w:rsidR="00C96B8E" w:rsidRPr="004B3CDF" w:rsidRDefault="00B436EC" w:rsidP="000E438C">
      <w:pPr>
        <w:spacing w:line="480" w:lineRule="auto"/>
        <w:jc w:val="both"/>
        <w:rPr>
          <w:rFonts w:ascii="Times" w:hAnsi="Times"/>
          <w:sz w:val="24"/>
          <w:szCs w:val="24"/>
        </w:rPr>
      </w:pPr>
      <w:r w:rsidRPr="004B3CDF">
        <w:rPr>
          <w:rFonts w:ascii="Times" w:hAnsi="Times"/>
          <w:b/>
          <w:bCs/>
          <w:sz w:val="24"/>
          <w:szCs w:val="24"/>
        </w:rPr>
        <w:t>Figure S1.</w:t>
      </w:r>
      <w:r w:rsidRPr="004B3CDF">
        <w:rPr>
          <w:rFonts w:ascii="Times" w:hAnsi="Times"/>
          <w:sz w:val="24"/>
          <w:szCs w:val="24"/>
        </w:rPr>
        <w:t xml:space="preserve"> Construct design and purification of </w:t>
      </w:r>
      <w:r w:rsidRPr="004B3CDF">
        <w:rPr>
          <w:rFonts w:ascii="Times" w:hAnsi="Times"/>
          <w:i/>
          <w:iCs/>
          <w:sz w:val="24"/>
          <w:szCs w:val="24"/>
        </w:rPr>
        <w:t>Vc</w:t>
      </w:r>
      <w:r w:rsidRPr="004B3CDF">
        <w:rPr>
          <w:rFonts w:ascii="Times" w:hAnsi="Times"/>
          <w:sz w:val="24"/>
          <w:szCs w:val="24"/>
        </w:rPr>
        <w:t xml:space="preserve">FeoC. </w:t>
      </w:r>
      <w:r w:rsidRPr="004B3CDF">
        <w:rPr>
          <w:rFonts w:ascii="Times" w:hAnsi="Times"/>
          <w:b/>
          <w:bCs/>
          <w:sz w:val="24"/>
          <w:szCs w:val="24"/>
        </w:rPr>
        <w:t>A</w:t>
      </w:r>
      <w:r w:rsidR="00B24145" w:rsidRPr="005472DC">
        <w:rPr>
          <w:rFonts w:ascii="Times" w:hAnsi="Times"/>
          <w:sz w:val="24"/>
          <w:szCs w:val="24"/>
        </w:rPr>
        <w:t>.</w:t>
      </w:r>
      <w:r w:rsidRPr="004B3CDF">
        <w:rPr>
          <w:rFonts w:ascii="Times" w:hAnsi="Times"/>
          <w:sz w:val="24"/>
          <w:szCs w:val="24"/>
        </w:rPr>
        <w:t xml:space="preserve"> </w:t>
      </w:r>
      <w:r w:rsidR="00B24145">
        <w:rPr>
          <w:rFonts w:ascii="Times" w:hAnsi="Times"/>
          <w:sz w:val="24"/>
          <w:szCs w:val="24"/>
        </w:rPr>
        <w:t xml:space="preserve">Cartoon representation of the </w:t>
      </w:r>
      <w:r w:rsidR="006804F4">
        <w:rPr>
          <w:rFonts w:ascii="Times" w:hAnsi="Times"/>
          <w:sz w:val="24"/>
          <w:szCs w:val="24"/>
        </w:rPr>
        <w:t>MBP-</w:t>
      </w:r>
      <w:r w:rsidR="006804F4" w:rsidRPr="004B3CDF">
        <w:rPr>
          <w:rFonts w:ascii="Times" w:hAnsi="Times"/>
          <w:i/>
          <w:iCs/>
          <w:sz w:val="24"/>
          <w:szCs w:val="24"/>
        </w:rPr>
        <w:t>Vc</w:t>
      </w:r>
      <w:r w:rsidR="006804F4">
        <w:rPr>
          <w:rFonts w:ascii="Times" w:hAnsi="Times"/>
          <w:sz w:val="24"/>
          <w:szCs w:val="24"/>
        </w:rPr>
        <w:t>FeoC expression construct.</w:t>
      </w:r>
      <w:r w:rsidRPr="004B3CDF">
        <w:rPr>
          <w:rFonts w:ascii="Times" w:hAnsi="Times"/>
          <w:sz w:val="24"/>
          <w:szCs w:val="24"/>
        </w:rPr>
        <w:t xml:space="preserve"> An N-terminal </w:t>
      </w:r>
      <w:r w:rsidR="00F22491" w:rsidRPr="004B3CDF">
        <w:rPr>
          <w:rFonts w:ascii="Times" w:hAnsi="Times"/>
          <w:sz w:val="24"/>
          <w:szCs w:val="24"/>
        </w:rPr>
        <w:t>(His)</w:t>
      </w:r>
      <w:r w:rsidR="00F22491" w:rsidRPr="004B3CDF">
        <w:rPr>
          <w:rFonts w:ascii="Times" w:hAnsi="Times"/>
          <w:sz w:val="24"/>
          <w:szCs w:val="24"/>
          <w:vertAlign w:val="subscript"/>
        </w:rPr>
        <w:t>6</w:t>
      </w:r>
      <w:r w:rsidRPr="004B3CDF">
        <w:rPr>
          <w:rFonts w:ascii="Times" w:hAnsi="Times"/>
          <w:sz w:val="24"/>
          <w:szCs w:val="24"/>
        </w:rPr>
        <w:t xml:space="preserve"> tag</w:t>
      </w:r>
      <w:r w:rsidR="006804F4">
        <w:rPr>
          <w:rFonts w:ascii="Times" w:hAnsi="Times"/>
          <w:sz w:val="24"/>
          <w:szCs w:val="24"/>
        </w:rPr>
        <w:t xml:space="preserve"> (blue box)</w:t>
      </w:r>
      <w:r w:rsidRPr="004B3CDF">
        <w:rPr>
          <w:rFonts w:ascii="Times" w:hAnsi="Times"/>
          <w:sz w:val="24"/>
          <w:szCs w:val="24"/>
        </w:rPr>
        <w:t xml:space="preserve"> is followed by maltose-binding protein (MBP) </w:t>
      </w:r>
      <w:r w:rsidR="006804F4">
        <w:rPr>
          <w:rFonts w:ascii="Times" w:hAnsi="Times"/>
          <w:sz w:val="24"/>
          <w:szCs w:val="24"/>
        </w:rPr>
        <w:t>(orange box)</w:t>
      </w:r>
      <w:r w:rsidR="006804F4" w:rsidRPr="004B3CDF">
        <w:rPr>
          <w:rFonts w:ascii="Times" w:hAnsi="Times"/>
          <w:sz w:val="24"/>
          <w:szCs w:val="24"/>
        </w:rPr>
        <w:t xml:space="preserve"> </w:t>
      </w:r>
      <w:r w:rsidR="00250C6B">
        <w:rPr>
          <w:rFonts w:ascii="Times" w:hAnsi="Times"/>
          <w:sz w:val="24"/>
          <w:szCs w:val="24"/>
        </w:rPr>
        <w:t xml:space="preserve">and separated </w:t>
      </w:r>
      <w:r w:rsidR="006804F4">
        <w:rPr>
          <w:rFonts w:ascii="Times" w:hAnsi="Times"/>
          <w:sz w:val="24"/>
          <w:szCs w:val="24"/>
        </w:rPr>
        <w:t>from</w:t>
      </w:r>
      <w:r w:rsidRPr="004B3CDF">
        <w:rPr>
          <w:rFonts w:ascii="Times" w:hAnsi="Times"/>
          <w:sz w:val="24"/>
          <w:szCs w:val="24"/>
        </w:rPr>
        <w:t xml:space="preserve"> </w:t>
      </w:r>
      <w:r w:rsidRPr="004B3CDF">
        <w:rPr>
          <w:rFonts w:ascii="Times" w:hAnsi="Times"/>
          <w:i/>
          <w:iCs/>
          <w:sz w:val="24"/>
          <w:szCs w:val="24"/>
        </w:rPr>
        <w:t>Vc</w:t>
      </w:r>
      <w:r w:rsidRPr="004B3CDF">
        <w:rPr>
          <w:rFonts w:ascii="Times" w:hAnsi="Times"/>
          <w:sz w:val="24"/>
          <w:szCs w:val="24"/>
        </w:rPr>
        <w:t xml:space="preserve">FeoC </w:t>
      </w:r>
      <w:r w:rsidR="006804F4">
        <w:rPr>
          <w:rFonts w:ascii="Times" w:hAnsi="Times"/>
          <w:sz w:val="24"/>
          <w:szCs w:val="24"/>
        </w:rPr>
        <w:t xml:space="preserve">(purple box) </w:t>
      </w:r>
      <w:r w:rsidRPr="004B3CDF">
        <w:rPr>
          <w:rFonts w:ascii="Times" w:hAnsi="Times"/>
          <w:sz w:val="24"/>
          <w:szCs w:val="24"/>
        </w:rPr>
        <w:t xml:space="preserve">by </w:t>
      </w:r>
      <w:r w:rsidR="006804F4">
        <w:rPr>
          <w:rFonts w:ascii="Times" w:hAnsi="Times"/>
          <w:sz w:val="24"/>
          <w:szCs w:val="24"/>
        </w:rPr>
        <w:t xml:space="preserve">a </w:t>
      </w:r>
      <w:r w:rsidRPr="004B3CDF">
        <w:rPr>
          <w:rFonts w:ascii="Times" w:hAnsi="Times"/>
          <w:sz w:val="24"/>
          <w:szCs w:val="24"/>
        </w:rPr>
        <w:t xml:space="preserve">Tobacco Etch Virus (TEV) protease </w:t>
      </w:r>
      <w:r w:rsidR="006804F4">
        <w:rPr>
          <w:rFonts w:ascii="Times" w:hAnsi="Times"/>
          <w:sz w:val="24"/>
          <w:szCs w:val="24"/>
        </w:rPr>
        <w:t>recognition site (green)</w:t>
      </w:r>
      <w:r w:rsidRPr="004B3CDF">
        <w:rPr>
          <w:rFonts w:ascii="Times" w:hAnsi="Times"/>
          <w:sz w:val="24"/>
          <w:szCs w:val="24"/>
        </w:rPr>
        <w:t xml:space="preserve">. </w:t>
      </w:r>
      <w:r w:rsidRPr="004B3CDF">
        <w:rPr>
          <w:rFonts w:ascii="Times" w:hAnsi="Times"/>
          <w:b/>
          <w:bCs/>
          <w:sz w:val="24"/>
          <w:szCs w:val="24"/>
        </w:rPr>
        <w:t>B</w:t>
      </w:r>
      <w:r w:rsidR="00FC57F9" w:rsidRPr="005472DC">
        <w:rPr>
          <w:rFonts w:ascii="Times" w:hAnsi="Times"/>
          <w:sz w:val="24"/>
          <w:szCs w:val="24"/>
        </w:rPr>
        <w:t>.</w:t>
      </w:r>
      <w:r w:rsidRPr="004B3CDF">
        <w:rPr>
          <w:rFonts w:ascii="Times" w:hAnsi="Times"/>
          <w:sz w:val="24"/>
          <w:szCs w:val="24"/>
        </w:rPr>
        <w:t xml:space="preserve"> The </w:t>
      </w:r>
      <w:proofErr w:type="spellStart"/>
      <w:r w:rsidRPr="004B3CDF">
        <w:rPr>
          <w:rFonts w:ascii="Times" w:hAnsi="Times"/>
          <w:sz w:val="24"/>
          <w:szCs w:val="24"/>
        </w:rPr>
        <w:t>Superdex</w:t>
      </w:r>
      <w:proofErr w:type="spellEnd"/>
      <w:r w:rsidRPr="004B3CDF">
        <w:rPr>
          <w:rFonts w:ascii="Times" w:hAnsi="Times"/>
          <w:sz w:val="24"/>
          <w:szCs w:val="24"/>
        </w:rPr>
        <w:t xml:space="preserve"> 75 </w:t>
      </w:r>
      <w:r w:rsidR="00FC57F9">
        <w:rPr>
          <w:rFonts w:ascii="Times" w:hAnsi="Times"/>
          <w:sz w:val="24"/>
          <w:szCs w:val="24"/>
        </w:rPr>
        <w:t>size-exclusion</w:t>
      </w:r>
      <w:r w:rsidR="00C70099">
        <w:rPr>
          <w:rFonts w:ascii="Times" w:hAnsi="Times"/>
          <w:sz w:val="24"/>
          <w:szCs w:val="24"/>
        </w:rPr>
        <w:t xml:space="preserve"> chromatography</w:t>
      </w:r>
      <w:r w:rsidRPr="004B3CDF">
        <w:rPr>
          <w:rFonts w:ascii="Times" w:hAnsi="Times"/>
          <w:sz w:val="24"/>
          <w:szCs w:val="24"/>
        </w:rPr>
        <w:t xml:space="preserve"> profile of </w:t>
      </w:r>
      <w:r w:rsidR="00FC57F9">
        <w:rPr>
          <w:rFonts w:ascii="Times" w:hAnsi="Times"/>
          <w:sz w:val="24"/>
          <w:szCs w:val="24"/>
        </w:rPr>
        <w:t>MBP-</w:t>
      </w:r>
      <w:r w:rsidR="00FC57F9" w:rsidRPr="005A176E">
        <w:rPr>
          <w:rFonts w:ascii="Times" w:hAnsi="Times"/>
          <w:i/>
          <w:iCs/>
          <w:sz w:val="24"/>
          <w:szCs w:val="24"/>
        </w:rPr>
        <w:t>Vc</w:t>
      </w:r>
      <w:r w:rsidR="00FC57F9">
        <w:rPr>
          <w:rFonts w:ascii="Times" w:hAnsi="Times"/>
          <w:sz w:val="24"/>
          <w:szCs w:val="24"/>
        </w:rPr>
        <w:t>FeoC after</w:t>
      </w:r>
      <w:r w:rsidRPr="004B3CDF">
        <w:rPr>
          <w:rFonts w:ascii="Times" w:hAnsi="Times"/>
          <w:sz w:val="24"/>
          <w:szCs w:val="24"/>
        </w:rPr>
        <w:t xml:space="preserve"> TEV protease reaction shows </w:t>
      </w:r>
      <w:r w:rsidR="00FC57F9">
        <w:rPr>
          <w:rFonts w:ascii="Times" w:hAnsi="Times"/>
          <w:sz w:val="24"/>
          <w:szCs w:val="24"/>
        </w:rPr>
        <w:t xml:space="preserve">good separation of aggregated </w:t>
      </w:r>
      <w:r w:rsidRPr="004B3CDF">
        <w:rPr>
          <w:rFonts w:ascii="Times" w:hAnsi="Times"/>
          <w:sz w:val="24"/>
          <w:szCs w:val="24"/>
        </w:rPr>
        <w:t xml:space="preserve">protein (asterisk), cleaved MBP (orange), TEV protease (green), and </w:t>
      </w:r>
      <w:r w:rsidRPr="004B3CDF">
        <w:rPr>
          <w:rFonts w:ascii="Times" w:hAnsi="Times"/>
          <w:i/>
          <w:iCs/>
          <w:sz w:val="24"/>
          <w:szCs w:val="24"/>
        </w:rPr>
        <w:t>Vc</w:t>
      </w:r>
      <w:r w:rsidRPr="004B3CDF">
        <w:rPr>
          <w:rFonts w:ascii="Times" w:hAnsi="Times"/>
          <w:sz w:val="24"/>
          <w:szCs w:val="24"/>
        </w:rPr>
        <w:t xml:space="preserve">FeoC (purple). </w:t>
      </w:r>
      <w:r w:rsidRPr="004B3CDF">
        <w:rPr>
          <w:rFonts w:ascii="Times" w:hAnsi="Times"/>
          <w:b/>
          <w:bCs/>
          <w:sz w:val="24"/>
          <w:szCs w:val="24"/>
        </w:rPr>
        <w:t>C</w:t>
      </w:r>
      <w:r w:rsidR="00C45909" w:rsidRPr="005472DC">
        <w:rPr>
          <w:rFonts w:ascii="Times" w:hAnsi="Times"/>
          <w:sz w:val="24"/>
          <w:szCs w:val="24"/>
        </w:rPr>
        <w:t>.</w:t>
      </w:r>
      <w:r w:rsidRPr="004B3CDF">
        <w:rPr>
          <w:rFonts w:ascii="Times" w:hAnsi="Times"/>
          <w:sz w:val="24"/>
          <w:szCs w:val="24"/>
        </w:rPr>
        <w:t xml:space="preserve"> </w:t>
      </w:r>
      <w:r w:rsidR="00967E21">
        <w:rPr>
          <w:rFonts w:ascii="Times" w:hAnsi="Times"/>
          <w:sz w:val="24"/>
          <w:szCs w:val="24"/>
        </w:rPr>
        <w:t xml:space="preserve">Representative </w:t>
      </w:r>
      <w:r w:rsidR="00FC57F9">
        <w:rPr>
          <w:rFonts w:ascii="Times" w:hAnsi="Times"/>
          <w:sz w:val="24"/>
          <w:szCs w:val="24"/>
        </w:rPr>
        <w:t xml:space="preserve">20% </w:t>
      </w:r>
      <w:r w:rsidRPr="004B3CDF">
        <w:rPr>
          <w:rFonts w:ascii="Times" w:hAnsi="Times"/>
          <w:sz w:val="24"/>
          <w:szCs w:val="24"/>
        </w:rPr>
        <w:t>SDS-PAGE analysis highlighting the efficiency of the TEV cleavage reaction</w:t>
      </w:r>
      <w:r w:rsidR="003333A2">
        <w:rPr>
          <w:rFonts w:ascii="Times" w:hAnsi="Times"/>
          <w:sz w:val="24"/>
          <w:szCs w:val="24"/>
        </w:rPr>
        <w:t xml:space="preserve"> </w:t>
      </w:r>
      <w:r w:rsidRPr="004B3CDF">
        <w:rPr>
          <w:rFonts w:ascii="Times" w:hAnsi="Times"/>
          <w:sz w:val="24"/>
          <w:szCs w:val="24"/>
        </w:rPr>
        <w:t xml:space="preserve">and the purity of </w:t>
      </w:r>
      <w:r w:rsidRPr="004B3CDF">
        <w:rPr>
          <w:rFonts w:ascii="Times" w:hAnsi="Times"/>
          <w:i/>
          <w:iCs/>
          <w:sz w:val="24"/>
          <w:szCs w:val="24"/>
        </w:rPr>
        <w:t>Vc</w:t>
      </w:r>
      <w:r w:rsidRPr="004B3CDF">
        <w:rPr>
          <w:rFonts w:ascii="Times" w:hAnsi="Times"/>
          <w:sz w:val="24"/>
          <w:szCs w:val="24"/>
        </w:rPr>
        <w:t>FeoC after size exclusion chromatography</w:t>
      </w:r>
      <w:r w:rsidR="003333A2">
        <w:rPr>
          <w:rFonts w:ascii="Times" w:hAnsi="Times"/>
          <w:sz w:val="24"/>
          <w:szCs w:val="24"/>
        </w:rPr>
        <w:t xml:space="preserve"> (final right-hand lane)</w:t>
      </w:r>
      <w:r w:rsidRPr="004B3CDF">
        <w:rPr>
          <w:rFonts w:ascii="Times" w:hAnsi="Times"/>
          <w:sz w:val="24"/>
          <w:szCs w:val="24"/>
        </w:rPr>
        <w:t>.</w:t>
      </w:r>
    </w:p>
    <w:p w14:paraId="79C2B5D6" w14:textId="77777777" w:rsidR="00D56824" w:rsidRPr="004B3CDF" w:rsidRDefault="00D56824">
      <w:pPr>
        <w:rPr>
          <w:rFonts w:ascii="Times" w:hAnsi="Times"/>
          <w:sz w:val="24"/>
          <w:szCs w:val="24"/>
        </w:rPr>
      </w:pPr>
      <w:r w:rsidRPr="004B3CDF">
        <w:rPr>
          <w:rFonts w:ascii="Times" w:hAnsi="Times"/>
          <w:sz w:val="24"/>
          <w:szCs w:val="24"/>
        </w:rPr>
        <w:br w:type="page"/>
      </w:r>
    </w:p>
    <w:p w14:paraId="60A80517" w14:textId="29BC331A" w:rsidR="00B436EC" w:rsidRPr="005472DC" w:rsidRDefault="0045782B" w:rsidP="00B436EC">
      <w:pPr>
        <w:spacing w:line="480" w:lineRule="auto"/>
        <w:jc w:val="center"/>
        <w:rPr>
          <w:rFonts w:ascii="Times" w:hAnsi="Times"/>
          <w:color w:val="ED7D31" w:themeColor="accent2"/>
          <w:sz w:val="24"/>
          <w:szCs w:val="24"/>
        </w:rPr>
      </w:pPr>
      <w:r>
        <w:rPr>
          <w:rFonts w:ascii="Times" w:hAnsi="Times"/>
          <w:noProof/>
          <w:color w:val="ED7D31" w:themeColor="accent2"/>
          <w:sz w:val="24"/>
          <w:szCs w:val="24"/>
        </w:rPr>
        <w:lastRenderedPageBreak/>
        <w:drawing>
          <wp:inline distT="0" distB="0" distL="0" distR="0" wp14:anchorId="391C6669" wp14:editId="5C2410AF">
            <wp:extent cx="5943600" cy="3438525"/>
            <wp:effectExtent l="0" t="0" r="0" b="3175"/>
            <wp:docPr id="3" name="Picture 3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, histogram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D834E0" w14:textId="597DDC31" w:rsidR="00B436EC" w:rsidRPr="005472DC" w:rsidRDefault="00B436EC" w:rsidP="00B436EC">
      <w:pPr>
        <w:spacing w:line="480" w:lineRule="auto"/>
        <w:jc w:val="both"/>
        <w:rPr>
          <w:rFonts w:ascii="Times" w:hAnsi="Times"/>
          <w:sz w:val="24"/>
          <w:szCs w:val="24"/>
        </w:rPr>
      </w:pPr>
      <w:r w:rsidRPr="005472DC">
        <w:rPr>
          <w:rFonts w:ascii="Times" w:hAnsi="Times"/>
          <w:b/>
          <w:bCs/>
          <w:sz w:val="24"/>
          <w:szCs w:val="24"/>
        </w:rPr>
        <w:t>Figure S2.</w:t>
      </w:r>
      <w:r w:rsidRPr="005472DC">
        <w:rPr>
          <w:rFonts w:ascii="Times" w:hAnsi="Times"/>
          <w:sz w:val="24"/>
          <w:szCs w:val="24"/>
        </w:rPr>
        <w:t xml:space="preserve"> Immobilized metal affinity chromatography (IMAC) purification of </w:t>
      </w:r>
      <w:r w:rsidRPr="005472DC">
        <w:rPr>
          <w:rFonts w:ascii="Times" w:hAnsi="Times"/>
          <w:i/>
          <w:iCs/>
          <w:sz w:val="24"/>
          <w:szCs w:val="24"/>
        </w:rPr>
        <w:t xml:space="preserve">Vibrio cholerae </w:t>
      </w:r>
      <w:r w:rsidRPr="005472DC">
        <w:rPr>
          <w:rFonts w:ascii="Times" w:hAnsi="Times"/>
          <w:sz w:val="24"/>
          <w:szCs w:val="24"/>
        </w:rPr>
        <w:t>FeoB (</w:t>
      </w:r>
      <w:proofErr w:type="spellStart"/>
      <w:r w:rsidRPr="005472DC">
        <w:rPr>
          <w:rFonts w:ascii="Times" w:hAnsi="Times"/>
          <w:i/>
          <w:iCs/>
          <w:sz w:val="24"/>
          <w:szCs w:val="24"/>
        </w:rPr>
        <w:t>Vc</w:t>
      </w:r>
      <w:r w:rsidRPr="005472DC">
        <w:rPr>
          <w:rFonts w:ascii="Times" w:hAnsi="Times"/>
          <w:sz w:val="24"/>
          <w:szCs w:val="24"/>
        </w:rPr>
        <w:t>FeoB</w:t>
      </w:r>
      <w:proofErr w:type="spellEnd"/>
      <w:r w:rsidRPr="005472DC">
        <w:rPr>
          <w:rFonts w:ascii="Times" w:hAnsi="Times"/>
          <w:sz w:val="24"/>
          <w:szCs w:val="24"/>
        </w:rPr>
        <w:t>)</w:t>
      </w:r>
      <w:r w:rsidR="00230693">
        <w:rPr>
          <w:rFonts w:ascii="Times" w:hAnsi="Times"/>
          <w:sz w:val="24"/>
          <w:szCs w:val="24"/>
        </w:rPr>
        <w:t xml:space="preserve"> solubilized in </w:t>
      </w:r>
      <w:r w:rsidR="00900EF3" w:rsidRPr="005A176E">
        <w:rPr>
          <w:rFonts w:ascii="Times" w:hAnsi="Times"/>
          <w:sz w:val="24"/>
          <w:szCs w:val="24"/>
        </w:rPr>
        <w:t>n-dodecyl-β-D-</w:t>
      </w:r>
      <w:proofErr w:type="spellStart"/>
      <w:r w:rsidR="00900EF3" w:rsidRPr="005A176E">
        <w:rPr>
          <w:rFonts w:ascii="Times" w:hAnsi="Times"/>
          <w:sz w:val="24"/>
          <w:szCs w:val="24"/>
        </w:rPr>
        <w:t>maltoside</w:t>
      </w:r>
      <w:proofErr w:type="spellEnd"/>
      <w:r w:rsidR="00900EF3" w:rsidRPr="005A176E">
        <w:rPr>
          <w:rFonts w:ascii="Times" w:hAnsi="Times"/>
          <w:sz w:val="24"/>
          <w:szCs w:val="24"/>
        </w:rPr>
        <w:t xml:space="preserve"> (DDM)</w:t>
      </w:r>
      <w:r w:rsidRPr="005472DC">
        <w:rPr>
          <w:rFonts w:ascii="Times" w:hAnsi="Times"/>
          <w:sz w:val="24"/>
          <w:szCs w:val="24"/>
        </w:rPr>
        <w:t xml:space="preserve">. </w:t>
      </w:r>
      <w:r w:rsidR="00230693">
        <w:rPr>
          <w:rFonts w:ascii="Times" w:hAnsi="Times"/>
          <w:b/>
          <w:bCs/>
          <w:sz w:val="24"/>
          <w:szCs w:val="24"/>
        </w:rPr>
        <w:t>A</w:t>
      </w:r>
      <w:r w:rsidR="00230693">
        <w:rPr>
          <w:rFonts w:ascii="Times" w:hAnsi="Times"/>
          <w:sz w:val="24"/>
          <w:szCs w:val="24"/>
        </w:rPr>
        <w:t>.</w:t>
      </w:r>
      <w:r w:rsidRPr="005472DC">
        <w:rPr>
          <w:rFonts w:ascii="Times" w:hAnsi="Times"/>
          <w:sz w:val="24"/>
          <w:szCs w:val="24"/>
        </w:rPr>
        <w:t xml:space="preserve"> </w:t>
      </w:r>
      <w:r w:rsidR="00230693">
        <w:rPr>
          <w:rFonts w:ascii="Times" w:hAnsi="Times"/>
          <w:sz w:val="24"/>
          <w:szCs w:val="24"/>
        </w:rPr>
        <w:t>IMAC</w:t>
      </w:r>
      <w:r w:rsidRPr="005472DC">
        <w:rPr>
          <w:rFonts w:ascii="Times" w:hAnsi="Times"/>
          <w:sz w:val="24"/>
          <w:szCs w:val="24"/>
        </w:rPr>
        <w:t xml:space="preserve"> chromatogram </w:t>
      </w:r>
      <w:r w:rsidR="00230693">
        <w:rPr>
          <w:rFonts w:ascii="Times" w:hAnsi="Times"/>
          <w:sz w:val="24"/>
          <w:szCs w:val="24"/>
        </w:rPr>
        <w:t>of the</w:t>
      </w:r>
      <w:r w:rsidR="00230693" w:rsidRPr="005472DC">
        <w:rPr>
          <w:rFonts w:ascii="Times" w:hAnsi="Times"/>
          <w:sz w:val="24"/>
          <w:szCs w:val="24"/>
        </w:rPr>
        <w:t xml:space="preserve"> </w:t>
      </w:r>
      <w:r w:rsidR="00230693" w:rsidRPr="00B94386">
        <w:rPr>
          <w:rFonts w:ascii="Times" w:hAnsi="Times"/>
          <w:i/>
          <w:iCs/>
          <w:sz w:val="24"/>
          <w:szCs w:val="24"/>
        </w:rPr>
        <w:t>Vc</w:t>
      </w:r>
      <w:r w:rsidR="00230693" w:rsidRPr="00B94386">
        <w:rPr>
          <w:rFonts w:ascii="Times" w:hAnsi="Times"/>
          <w:sz w:val="24"/>
          <w:szCs w:val="24"/>
        </w:rPr>
        <w:t xml:space="preserve">FeoB </w:t>
      </w:r>
      <w:r w:rsidRPr="005472DC">
        <w:rPr>
          <w:rFonts w:ascii="Times" w:hAnsi="Times"/>
          <w:sz w:val="24"/>
          <w:szCs w:val="24"/>
        </w:rPr>
        <w:t xml:space="preserve">purification demonstrates that the protein elutes at 50% </w:t>
      </w:r>
      <w:r w:rsidR="00230693">
        <w:rPr>
          <w:rFonts w:ascii="Times" w:hAnsi="Times"/>
          <w:sz w:val="24"/>
          <w:szCs w:val="24"/>
        </w:rPr>
        <w:t>elution buffer</w:t>
      </w:r>
      <w:r w:rsidRPr="005472DC">
        <w:rPr>
          <w:rFonts w:ascii="Times" w:hAnsi="Times"/>
          <w:sz w:val="24"/>
          <w:szCs w:val="24"/>
        </w:rPr>
        <w:t xml:space="preserve"> (50 mM Tris, pH </w:t>
      </w:r>
      <w:r w:rsidRPr="0045782B">
        <w:rPr>
          <w:rFonts w:ascii="Times" w:hAnsi="Times"/>
          <w:sz w:val="24"/>
          <w:szCs w:val="24"/>
        </w:rPr>
        <w:t xml:space="preserve">8.0, 100 mM sucrose, 200 mM NaCl, 0.05% </w:t>
      </w:r>
      <w:r w:rsidR="00230693" w:rsidRPr="0045782B">
        <w:rPr>
          <w:rFonts w:ascii="Times" w:hAnsi="Times"/>
          <w:sz w:val="24"/>
          <w:szCs w:val="24"/>
        </w:rPr>
        <w:t>DDM</w:t>
      </w:r>
      <w:r w:rsidRPr="0045782B">
        <w:rPr>
          <w:rFonts w:ascii="Times" w:hAnsi="Times"/>
          <w:sz w:val="24"/>
          <w:szCs w:val="24"/>
        </w:rPr>
        <w:t xml:space="preserve">, 1 mM TCEP, 150 mM </w:t>
      </w:r>
      <w:r w:rsidR="00230693" w:rsidRPr="0045782B">
        <w:rPr>
          <w:rFonts w:ascii="Times" w:hAnsi="Times"/>
          <w:sz w:val="24"/>
          <w:szCs w:val="24"/>
        </w:rPr>
        <w:t>imidazole</w:t>
      </w:r>
      <w:r w:rsidRPr="0045782B">
        <w:rPr>
          <w:rFonts w:ascii="Times" w:hAnsi="Times"/>
          <w:sz w:val="24"/>
          <w:szCs w:val="24"/>
        </w:rPr>
        <w:t xml:space="preserve">). </w:t>
      </w:r>
      <w:r w:rsidR="00230693" w:rsidRPr="0045782B">
        <w:rPr>
          <w:rFonts w:ascii="Times" w:hAnsi="Times"/>
          <w:b/>
          <w:bCs/>
          <w:sz w:val="24"/>
          <w:szCs w:val="24"/>
        </w:rPr>
        <w:t>B</w:t>
      </w:r>
      <w:r w:rsidR="00230693" w:rsidRPr="0045782B">
        <w:rPr>
          <w:rFonts w:ascii="Times" w:hAnsi="Times"/>
          <w:sz w:val="24"/>
          <w:szCs w:val="24"/>
        </w:rPr>
        <w:t>.</w:t>
      </w:r>
      <w:r w:rsidRPr="0045782B">
        <w:rPr>
          <w:rFonts w:ascii="Times" w:hAnsi="Times"/>
          <w:sz w:val="24"/>
          <w:szCs w:val="24"/>
        </w:rPr>
        <w:t xml:space="preserve"> </w:t>
      </w:r>
      <w:r w:rsidR="00230693" w:rsidRPr="0045782B">
        <w:rPr>
          <w:rFonts w:ascii="Times" w:hAnsi="Times"/>
          <w:sz w:val="24"/>
          <w:szCs w:val="24"/>
        </w:rPr>
        <w:t xml:space="preserve">15% </w:t>
      </w:r>
      <w:r w:rsidRPr="0045782B">
        <w:rPr>
          <w:rFonts w:ascii="Times" w:hAnsi="Times"/>
          <w:sz w:val="24"/>
          <w:szCs w:val="24"/>
        </w:rPr>
        <w:t xml:space="preserve">SDS-PAGE </w:t>
      </w:r>
      <w:r w:rsidR="005472DC" w:rsidRPr="0045782B">
        <w:rPr>
          <w:rFonts w:ascii="Times" w:hAnsi="Times"/>
          <w:sz w:val="24"/>
          <w:szCs w:val="24"/>
        </w:rPr>
        <w:t>analysis demonstrating</w:t>
      </w:r>
      <w:r w:rsidR="00230693" w:rsidRPr="0045782B">
        <w:rPr>
          <w:rFonts w:ascii="Times" w:hAnsi="Times"/>
          <w:sz w:val="24"/>
          <w:szCs w:val="24"/>
        </w:rPr>
        <w:t xml:space="preserve"> </w:t>
      </w:r>
      <w:r w:rsidRPr="0045782B">
        <w:rPr>
          <w:rFonts w:ascii="Times" w:hAnsi="Times"/>
          <w:sz w:val="24"/>
          <w:szCs w:val="24"/>
        </w:rPr>
        <w:t xml:space="preserve">the purity of </w:t>
      </w:r>
      <w:r w:rsidR="00230693" w:rsidRPr="0045782B">
        <w:rPr>
          <w:rFonts w:ascii="Times" w:hAnsi="Times"/>
          <w:i/>
          <w:iCs/>
          <w:sz w:val="24"/>
          <w:szCs w:val="24"/>
        </w:rPr>
        <w:t>Vc</w:t>
      </w:r>
      <w:r w:rsidRPr="0045782B">
        <w:rPr>
          <w:rFonts w:ascii="Times" w:hAnsi="Times"/>
          <w:sz w:val="24"/>
          <w:szCs w:val="24"/>
        </w:rPr>
        <w:t>FeoB</w:t>
      </w:r>
      <w:r w:rsidR="00230693" w:rsidRPr="0045782B">
        <w:rPr>
          <w:rFonts w:ascii="Times" w:hAnsi="Times"/>
          <w:sz w:val="24"/>
          <w:szCs w:val="24"/>
        </w:rPr>
        <w:t xml:space="preserve"> after IMAC purification (right lane). The</w:t>
      </w:r>
      <w:r w:rsidR="00230693">
        <w:rPr>
          <w:rFonts w:ascii="Times" w:hAnsi="Times"/>
          <w:sz w:val="24"/>
          <w:szCs w:val="24"/>
        </w:rPr>
        <w:t xml:space="preserve"> molecular weight of </w:t>
      </w:r>
      <w:r w:rsidR="00230693">
        <w:rPr>
          <w:rFonts w:ascii="Times" w:hAnsi="Times"/>
          <w:i/>
          <w:iCs/>
          <w:sz w:val="24"/>
          <w:szCs w:val="24"/>
        </w:rPr>
        <w:t>Vc</w:t>
      </w:r>
      <w:r w:rsidR="00230693">
        <w:rPr>
          <w:rFonts w:ascii="Times" w:hAnsi="Times"/>
          <w:sz w:val="24"/>
          <w:szCs w:val="24"/>
        </w:rPr>
        <w:t>FeoB is estimated at</w:t>
      </w:r>
      <w:r w:rsidRPr="005472DC">
        <w:rPr>
          <w:rFonts w:ascii="Times" w:hAnsi="Times"/>
          <w:sz w:val="24"/>
          <w:szCs w:val="24"/>
        </w:rPr>
        <w:t xml:space="preserve"> 85 kDa.</w:t>
      </w:r>
    </w:p>
    <w:p w14:paraId="6F63BF1F" w14:textId="77777777" w:rsidR="00B436EC" w:rsidRPr="005472DC" w:rsidRDefault="00B436EC">
      <w:pPr>
        <w:rPr>
          <w:rFonts w:ascii="Times" w:hAnsi="Times"/>
          <w:sz w:val="24"/>
          <w:szCs w:val="24"/>
        </w:rPr>
      </w:pPr>
      <w:r w:rsidRPr="005472DC">
        <w:rPr>
          <w:rFonts w:ascii="Times" w:hAnsi="Times"/>
          <w:sz w:val="24"/>
          <w:szCs w:val="24"/>
        </w:rPr>
        <w:br w:type="page"/>
      </w:r>
    </w:p>
    <w:p w14:paraId="031047EA" w14:textId="63C75D93" w:rsidR="00C96B8E" w:rsidRPr="005472DC" w:rsidRDefault="00BC5BCB" w:rsidP="000E438C">
      <w:pPr>
        <w:spacing w:line="480" w:lineRule="auto"/>
        <w:jc w:val="center"/>
        <w:rPr>
          <w:rFonts w:ascii="Times" w:hAnsi="Times"/>
          <w:sz w:val="24"/>
          <w:szCs w:val="24"/>
        </w:rPr>
      </w:pPr>
      <w:r w:rsidRPr="005472DC">
        <w:rPr>
          <w:rFonts w:ascii="Times" w:hAnsi="Times"/>
          <w:noProof/>
          <w:sz w:val="24"/>
          <w:szCs w:val="24"/>
        </w:rPr>
        <w:lastRenderedPageBreak/>
        <w:drawing>
          <wp:inline distT="0" distB="0" distL="0" distR="0" wp14:anchorId="725DB6AD" wp14:editId="10C7A325">
            <wp:extent cx="4511573" cy="3808326"/>
            <wp:effectExtent l="0" t="0" r="0" b="1905"/>
            <wp:docPr id="10" name="Picture 10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Chart, scatter char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2193" cy="380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A77C0" w14:textId="4B04A5DA" w:rsidR="00C96B8E" w:rsidRPr="005472DC" w:rsidRDefault="00C96B8E" w:rsidP="000E438C">
      <w:pPr>
        <w:spacing w:line="480" w:lineRule="auto"/>
        <w:jc w:val="both"/>
        <w:rPr>
          <w:rFonts w:ascii="Times" w:hAnsi="Times"/>
          <w:sz w:val="24"/>
          <w:szCs w:val="24"/>
        </w:rPr>
      </w:pPr>
      <w:r w:rsidRPr="005472DC">
        <w:rPr>
          <w:rFonts w:ascii="Times" w:hAnsi="Times"/>
          <w:b/>
          <w:bCs/>
          <w:sz w:val="24"/>
          <w:szCs w:val="24"/>
        </w:rPr>
        <w:t>Figure S</w:t>
      </w:r>
      <w:r w:rsidR="00431E72" w:rsidRPr="005472DC">
        <w:rPr>
          <w:rFonts w:ascii="Times" w:hAnsi="Times"/>
          <w:b/>
          <w:bCs/>
          <w:sz w:val="24"/>
          <w:szCs w:val="24"/>
        </w:rPr>
        <w:t>3</w:t>
      </w:r>
      <w:r w:rsidRPr="005472DC">
        <w:rPr>
          <w:rFonts w:ascii="Times" w:hAnsi="Times"/>
          <w:b/>
          <w:bCs/>
          <w:sz w:val="24"/>
          <w:szCs w:val="24"/>
        </w:rPr>
        <w:t>.</w:t>
      </w:r>
      <w:r w:rsidRPr="005472DC">
        <w:rPr>
          <w:rFonts w:ascii="Times" w:hAnsi="Times"/>
          <w:sz w:val="24"/>
          <w:szCs w:val="24"/>
        </w:rPr>
        <w:t xml:space="preserve"> </w:t>
      </w:r>
      <w:r w:rsidR="00FA7094" w:rsidRPr="005472DC">
        <w:rPr>
          <w:rFonts w:ascii="Times" w:hAnsi="Times"/>
          <w:sz w:val="24"/>
          <w:szCs w:val="24"/>
        </w:rPr>
        <w:t>Overlaid</w:t>
      </w:r>
      <w:r w:rsidRPr="005472DC">
        <w:rPr>
          <w:rFonts w:ascii="Times" w:hAnsi="Times"/>
          <w:sz w:val="24"/>
          <w:szCs w:val="24"/>
        </w:rPr>
        <w:t xml:space="preserve"> </w:t>
      </w:r>
      <w:r w:rsidRPr="005472DC">
        <w:rPr>
          <w:rFonts w:ascii="Times" w:hAnsi="Times"/>
          <w:sz w:val="24"/>
          <w:szCs w:val="24"/>
          <w:vertAlign w:val="superscript"/>
        </w:rPr>
        <w:t>1</w:t>
      </w:r>
      <w:r w:rsidRPr="005472DC">
        <w:rPr>
          <w:rFonts w:ascii="Times" w:hAnsi="Times"/>
          <w:sz w:val="24"/>
          <w:szCs w:val="24"/>
        </w:rPr>
        <w:t>H-</w:t>
      </w:r>
      <w:r w:rsidRPr="005472DC">
        <w:rPr>
          <w:rFonts w:ascii="Times" w:hAnsi="Times"/>
          <w:sz w:val="24"/>
          <w:szCs w:val="24"/>
          <w:vertAlign w:val="superscript"/>
        </w:rPr>
        <w:t>15</w:t>
      </w:r>
      <w:r w:rsidRPr="005472DC">
        <w:rPr>
          <w:rFonts w:ascii="Times" w:hAnsi="Times"/>
          <w:sz w:val="24"/>
          <w:szCs w:val="24"/>
        </w:rPr>
        <w:t xml:space="preserve">N HSQC spectra of </w:t>
      </w:r>
      <w:r w:rsidRPr="005472DC">
        <w:rPr>
          <w:rFonts w:ascii="Times" w:hAnsi="Times"/>
          <w:i/>
          <w:iCs/>
          <w:sz w:val="24"/>
          <w:szCs w:val="24"/>
        </w:rPr>
        <w:t>Vc</w:t>
      </w:r>
      <w:r w:rsidRPr="005472DC">
        <w:rPr>
          <w:rFonts w:ascii="Times" w:hAnsi="Times"/>
          <w:sz w:val="24"/>
          <w:szCs w:val="24"/>
        </w:rPr>
        <w:t>FeoC in the presence of increasing concentrations of n-dodecyl-β-D-</w:t>
      </w:r>
      <w:proofErr w:type="spellStart"/>
      <w:r w:rsidRPr="005472DC">
        <w:rPr>
          <w:rFonts w:ascii="Times" w:hAnsi="Times"/>
          <w:sz w:val="24"/>
          <w:szCs w:val="24"/>
        </w:rPr>
        <w:t>maltoside</w:t>
      </w:r>
      <w:proofErr w:type="spellEnd"/>
      <w:r w:rsidRPr="005472DC">
        <w:rPr>
          <w:rFonts w:ascii="Times" w:hAnsi="Times"/>
          <w:sz w:val="24"/>
          <w:szCs w:val="24"/>
        </w:rPr>
        <w:t xml:space="preserve"> (DDM)</w:t>
      </w:r>
      <w:r w:rsidR="00416535">
        <w:rPr>
          <w:rFonts w:ascii="Times" w:hAnsi="Times"/>
          <w:sz w:val="24"/>
          <w:szCs w:val="24"/>
        </w:rPr>
        <w:t xml:space="preserve">. The spectra of </w:t>
      </w:r>
      <w:r w:rsidR="00416535">
        <w:rPr>
          <w:rFonts w:ascii="Times" w:hAnsi="Times"/>
          <w:i/>
          <w:iCs/>
          <w:sz w:val="24"/>
          <w:szCs w:val="24"/>
        </w:rPr>
        <w:t>Vc</w:t>
      </w:r>
      <w:r w:rsidR="00416535">
        <w:rPr>
          <w:rFonts w:ascii="Times" w:hAnsi="Times"/>
          <w:sz w:val="24"/>
          <w:szCs w:val="24"/>
        </w:rPr>
        <w:t xml:space="preserve">FeoC were acquired in the absence (0%) </w:t>
      </w:r>
      <w:r w:rsidRPr="005472DC">
        <w:rPr>
          <w:rFonts w:ascii="Times" w:hAnsi="Times"/>
          <w:sz w:val="24"/>
          <w:szCs w:val="24"/>
        </w:rPr>
        <w:t>(</w:t>
      </w:r>
      <w:r w:rsidR="00416535" w:rsidRPr="005472DC">
        <w:rPr>
          <w:rFonts w:ascii="Times" w:hAnsi="Times"/>
          <w:sz w:val="24"/>
          <w:szCs w:val="24"/>
        </w:rPr>
        <w:t>gr</w:t>
      </w:r>
      <w:r w:rsidR="00416535">
        <w:rPr>
          <w:rFonts w:ascii="Times" w:hAnsi="Times"/>
          <w:sz w:val="24"/>
          <w:szCs w:val="24"/>
        </w:rPr>
        <w:t>a</w:t>
      </w:r>
      <w:r w:rsidR="00416535" w:rsidRPr="005472DC">
        <w:rPr>
          <w:rFonts w:ascii="Times" w:hAnsi="Times"/>
          <w:sz w:val="24"/>
          <w:szCs w:val="24"/>
        </w:rPr>
        <w:t>y</w:t>
      </w:r>
      <w:r w:rsidRPr="005472DC">
        <w:rPr>
          <w:rFonts w:ascii="Times" w:hAnsi="Times"/>
          <w:sz w:val="24"/>
          <w:szCs w:val="24"/>
        </w:rPr>
        <w:t xml:space="preserve">), </w:t>
      </w:r>
      <w:r w:rsidR="00416535">
        <w:rPr>
          <w:rFonts w:ascii="Times" w:hAnsi="Times"/>
          <w:sz w:val="24"/>
          <w:szCs w:val="24"/>
        </w:rPr>
        <w:t xml:space="preserve">and the presence of </w:t>
      </w:r>
      <w:r w:rsidRPr="005472DC">
        <w:rPr>
          <w:rFonts w:ascii="Times" w:hAnsi="Times"/>
          <w:sz w:val="24"/>
          <w:szCs w:val="24"/>
        </w:rPr>
        <w:t>0.02% (purple), 0.05% (green), 0.1% (blue)</w:t>
      </w:r>
      <w:r w:rsidR="00416535">
        <w:rPr>
          <w:rFonts w:ascii="Times" w:hAnsi="Times"/>
          <w:sz w:val="24"/>
          <w:szCs w:val="24"/>
        </w:rPr>
        <w:t xml:space="preserve"> </w:t>
      </w:r>
      <w:proofErr w:type="spellStart"/>
      <w:proofErr w:type="gramStart"/>
      <w:r w:rsidR="00416535">
        <w:rPr>
          <w:rFonts w:ascii="Times" w:hAnsi="Times"/>
          <w:sz w:val="24"/>
          <w:szCs w:val="24"/>
        </w:rPr>
        <w:t>w:v</w:t>
      </w:r>
      <w:proofErr w:type="spellEnd"/>
      <w:proofErr w:type="gramEnd"/>
      <w:r w:rsidR="00416535">
        <w:rPr>
          <w:rFonts w:ascii="Times" w:hAnsi="Times"/>
          <w:sz w:val="24"/>
          <w:szCs w:val="24"/>
        </w:rPr>
        <w:t xml:space="preserve"> DDM, respectively.</w:t>
      </w:r>
      <w:r w:rsidRPr="005472DC">
        <w:rPr>
          <w:rFonts w:ascii="Times" w:hAnsi="Times"/>
          <w:sz w:val="24"/>
          <w:szCs w:val="24"/>
        </w:rPr>
        <w:t xml:space="preserve"> </w:t>
      </w:r>
      <w:r w:rsidR="00416535">
        <w:rPr>
          <w:rFonts w:ascii="Times" w:hAnsi="Times"/>
          <w:sz w:val="24"/>
          <w:szCs w:val="24"/>
        </w:rPr>
        <w:t xml:space="preserve">These results demonstrate </w:t>
      </w:r>
      <w:r w:rsidRPr="005472DC">
        <w:rPr>
          <w:rFonts w:ascii="Times" w:hAnsi="Times"/>
          <w:sz w:val="24"/>
          <w:szCs w:val="24"/>
        </w:rPr>
        <w:t xml:space="preserve">that </w:t>
      </w:r>
      <w:r w:rsidRPr="005472DC">
        <w:rPr>
          <w:rFonts w:ascii="Times" w:hAnsi="Times"/>
          <w:i/>
          <w:iCs/>
          <w:sz w:val="24"/>
          <w:szCs w:val="24"/>
        </w:rPr>
        <w:t>Vc</w:t>
      </w:r>
      <w:r w:rsidRPr="005472DC">
        <w:rPr>
          <w:rFonts w:ascii="Times" w:hAnsi="Times"/>
          <w:sz w:val="24"/>
          <w:szCs w:val="24"/>
        </w:rPr>
        <w:t xml:space="preserve">FeoC does not interact </w:t>
      </w:r>
      <w:r w:rsidR="00416535">
        <w:rPr>
          <w:rFonts w:ascii="Times" w:hAnsi="Times"/>
          <w:sz w:val="24"/>
          <w:szCs w:val="24"/>
        </w:rPr>
        <w:t xml:space="preserve">adventitiously </w:t>
      </w:r>
      <w:r w:rsidRPr="005472DC">
        <w:rPr>
          <w:rFonts w:ascii="Times" w:hAnsi="Times"/>
          <w:sz w:val="24"/>
          <w:szCs w:val="24"/>
        </w:rPr>
        <w:t>with DDM under the conditions employed for FeoB binding assays</w:t>
      </w:r>
      <w:r w:rsidR="00F272E4" w:rsidRPr="005472DC">
        <w:rPr>
          <w:rFonts w:ascii="Times" w:hAnsi="Times"/>
          <w:sz w:val="24"/>
          <w:szCs w:val="24"/>
        </w:rPr>
        <w:t xml:space="preserve"> (50 mM Tris, pH 8.0, 100 mM sucrose, 200 mM NaCl, 1 mM TCEP</w:t>
      </w:r>
      <w:r w:rsidR="005472DC">
        <w:rPr>
          <w:rFonts w:ascii="Times" w:hAnsi="Times"/>
          <w:sz w:val="24"/>
          <w:szCs w:val="24"/>
        </w:rPr>
        <w:t>, 0.05% DDM</w:t>
      </w:r>
      <w:r w:rsidR="00F272E4" w:rsidRPr="005472DC">
        <w:rPr>
          <w:rFonts w:ascii="Times" w:hAnsi="Times"/>
          <w:sz w:val="24"/>
          <w:szCs w:val="24"/>
        </w:rPr>
        <w:t>)</w:t>
      </w:r>
      <w:r w:rsidRPr="005472DC">
        <w:rPr>
          <w:rFonts w:ascii="Times" w:hAnsi="Times"/>
          <w:sz w:val="24"/>
          <w:szCs w:val="24"/>
        </w:rPr>
        <w:t>.</w:t>
      </w:r>
    </w:p>
    <w:p w14:paraId="7CDF04D8" w14:textId="7AF66FCF" w:rsidR="00431E72" w:rsidRPr="005472DC" w:rsidRDefault="00431E72">
      <w:pPr>
        <w:rPr>
          <w:rFonts w:ascii="Times" w:hAnsi="Times"/>
          <w:sz w:val="24"/>
          <w:szCs w:val="24"/>
        </w:rPr>
      </w:pPr>
      <w:r w:rsidRPr="005472DC">
        <w:rPr>
          <w:rFonts w:ascii="Times" w:hAnsi="Times"/>
          <w:sz w:val="24"/>
          <w:szCs w:val="24"/>
        </w:rPr>
        <w:br w:type="page"/>
      </w:r>
    </w:p>
    <w:p w14:paraId="4DD289FA" w14:textId="77777777" w:rsidR="00431E72" w:rsidRPr="00AB0E3F" w:rsidRDefault="00431E72" w:rsidP="00431E72">
      <w:pPr>
        <w:spacing w:line="480" w:lineRule="auto"/>
        <w:jc w:val="center"/>
        <w:rPr>
          <w:rFonts w:ascii="Times" w:hAnsi="Times"/>
          <w:sz w:val="24"/>
          <w:szCs w:val="24"/>
        </w:rPr>
      </w:pPr>
      <w:r w:rsidRPr="005472DC">
        <w:rPr>
          <w:rFonts w:ascii="Times" w:hAnsi="Times"/>
          <w:noProof/>
          <w:sz w:val="24"/>
          <w:szCs w:val="24"/>
        </w:rPr>
        <w:lastRenderedPageBreak/>
        <w:drawing>
          <wp:inline distT="0" distB="0" distL="0" distR="0" wp14:anchorId="35861D25" wp14:editId="7518DE05">
            <wp:extent cx="4863402" cy="2079936"/>
            <wp:effectExtent l="0" t="0" r="1270" b="3175"/>
            <wp:docPr id="12" name="Picture 12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Chart, scatter chart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3402" cy="2079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41AD5" w14:textId="675F68AB" w:rsidR="00431E72" w:rsidRPr="00AB0E3F" w:rsidRDefault="00431E72" w:rsidP="00431E72">
      <w:pPr>
        <w:spacing w:line="480" w:lineRule="auto"/>
        <w:jc w:val="both"/>
        <w:rPr>
          <w:rFonts w:ascii="Times" w:hAnsi="Times"/>
          <w:sz w:val="24"/>
          <w:szCs w:val="24"/>
        </w:rPr>
      </w:pPr>
      <w:r w:rsidRPr="00AB0E3F">
        <w:rPr>
          <w:rFonts w:ascii="Times" w:hAnsi="Times"/>
          <w:b/>
          <w:bCs/>
          <w:sz w:val="24"/>
          <w:szCs w:val="24"/>
        </w:rPr>
        <w:t>Figure S4.</w:t>
      </w:r>
      <w:r w:rsidRPr="00AB0E3F">
        <w:rPr>
          <w:rFonts w:ascii="Times" w:hAnsi="Times"/>
          <w:sz w:val="24"/>
          <w:szCs w:val="24"/>
        </w:rPr>
        <w:t xml:space="preserve"> </w:t>
      </w:r>
      <w:r w:rsidR="00464792">
        <w:rPr>
          <w:rFonts w:ascii="Times" w:hAnsi="Times"/>
          <w:sz w:val="24"/>
          <w:szCs w:val="24"/>
        </w:rPr>
        <w:t>NMR titrations approximate</w:t>
      </w:r>
      <w:r w:rsidR="00464792" w:rsidRPr="00AB0E3F">
        <w:rPr>
          <w:rFonts w:ascii="Times" w:hAnsi="Times"/>
          <w:sz w:val="24"/>
          <w:szCs w:val="24"/>
        </w:rPr>
        <w:t xml:space="preserve"> </w:t>
      </w:r>
      <w:r w:rsidR="00464792">
        <w:rPr>
          <w:rFonts w:ascii="Times" w:hAnsi="Times"/>
          <w:sz w:val="24"/>
          <w:szCs w:val="24"/>
        </w:rPr>
        <w:t>the</w:t>
      </w:r>
      <w:r w:rsidR="00464792" w:rsidRPr="00AB0E3F">
        <w:rPr>
          <w:rFonts w:ascii="Times" w:hAnsi="Times"/>
          <w:sz w:val="24"/>
          <w:szCs w:val="24"/>
        </w:rPr>
        <w:t xml:space="preserve"> 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>FeoC-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FeoB binding affinity. </w:t>
      </w:r>
      <w:r w:rsidRPr="00AB0E3F">
        <w:rPr>
          <w:rFonts w:ascii="Times" w:hAnsi="Times"/>
          <w:b/>
          <w:bCs/>
          <w:sz w:val="24"/>
          <w:szCs w:val="24"/>
        </w:rPr>
        <w:t>A</w:t>
      </w:r>
      <w:r w:rsidR="00464792">
        <w:rPr>
          <w:rFonts w:ascii="Times" w:hAnsi="Times"/>
          <w:sz w:val="24"/>
          <w:szCs w:val="24"/>
        </w:rPr>
        <w:t>.</w:t>
      </w:r>
      <w:r w:rsidRPr="00AB0E3F">
        <w:rPr>
          <w:rFonts w:ascii="Times" w:hAnsi="Times"/>
          <w:sz w:val="24"/>
          <w:szCs w:val="24"/>
        </w:rPr>
        <w:t xml:space="preserve"> The 1D </w:t>
      </w:r>
      <w:r w:rsidRPr="00AB0E3F">
        <w:rPr>
          <w:rFonts w:ascii="Times" w:hAnsi="Times"/>
          <w:sz w:val="24"/>
          <w:szCs w:val="24"/>
          <w:vertAlign w:val="superscript"/>
        </w:rPr>
        <w:t>1</w:t>
      </w:r>
      <w:r w:rsidRPr="00AB0E3F">
        <w:rPr>
          <w:rFonts w:ascii="Times" w:hAnsi="Times"/>
          <w:sz w:val="24"/>
          <w:szCs w:val="24"/>
        </w:rPr>
        <w:t xml:space="preserve">H data extracted from 2D HSQC analyses were integrated over the region in which 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FeoC amide signals are detected (6.5-9.5 ppm) at stoichiometric </w:t>
      </w:r>
      <w:r w:rsidR="00464792">
        <w:rPr>
          <w:rFonts w:ascii="Times" w:hAnsi="Times"/>
          <w:sz w:val="24"/>
          <w:szCs w:val="24"/>
        </w:rPr>
        <w:t xml:space="preserve">mole </w:t>
      </w:r>
      <w:r w:rsidRPr="00AB0E3F">
        <w:rPr>
          <w:rFonts w:ascii="Times" w:hAnsi="Times"/>
          <w:sz w:val="24"/>
          <w:szCs w:val="24"/>
        </w:rPr>
        <w:t>ratios</w:t>
      </w:r>
      <w:r w:rsidR="00464792">
        <w:rPr>
          <w:rFonts w:ascii="Times" w:hAnsi="Times"/>
          <w:sz w:val="24"/>
          <w:szCs w:val="24"/>
        </w:rPr>
        <w:t xml:space="preserve"> (</w:t>
      </w:r>
      <w:proofErr w:type="spellStart"/>
      <w:r w:rsidR="00464792">
        <w:rPr>
          <w:rFonts w:ascii="Times" w:hAnsi="Times"/>
          <w:sz w:val="24"/>
          <w:szCs w:val="24"/>
        </w:rPr>
        <w:t>mol:mol</w:t>
      </w:r>
      <w:proofErr w:type="spellEnd"/>
      <w:r w:rsidR="00464792">
        <w:rPr>
          <w:rFonts w:ascii="Times" w:hAnsi="Times"/>
          <w:sz w:val="24"/>
          <w:szCs w:val="24"/>
        </w:rPr>
        <w:t>)</w:t>
      </w:r>
      <w:r w:rsidRPr="00AB0E3F">
        <w:rPr>
          <w:rFonts w:ascii="Times" w:hAnsi="Times"/>
          <w:sz w:val="24"/>
          <w:szCs w:val="24"/>
        </w:rPr>
        <w:t xml:space="preserve"> of FeoB to FeoC including 0:1 (</w:t>
      </w:r>
      <w:r w:rsidR="00464792" w:rsidRPr="00AB0E3F">
        <w:rPr>
          <w:rFonts w:ascii="Times" w:hAnsi="Times"/>
          <w:sz w:val="24"/>
          <w:szCs w:val="24"/>
        </w:rPr>
        <w:t>gr</w:t>
      </w:r>
      <w:r w:rsidR="00464792">
        <w:rPr>
          <w:rFonts w:ascii="Times" w:hAnsi="Times"/>
          <w:sz w:val="24"/>
          <w:szCs w:val="24"/>
        </w:rPr>
        <w:t>a</w:t>
      </w:r>
      <w:r w:rsidR="00464792" w:rsidRPr="00AB0E3F">
        <w:rPr>
          <w:rFonts w:ascii="Times" w:hAnsi="Times"/>
          <w:sz w:val="24"/>
          <w:szCs w:val="24"/>
        </w:rPr>
        <w:t>y</w:t>
      </w:r>
      <w:r w:rsidRPr="00AB0E3F">
        <w:rPr>
          <w:rFonts w:ascii="Times" w:hAnsi="Times"/>
          <w:sz w:val="24"/>
          <w:szCs w:val="24"/>
        </w:rPr>
        <w:t>), 0.25:1 (purple), 0.5:1 (green), and 1:1 (blue)</w:t>
      </w:r>
      <w:r w:rsidR="00464792">
        <w:rPr>
          <w:rFonts w:ascii="Times" w:hAnsi="Times"/>
          <w:sz w:val="24"/>
          <w:szCs w:val="24"/>
        </w:rPr>
        <w:t>, respectively</w:t>
      </w:r>
      <w:r w:rsidRPr="00AB0E3F">
        <w:rPr>
          <w:rFonts w:ascii="Times" w:hAnsi="Times"/>
          <w:sz w:val="24"/>
          <w:szCs w:val="24"/>
        </w:rPr>
        <w:t xml:space="preserve">. Signal broadening </w:t>
      </w:r>
      <w:r w:rsidR="00464792">
        <w:rPr>
          <w:rFonts w:ascii="Times" w:hAnsi="Times"/>
          <w:sz w:val="24"/>
          <w:szCs w:val="24"/>
        </w:rPr>
        <w:t xml:space="preserve">and intensity loss </w:t>
      </w:r>
      <w:r w:rsidRPr="00AB0E3F">
        <w:rPr>
          <w:rFonts w:ascii="Times" w:hAnsi="Times"/>
          <w:sz w:val="24"/>
          <w:szCs w:val="24"/>
        </w:rPr>
        <w:t xml:space="preserve">is attributed to formation of the 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>FeoC-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FeoB complex </w:t>
      </w:r>
      <w:r w:rsidR="00464792" w:rsidRPr="00AB0E3F">
        <w:rPr>
          <w:rFonts w:ascii="Times" w:hAnsi="Times"/>
          <w:sz w:val="24"/>
          <w:szCs w:val="24"/>
        </w:rPr>
        <w:t>(</w:t>
      </w:r>
      <w:r w:rsidR="00464792" w:rsidRPr="005472DC">
        <w:rPr>
          <w:rFonts w:ascii="Times" w:hAnsi="Times"/>
          <w:i/>
          <w:iCs/>
          <w:sz w:val="24"/>
          <w:szCs w:val="24"/>
        </w:rPr>
        <w:t>ca</w:t>
      </w:r>
      <w:r w:rsidR="00464792">
        <w:rPr>
          <w:rFonts w:ascii="Times" w:hAnsi="Times"/>
          <w:sz w:val="24"/>
          <w:szCs w:val="24"/>
        </w:rPr>
        <w:t xml:space="preserve">. </w:t>
      </w:r>
      <w:r w:rsidRPr="00AB0E3F">
        <w:rPr>
          <w:rFonts w:ascii="Times" w:hAnsi="Times"/>
          <w:sz w:val="24"/>
          <w:szCs w:val="24"/>
        </w:rPr>
        <w:t>94 kDa) that exceeds the detection limit of NMR.</w:t>
      </w:r>
      <w:r w:rsidRPr="00AB0E3F">
        <w:rPr>
          <w:rFonts w:ascii="Times" w:hAnsi="Times"/>
          <w:i/>
          <w:iCs/>
          <w:sz w:val="24"/>
          <w:szCs w:val="24"/>
        </w:rPr>
        <w:t xml:space="preserve"> </w:t>
      </w:r>
      <w:r w:rsidRPr="00AB0E3F">
        <w:rPr>
          <w:rFonts w:ascii="Times" w:hAnsi="Times"/>
          <w:b/>
          <w:bCs/>
          <w:sz w:val="24"/>
          <w:szCs w:val="24"/>
        </w:rPr>
        <w:t>B</w:t>
      </w:r>
      <w:r w:rsidR="00464792" w:rsidRPr="005472DC">
        <w:rPr>
          <w:rFonts w:ascii="Times" w:hAnsi="Times"/>
          <w:sz w:val="24"/>
          <w:szCs w:val="24"/>
        </w:rPr>
        <w:t>.</w:t>
      </w:r>
      <w:r w:rsidRPr="00AB0E3F">
        <w:rPr>
          <w:rFonts w:ascii="Times" w:hAnsi="Times"/>
          <w:sz w:val="24"/>
          <w:szCs w:val="24"/>
        </w:rPr>
        <w:t xml:space="preserve"> The </w:t>
      </w:r>
      <w:r w:rsidR="0079648B" w:rsidRPr="00AB0E3F">
        <w:rPr>
          <w:rFonts w:ascii="Times" w:hAnsi="Times"/>
          <w:sz w:val="24"/>
          <w:szCs w:val="24"/>
        </w:rPr>
        <w:t>free-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FeoC signal (0:1, </w:t>
      </w:r>
      <w:r w:rsidR="00464792" w:rsidRPr="00AB0E3F">
        <w:rPr>
          <w:rFonts w:ascii="Times" w:hAnsi="Times"/>
          <w:sz w:val="24"/>
          <w:szCs w:val="24"/>
        </w:rPr>
        <w:t>gr</w:t>
      </w:r>
      <w:r w:rsidR="00464792">
        <w:rPr>
          <w:rFonts w:ascii="Times" w:hAnsi="Times"/>
          <w:sz w:val="24"/>
          <w:szCs w:val="24"/>
        </w:rPr>
        <w:t>a</w:t>
      </w:r>
      <w:r w:rsidR="00464792" w:rsidRPr="00AB0E3F">
        <w:rPr>
          <w:rFonts w:ascii="Times" w:hAnsi="Times"/>
          <w:sz w:val="24"/>
          <w:szCs w:val="24"/>
        </w:rPr>
        <w:t>y</w:t>
      </w:r>
      <w:r w:rsidRPr="00AB0E3F">
        <w:rPr>
          <w:rFonts w:ascii="Times" w:hAnsi="Times"/>
          <w:sz w:val="24"/>
          <w:szCs w:val="24"/>
        </w:rPr>
        <w:t>) was used to calculate the</w:t>
      </w:r>
      <w:r w:rsidR="00464792">
        <w:rPr>
          <w:rFonts w:ascii="Times" w:hAnsi="Times"/>
          <w:sz w:val="24"/>
          <w:szCs w:val="24"/>
        </w:rPr>
        <w:t xml:space="preserve"> mole</w:t>
      </w:r>
      <w:r w:rsidRPr="00AB0E3F">
        <w:rPr>
          <w:rFonts w:ascii="Times" w:hAnsi="Times"/>
          <w:sz w:val="24"/>
          <w:szCs w:val="24"/>
        </w:rPr>
        <w:t xml:space="preserve"> ratio of 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FeoC bound to 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FeoB as the membrane protein was titrated </w:t>
      </w:r>
      <w:r w:rsidR="00464792">
        <w:rPr>
          <w:rFonts w:ascii="Times" w:hAnsi="Times"/>
          <w:sz w:val="24"/>
          <w:szCs w:val="24"/>
        </w:rPr>
        <w:t>in</w:t>
      </w:r>
      <w:r w:rsidRPr="00AB0E3F">
        <w:rPr>
          <w:rFonts w:ascii="Times" w:hAnsi="Times"/>
          <w:sz w:val="24"/>
          <w:szCs w:val="24"/>
        </w:rPr>
        <w:t xml:space="preserve">to </w:t>
      </w:r>
      <w:r w:rsidRPr="00AB0E3F">
        <w:rPr>
          <w:rFonts w:ascii="Times" w:hAnsi="Times"/>
          <w:i/>
          <w:iCs/>
          <w:sz w:val="24"/>
          <w:szCs w:val="24"/>
        </w:rPr>
        <w:t>Vc</w:t>
      </w:r>
      <w:r w:rsidRPr="00AB0E3F">
        <w:rPr>
          <w:rFonts w:ascii="Times" w:hAnsi="Times"/>
          <w:sz w:val="24"/>
          <w:szCs w:val="24"/>
        </w:rPr>
        <w:t xml:space="preserve">FeoC. The binding isotherm gives rise to </w:t>
      </w:r>
      <w:r w:rsidR="00F31D25">
        <w:rPr>
          <w:rFonts w:ascii="Times" w:hAnsi="Times"/>
          <w:sz w:val="24"/>
          <w:szCs w:val="24"/>
        </w:rPr>
        <w:t>a</w:t>
      </w:r>
      <w:r w:rsidRPr="00AB0E3F">
        <w:rPr>
          <w:rFonts w:ascii="Times" w:hAnsi="Times"/>
          <w:sz w:val="24"/>
          <w:szCs w:val="24"/>
        </w:rPr>
        <w:t xml:space="preserve"> K</w:t>
      </w:r>
      <w:r w:rsidRPr="00AB0E3F">
        <w:rPr>
          <w:rFonts w:ascii="Times" w:hAnsi="Times"/>
          <w:sz w:val="24"/>
          <w:szCs w:val="24"/>
          <w:vertAlign w:val="subscript"/>
        </w:rPr>
        <w:t>d</w:t>
      </w:r>
      <w:r w:rsidRPr="00AB0E3F">
        <w:rPr>
          <w:rFonts w:ascii="Times" w:hAnsi="Times"/>
          <w:sz w:val="24"/>
          <w:szCs w:val="24"/>
        </w:rPr>
        <w:t xml:space="preserve"> of </w:t>
      </w:r>
      <w:r w:rsidR="00F31D25">
        <w:rPr>
          <w:rFonts w:ascii="Times" w:hAnsi="Times"/>
          <w:sz w:val="24"/>
          <w:szCs w:val="24"/>
        </w:rPr>
        <w:t xml:space="preserve">approximately </w:t>
      </w:r>
      <w:r w:rsidRPr="00AB0E3F">
        <w:rPr>
          <w:rFonts w:ascii="Times" w:hAnsi="Times"/>
          <w:sz w:val="24"/>
          <w:szCs w:val="24"/>
        </w:rPr>
        <w:t>25 µM.</w:t>
      </w:r>
    </w:p>
    <w:p w14:paraId="5B2C4EA9" w14:textId="77777777" w:rsidR="00BC192E" w:rsidRPr="00AB0E3F" w:rsidRDefault="00BC192E" w:rsidP="000E438C">
      <w:pPr>
        <w:spacing w:line="480" w:lineRule="auto"/>
        <w:rPr>
          <w:rFonts w:ascii="Times" w:hAnsi="Times"/>
          <w:sz w:val="24"/>
          <w:szCs w:val="24"/>
        </w:rPr>
      </w:pPr>
    </w:p>
    <w:p w14:paraId="7BD685F3" w14:textId="1F0A600B" w:rsidR="00C27578" w:rsidRPr="00AB0E3F" w:rsidRDefault="00BC192E" w:rsidP="005472DC">
      <w:pPr>
        <w:rPr>
          <w:rFonts w:ascii="Times" w:hAnsi="Times"/>
          <w:sz w:val="24"/>
          <w:szCs w:val="24"/>
        </w:rPr>
      </w:pPr>
      <w:r w:rsidRPr="00AB0E3F">
        <w:rPr>
          <w:sz w:val="24"/>
          <w:szCs w:val="24"/>
        </w:rPr>
        <w:fldChar w:fldCharType="begin"/>
      </w:r>
      <w:r w:rsidRPr="00AB0E3F">
        <w:rPr>
          <w:sz w:val="24"/>
          <w:szCs w:val="24"/>
        </w:rPr>
        <w:instrText xml:space="preserve"> ADDIN EN.REFLIST </w:instrText>
      </w:r>
      <w:r w:rsidRPr="00AB0E3F">
        <w:rPr>
          <w:sz w:val="24"/>
          <w:szCs w:val="24"/>
        </w:rPr>
        <w:fldChar w:fldCharType="end"/>
      </w:r>
    </w:p>
    <w:sectPr w:rsidR="00C27578" w:rsidRPr="00AB0E3F" w:rsidSect="009C57E5">
      <w:footerReference w:type="even" r:id="rId11"/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846232" w14:textId="77777777" w:rsidR="00661175" w:rsidRDefault="00661175" w:rsidP="004C5A22">
      <w:r>
        <w:separator/>
      </w:r>
    </w:p>
  </w:endnote>
  <w:endnote w:type="continuationSeparator" w:id="0">
    <w:p w14:paraId="6650731B" w14:textId="77777777" w:rsidR="00661175" w:rsidRDefault="00661175" w:rsidP="004C5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Light">
    <w:altName w:val="﷽﷽﷽﷽﷽﷽﷽﷽a Light"/>
    <w:panose1 w:val="020B0403020202020204"/>
    <w:charset w:val="00"/>
    <w:family w:val="swiss"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pitch w:val="variable"/>
    <w:sig w:usb0="E0002AEF" w:usb1="C0007841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90390721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3EF17EC" w14:textId="235E8C5B" w:rsidR="004C5A22" w:rsidRDefault="004C5A22" w:rsidP="009C57E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9C57E5"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51603C1D" w14:textId="77777777" w:rsidR="004C5A22" w:rsidRDefault="004C5A22" w:rsidP="004C5A2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71204883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BAFCBFD" w14:textId="32035F21" w:rsidR="002007E6" w:rsidRDefault="002007E6" w:rsidP="00214F7C">
        <w:pPr>
          <w:pStyle w:val="Footer"/>
          <w:framePr w:wrap="none" w:vAnchor="text" w:hAnchor="margin" w:xAlign="center" w:y="1"/>
          <w:rPr>
            <w:rStyle w:val="PageNumber"/>
          </w:rPr>
        </w:pPr>
        <w:r w:rsidRPr="009C57E5">
          <w:rPr>
            <w:rStyle w:val="PageNumber"/>
            <w:rFonts w:ascii="Times New Roman" w:hAnsi="Times New Roman" w:cs="Times New Roman"/>
            <w:sz w:val="24"/>
            <w:szCs w:val="24"/>
          </w:rPr>
          <w:fldChar w:fldCharType="begin"/>
        </w:r>
        <w:r w:rsidRPr="009C57E5">
          <w:rPr>
            <w:rStyle w:val="PageNumber"/>
            <w:rFonts w:ascii="Times New Roman" w:hAnsi="Times New Roman" w:cs="Times New Roman"/>
            <w:sz w:val="24"/>
            <w:szCs w:val="24"/>
          </w:rPr>
          <w:instrText xml:space="preserve"> PAGE </w:instrText>
        </w:r>
        <w:r w:rsidRPr="009C57E5">
          <w:rPr>
            <w:rStyle w:val="PageNumber"/>
            <w:rFonts w:ascii="Times New Roman" w:hAnsi="Times New Roman" w:cs="Times New Roman"/>
            <w:sz w:val="24"/>
            <w:szCs w:val="24"/>
          </w:rPr>
          <w:fldChar w:fldCharType="separate"/>
        </w:r>
        <w:r w:rsidRPr="009C57E5">
          <w:rPr>
            <w:rStyle w:val="PageNumber"/>
            <w:rFonts w:ascii="Times New Roman" w:hAnsi="Times New Roman" w:cs="Times New Roman"/>
            <w:noProof/>
            <w:sz w:val="24"/>
            <w:szCs w:val="24"/>
          </w:rPr>
          <w:t>1</w:t>
        </w:r>
        <w:r w:rsidRPr="009C57E5">
          <w:rPr>
            <w:rStyle w:val="PageNumber"/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B1400B8" w14:textId="77777777" w:rsidR="004C5A22" w:rsidRDefault="004C5A22" w:rsidP="009C57E5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76C236" w14:textId="77777777" w:rsidR="00661175" w:rsidRDefault="00661175" w:rsidP="004C5A22">
      <w:r>
        <w:separator/>
      </w:r>
    </w:p>
  </w:footnote>
  <w:footnote w:type="continuationSeparator" w:id="0">
    <w:p w14:paraId="5E092161" w14:textId="77777777" w:rsidR="00661175" w:rsidRDefault="00661175" w:rsidP="004C5A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707C85"/>
    <w:multiLevelType w:val="hybridMultilevel"/>
    <w:tmpl w:val="A7D2A11A"/>
    <w:lvl w:ilvl="0" w:tplc="CCD0DC1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8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Biological Inorganic Chem&lt;/Style&gt;&lt;LeftDelim&gt;{&lt;/LeftDelim&gt;&lt;RightDelim&gt;}&lt;/RightDelim&gt;&lt;FontName&gt;Times&lt;/FontName&gt;&lt;FontSize&gt;11&lt;/FontSize&gt;&lt;ReflistTitle&gt;References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e5axadr09xapageaxvm5wpw5fv2xxvdrrwvw&quot;&gt;My EndNote Library 2&lt;record-ids&gt;&lt;item&gt;53&lt;/item&gt;&lt;item&gt;60&lt;/item&gt;&lt;item&gt;68&lt;/item&gt;&lt;item&gt;70&lt;/item&gt;&lt;item&gt;73&lt;/item&gt;&lt;item&gt;74&lt;/item&gt;&lt;item&gt;79&lt;/item&gt;&lt;item&gt;94&lt;/item&gt;&lt;item&gt;96&lt;/item&gt;&lt;item&gt;100&lt;/item&gt;&lt;item&gt;111&lt;/item&gt;&lt;item&gt;140&lt;/item&gt;&lt;item&gt;298&lt;/item&gt;&lt;item&gt;300&lt;/item&gt;&lt;item&gt;336&lt;/item&gt;&lt;item&gt;339&lt;/item&gt;&lt;item&gt;401&lt;/item&gt;&lt;item&gt;487&lt;/item&gt;&lt;item&gt;488&lt;/item&gt;&lt;item&gt;489&lt;/item&gt;&lt;item&gt;490&lt;/item&gt;&lt;item&gt;491&lt;/item&gt;&lt;item&gt;492&lt;/item&gt;&lt;item&gt;493&lt;/item&gt;&lt;item&gt;494&lt;/item&gt;&lt;item&gt;495&lt;/item&gt;&lt;item&gt;496&lt;/item&gt;&lt;item&gt;497&lt;/item&gt;&lt;item&gt;498&lt;/item&gt;&lt;/record-ids&gt;&lt;/item&gt;&lt;/Libraries&gt;"/>
  </w:docVars>
  <w:rsids>
    <w:rsidRoot w:val="00626525"/>
    <w:rsid w:val="00010387"/>
    <w:rsid w:val="000123A5"/>
    <w:rsid w:val="00013A50"/>
    <w:rsid w:val="00040DAC"/>
    <w:rsid w:val="00043578"/>
    <w:rsid w:val="000541AD"/>
    <w:rsid w:val="00061D36"/>
    <w:rsid w:val="00065A54"/>
    <w:rsid w:val="000926A5"/>
    <w:rsid w:val="000A098B"/>
    <w:rsid w:val="000A1E39"/>
    <w:rsid w:val="000C075A"/>
    <w:rsid w:val="000C50A1"/>
    <w:rsid w:val="000D091E"/>
    <w:rsid w:val="000E33F5"/>
    <w:rsid w:val="000E438C"/>
    <w:rsid w:val="000E5409"/>
    <w:rsid w:val="000E5DEC"/>
    <w:rsid w:val="000F4A48"/>
    <w:rsid w:val="00101314"/>
    <w:rsid w:val="00110B73"/>
    <w:rsid w:val="0011190E"/>
    <w:rsid w:val="0011331F"/>
    <w:rsid w:val="00137212"/>
    <w:rsid w:val="0014451F"/>
    <w:rsid w:val="00151518"/>
    <w:rsid w:val="00152C80"/>
    <w:rsid w:val="001544A7"/>
    <w:rsid w:val="00160945"/>
    <w:rsid w:val="00177CF6"/>
    <w:rsid w:val="00184B74"/>
    <w:rsid w:val="00187069"/>
    <w:rsid w:val="001A08AA"/>
    <w:rsid w:val="001A14D0"/>
    <w:rsid w:val="001A300B"/>
    <w:rsid w:val="001A5BB9"/>
    <w:rsid w:val="001A6D29"/>
    <w:rsid w:val="001B041A"/>
    <w:rsid w:val="001B284B"/>
    <w:rsid w:val="001B52D3"/>
    <w:rsid w:val="001D5DBA"/>
    <w:rsid w:val="001F0829"/>
    <w:rsid w:val="001F1AA0"/>
    <w:rsid w:val="002007E6"/>
    <w:rsid w:val="00202C11"/>
    <w:rsid w:val="00205ADF"/>
    <w:rsid w:val="002131D6"/>
    <w:rsid w:val="002143EF"/>
    <w:rsid w:val="00222631"/>
    <w:rsid w:val="00230693"/>
    <w:rsid w:val="00240795"/>
    <w:rsid w:val="002436AE"/>
    <w:rsid w:val="00250C6B"/>
    <w:rsid w:val="002561B6"/>
    <w:rsid w:val="00274670"/>
    <w:rsid w:val="00291426"/>
    <w:rsid w:val="002978F4"/>
    <w:rsid w:val="002A3AFD"/>
    <w:rsid w:val="002A649D"/>
    <w:rsid w:val="002B0694"/>
    <w:rsid w:val="002C1E12"/>
    <w:rsid w:val="002E1A37"/>
    <w:rsid w:val="002E3D3B"/>
    <w:rsid w:val="002F5FD8"/>
    <w:rsid w:val="0031170D"/>
    <w:rsid w:val="003175F1"/>
    <w:rsid w:val="003229BD"/>
    <w:rsid w:val="003333A2"/>
    <w:rsid w:val="00347562"/>
    <w:rsid w:val="003564A8"/>
    <w:rsid w:val="00372AB2"/>
    <w:rsid w:val="00372E52"/>
    <w:rsid w:val="00376963"/>
    <w:rsid w:val="00387454"/>
    <w:rsid w:val="003A1839"/>
    <w:rsid w:val="003A38BD"/>
    <w:rsid w:val="003A3B0C"/>
    <w:rsid w:val="003B5638"/>
    <w:rsid w:val="003B5B6C"/>
    <w:rsid w:val="003B62EF"/>
    <w:rsid w:val="003C3004"/>
    <w:rsid w:val="003F49BB"/>
    <w:rsid w:val="0040349D"/>
    <w:rsid w:val="004039C2"/>
    <w:rsid w:val="004071BD"/>
    <w:rsid w:val="004103A9"/>
    <w:rsid w:val="00413D10"/>
    <w:rsid w:val="00416535"/>
    <w:rsid w:val="0042204F"/>
    <w:rsid w:val="00430FB7"/>
    <w:rsid w:val="00431E72"/>
    <w:rsid w:val="00436140"/>
    <w:rsid w:val="00444DD4"/>
    <w:rsid w:val="0045782B"/>
    <w:rsid w:val="00464792"/>
    <w:rsid w:val="00477AA7"/>
    <w:rsid w:val="00494319"/>
    <w:rsid w:val="004B3CDF"/>
    <w:rsid w:val="004C1763"/>
    <w:rsid w:val="004C454C"/>
    <w:rsid w:val="004C5A22"/>
    <w:rsid w:val="004D3EC7"/>
    <w:rsid w:val="004E13CA"/>
    <w:rsid w:val="004E3A84"/>
    <w:rsid w:val="00503A14"/>
    <w:rsid w:val="00507504"/>
    <w:rsid w:val="0053785D"/>
    <w:rsid w:val="005472DC"/>
    <w:rsid w:val="00561545"/>
    <w:rsid w:val="00596CA5"/>
    <w:rsid w:val="005A0C6D"/>
    <w:rsid w:val="005A5D09"/>
    <w:rsid w:val="005E2A1C"/>
    <w:rsid w:val="005F3254"/>
    <w:rsid w:val="005F4DC0"/>
    <w:rsid w:val="00626525"/>
    <w:rsid w:val="0063302D"/>
    <w:rsid w:val="00634351"/>
    <w:rsid w:val="00647FA3"/>
    <w:rsid w:val="006513AA"/>
    <w:rsid w:val="006521F0"/>
    <w:rsid w:val="00655B92"/>
    <w:rsid w:val="00661175"/>
    <w:rsid w:val="0067761A"/>
    <w:rsid w:val="006779A8"/>
    <w:rsid w:val="00677D27"/>
    <w:rsid w:val="006804F4"/>
    <w:rsid w:val="006816B7"/>
    <w:rsid w:val="00694518"/>
    <w:rsid w:val="006A0DEE"/>
    <w:rsid w:val="006A7227"/>
    <w:rsid w:val="006B61DD"/>
    <w:rsid w:val="006E0F18"/>
    <w:rsid w:val="006E1E00"/>
    <w:rsid w:val="006E293D"/>
    <w:rsid w:val="00707A09"/>
    <w:rsid w:val="00712CBA"/>
    <w:rsid w:val="00715A8F"/>
    <w:rsid w:val="00725EA9"/>
    <w:rsid w:val="00732244"/>
    <w:rsid w:val="007350A5"/>
    <w:rsid w:val="00740515"/>
    <w:rsid w:val="00745B26"/>
    <w:rsid w:val="00764C22"/>
    <w:rsid w:val="0077435C"/>
    <w:rsid w:val="00781686"/>
    <w:rsid w:val="00781E5D"/>
    <w:rsid w:val="00792627"/>
    <w:rsid w:val="00794AA5"/>
    <w:rsid w:val="0079648B"/>
    <w:rsid w:val="007B011D"/>
    <w:rsid w:val="007E7079"/>
    <w:rsid w:val="007F1AEA"/>
    <w:rsid w:val="008020AF"/>
    <w:rsid w:val="008024BE"/>
    <w:rsid w:val="00806C16"/>
    <w:rsid w:val="008136D5"/>
    <w:rsid w:val="00814592"/>
    <w:rsid w:val="00826FEB"/>
    <w:rsid w:val="00834261"/>
    <w:rsid w:val="00835DC7"/>
    <w:rsid w:val="008464C2"/>
    <w:rsid w:val="008626D3"/>
    <w:rsid w:val="00865169"/>
    <w:rsid w:val="008857E3"/>
    <w:rsid w:val="008A55EA"/>
    <w:rsid w:val="008C6E0A"/>
    <w:rsid w:val="008D487E"/>
    <w:rsid w:val="008E1A2F"/>
    <w:rsid w:val="008F01B3"/>
    <w:rsid w:val="00900EF3"/>
    <w:rsid w:val="00904A30"/>
    <w:rsid w:val="00907750"/>
    <w:rsid w:val="00914168"/>
    <w:rsid w:val="009216C9"/>
    <w:rsid w:val="009367E6"/>
    <w:rsid w:val="00937562"/>
    <w:rsid w:val="00952072"/>
    <w:rsid w:val="00955436"/>
    <w:rsid w:val="0096423D"/>
    <w:rsid w:val="00967E21"/>
    <w:rsid w:val="00982B1F"/>
    <w:rsid w:val="009A2403"/>
    <w:rsid w:val="009C1297"/>
    <w:rsid w:val="009C4AA3"/>
    <w:rsid w:val="009C57E5"/>
    <w:rsid w:val="009E22DB"/>
    <w:rsid w:val="009F70BE"/>
    <w:rsid w:val="00A123A4"/>
    <w:rsid w:val="00A128B6"/>
    <w:rsid w:val="00A435BA"/>
    <w:rsid w:val="00A56483"/>
    <w:rsid w:val="00A712E9"/>
    <w:rsid w:val="00A73C85"/>
    <w:rsid w:val="00A804EA"/>
    <w:rsid w:val="00A853CD"/>
    <w:rsid w:val="00A86EA9"/>
    <w:rsid w:val="00A94DE0"/>
    <w:rsid w:val="00AA07BC"/>
    <w:rsid w:val="00AA22EE"/>
    <w:rsid w:val="00AA29D6"/>
    <w:rsid w:val="00AA402A"/>
    <w:rsid w:val="00AB0E3F"/>
    <w:rsid w:val="00AB2110"/>
    <w:rsid w:val="00AD1FE1"/>
    <w:rsid w:val="00AD3BD6"/>
    <w:rsid w:val="00AD4C3F"/>
    <w:rsid w:val="00AD528A"/>
    <w:rsid w:val="00AE63CA"/>
    <w:rsid w:val="00AF360C"/>
    <w:rsid w:val="00AF3CCF"/>
    <w:rsid w:val="00B01D7E"/>
    <w:rsid w:val="00B0238A"/>
    <w:rsid w:val="00B04604"/>
    <w:rsid w:val="00B17933"/>
    <w:rsid w:val="00B24145"/>
    <w:rsid w:val="00B27A19"/>
    <w:rsid w:val="00B436EC"/>
    <w:rsid w:val="00B46911"/>
    <w:rsid w:val="00B572AC"/>
    <w:rsid w:val="00B64CD7"/>
    <w:rsid w:val="00B93891"/>
    <w:rsid w:val="00BA1AB8"/>
    <w:rsid w:val="00BB5E2B"/>
    <w:rsid w:val="00BC192E"/>
    <w:rsid w:val="00BC5BCB"/>
    <w:rsid w:val="00BF1B6A"/>
    <w:rsid w:val="00BF3F2E"/>
    <w:rsid w:val="00C1117E"/>
    <w:rsid w:val="00C14EC1"/>
    <w:rsid w:val="00C165AE"/>
    <w:rsid w:val="00C27578"/>
    <w:rsid w:val="00C32042"/>
    <w:rsid w:val="00C45909"/>
    <w:rsid w:val="00C538FE"/>
    <w:rsid w:val="00C619C2"/>
    <w:rsid w:val="00C70099"/>
    <w:rsid w:val="00C71A82"/>
    <w:rsid w:val="00C86E71"/>
    <w:rsid w:val="00C96B8E"/>
    <w:rsid w:val="00CB6063"/>
    <w:rsid w:val="00CD170C"/>
    <w:rsid w:val="00CD2DC0"/>
    <w:rsid w:val="00CD352B"/>
    <w:rsid w:val="00CD604D"/>
    <w:rsid w:val="00CE2954"/>
    <w:rsid w:val="00CE49F9"/>
    <w:rsid w:val="00CE79BF"/>
    <w:rsid w:val="00D03C99"/>
    <w:rsid w:val="00D12E85"/>
    <w:rsid w:val="00D1437C"/>
    <w:rsid w:val="00D14E69"/>
    <w:rsid w:val="00D3315B"/>
    <w:rsid w:val="00D434DB"/>
    <w:rsid w:val="00D475B4"/>
    <w:rsid w:val="00D55EC8"/>
    <w:rsid w:val="00D56824"/>
    <w:rsid w:val="00D74616"/>
    <w:rsid w:val="00D75768"/>
    <w:rsid w:val="00D91EF2"/>
    <w:rsid w:val="00D924EA"/>
    <w:rsid w:val="00D97B28"/>
    <w:rsid w:val="00DB237D"/>
    <w:rsid w:val="00DB44CD"/>
    <w:rsid w:val="00DC6BF8"/>
    <w:rsid w:val="00DD45E1"/>
    <w:rsid w:val="00DD4B97"/>
    <w:rsid w:val="00DD6BA2"/>
    <w:rsid w:val="00DD6D1D"/>
    <w:rsid w:val="00E16258"/>
    <w:rsid w:val="00E22A4B"/>
    <w:rsid w:val="00E30446"/>
    <w:rsid w:val="00E356F0"/>
    <w:rsid w:val="00E51994"/>
    <w:rsid w:val="00E54267"/>
    <w:rsid w:val="00E60B64"/>
    <w:rsid w:val="00E6182A"/>
    <w:rsid w:val="00E6642E"/>
    <w:rsid w:val="00E80995"/>
    <w:rsid w:val="00E84BA5"/>
    <w:rsid w:val="00E90DDB"/>
    <w:rsid w:val="00E939F4"/>
    <w:rsid w:val="00ED506B"/>
    <w:rsid w:val="00EE3E25"/>
    <w:rsid w:val="00F0005F"/>
    <w:rsid w:val="00F00193"/>
    <w:rsid w:val="00F00391"/>
    <w:rsid w:val="00F11B0F"/>
    <w:rsid w:val="00F13564"/>
    <w:rsid w:val="00F22491"/>
    <w:rsid w:val="00F272E4"/>
    <w:rsid w:val="00F31D25"/>
    <w:rsid w:val="00F41D44"/>
    <w:rsid w:val="00F5027E"/>
    <w:rsid w:val="00F634FD"/>
    <w:rsid w:val="00F668EB"/>
    <w:rsid w:val="00F8468D"/>
    <w:rsid w:val="00FA4565"/>
    <w:rsid w:val="00FA66AF"/>
    <w:rsid w:val="00FA7094"/>
    <w:rsid w:val="00FB372E"/>
    <w:rsid w:val="00FC4FE1"/>
    <w:rsid w:val="00FC57F9"/>
    <w:rsid w:val="00FE0535"/>
    <w:rsid w:val="00FF3B9F"/>
    <w:rsid w:val="00FF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6126EE"/>
  <w15:chartTrackingRefBased/>
  <w15:docId w15:val="{F7F5C4F6-B158-E64C-918A-CB83A20EF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Helvetica Light" w:eastAsiaTheme="minorHAnsi" w:hAnsi="Helvetica Light" w:cs="Times New Roman (Body CS)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26525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A2403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BC192E"/>
    <w:pPr>
      <w:jc w:val="center"/>
    </w:pPr>
    <w:rPr>
      <w:rFonts w:ascii="Times" w:hAnsi="Time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C192E"/>
    <w:rPr>
      <w:rFonts w:ascii="Times" w:hAnsi="Times"/>
    </w:rPr>
  </w:style>
  <w:style w:type="paragraph" w:customStyle="1" w:styleId="EndNoteBibliography">
    <w:name w:val="EndNote Bibliography"/>
    <w:basedOn w:val="Normal"/>
    <w:link w:val="EndNoteBibliographyChar"/>
    <w:rsid w:val="00BC192E"/>
    <w:pPr>
      <w:spacing w:line="480" w:lineRule="auto"/>
    </w:pPr>
    <w:rPr>
      <w:rFonts w:ascii="Times" w:hAnsi="Times"/>
    </w:rPr>
  </w:style>
  <w:style w:type="character" w:customStyle="1" w:styleId="EndNoteBibliographyChar">
    <w:name w:val="EndNote Bibliography Char"/>
    <w:basedOn w:val="DefaultParagraphFont"/>
    <w:link w:val="EndNoteBibliography"/>
    <w:rsid w:val="00BC192E"/>
    <w:rPr>
      <w:rFonts w:ascii="Times" w:hAnsi="Times"/>
    </w:rPr>
  </w:style>
  <w:style w:type="paragraph" w:styleId="Footer">
    <w:name w:val="footer"/>
    <w:basedOn w:val="Normal"/>
    <w:link w:val="FooterChar"/>
    <w:uiPriority w:val="99"/>
    <w:unhideWhenUsed/>
    <w:rsid w:val="004C5A2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A22"/>
  </w:style>
  <w:style w:type="character" w:styleId="PageNumber">
    <w:name w:val="page number"/>
    <w:basedOn w:val="DefaultParagraphFont"/>
    <w:uiPriority w:val="99"/>
    <w:semiHidden/>
    <w:unhideWhenUsed/>
    <w:rsid w:val="004C5A22"/>
  </w:style>
  <w:style w:type="paragraph" w:styleId="Header">
    <w:name w:val="header"/>
    <w:basedOn w:val="Normal"/>
    <w:link w:val="HeaderChar"/>
    <w:uiPriority w:val="99"/>
    <w:unhideWhenUsed/>
    <w:rsid w:val="004C5A2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A22"/>
  </w:style>
  <w:style w:type="character" w:styleId="CommentReference">
    <w:name w:val="annotation reference"/>
    <w:basedOn w:val="DefaultParagraphFont"/>
    <w:uiPriority w:val="99"/>
    <w:semiHidden/>
    <w:unhideWhenUsed/>
    <w:rsid w:val="00A73C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3C8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3C8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3C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3C8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943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15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2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01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77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44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Janae Brown</dc:creator>
  <cp:keywords/>
  <dc:description/>
  <cp:lastModifiedBy>Aaron Smith</cp:lastModifiedBy>
  <cp:revision>2</cp:revision>
  <dcterms:created xsi:type="dcterms:W3CDTF">2022-02-26T14:06:00Z</dcterms:created>
  <dcterms:modified xsi:type="dcterms:W3CDTF">2022-02-26T14:06:00Z</dcterms:modified>
</cp:coreProperties>
</file>