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0C29" w:rsidRPr="007F0C29" w:rsidRDefault="007F0C29" w:rsidP="00B958E7">
      <w:pPr>
        <w:spacing w:line="480" w:lineRule="auto"/>
        <w:contextualSpacing/>
        <w:jc w:val="center"/>
        <w:rPr>
          <w:rFonts w:ascii="Times New Roman" w:hAnsi="Times New Roman" w:cs="Times New Roman"/>
          <w:sz w:val="24"/>
          <w:szCs w:val="24"/>
        </w:rPr>
      </w:pPr>
    </w:p>
    <w:p w:rsidR="007F0C29" w:rsidRPr="007F0C29" w:rsidRDefault="007F0C29" w:rsidP="00B958E7">
      <w:pPr>
        <w:spacing w:line="480" w:lineRule="auto"/>
        <w:contextualSpacing/>
        <w:jc w:val="center"/>
        <w:rPr>
          <w:rFonts w:ascii="Times New Roman" w:hAnsi="Times New Roman" w:cs="Times New Roman"/>
          <w:sz w:val="24"/>
          <w:szCs w:val="24"/>
        </w:rPr>
      </w:pPr>
    </w:p>
    <w:p w:rsidR="007F0C29" w:rsidRPr="007F0C29" w:rsidRDefault="007F0C29" w:rsidP="00B958E7">
      <w:pPr>
        <w:spacing w:line="480" w:lineRule="auto"/>
        <w:contextualSpacing/>
        <w:jc w:val="center"/>
        <w:rPr>
          <w:rFonts w:ascii="Times New Roman" w:hAnsi="Times New Roman" w:cs="Times New Roman"/>
          <w:sz w:val="24"/>
          <w:szCs w:val="24"/>
        </w:rPr>
      </w:pPr>
    </w:p>
    <w:p w:rsidR="007F0C29" w:rsidRPr="007F0C29" w:rsidRDefault="007F0C29" w:rsidP="00B958E7">
      <w:pPr>
        <w:spacing w:line="480" w:lineRule="auto"/>
        <w:contextualSpacing/>
        <w:rPr>
          <w:rFonts w:ascii="Times New Roman" w:hAnsi="Times New Roman" w:cs="Times New Roman"/>
          <w:sz w:val="24"/>
          <w:szCs w:val="24"/>
        </w:rPr>
      </w:pPr>
    </w:p>
    <w:p w:rsidR="007F0C29" w:rsidRPr="007F0C29" w:rsidRDefault="007F0C29" w:rsidP="00B958E7">
      <w:pPr>
        <w:spacing w:line="480" w:lineRule="auto"/>
        <w:contextualSpacing/>
        <w:jc w:val="center"/>
        <w:rPr>
          <w:rFonts w:ascii="Times New Roman" w:hAnsi="Times New Roman" w:cs="Times New Roman"/>
          <w:sz w:val="24"/>
          <w:szCs w:val="24"/>
        </w:rPr>
      </w:pPr>
    </w:p>
    <w:p w:rsidR="007F0C29" w:rsidRPr="007F0C29" w:rsidRDefault="007F0C29" w:rsidP="00B958E7">
      <w:pPr>
        <w:spacing w:line="480" w:lineRule="auto"/>
        <w:contextualSpacing/>
        <w:jc w:val="center"/>
        <w:rPr>
          <w:rFonts w:ascii="Times New Roman" w:hAnsi="Times New Roman" w:cs="Times New Roman"/>
          <w:sz w:val="24"/>
          <w:szCs w:val="24"/>
        </w:rPr>
      </w:pPr>
    </w:p>
    <w:p w:rsidR="007F0C29" w:rsidRPr="007F0C29" w:rsidRDefault="007F0C29" w:rsidP="00B958E7">
      <w:pPr>
        <w:spacing w:line="480" w:lineRule="auto"/>
        <w:contextualSpacing/>
        <w:jc w:val="center"/>
        <w:rPr>
          <w:rFonts w:ascii="Times New Roman" w:hAnsi="Times New Roman" w:cs="Times New Roman"/>
          <w:sz w:val="24"/>
          <w:szCs w:val="24"/>
        </w:rPr>
      </w:pPr>
    </w:p>
    <w:p w:rsidR="007F0C29" w:rsidRPr="007F0C29" w:rsidRDefault="007F0C29" w:rsidP="00B958E7">
      <w:pPr>
        <w:spacing w:line="480" w:lineRule="auto"/>
        <w:contextualSpacing/>
        <w:jc w:val="center"/>
        <w:rPr>
          <w:rFonts w:ascii="Times New Roman" w:hAnsi="Times New Roman" w:cs="Times New Roman"/>
          <w:sz w:val="24"/>
          <w:szCs w:val="24"/>
        </w:rPr>
      </w:pPr>
    </w:p>
    <w:p w:rsidR="007F0C29" w:rsidRPr="007F0C29" w:rsidRDefault="007F0C29" w:rsidP="00B958E7">
      <w:pPr>
        <w:spacing w:line="480" w:lineRule="auto"/>
        <w:contextualSpacing/>
        <w:jc w:val="center"/>
        <w:rPr>
          <w:rFonts w:ascii="Times New Roman" w:hAnsi="Times New Roman" w:cs="Times New Roman"/>
          <w:sz w:val="24"/>
          <w:szCs w:val="24"/>
        </w:rPr>
      </w:pPr>
    </w:p>
    <w:p w:rsidR="007F0C29" w:rsidRPr="007F0C29" w:rsidRDefault="007F0C29" w:rsidP="00B958E7">
      <w:pPr>
        <w:spacing w:line="480" w:lineRule="auto"/>
        <w:contextualSpacing/>
        <w:jc w:val="center"/>
        <w:rPr>
          <w:rFonts w:ascii="Times New Roman" w:hAnsi="Times New Roman" w:cs="Times New Roman"/>
          <w:sz w:val="24"/>
          <w:szCs w:val="24"/>
        </w:rPr>
      </w:pPr>
      <w:r w:rsidRPr="007F0C29">
        <w:rPr>
          <w:rFonts w:ascii="Times New Roman" w:hAnsi="Times New Roman" w:cs="Times New Roman"/>
          <w:sz w:val="24"/>
          <w:szCs w:val="24"/>
        </w:rPr>
        <w:t>Christianity and Race in the United States: Calling the White Church to Action</w:t>
      </w:r>
    </w:p>
    <w:p w:rsidR="007F0C29" w:rsidRPr="007F0C29" w:rsidRDefault="007F0C29" w:rsidP="00B958E7">
      <w:pPr>
        <w:spacing w:line="480" w:lineRule="auto"/>
        <w:contextualSpacing/>
        <w:jc w:val="center"/>
        <w:rPr>
          <w:rFonts w:ascii="Times New Roman" w:hAnsi="Times New Roman" w:cs="Times New Roman"/>
          <w:sz w:val="24"/>
          <w:szCs w:val="24"/>
        </w:rPr>
      </w:pPr>
    </w:p>
    <w:p w:rsidR="007F0C29" w:rsidRPr="007F0C29" w:rsidRDefault="007F0C29" w:rsidP="00B958E7">
      <w:pPr>
        <w:spacing w:line="480" w:lineRule="auto"/>
        <w:contextualSpacing/>
        <w:jc w:val="center"/>
        <w:rPr>
          <w:rFonts w:ascii="Times New Roman" w:hAnsi="Times New Roman" w:cs="Times New Roman"/>
          <w:sz w:val="24"/>
          <w:szCs w:val="24"/>
        </w:rPr>
      </w:pPr>
    </w:p>
    <w:p w:rsidR="007F0C29" w:rsidRPr="007F0C29" w:rsidRDefault="007F0C29" w:rsidP="00B958E7">
      <w:pPr>
        <w:spacing w:line="480" w:lineRule="auto"/>
        <w:contextualSpacing/>
        <w:jc w:val="center"/>
        <w:rPr>
          <w:rFonts w:ascii="Times New Roman" w:hAnsi="Times New Roman" w:cs="Times New Roman"/>
          <w:sz w:val="24"/>
          <w:szCs w:val="24"/>
        </w:rPr>
      </w:pPr>
    </w:p>
    <w:p w:rsidR="007F0C29" w:rsidRPr="007F0C29" w:rsidRDefault="007F0C29" w:rsidP="00B958E7">
      <w:pPr>
        <w:spacing w:line="480" w:lineRule="auto"/>
        <w:contextualSpacing/>
        <w:jc w:val="center"/>
        <w:rPr>
          <w:rFonts w:ascii="Times New Roman" w:hAnsi="Times New Roman" w:cs="Times New Roman"/>
          <w:sz w:val="24"/>
          <w:szCs w:val="24"/>
        </w:rPr>
      </w:pPr>
    </w:p>
    <w:p w:rsidR="007F0C29" w:rsidRPr="007F0C29" w:rsidRDefault="007F0C29" w:rsidP="00B958E7">
      <w:pPr>
        <w:spacing w:line="480" w:lineRule="auto"/>
        <w:contextualSpacing/>
        <w:jc w:val="center"/>
        <w:rPr>
          <w:rFonts w:ascii="Times New Roman" w:hAnsi="Times New Roman" w:cs="Times New Roman"/>
          <w:sz w:val="24"/>
          <w:szCs w:val="24"/>
        </w:rPr>
      </w:pPr>
    </w:p>
    <w:p w:rsidR="007F0C29" w:rsidRPr="007F0C29" w:rsidRDefault="007F0C29" w:rsidP="00B958E7">
      <w:pPr>
        <w:spacing w:line="480" w:lineRule="auto"/>
        <w:contextualSpacing/>
        <w:jc w:val="center"/>
        <w:rPr>
          <w:rFonts w:ascii="Times New Roman" w:hAnsi="Times New Roman" w:cs="Times New Roman"/>
          <w:sz w:val="24"/>
          <w:szCs w:val="24"/>
        </w:rPr>
      </w:pPr>
    </w:p>
    <w:p w:rsidR="007F0C29" w:rsidRPr="007F0C29" w:rsidRDefault="007F0C29" w:rsidP="00B958E7">
      <w:pPr>
        <w:spacing w:line="480" w:lineRule="auto"/>
        <w:contextualSpacing/>
        <w:jc w:val="center"/>
        <w:rPr>
          <w:rFonts w:ascii="Times New Roman" w:hAnsi="Times New Roman" w:cs="Times New Roman"/>
          <w:sz w:val="24"/>
          <w:szCs w:val="24"/>
        </w:rPr>
      </w:pPr>
    </w:p>
    <w:p w:rsidR="007F0C29" w:rsidRPr="007F0C29" w:rsidRDefault="007F0C29" w:rsidP="00B958E7">
      <w:pPr>
        <w:spacing w:line="480" w:lineRule="auto"/>
        <w:contextualSpacing/>
        <w:jc w:val="center"/>
        <w:rPr>
          <w:rFonts w:ascii="Times New Roman" w:hAnsi="Times New Roman" w:cs="Times New Roman"/>
          <w:sz w:val="24"/>
          <w:szCs w:val="24"/>
        </w:rPr>
      </w:pPr>
    </w:p>
    <w:p w:rsidR="007F0C29" w:rsidRPr="007F0C29" w:rsidRDefault="007F0C29" w:rsidP="00B958E7">
      <w:pPr>
        <w:spacing w:line="480" w:lineRule="auto"/>
        <w:contextualSpacing/>
        <w:jc w:val="center"/>
        <w:rPr>
          <w:rFonts w:ascii="Times New Roman" w:hAnsi="Times New Roman" w:cs="Times New Roman"/>
          <w:sz w:val="24"/>
          <w:szCs w:val="24"/>
        </w:rPr>
      </w:pPr>
      <w:r w:rsidRPr="007F0C29">
        <w:rPr>
          <w:rFonts w:ascii="Times New Roman" w:hAnsi="Times New Roman" w:cs="Times New Roman"/>
          <w:sz w:val="24"/>
          <w:szCs w:val="24"/>
        </w:rPr>
        <w:t>Elizabeth A. Brudner</w:t>
      </w:r>
    </w:p>
    <w:p w:rsidR="007F0C29" w:rsidRPr="007F0C29" w:rsidRDefault="007F0C29" w:rsidP="00B958E7">
      <w:pPr>
        <w:spacing w:line="480" w:lineRule="auto"/>
        <w:contextualSpacing/>
        <w:jc w:val="center"/>
        <w:rPr>
          <w:rFonts w:ascii="Times New Roman" w:hAnsi="Times New Roman" w:cs="Times New Roman"/>
          <w:sz w:val="24"/>
          <w:szCs w:val="24"/>
        </w:rPr>
      </w:pPr>
      <w:r w:rsidRPr="007F0C29">
        <w:rPr>
          <w:rFonts w:ascii="Times New Roman" w:hAnsi="Times New Roman" w:cs="Times New Roman"/>
          <w:sz w:val="24"/>
          <w:szCs w:val="24"/>
        </w:rPr>
        <w:t>Religion Major</w:t>
      </w:r>
    </w:p>
    <w:p w:rsidR="007F0C29" w:rsidRPr="007F0C29" w:rsidRDefault="00F31F57" w:rsidP="00B958E7">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t>2016-</w:t>
      </w:r>
      <w:bookmarkStart w:id="0" w:name="_GoBack"/>
      <w:bookmarkEnd w:id="0"/>
      <w:r w:rsidR="007F0C29" w:rsidRPr="007F0C29">
        <w:rPr>
          <w:rFonts w:ascii="Times New Roman" w:hAnsi="Times New Roman" w:cs="Times New Roman"/>
          <w:sz w:val="24"/>
          <w:szCs w:val="24"/>
        </w:rPr>
        <w:t>2017 Senior Thesis</w:t>
      </w:r>
    </w:p>
    <w:p w:rsidR="007F0C29" w:rsidRPr="007F0C29" w:rsidRDefault="007F0C29" w:rsidP="00B958E7">
      <w:pPr>
        <w:spacing w:line="480" w:lineRule="auto"/>
        <w:contextualSpacing/>
        <w:rPr>
          <w:rFonts w:ascii="Times New Roman" w:hAnsi="Times New Roman" w:cs="Times New Roman"/>
          <w:sz w:val="24"/>
          <w:szCs w:val="24"/>
        </w:rPr>
      </w:pPr>
      <w:r w:rsidRPr="007F0C29">
        <w:rPr>
          <w:rFonts w:ascii="Times New Roman" w:hAnsi="Times New Roman" w:cs="Times New Roman"/>
          <w:sz w:val="24"/>
          <w:szCs w:val="24"/>
        </w:rPr>
        <w:br w:type="page"/>
      </w:r>
    </w:p>
    <w:p w:rsidR="007F0C29" w:rsidRPr="007F0C29" w:rsidRDefault="007F0C29" w:rsidP="00B958E7">
      <w:pPr>
        <w:spacing w:line="480" w:lineRule="auto"/>
        <w:contextualSpacing/>
        <w:rPr>
          <w:rFonts w:ascii="Times New Roman" w:hAnsi="Times New Roman" w:cs="Times New Roman"/>
          <w:sz w:val="24"/>
          <w:szCs w:val="24"/>
        </w:rPr>
      </w:pPr>
      <w:r w:rsidRPr="007F0C29">
        <w:rPr>
          <w:rFonts w:ascii="Times New Roman" w:hAnsi="Times New Roman" w:cs="Times New Roman"/>
          <w:sz w:val="24"/>
          <w:szCs w:val="24"/>
        </w:rPr>
        <w:lastRenderedPageBreak/>
        <w:tab/>
        <w:t>As a white Christian, I have become increasingly concerned with the white church’s lack of participation in the fight against systemic and structural racism in the United States.</w:t>
      </w:r>
      <w:r w:rsidR="006C3D5C">
        <w:rPr>
          <w:rFonts w:ascii="Times New Roman" w:hAnsi="Times New Roman" w:cs="Times New Roman"/>
          <w:sz w:val="24"/>
          <w:szCs w:val="24"/>
        </w:rPr>
        <w:t xml:space="preserve"> </w:t>
      </w:r>
      <w:r w:rsidRPr="007F0C29">
        <w:rPr>
          <w:rFonts w:ascii="Times New Roman" w:hAnsi="Times New Roman" w:cs="Times New Roman"/>
          <w:sz w:val="24"/>
          <w:szCs w:val="24"/>
        </w:rPr>
        <w:t xml:space="preserve">Repeatedly the white church has remained virtually silent in the face of racial injustice, especially in relationship to the black community. Worse yet, white Christians seem to be unaware of their own privilege therefore knowingly or unknowingly taking advantage of their white privilege to get ahead in a system where whiteness is valued over blackness. </w:t>
      </w:r>
    </w:p>
    <w:p w:rsidR="007F0C29" w:rsidRPr="007F0C29" w:rsidRDefault="007F0C29" w:rsidP="00B958E7">
      <w:pPr>
        <w:spacing w:line="480" w:lineRule="auto"/>
        <w:ind w:firstLine="720"/>
        <w:contextualSpacing/>
        <w:rPr>
          <w:rFonts w:ascii="Times New Roman" w:hAnsi="Times New Roman" w:cs="Times New Roman"/>
          <w:sz w:val="24"/>
          <w:szCs w:val="24"/>
        </w:rPr>
      </w:pPr>
      <w:r w:rsidRPr="007F0C29">
        <w:rPr>
          <w:rFonts w:ascii="Times New Roman" w:hAnsi="Times New Roman" w:cs="Times New Roman"/>
          <w:sz w:val="24"/>
          <w:szCs w:val="24"/>
        </w:rPr>
        <w:t>I was raised in an upper to middle class Presbyterian Church in Houston</w:t>
      </w:r>
      <w:r w:rsidR="0070681E">
        <w:rPr>
          <w:rFonts w:ascii="Times New Roman" w:hAnsi="Times New Roman" w:cs="Times New Roman"/>
          <w:sz w:val="24"/>
          <w:szCs w:val="24"/>
        </w:rPr>
        <w:t>,</w:t>
      </w:r>
      <w:r w:rsidRPr="007F0C29">
        <w:rPr>
          <w:rFonts w:ascii="Times New Roman" w:hAnsi="Times New Roman" w:cs="Times New Roman"/>
          <w:sz w:val="24"/>
          <w:szCs w:val="24"/>
        </w:rPr>
        <w:t xml:space="preserve"> Texas. Although I believe their intentions were far from malicious, looking back I clearly see the ways that my church seemingly contributed to racial injustice in our city instead of directly combatting the significant presence of racism. If nothing else, members of my church community were unaware of the ways in which we our “whiteness” was unwelcoming or even threatening to people of color.</w:t>
      </w:r>
      <w:r w:rsidR="006C3D5C">
        <w:rPr>
          <w:rFonts w:ascii="Times New Roman" w:hAnsi="Times New Roman" w:cs="Times New Roman"/>
          <w:sz w:val="24"/>
          <w:szCs w:val="24"/>
        </w:rPr>
        <w:t xml:space="preserve"> </w:t>
      </w:r>
      <w:r w:rsidRPr="007F0C29">
        <w:rPr>
          <w:rFonts w:ascii="Times New Roman" w:hAnsi="Times New Roman" w:cs="Times New Roman"/>
          <w:sz w:val="24"/>
          <w:szCs w:val="24"/>
        </w:rPr>
        <w:t>Essentially, we were blind to our own cultural whiteness, as seen in the ways we assumed our own way of life to be the normative. While I was somewhat aware of our homogeneity, I did not recognize it as white privilege.</w:t>
      </w:r>
      <w:r w:rsidR="006C3D5C">
        <w:rPr>
          <w:rFonts w:ascii="Times New Roman" w:hAnsi="Times New Roman" w:cs="Times New Roman"/>
          <w:sz w:val="24"/>
          <w:szCs w:val="24"/>
        </w:rPr>
        <w:t xml:space="preserve"> </w:t>
      </w:r>
      <w:r w:rsidRPr="007F0C29">
        <w:rPr>
          <w:rFonts w:ascii="Times New Roman" w:hAnsi="Times New Roman" w:cs="Times New Roman"/>
          <w:sz w:val="24"/>
          <w:szCs w:val="24"/>
        </w:rPr>
        <w:t>For instance, I remember thinking it strange that everyone wore practically the same thing: khakis and bright colors to service or Nike shorts and Ralph Lauren Front pocket tees to youth events.</w:t>
      </w:r>
      <w:r w:rsidR="00162D29">
        <w:rPr>
          <w:rFonts w:ascii="Times New Roman" w:hAnsi="Times New Roman" w:cs="Times New Roman"/>
          <w:sz w:val="24"/>
          <w:szCs w:val="24"/>
        </w:rPr>
        <w:t xml:space="preserve"> </w:t>
      </w:r>
      <w:r w:rsidRPr="007F0C29">
        <w:rPr>
          <w:rFonts w:ascii="Times New Roman" w:hAnsi="Times New Roman" w:cs="Times New Roman"/>
          <w:sz w:val="24"/>
          <w:szCs w:val="24"/>
        </w:rPr>
        <w:t>Instead of genuinely appreciating the very personhood of the various black people who came to our church, I remember them being brought up in stories like trophies as if to prove how “cool” various popular white teenagers were for having friends of color.</w:t>
      </w:r>
      <w:r w:rsidR="006C3D5C">
        <w:rPr>
          <w:rFonts w:ascii="Times New Roman" w:hAnsi="Times New Roman" w:cs="Times New Roman"/>
          <w:sz w:val="24"/>
          <w:szCs w:val="24"/>
        </w:rPr>
        <w:t xml:space="preserve"> </w:t>
      </w:r>
      <w:r w:rsidRPr="007F0C29">
        <w:rPr>
          <w:rFonts w:ascii="Times New Roman" w:hAnsi="Times New Roman" w:cs="Times New Roman"/>
          <w:sz w:val="24"/>
          <w:szCs w:val="24"/>
        </w:rPr>
        <w:t xml:space="preserve">I do recall my discomfort in these conversations; however, I also believed that my white church friends could not be racist, because they had black friends. I had similar feelings regarding my congregation as a whole. I remember being in awe of the wealthy white members of my church who were recognized in the congregation for using their privilege of wealth to organize a single day of the year designated to do service in the neighboring urban </w:t>
      </w:r>
      <w:r w:rsidRPr="007F0C29">
        <w:rPr>
          <w:rFonts w:ascii="Times New Roman" w:hAnsi="Times New Roman" w:cs="Times New Roman"/>
          <w:sz w:val="24"/>
          <w:szCs w:val="24"/>
        </w:rPr>
        <w:lastRenderedPageBreak/>
        <w:t>community. I too went to various mission trips to Jamaica, New York City, and Miami in order to “help” people of color by always giving them what we thought they needed, serving them in ways we thought they needed to be served, ministering to them as if we had all the answers. In reality we were revealing our ignorance regarding what it meant to be a Christian, in the sense that our “generosity” did not translate into justice. Ironically, some of the people we served on missions lived more like Jesus than we did without ever reading the Bible. For instance, I met Jamaicans, who despite not being of significant means, would help families in their community build homes free of charge. I never thought twice about the absurdity of being filled with pride for spending ten days of my summer “serving the less fortunate” when my heart remained hardened against living out a constant pursuit of justice. I recall finding it confusing that my friends of color felt uncomfortable or out of place when I took them to youth group events at my church. Now with hindsight, I realize that the pressure to conform was not just limited to the youth room. There was an unsaid standard which all members and visitors of our church were called to reach, a standard that ultimately reflected the values and experiences of whiteness. My friends of color felt uncomfortable not only because they did not meet this cultural standard, but also because their very skin color signaled their difference. They were often the only black people in the room. I now feel immense sorrow as I consider what my friends must h</w:t>
      </w:r>
      <w:r w:rsidR="009578C0">
        <w:rPr>
          <w:rFonts w:ascii="Times New Roman" w:hAnsi="Times New Roman" w:cs="Times New Roman"/>
          <w:sz w:val="24"/>
          <w:szCs w:val="24"/>
        </w:rPr>
        <w:t>ave felt like. I mourn the reality that</w:t>
      </w:r>
      <w:r w:rsidRPr="007F0C29">
        <w:rPr>
          <w:rFonts w:ascii="Times New Roman" w:hAnsi="Times New Roman" w:cs="Times New Roman"/>
          <w:sz w:val="24"/>
          <w:szCs w:val="24"/>
        </w:rPr>
        <w:t xml:space="preserve"> </w:t>
      </w:r>
      <w:r w:rsidR="009578C0">
        <w:rPr>
          <w:rFonts w:ascii="Times New Roman" w:hAnsi="Times New Roman" w:cs="Times New Roman"/>
          <w:sz w:val="24"/>
          <w:szCs w:val="24"/>
        </w:rPr>
        <w:t>they could not communicate</w:t>
      </w:r>
      <w:r w:rsidRPr="007F0C29">
        <w:rPr>
          <w:rFonts w:ascii="Times New Roman" w:hAnsi="Times New Roman" w:cs="Times New Roman"/>
          <w:sz w:val="24"/>
          <w:szCs w:val="24"/>
        </w:rPr>
        <w:t xml:space="preserve"> their</w:t>
      </w:r>
      <w:r w:rsidR="009578C0">
        <w:rPr>
          <w:rFonts w:ascii="Times New Roman" w:hAnsi="Times New Roman" w:cs="Times New Roman"/>
          <w:sz w:val="24"/>
          <w:szCs w:val="24"/>
        </w:rPr>
        <w:t>,</w:t>
      </w:r>
      <w:r w:rsidRPr="007F0C29">
        <w:rPr>
          <w:rFonts w:ascii="Times New Roman" w:hAnsi="Times New Roman" w:cs="Times New Roman"/>
          <w:sz w:val="24"/>
          <w:szCs w:val="24"/>
        </w:rPr>
        <w:t xml:space="preserve"> no doubt</w:t>
      </w:r>
      <w:r w:rsidR="009578C0">
        <w:rPr>
          <w:rFonts w:ascii="Times New Roman" w:hAnsi="Times New Roman" w:cs="Times New Roman"/>
          <w:sz w:val="24"/>
          <w:szCs w:val="24"/>
        </w:rPr>
        <w:t>, correct perception, because</w:t>
      </w:r>
      <w:r w:rsidRPr="007F0C29">
        <w:rPr>
          <w:rFonts w:ascii="Times New Roman" w:hAnsi="Times New Roman" w:cs="Times New Roman"/>
          <w:sz w:val="24"/>
          <w:szCs w:val="24"/>
        </w:rPr>
        <w:t xml:space="preserve"> no one would have truly understood their feelings. I only wish I could go back in time and do church differently.</w:t>
      </w:r>
    </w:p>
    <w:p w:rsidR="007F0C29" w:rsidRPr="007F0C29" w:rsidRDefault="007F0C29" w:rsidP="00B958E7">
      <w:pPr>
        <w:spacing w:line="480" w:lineRule="auto"/>
        <w:ind w:firstLine="720"/>
        <w:contextualSpacing/>
        <w:rPr>
          <w:rFonts w:ascii="Times New Roman" w:hAnsi="Times New Roman" w:cs="Times New Roman"/>
          <w:sz w:val="24"/>
          <w:szCs w:val="24"/>
        </w:rPr>
      </w:pPr>
      <w:r w:rsidRPr="007F0C29">
        <w:rPr>
          <w:rFonts w:ascii="Times New Roman" w:hAnsi="Times New Roman" w:cs="Times New Roman"/>
          <w:sz w:val="24"/>
          <w:szCs w:val="24"/>
        </w:rPr>
        <w:t xml:space="preserve">What it would have looked like for our church to embrace differences, to ask good questions of ourselves, and to earnestly attempt to know and welcome the person of color sitting among us in </w:t>
      </w:r>
      <w:r w:rsidR="003341BB" w:rsidRPr="007F0C29">
        <w:rPr>
          <w:rFonts w:ascii="Times New Roman" w:hAnsi="Times New Roman" w:cs="Times New Roman"/>
          <w:sz w:val="24"/>
          <w:szCs w:val="24"/>
        </w:rPr>
        <w:t>our nearly</w:t>
      </w:r>
      <w:r w:rsidRPr="007F0C29">
        <w:rPr>
          <w:rFonts w:ascii="Times New Roman" w:hAnsi="Times New Roman" w:cs="Times New Roman"/>
          <w:sz w:val="24"/>
          <w:szCs w:val="24"/>
        </w:rPr>
        <w:t xml:space="preserve"> completely white congregation.</w:t>
      </w:r>
      <w:r w:rsidR="009578C0">
        <w:rPr>
          <w:rFonts w:ascii="Times New Roman" w:hAnsi="Times New Roman" w:cs="Times New Roman"/>
          <w:sz w:val="24"/>
          <w:szCs w:val="24"/>
        </w:rPr>
        <w:t xml:space="preserve"> I now mourn the fact my church</w:t>
      </w:r>
      <w:r w:rsidRPr="007F0C29">
        <w:rPr>
          <w:rFonts w:ascii="Times New Roman" w:hAnsi="Times New Roman" w:cs="Times New Roman"/>
          <w:sz w:val="24"/>
          <w:szCs w:val="24"/>
        </w:rPr>
        <w:t xml:space="preserve"> and I </w:t>
      </w:r>
      <w:r w:rsidRPr="007F0C29">
        <w:rPr>
          <w:rFonts w:ascii="Times New Roman" w:hAnsi="Times New Roman" w:cs="Times New Roman"/>
          <w:sz w:val="24"/>
          <w:szCs w:val="24"/>
        </w:rPr>
        <w:lastRenderedPageBreak/>
        <w:t>failed to be the church that I think Jesus calls us to be: inclusive, concerned, and selflessly loving. Our church talked about the problem of poverty on Sunday mornings, but complained when government funding increased for social programing; sang songs about justice, but simultaneously was concerned for our safety whenever a protest occurred, and of course we spoke about love, but let a black visitors come and go with more acknowledgement of the white family who invited them than of the black visitor’s names and stories.</w:t>
      </w:r>
      <w:r w:rsidR="006C3D5C">
        <w:rPr>
          <w:rFonts w:ascii="Times New Roman" w:hAnsi="Times New Roman" w:cs="Times New Roman"/>
          <w:sz w:val="24"/>
          <w:szCs w:val="24"/>
        </w:rPr>
        <w:t xml:space="preserve"> </w:t>
      </w:r>
      <w:r w:rsidRPr="007F0C29">
        <w:rPr>
          <w:rFonts w:ascii="Times New Roman" w:hAnsi="Times New Roman" w:cs="Times New Roman"/>
          <w:sz w:val="24"/>
          <w:szCs w:val="24"/>
        </w:rPr>
        <w:t>The theology is valued above the black person which ultimately “prevents people from being more fully human”</w:t>
      </w:r>
      <w:r w:rsidRPr="007F0C29">
        <w:rPr>
          <w:rStyle w:val="FootnoteReference"/>
          <w:rFonts w:ascii="Times New Roman" w:hAnsi="Times New Roman" w:cs="Times New Roman"/>
          <w:sz w:val="24"/>
          <w:szCs w:val="24"/>
        </w:rPr>
        <w:footnoteReference w:id="1"/>
      </w:r>
      <w:r w:rsidRPr="007F0C29">
        <w:rPr>
          <w:rFonts w:ascii="Times New Roman" w:hAnsi="Times New Roman" w:cs="Times New Roman"/>
          <w:sz w:val="24"/>
          <w:szCs w:val="24"/>
        </w:rPr>
        <w:t xml:space="preserve"> by objectifying the presence of African Americans in my church in order to reach a diversity standard or procure a certain level of righteousness by demonstrating charity. In general, there seems to be no urgency to understand the reality of racism within the white church, just comfort, a comfort that masks the calling of Jesus to live a life of radical love for God and for others: both our neighbors and our enemies. </w:t>
      </w:r>
    </w:p>
    <w:p w:rsidR="007F0C29" w:rsidRPr="007F0C29" w:rsidRDefault="007F0C29" w:rsidP="00B958E7">
      <w:pPr>
        <w:spacing w:line="480" w:lineRule="auto"/>
        <w:ind w:firstLine="720"/>
        <w:contextualSpacing/>
        <w:rPr>
          <w:rFonts w:ascii="Times New Roman" w:hAnsi="Times New Roman" w:cs="Times New Roman"/>
          <w:sz w:val="24"/>
          <w:szCs w:val="24"/>
        </w:rPr>
      </w:pPr>
      <w:r w:rsidRPr="007F0C29">
        <w:rPr>
          <w:rFonts w:ascii="Times New Roman" w:hAnsi="Times New Roman" w:cs="Times New Roman"/>
          <w:sz w:val="24"/>
          <w:szCs w:val="24"/>
        </w:rPr>
        <w:t xml:space="preserve">This was my experience growing up in a white church, and I believe that it is generally consistent with the experience of white Christians all across the United States. I have </w:t>
      </w:r>
      <w:r w:rsidR="009578C0">
        <w:rPr>
          <w:rFonts w:ascii="Times New Roman" w:hAnsi="Times New Roman" w:cs="Times New Roman"/>
          <w:sz w:val="24"/>
          <w:szCs w:val="24"/>
        </w:rPr>
        <w:t xml:space="preserve">repeatedly </w:t>
      </w:r>
      <w:r w:rsidRPr="007F0C29">
        <w:rPr>
          <w:rFonts w:ascii="Times New Roman" w:hAnsi="Times New Roman" w:cs="Times New Roman"/>
          <w:sz w:val="24"/>
          <w:szCs w:val="24"/>
        </w:rPr>
        <w:t>witnessed white Christians place more value in their white identity t</w:t>
      </w:r>
      <w:r w:rsidR="009578C0">
        <w:rPr>
          <w:rFonts w:ascii="Times New Roman" w:hAnsi="Times New Roman" w:cs="Times New Roman"/>
          <w:sz w:val="24"/>
          <w:szCs w:val="24"/>
        </w:rPr>
        <w:t>han their Christian identity. Yet, r</w:t>
      </w:r>
      <w:r w:rsidRPr="007F0C29">
        <w:rPr>
          <w:rFonts w:ascii="Times New Roman" w:hAnsi="Times New Roman" w:cs="Times New Roman"/>
          <w:sz w:val="24"/>
          <w:szCs w:val="24"/>
        </w:rPr>
        <w:t>ace is not discussed in the white church. The taboo topic of white privilege is only acknowledged when discussing socio-economic status usually in connection with tithing, and even then it is not tied to the fact of whiteness. Even then the act of bringing attention to privilege is not utilized to bring the congregation to Christ in terms of following a ministry of justice. As a result, the congregation remains virtually unaware of or indifferent to the ways it turns its back on the justice and love of Jesus upon which the church claims to be built and the larger implications of that claim for the work it must do in the world—in this instance as it</w:t>
      </w:r>
      <w:r w:rsidR="006C3D5C">
        <w:rPr>
          <w:rFonts w:ascii="Times New Roman" w:hAnsi="Times New Roman" w:cs="Times New Roman"/>
          <w:sz w:val="24"/>
          <w:szCs w:val="24"/>
        </w:rPr>
        <w:t xml:space="preserve"> </w:t>
      </w:r>
      <w:r w:rsidRPr="007F0C29">
        <w:rPr>
          <w:rFonts w:ascii="Times New Roman" w:hAnsi="Times New Roman" w:cs="Times New Roman"/>
          <w:sz w:val="24"/>
          <w:szCs w:val="24"/>
        </w:rPr>
        <w:lastRenderedPageBreak/>
        <w:t>relates to racial justice. I am not mad at my home church, because I acknowledge the difficulty in uprooting the culture upon which the white church has always existed. However, I am mad. I am frustrated with the white church as it continually falls short of what it is called to be without even noticing the sin it is committing in doing so. I am disappointed that the church as a whole has failed to rec</w:t>
      </w:r>
      <w:r w:rsidR="009578C0">
        <w:rPr>
          <w:rFonts w:ascii="Times New Roman" w:hAnsi="Times New Roman" w:cs="Times New Roman"/>
          <w:sz w:val="24"/>
          <w:szCs w:val="24"/>
        </w:rPr>
        <w:t>ognize let alone proclaim that</w:t>
      </w:r>
      <w:r w:rsidRPr="007F0C29">
        <w:rPr>
          <w:rFonts w:ascii="Times New Roman" w:hAnsi="Times New Roman" w:cs="Times New Roman"/>
          <w:sz w:val="24"/>
          <w:szCs w:val="24"/>
        </w:rPr>
        <w:t xml:space="preserve"> as long as we remain silent and do not actively work against racism we, as a church, are no longer rooted in the truth of the Gospel. Although painful, uncomfortable, heart-wrenching, and hard, such acknowledgment is the first step to healing, restoration, and redemption of the white church and the first step toward truly following Jesus. </w:t>
      </w:r>
    </w:p>
    <w:p w:rsidR="007F0C29" w:rsidRPr="007F0C29" w:rsidRDefault="007F0C29" w:rsidP="00B958E7">
      <w:pPr>
        <w:spacing w:line="480" w:lineRule="auto"/>
        <w:ind w:firstLine="720"/>
        <w:contextualSpacing/>
        <w:rPr>
          <w:rFonts w:ascii="Times New Roman" w:hAnsi="Times New Roman" w:cs="Times New Roman"/>
          <w:sz w:val="24"/>
          <w:szCs w:val="24"/>
        </w:rPr>
      </w:pPr>
      <w:r w:rsidRPr="007F0C29">
        <w:rPr>
          <w:rFonts w:ascii="Times New Roman" w:hAnsi="Times New Roman" w:cs="Times New Roman"/>
          <w:sz w:val="24"/>
          <w:szCs w:val="24"/>
        </w:rPr>
        <w:t xml:space="preserve"> While I recognize my own participation in the creation of and continuation of institutionalized whiteness, that is the sin of the white church, I am writing this paper as a labor of love and concern to initiate a conversation in the white church about the mission of re-centering ourselves on Jesus and repenting for the ways we have wronged our black brothers and sisters in the United States—a conversation that can perhaps start first in my home church. I must acknowledge the fear I feel starting this conversation- fear of rejection, fear of ridicule, fear of broken relationships. In spite of this fear, which I am certain is not of God, I am confident in my conviction that the white church must enter into a process of renovation in order to be restored to right relationship with God through the grace of Jesus. </w:t>
      </w:r>
    </w:p>
    <w:p w:rsidR="007F0C29" w:rsidRDefault="007F0C29" w:rsidP="00B958E7">
      <w:pPr>
        <w:spacing w:line="480" w:lineRule="auto"/>
        <w:ind w:firstLine="720"/>
        <w:contextualSpacing/>
        <w:rPr>
          <w:rFonts w:ascii="Times New Roman" w:hAnsi="Times New Roman" w:cs="Times New Roman"/>
          <w:sz w:val="24"/>
          <w:szCs w:val="24"/>
        </w:rPr>
      </w:pPr>
      <w:r w:rsidRPr="007F0C29">
        <w:rPr>
          <w:rFonts w:ascii="Times New Roman" w:hAnsi="Times New Roman" w:cs="Times New Roman"/>
          <w:sz w:val="24"/>
          <w:szCs w:val="24"/>
        </w:rPr>
        <w:t xml:space="preserve">One of the questions I get asked most frequently as a Christian is how I can be a part of a tradition that has been a leading force in oppressing and subjugating so many different groups of people. The unfortunate history of the church cannot be justified, as I believe it represents something fundamentally wrong in the way Christianity has been developed, manipulated, and used. My hope in this paper is to reflect upon the ways the white church has perhaps betrayed what it means to be Christian and why when it comes to matters of racial justice. Why, for </w:t>
      </w:r>
      <w:r w:rsidRPr="007F0C29">
        <w:rPr>
          <w:rFonts w:ascii="Times New Roman" w:hAnsi="Times New Roman" w:cs="Times New Roman"/>
          <w:sz w:val="24"/>
          <w:szCs w:val="24"/>
        </w:rPr>
        <w:lastRenderedPageBreak/>
        <w:t>instance, is the white church not more involved in fighting racism? In answering these questions, I will explore the white church’s main means of justification for its explicit and implicit participation in racism: white theological errors used as a means of maintaining power and privilege allowing for and supporting a lifestyle of racism that is deeply against the character of God</w:t>
      </w:r>
      <w:r w:rsidR="006E2DCA">
        <w:rPr>
          <w:rFonts w:ascii="Times New Roman" w:hAnsi="Times New Roman" w:cs="Times New Roman"/>
          <w:sz w:val="24"/>
          <w:szCs w:val="24"/>
        </w:rPr>
        <w:t xml:space="preserve"> as seen through scriptures.</w:t>
      </w:r>
    </w:p>
    <w:p w:rsidR="006E2DCA" w:rsidRPr="007F0C29" w:rsidRDefault="006E2DCA" w:rsidP="00B958E7">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Here I must take a moment to define my terms as well as the scope of my research. As this paper serves as a critique of the white church, it is crucial to define the term ‘white church’. The white church is the national institution of white Christians, while the black church in comparison is the national institution of black Christians. This indicates that the white church does not address one building, but all white Christians in their varying church communities in the United States. In this research I will specifically discuss the church in terms of Protestantism in the United States. Despite the differences in theology between different Protestant denominations, I acknowledged what I have observed as general, over-arching theological themes within Protestantism in the United States. </w:t>
      </w:r>
      <w:r w:rsidRPr="007F0C29">
        <w:rPr>
          <w:rFonts w:ascii="Times New Roman" w:hAnsi="Times New Roman" w:cs="Times New Roman"/>
          <w:sz w:val="24"/>
          <w:szCs w:val="24"/>
        </w:rPr>
        <w:t>A</w:t>
      </w:r>
      <w:r>
        <w:rPr>
          <w:rFonts w:ascii="Times New Roman" w:hAnsi="Times New Roman" w:cs="Times New Roman"/>
          <w:sz w:val="24"/>
          <w:szCs w:val="24"/>
        </w:rPr>
        <w:t>dditionally, a</w:t>
      </w:r>
      <w:r w:rsidRPr="007F0C29">
        <w:rPr>
          <w:rFonts w:ascii="Times New Roman" w:hAnsi="Times New Roman" w:cs="Times New Roman"/>
          <w:sz w:val="24"/>
          <w:szCs w:val="24"/>
        </w:rPr>
        <w:t>lthough I am aware that race is not a black and white issue, the focus of this paper will be examining the relationship between white and black Americans in order to reveal greater issues within the white Protestant church of the United States. This is not to negate the experiences of isolation or oppression brought forward by other people and groups of color. I merely long to create a starting point for the conversation. When the foundational understanding of the sin of the white church is established in relationship to blackness, the white church address the larger implications of injustice being perpetuated in many spheres of oppression by the idolization of whiteness.</w:t>
      </w:r>
    </w:p>
    <w:p w:rsidR="007F0C29" w:rsidRPr="007F0C29" w:rsidRDefault="007F0C29" w:rsidP="00B958E7">
      <w:pPr>
        <w:spacing w:line="480" w:lineRule="auto"/>
        <w:ind w:firstLine="720"/>
        <w:contextualSpacing/>
        <w:rPr>
          <w:rFonts w:ascii="Times New Roman" w:hAnsi="Times New Roman" w:cs="Times New Roman"/>
          <w:sz w:val="24"/>
          <w:szCs w:val="24"/>
        </w:rPr>
      </w:pPr>
      <w:r w:rsidRPr="007F0C29">
        <w:rPr>
          <w:rFonts w:ascii="Times New Roman" w:hAnsi="Times New Roman" w:cs="Times New Roman"/>
          <w:sz w:val="24"/>
          <w:szCs w:val="24"/>
        </w:rPr>
        <w:t xml:space="preserve">The examination of theology will be specifically important in analyzing why the white church is not more involved in acknowledging and fighting racism given the power of theology </w:t>
      </w:r>
      <w:r w:rsidRPr="007F0C29">
        <w:rPr>
          <w:rFonts w:ascii="Times New Roman" w:hAnsi="Times New Roman" w:cs="Times New Roman"/>
          <w:sz w:val="24"/>
          <w:szCs w:val="24"/>
        </w:rPr>
        <w:lastRenderedPageBreak/>
        <w:t>as a means of justification and assignment of truth within the Christian tradition. The white theological tradition has been used to perpetuate the presence of racism in the United States by way of interpreting scripture to support white maintenance of social, political, and economic power. In this way, theology of the white church has fallen away from its eternal source. It has fallen away from the character of Jesus as outlined in the gospels: God in flesh who denied the power that was rightfully his to live and love like a servant.</w:t>
      </w:r>
      <w:r w:rsidRPr="007F0C29">
        <w:rPr>
          <w:rStyle w:val="FootnoteReference"/>
          <w:rFonts w:ascii="Times New Roman" w:hAnsi="Times New Roman" w:cs="Times New Roman"/>
          <w:sz w:val="24"/>
          <w:szCs w:val="24"/>
        </w:rPr>
        <w:footnoteReference w:id="2"/>
      </w:r>
      <w:r w:rsidR="00305FE9">
        <w:rPr>
          <w:rFonts w:ascii="Times New Roman" w:hAnsi="Times New Roman" w:cs="Times New Roman"/>
          <w:sz w:val="24"/>
          <w:szCs w:val="24"/>
        </w:rPr>
        <w:t xml:space="preserve"> I concur with womanist theologian Kelly Douglas that the theological task is one which must not only “</w:t>
      </w:r>
      <w:r w:rsidRPr="007F0C29">
        <w:rPr>
          <w:rFonts w:ascii="Times New Roman" w:hAnsi="Times New Roman" w:cs="Times New Roman"/>
          <w:sz w:val="24"/>
          <w:szCs w:val="24"/>
        </w:rPr>
        <w:t>reflect what a community believes, but, most importantly, it must hold faith communities accountable to their own professed claims.”</w:t>
      </w:r>
      <w:r w:rsidRPr="007F0C29">
        <w:rPr>
          <w:rStyle w:val="FootnoteReference"/>
          <w:rFonts w:ascii="Times New Roman" w:hAnsi="Times New Roman" w:cs="Times New Roman"/>
          <w:sz w:val="24"/>
          <w:szCs w:val="24"/>
        </w:rPr>
        <w:footnoteReference w:id="3"/>
      </w:r>
      <w:r w:rsidRPr="007F0C29">
        <w:rPr>
          <w:rFonts w:ascii="Times New Roman" w:hAnsi="Times New Roman" w:cs="Times New Roman"/>
          <w:sz w:val="24"/>
          <w:szCs w:val="24"/>
        </w:rPr>
        <w:t xml:space="preserve"> </w:t>
      </w:r>
      <w:r w:rsidR="004E4576">
        <w:rPr>
          <w:rFonts w:ascii="Times New Roman" w:hAnsi="Times New Roman" w:cs="Times New Roman"/>
          <w:sz w:val="24"/>
          <w:szCs w:val="24"/>
        </w:rPr>
        <w:t>Therefore, a</w:t>
      </w:r>
      <w:r w:rsidRPr="007F0C29">
        <w:rPr>
          <w:rFonts w:ascii="Times New Roman" w:hAnsi="Times New Roman" w:cs="Times New Roman"/>
          <w:sz w:val="24"/>
          <w:szCs w:val="24"/>
        </w:rPr>
        <w:t>s the commandment to love is foundational in the Christian tradition</w:t>
      </w:r>
      <w:r w:rsidRPr="007F0C29">
        <w:rPr>
          <w:rStyle w:val="FootnoteReference"/>
          <w:rFonts w:ascii="Times New Roman" w:hAnsi="Times New Roman" w:cs="Times New Roman"/>
          <w:sz w:val="24"/>
          <w:szCs w:val="24"/>
        </w:rPr>
        <w:footnoteReference w:id="4"/>
      </w:r>
      <w:r w:rsidRPr="007F0C29">
        <w:rPr>
          <w:rFonts w:ascii="Times New Roman" w:hAnsi="Times New Roman" w:cs="Times New Roman"/>
          <w:sz w:val="24"/>
          <w:szCs w:val="24"/>
        </w:rPr>
        <w:t xml:space="preserve">, the white church is responsible for examining the ways it is falling short of that love, repenting, and living into what the white church claims as truth but continuously neglects in action. Remaining steadfast in reexamining and praying that the white church reflects the character of God as well as working toward this reality is the duty of the body of Christ. </w:t>
      </w:r>
    </w:p>
    <w:p w:rsidR="007F0C29" w:rsidRPr="007F0C29" w:rsidRDefault="00CC2DB3" w:rsidP="006E2DCA">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Despite </w:t>
      </w:r>
      <w:r w:rsidR="007F0C29" w:rsidRPr="007F0C29">
        <w:rPr>
          <w:rFonts w:ascii="Times New Roman" w:hAnsi="Times New Roman" w:cs="Times New Roman"/>
          <w:sz w:val="24"/>
          <w:szCs w:val="24"/>
        </w:rPr>
        <w:t xml:space="preserve">the </w:t>
      </w:r>
      <w:r>
        <w:rPr>
          <w:rFonts w:ascii="Times New Roman" w:hAnsi="Times New Roman" w:cs="Times New Roman"/>
          <w:sz w:val="24"/>
          <w:szCs w:val="24"/>
        </w:rPr>
        <w:t xml:space="preserve">ways the </w:t>
      </w:r>
      <w:r w:rsidR="007F0C29" w:rsidRPr="007F0C29">
        <w:rPr>
          <w:rFonts w:ascii="Times New Roman" w:hAnsi="Times New Roman" w:cs="Times New Roman"/>
          <w:sz w:val="24"/>
          <w:szCs w:val="24"/>
        </w:rPr>
        <w:t>white church</w:t>
      </w:r>
      <w:r>
        <w:rPr>
          <w:rFonts w:ascii="Times New Roman" w:hAnsi="Times New Roman" w:cs="Times New Roman"/>
          <w:sz w:val="24"/>
          <w:szCs w:val="24"/>
        </w:rPr>
        <w:t xml:space="preserve"> has missed the mark in terms of being faithful to the Christian call</w:t>
      </w:r>
      <w:r w:rsidR="007F0C29" w:rsidRPr="007F0C29">
        <w:rPr>
          <w:rFonts w:ascii="Times New Roman" w:hAnsi="Times New Roman" w:cs="Times New Roman"/>
          <w:sz w:val="24"/>
          <w:szCs w:val="24"/>
        </w:rPr>
        <w:t xml:space="preserve">, I do not believe that the condition </w:t>
      </w:r>
      <w:r>
        <w:rPr>
          <w:rFonts w:ascii="Times New Roman" w:hAnsi="Times New Roman" w:cs="Times New Roman"/>
          <w:sz w:val="24"/>
          <w:szCs w:val="24"/>
        </w:rPr>
        <w:t>of the white church is hopeless.</w:t>
      </w:r>
      <w:r w:rsidR="007F0C29" w:rsidRPr="007F0C29">
        <w:rPr>
          <w:rFonts w:ascii="Times New Roman" w:hAnsi="Times New Roman" w:cs="Times New Roman"/>
          <w:sz w:val="24"/>
          <w:szCs w:val="24"/>
        </w:rPr>
        <w:t xml:space="preserve"> I h</w:t>
      </w:r>
      <w:r>
        <w:rPr>
          <w:rFonts w:ascii="Times New Roman" w:hAnsi="Times New Roman" w:cs="Times New Roman"/>
          <w:sz w:val="24"/>
          <w:szCs w:val="24"/>
        </w:rPr>
        <w:t>ave been encouraged</w:t>
      </w:r>
      <w:r w:rsidR="007F0C29" w:rsidRPr="007F0C29">
        <w:rPr>
          <w:rFonts w:ascii="Times New Roman" w:hAnsi="Times New Roman" w:cs="Times New Roman"/>
          <w:sz w:val="24"/>
          <w:szCs w:val="24"/>
        </w:rPr>
        <w:t xml:space="preserve"> </w:t>
      </w:r>
      <w:r>
        <w:rPr>
          <w:rFonts w:ascii="Times New Roman" w:hAnsi="Times New Roman" w:cs="Times New Roman"/>
          <w:sz w:val="24"/>
          <w:szCs w:val="24"/>
        </w:rPr>
        <w:t xml:space="preserve">by </w:t>
      </w:r>
      <w:r w:rsidR="007F0C29" w:rsidRPr="007F0C29">
        <w:rPr>
          <w:rFonts w:ascii="Times New Roman" w:hAnsi="Times New Roman" w:cs="Times New Roman"/>
          <w:sz w:val="24"/>
          <w:szCs w:val="24"/>
        </w:rPr>
        <w:t>the efforts of some individual white churches</w:t>
      </w:r>
      <w:r w:rsidR="00A80374">
        <w:rPr>
          <w:rFonts w:ascii="Times New Roman" w:hAnsi="Times New Roman" w:cs="Times New Roman"/>
          <w:sz w:val="24"/>
          <w:szCs w:val="24"/>
        </w:rPr>
        <w:t xml:space="preserve"> and theologians</w:t>
      </w:r>
      <w:r w:rsidR="007F0C29" w:rsidRPr="007F0C29">
        <w:rPr>
          <w:rFonts w:ascii="Times New Roman" w:hAnsi="Times New Roman" w:cs="Times New Roman"/>
          <w:sz w:val="24"/>
          <w:szCs w:val="24"/>
        </w:rPr>
        <w:t xml:space="preserve"> to bring awareness to the racism that still plagues the United States</w:t>
      </w:r>
      <w:r w:rsidR="00A80374">
        <w:rPr>
          <w:rFonts w:ascii="Times New Roman" w:hAnsi="Times New Roman" w:cs="Times New Roman"/>
          <w:sz w:val="24"/>
          <w:szCs w:val="24"/>
        </w:rPr>
        <w:t xml:space="preserve"> and the white church’s responsibility to respond</w:t>
      </w:r>
      <w:r w:rsidR="007F0C29" w:rsidRPr="007F0C29">
        <w:rPr>
          <w:rFonts w:ascii="Times New Roman" w:hAnsi="Times New Roman" w:cs="Times New Roman"/>
          <w:sz w:val="24"/>
          <w:szCs w:val="24"/>
        </w:rPr>
        <w:t xml:space="preserve">. </w:t>
      </w:r>
      <w:r w:rsidR="00633029">
        <w:rPr>
          <w:rFonts w:ascii="Times New Roman" w:hAnsi="Times New Roman" w:cs="Times New Roman"/>
          <w:sz w:val="24"/>
          <w:szCs w:val="24"/>
        </w:rPr>
        <w:t xml:space="preserve">For example, Central Presbyterian Church in Towson, MD, the church I attend while pursuing my undergraduate degree at Goucher College, shows genuine efforts towards educating and organizing around racial justice. Earlier this year Central did a sermon series on “Elephants in the church” which addressed the sin of racism in the church and this past month they had a </w:t>
      </w:r>
      <w:r w:rsidR="00633029">
        <w:rPr>
          <w:rFonts w:ascii="Times New Roman" w:hAnsi="Times New Roman" w:cs="Times New Roman"/>
          <w:sz w:val="24"/>
          <w:szCs w:val="24"/>
        </w:rPr>
        <w:lastRenderedPageBreak/>
        <w:t>documentary screening in partnership with an almost entirely black church which addressed police brutality and had an opportunity for community reflection and conversation afterwards. Additionally, theologians like Jim Wallis have written works about the white church’s involvement in the racist culture of the United States. The</w:t>
      </w:r>
      <w:r w:rsidR="007F0C29" w:rsidRPr="007F0C29">
        <w:rPr>
          <w:rFonts w:ascii="Times New Roman" w:hAnsi="Times New Roman" w:cs="Times New Roman"/>
          <w:sz w:val="24"/>
          <w:szCs w:val="24"/>
        </w:rPr>
        <w:t xml:space="preserve"> hope</w:t>
      </w:r>
      <w:r w:rsidR="00633029">
        <w:rPr>
          <w:rFonts w:ascii="Times New Roman" w:hAnsi="Times New Roman" w:cs="Times New Roman"/>
          <w:sz w:val="24"/>
          <w:szCs w:val="24"/>
        </w:rPr>
        <w:t xml:space="preserve"> these works inspire</w:t>
      </w:r>
      <w:r w:rsidR="007F0C29" w:rsidRPr="007F0C29">
        <w:rPr>
          <w:rFonts w:ascii="Times New Roman" w:hAnsi="Times New Roman" w:cs="Times New Roman"/>
          <w:sz w:val="24"/>
          <w:szCs w:val="24"/>
        </w:rPr>
        <w:t xml:space="preserve"> allows me to explore what true repentance looks like for the white church. In the end, until the white church can recognize the sin of silence on issues of racialized injustice it has committed against the African American community real change</w:t>
      </w:r>
      <w:r w:rsidR="001055D1">
        <w:rPr>
          <w:rFonts w:ascii="Times New Roman" w:hAnsi="Times New Roman" w:cs="Times New Roman"/>
          <w:sz w:val="24"/>
          <w:szCs w:val="24"/>
        </w:rPr>
        <w:t>, that is true repentance,</w:t>
      </w:r>
      <w:r w:rsidR="007F0C29" w:rsidRPr="007F0C29">
        <w:rPr>
          <w:rFonts w:ascii="Times New Roman" w:hAnsi="Times New Roman" w:cs="Times New Roman"/>
          <w:sz w:val="24"/>
          <w:szCs w:val="24"/>
        </w:rPr>
        <w:t xml:space="preserve"> will not occur</w:t>
      </w:r>
      <w:r w:rsidR="001055D1">
        <w:rPr>
          <w:rFonts w:ascii="Times New Roman" w:hAnsi="Times New Roman" w:cs="Times New Roman"/>
          <w:sz w:val="24"/>
          <w:szCs w:val="24"/>
        </w:rPr>
        <w:t>.</w:t>
      </w:r>
      <w:r w:rsidR="007F0C29" w:rsidRPr="007F0C29">
        <w:rPr>
          <w:rFonts w:ascii="Times New Roman" w:hAnsi="Times New Roman" w:cs="Times New Roman"/>
          <w:sz w:val="24"/>
          <w:szCs w:val="24"/>
        </w:rPr>
        <w:t xml:space="preserve"> </w:t>
      </w:r>
    </w:p>
    <w:p w:rsidR="007F0C29" w:rsidRPr="007F0C29" w:rsidRDefault="007F0C29" w:rsidP="00B958E7">
      <w:pPr>
        <w:spacing w:line="480" w:lineRule="auto"/>
        <w:ind w:firstLine="720"/>
        <w:contextualSpacing/>
        <w:rPr>
          <w:rFonts w:ascii="Times New Roman" w:hAnsi="Times New Roman" w:cs="Times New Roman"/>
          <w:sz w:val="24"/>
          <w:szCs w:val="24"/>
        </w:rPr>
      </w:pPr>
      <w:r w:rsidRPr="007F0C29">
        <w:rPr>
          <w:rFonts w:ascii="Times New Roman" w:hAnsi="Times New Roman" w:cs="Times New Roman"/>
          <w:sz w:val="24"/>
          <w:szCs w:val="24"/>
        </w:rPr>
        <w:t>Reverend Martin Luther King Jr.’s classic critique of the white church in his “Letter from Birmingham Jail”</w:t>
      </w:r>
      <w:r w:rsidR="00B23081" w:rsidRPr="007F0C29">
        <w:rPr>
          <w:rFonts w:ascii="Times New Roman" w:hAnsi="Times New Roman" w:cs="Times New Roman"/>
          <w:sz w:val="24"/>
          <w:szCs w:val="24"/>
        </w:rPr>
        <w:t xml:space="preserve"> </w:t>
      </w:r>
      <w:r w:rsidRPr="007F0C29">
        <w:rPr>
          <w:rFonts w:ascii="Times New Roman" w:hAnsi="Times New Roman" w:cs="Times New Roman"/>
          <w:sz w:val="24"/>
          <w:szCs w:val="24"/>
        </w:rPr>
        <w:t>written April 16, 1963 will provide the framework for this discussion of the white church and its failure in regards to racial injustice. This letter was King’s response to open letters from white religious leaders including “An Appeal for Law and Order and Common Sense” written January 16, 1963 and “Public Statement by 8 Alabama Clergymen” written April 12, 1963. While both of these letters appeared to agree with King that hate demonstrated towards black Americans was wrong, they condemned King for his involvement in the protests and demonstrations. The white religious leaders asserted that they “do not believe that these days of new hope are days when extreme measures are justified in Birmingham.”</w:t>
      </w:r>
      <w:r w:rsidRPr="007F0C29">
        <w:rPr>
          <w:rStyle w:val="FootnoteReference"/>
          <w:rFonts w:ascii="Times New Roman" w:hAnsi="Times New Roman" w:cs="Times New Roman"/>
          <w:sz w:val="24"/>
          <w:szCs w:val="24"/>
        </w:rPr>
        <w:footnoteReference w:id="5"/>
      </w:r>
      <w:r w:rsidRPr="007F0C29">
        <w:rPr>
          <w:rFonts w:ascii="Times New Roman" w:hAnsi="Times New Roman" w:cs="Times New Roman"/>
          <w:sz w:val="24"/>
          <w:szCs w:val="24"/>
        </w:rPr>
        <w:t xml:space="preserve"> Through this assertion, they demonstrated their lack of urgency or concern regarding the unjust treatment of black Americans) in Birmingham, Alabama and all across the United States. King responds in love yet with honest disappointment with this response of the white church. He argues that it is of the upmost importance to the God of incomprehensible justice and love, that racial justice be sought and that the God they all presumable worship would be on the side of the protest.</w:t>
      </w:r>
      <w:r w:rsidR="006C3D5C">
        <w:rPr>
          <w:rFonts w:ascii="Times New Roman" w:hAnsi="Times New Roman" w:cs="Times New Roman"/>
          <w:sz w:val="24"/>
          <w:szCs w:val="24"/>
        </w:rPr>
        <w:t xml:space="preserve"> </w:t>
      </w:r>
      <w:r w:rsidRPr="007F0C29">
        <w:rPr>
          <w:rFonts w:ascii="Times New Roman" w:hAnsi="Times New Roman" w:cs="Times New Roman"/>
          <w:sz w:val="24"/>
          <w:szCs w:val="24"/>
        </w:rPr>
        <w:t xml:space="preserve">He goes on to say, “The question is not whether we will be extremists, but what kind of extremists we </w:t>
      </w:r>
      <w:r w:rsidRPr="007F0C29">
        <w:rPr>
          <w:rFonts w:ascii="Times New Roman" w:hAnsi="Times New Roman" w:cs="Times New Roman"/>
          <w:sz w:val="24"/>
          <w:szCs w:val="24"/>
        </w:rPr>
        <w:lastRenderedPageBreak/>
        <w:t>will be. Will we be extremists for hate or for love? Will we be extremists for the preservation of injustice or for the extension of justice?”</w:t>
      </w:r>
      <w:r w:rsidRPr="007F0C29">
        <w:rPr>
          <w:rStyle w:val="FootnoteReference"/>
          <w:rFonts w:ascii="Times New Roman" w:hAnsi="Times New Roman" w:cs="Times New Roman"/>
          <w:sz w:val="24"/>
          <w:szCs w:val="24"/>
        </w:rPr>
        <w:footnoteReference w:id="6"/>
      </w:r>
      <w:r w:rsidRPr="007F0C29">
        <w:rPr>
          <w:rFonts w:ascii="Times New Roman" w:hAnsi="Times New Roman" w:cs="Times New Roman"/>
          <w:sz w:val="24"/>
          <w:szCs w:val="24"/>
        </w:rPr>
        <w:t xml:space="preserve"> Eventually, King concludes that a Christian lifestyle is inherently extreme as it is one which resists conforming to an unjust world and thus one which constantly pursues the justice and love Jesus demonstrated in his ministry. </w:t>
      </w:r>
    </w:p>
    <w:p w:rsidR="007F0C29" w:rsidRPr="007F0C29" w:rsidRDefault="007F0C29" w:rsidP="00B958E7">
      <w:pPr>
        <w:spacing w:line="480" w:lineRule="auto"/>
        <w:ind w:firstLine="720"/>
        <w:contextualSpacing/>
        <w:rPr>
          <w:rFonts w:ascii="Times New Roman" w:hAnsi="Times New Roman" w:cs="Times New Roman"/>
          <w:sz w:val="24"/>
          <w:szCs w:val="24"/>
        </w:rPr>
      </w:pPr>
      <w:r w:rsidRPr="007F0C29">
        <w:rPr>
          <w:rFonts w:ascii="Times New Roman" w:hAnsi="Times New Roman" w:cs="Times New Roman"/>
          <w:sz w:val="24"/>
          <w:szCs w:val="24"/>
        </w:rPr>
        <w:t>It is in this response that King’s letter is instructive in helping understand why the white church too often finds itself silent when it comes to matters of racial injustice, thus it will provide the foundation for our discussion in this regard. Let us now turn to an examination of the sin of white church.</w:t>
      </w:r>
    </w:p>
    <w:p w:rsidR="007F0C29" w:rsidRPr="00151E2F" w:rsidRDefault="007F0C29" w:rsidP="00B958E7">
      <w:pPr>
        <w:spacing w:line="480" w:lineRule="auto"/>
        <w:contextualSpacing/>
        <w:rPr>
          <w:rFonts w:ascii="Times New Roman" w:hAnsi="Times New Roman" w:cs="Times New Roman"/>
          <w:sz w:val="24"/>
          <w:szCs w:val="24"/>
        </w:rPr>
      </w:pPr>
      <w:r w:rsidRPr="007F0C29">
        <w:rPr>
          <w:rFonts w:ascii="Times New Roman" w:hAnsi="Times New Roman" w:cs="Times New Roman"/>
          <w:b/>
          <w:sz w:val="24"/>
          <w:szCs w:val="24"/>
        </w:rPr>
        <w:t>The Sin and Road to Repentance in the White Church</w:t>
      </w:r>
    </w:p>
    <w:p w:rsidR="007F0C29" w:rsidRPr="007F0C29" w:rsidRDefault="007F0C29" w:rsidP="00B958E7">
      <w:pPr>
        <w:spacing w:line="480" w:lineRule="auto"/>
        <w:ind w:firstLine="720"/>
        <w:contextualSpacing/>
        <w:rPr>
          <w:rFonts w:ascii="Times New Roman" w:hAnsi="Times New Roman" w:cs="Times New Roman"/>
          <w:sz w:val="24"/>
          <w:szCs w:val="24"/>
        </w:rPr>
      </w:pPr>
      <w:r w:rsidRPr="007F0C29">
        <w:rPr>
          <w:rFonts w:ascii="Times New Roman" w:hAnsi="Times New Roman" w:cs="Times New Roman"/>
          <w:sz w:val="24"/>
          <w:szCs w:val="24"/>
        </w:rPr>
        <w:t>To begin, it is essential to deconstruct the sin of racism in the white church, so repentance is possible. In a recent panel discussion held at the Washington National Cathedral entitled</w:t>
      </w:r>
      <w:r w:rsidR="00856427">
        <w:rPr>
          <w:rFonts w:ascii="Times New Roman" w:hAnsi="Times New Roman" w:cs="Times New Roman"/>
          <w:sz w:val="24"/>
          <w:szCs w:val="24"/>
        </w:rPr>
        <w:t xml:space="preserve"> ‘What the White Church Must Do’</w:t>
      </w:r>
      <w:r w:rsidRPr="007F0C29">
        <w:rPr>
          <w:rFonts w:ascii="Times New Roman" w:hAnsi="Times New Roman" w:cs="Times New Roman"/>
          <w:sz w:val="24"/>
          <w:szCs w:val="24"/>
        </w:rPr>
        <w:t>, repentance is defined as the act of turning around and going another direction.</w:t>
      </w:r>
      <w:r w:rsidR="00856427">
        <w:rPr>
          <w:rStyle w:val="FootnoteReference"/>
          <w:rFonts w:ascii="Times New Roman" w:hAnsi="Times New Roman" w:cs="Times New Roman"/>
          <w:sz w:val="24"/>
          <w:szCs w:val="24"/>
        </w:rPr>
        <w:footnoteReference w:id="7"/>
      </w:r>
      <w:r w:rsidRPr="007F0C29">
        <w:rPr>
          <w:rFonts w:ascii="Times New Roman" w:hAnsi="Times New Roman" w:cs="Times New Roman"/>
          <w:sz w:val="24"/>
          <w:szCs w:val="24"/>
        </w:rPr>
        <w:t xml:space="preserve"> In order for this to be a reality in the white church, it “must first critically recognize its causes, so that through transforming action they can create a new situation, one which makes possible the pursuit of a fuller humanity.”</w:t>
      </w:r>
      <w:r w:rsidRPr="007F0C29">
        <w:rPr>
          <w:rStyle w:val="FootnoteReference"/>
          <w:rFonts w:ascii="Times New Roman" w:hAnsi="Times New Roman" w:cs="Times New Roman"/>
          <w:sz w:val="24"/>
          <w:szCs w:val="24"/>
        </w:rPr>
        <w:footnoteReference w:id="8"/>
      </w:r>
      <w:r w:rsidRPr="007F0C29">
        <w:rPr>
          <w:rFonts w:ascii="Times New Roman" w:hAnsi="Times New Roman" w:cs="Times New Roman"/>
          <w:sz w:val="24"/>
          <w:szCs w:val="24"/>
        </w:rPr>
        <w:t xml:space="preserve"> As the sin of the white church is a dehumanizing one, consistent with the role of the oppressor, repentance is necessary in order to turn toward justice. I believe a reexamination of the scriptures and the spiritual condition of the white church will result in a demeanor of humility that could lead to communal repentance; however, this will require open and honest acknowledgment of the ways the white church has sinned against God and our black brothers and sisters in the United States. Jesus demonstrates this humility the best, as Jesus himself “did not consider equality with God something to be used </w:t>
      </w:r>
      <w:r w:rsidRPr="007F0C29">
        <w:rPr>
          <w:rFonts w:ascii="Times New Roman" w:hAnsi="Times New Roman" w:cs="Times New Roman"/>
          <w:sz w:val="24"/>
          <w:szCs w:val="24"/>
        </w:rPr>
        <w:lastRenderedPageBreak/>
        <w:t>to his own advantage; rather, he made himself nothing by taking the very nature of a servant, being made in human likeness</w:t>
      </w:r>
      <w:r w:rsidR="00B401C1">
        <w:rPr>
          <w:rFonts w:ascii="Times New Roman" w:hAnsi="Times New Roman" w:cs="Times New Roman"/>
          <w:sz w:val="24"/>
          <w:szCs w:val="24"/>
        </w:rPr>
        <w:t>.</w:t>
      </w:r>
      <w:r w:rsidRPr="007F0C29">
        <w:rPr>
          <w:rFonts w:ascii="Times New Roman" w:hAnsi="Times New Roman" w:cs="Times New Roman"/>
          <w:sz w:val="24"/>
          <w:szCs w:val="24"/>
        </w:rPr>
        <w:t>”</w:t>
      </w:r>
      <w:r w:rsidRPr="007F0C29">
        <w:rPr>
          <w:rStyle w:val="FootnoteReference"/>
          <w:rFonts w:ascii="Times New Roman" w:hAnsi="Times New Roman" w:cs="Times New Roman"/>
          <w:sz w:val="24"/>
          <w:szCs w:val="24"/>
        </w:rPr>
        <w:footnoteReference w:id="9"/>
      </w:r>
      <w:r w:rsidRPr="007F0C29">
        <w:rPr>
          <w:rFonts w:ascii="Times New Roman" w:hAnsi="Times New Roman" w:cs="Times New Roman"/>
          <w:sz w:val="24"/>
          <w:szCs w:val="24"/>
        </w:rPr>
        <w:t xml:space="preserve"> As whiteness historically and currently holds privilege in the United States, the church must examine how white privilege can be used to benefit the oppressed which has always included the black population in the United States from slavery to the present.</w:t>
      </w:r>
      <w:r w:rsidR="006C3D5C">
        <w:rPr>
          <w:rFonts w:ascii="Times New Roman" w:hAnsi="Times New Roman" w:cs="Times New Roman"/>
          <w:sz w:val="24"/>
          <w:szCs w:val="24"/>
        </w:rPr>
        <w:t xml:space="preserve"> </w:t>
      </w:r>
      <w:r w:rsidRPr="007F0C29">
        <w:rPr>
          <w:rFonts w:ascii="Times New Roman" w:hAnsi="Times New Roman" w:cs="Times New Roman"/>
          <w:sz w:val="24"/>
          <w:szCs w:val="24"/>
        </w:rPr>
        <w:t xml:space="preserve">It must give up the earthly benefits of holding privilege is mirroring Jesus’ example of selfless love and full commitment to justice. Notably, the relinquishment of privilege does not invite the white church into a place of silent contentment but instead a state of actively rejecting the systems and structures that root humanity and value in whiteness. </w:t>
      </w:r>
    </w:p>
    <w:p w:rsidR="007F0C29" w:rsidRPr="007F0C29" w:rsidRDefault="007F0C29" w:rsidP="00B958E7">
      <w:pPr>
        <w:spacing w:line="480" w:lineRule="auto"/>
        <w:contextualSpacing/>
        <w:rPr>
          <w:rFonts w:ascii="Times New Roman" w:hAnsi="Times New Roman" w:cs="Times New Roman"/>
          <w:sz w:val="24"/>
          <w:szCs w:val="24"/>
        </w:rPr>
      </w:pPr>
      <w:r w:rsidRPr="007F0C29">
        <w:rPr>
          <w:rFonts w:ascii="Times New Roman" w:hAnsi="Times New Roman" w:cs="Times New Roman"/>
          <w:sz w:val="24"/>
          <w:szCs w:val="24"/>
        </w:rPr>
        <w:tab/>
        <w:t>Gustavo Gutiérrez, a pioneer of liberation theology, defines sin as follows: “to refuse to love one’s neighbors and, therefore, the Lord himself.”</w:t>
      </w:r>
      <w:r w:rsidRPr="007F0C29">
        <w:rPr>
          <w:rStyle w:val="FootnoteReference"/>
          <w:rFonts w:ascii="Times New Roman" w:hAnsi="Times New Roman" w:cs="Times New Roman"/>
          <w:sz w:val="24"/>
          <w:szCs w:val="24"/>
        </w:rPr>
        <w:footnoteReference w:id="10"/>
      </w:r>
      <w:r w:rsidRPr="007F0C29">
        <w:rPr>
          <w:rFonts w:ascii="Times New Roman" w:hAnsi="Times New Roman" w:cs="Times New Roman"/>
          <w:sz w:val="24"/>
          <w:szCs w:val="24"/>
        </w:rPr>
        <w:t xml:space="preserve"> This section will explore in depth two specific ways the white church has failed to love the black community in the United States- remaining silent and failing to have a heart for justice- as it also explores the theology that allows for white privilege.</w:t>
      </w:r>
      <w:r w:rsidR="006C3D5C">
        <w:rPr>
          <w:rFonts w:ascii="Times New Roman" w:hAnsi="Times New Roman" w:cs="Times New Roman"/>
          <w:sz w:val="24"/>
          <w:szCs w:val="24"/>
        </w:rPr>
        <w:t xml:space="preserve"> </w:t>
      </w:r>
      <w:r w:rsidRPr="007F0C29">
        <w:rPr>
          <w:rFonts w:ascii="Times New Roman" w:hAnsi="Times New Roman" w:cs="Times New Roman"/>
          <w:sz w:val="24"/>
          <w:szCs w:val="24"/>
        </w:rPr>
        <w:t xml:space="preserve">Again, King’s letter is helpful in naming those sins. </w:t>
      </w:r>
    </w:p>
    <w:p w:rsidR="007F0C29" w:rsidRPr="007F0C29" w:rsidRDefault="007F0C29" w:rsidP="00B958E7">
      <w:pPr>
        <w:pStyle w:val="ListParagraph"/>
        <w:numPr>
          <w:ilvl w:val="0"/>
          <w:numId w:val="1"/>
        </w:numPr>
        <w:spacing w:line="480" w:lineRule="auto"/>
        <w:rPr>
          <w:rFonts w:ascii="Times New Roman" w:hAnsi="Times New Roman" w:cs="Times New Roman"/>
          <w:sz w:val="24"/>
          <w:szCs w:val="24"/>
        </w:rPr>
      </w:pPr>
      <w:r w:rsidRPr="007F0C29">
        <w:rPr>
          <w:rFonts w:ascii="Times New Roman" w:hAnsi="Times New Roman" w:cs="Times New Roman"/>
          <w:sz w:val="24"/>
          <w:szCs w:val="24"/>
        </w:rPr>
        <w:t>Silence</w:t>
      </w:r>
    </w:p>
    <w:p w:rsidR="007F0C29" w:rsidRPr="007F0C29" w:rsidRDefault="007F0C29" w:rsidP="00B958E7">
      <w:pPr>
        <w:spacing w:line="480" w:lineRule="auto"/>
        <w:contextualSpacing/>
        <w:jc w:val="center"/>
        <w:rPr>
          <w:rFonts w:ascii="Times New Roman" w:hAnsi="Times New Roman" w:cs="Times New Roman"/>
          <w:sz w:val="24"/>
          <w:szCs w:val="24"/>
        </w:rPr>
      </w:pPr>
      <w:r w:rsidRPr="007F0C29">
        <w:rPr>
          <w:rFonts w:ascii="Times New Roman" w:hAnsi="Times New Roman" w:cs="Times New Roman"/>
          <w:i/>
          <w:sz w:val="24"/>
          <w:szCs w:val="24"/>
        </w:rPr>
        <w:t>“We will have to repent in this generation not merely for the hateful words and actions of the bad people but for the appalling silence of the good people.”</w:t>
      </w:r>
      <w:r w:rsidRPr="007F0C29">
        <w:rPr>
          <w:rStyle w:val="FootnoteReference"/>
          <w:rFonts w:ascii="Times New Roman" w:hAnsi="Times New Roman" w:cs="Times New Roman"/>
          <w:i/>
          <w:sz w:val="24"/>
          <w:szCs w:val="24"/>
        </w:rPr>
        <w:footnoteReference w:id="11"/>
      </w:r>
    </w:p>
    <w:p w:rsidR="007F0C29" w:rsidRPr="007F0C29" w:rsidRDefault="007F0C29" w:rsidP="00B958E7">
      <w:pPr>
        <w:spacing w:line="480" w:lineRule="auto"/>
        <w:contextualSpacing/>
        <w:rPr>
          <w:rFonts w:ascii="Times New Roman" w:hAnsi="Times New Roman" w:cs="Times New Roman"/>
          <w:sz w:val="24"/>
          <w:szCs w:val="24"/>
        </w:rPr>
      </w:pPr>
      <w:r w:rsidRPr="007F0C29">
        <w:rPr>
          <w:rFonts w:ascii="Times New Roman" w:hAnsi="Times New Roman" w:cs="Times New Roman"/>
          <w:sz w:val="24"/>
          <w:szCs w:val="24"/>
        </w:rPr>
        <w:tab/>
        <w:t xml:space="preserve">The first sin of the white church when considering its lack of participation in dismantling systems and structures of racism in the United States is its silence. This silence is best described as looking in the face of injustice and choosing not to say anything or do anything meaningful towards the goal of change. King mentions a few reasons why the white church remains silent in </w:t>
      </w:r>
      <w:r w:rsidRPr="007F0C29">
        <w:rPr>
          <w:rFonts w:ascii="Times New Roman" w:hAnsi="Times New Roman" w:cs="Times New Roman"/>
          <w:sz w:val="24"/>
          <w:szCs w:val="24"/>
        </w:rPr>
        <w:lastRenderedPageBreak/>
        <w:t xml:space="preserve">his “Letter from Birmingham Jail” as he makes clear that while remaining silent when other Americans suffer under continued social, economic, and political oppression is in fact sinful. </w:t>
      </w:r>
    </w:p>
    <w:p w:rsidR="007F0C29" w:rsidRPr="007F0C29" w:rsidRDefault="007F0C29" w:rsidP="00B958E7">
      <w:pPr>
        <w:spacing w:line="480" w:lineRule="auto"/>
        <w:ind w:firstLine="720"/>
        <w:contextualSpacing/>
        <w:rPr>
          <w:rFonts w:ascii="Times New Roman" w:hAnsi="Times New Roman" w:cs="Times New Roman"/>
          <w:sz w:val="24"/>
          <w:szCs w:val="24"/>
        </w:rPr>
      </w:pPr>
      <w:r w:rsidRPr="007F0C29">
        <w:rPr>
          <w:rFonts w:ascii="Times New Roman" w:hAnsi="Times New Roman" w:cs="Times New Roman"/>
          <w:sz w:val="24"/>
          <w:szCs w:val="24"/>
        </w:rPr>
        <w:t>The first reason he addresses is an idolization of comfort and the self over and above the acceptance of the identity of what it means to be a follower of Jesus Christ. King describes this prioritizing of comfort in terms of negative and positive peace: “but the white moderate, who is more devoted to “order” than to justice; who prefers a negative peace which is the absence of tension to a positive peace which is the presence of justice… constantly advises the Negro to wait for a “more convenient time”.</w:t>
      </w:r>
      <w:r w:rsidRPr="007F0C29">
        <w:rPr>
          <w:rStyle w:val="FootnoteReference"/>
          <w:rFonts w:ascii="Times New Roman" w:hAnsi="Times New Roman" w:cs="Times New Roman"/>
          <w:sz w:val="24"/>
          <w:szCs w:val="24"/>
        </w:rPr>
        <w:footnoteReference w:id="12"/>
      </w:r>
      <w:r w:rsidRPr="007F0C29">
        <w:rPr>
          <w:rFonts w:ascii="Times New Roman" w:hAnsi="Times New Roman" w:cs="Times New Roman"/>
          <w:sz w:val="24"/>
          <w:szCs w:val="24"/>
        </w:rPr>
        <w:t xml:space="preserve"> The negative peace that King references exists as a result of the illusion of false unity created by imposing the will of the powerful, “but the same force which guarantees peace also makes for injustice”</w:t>
      </w:r>
      <w:r w:rsidRPr="007F0C29">
        <w:rPr>
          <w:rStyle w:val="FootnoteReference"/>
          <w:rFonts w:ascii="Times New Roman" w:hAnsi="Times New Roman" w:cs="Times New Roman"/>
          <w:sz w:val="24"/>
          <w:szCs w:val="24"/>
        </w:rPr>
        <w:footnoteReference w:id="13"/>
      </w:r>
      <w:r w:rsidRPr="007F0C29">
        <w:rPr>
          <w:rFonts w:ascii="Times New Roman" w:hAnsi="Times New Roman" w:cs="Times New Roman"/>
          <w:sz w:val="24"/>
          <w:szCs w:val="24"/>
        </w:rPr>
        <w:t xml:space="preserve"> as the concerns of the minority are at best, overlooked, and at worst, squashed. In this way, negative peace is the absence of tension through the undeniable means of oppression. This desire of the white church to wait, as mentioned by King, is ultimately in conflict with the manner in which the apostle Paul describes the role of the Christian in the epistles where he continually exhorts Christian communities to live urgently in preparation for the Parousia. The irony of the white church not living urgently is undeniable and ultimately demonstrates a shallow understanding of Jesus.</w:t>
      </w:r>
    </w:p>
    <w:p w:rsidR="007F0C29" w:rsidRPr="007F0C29" w:rsidRDefault="007F0C29" w:rsidP="00B958E7">
      <w:pPr>
        <w:spacing w:line="480" w:lineRule="auto"/>
        <w:ind w:firstLine="720"/>
        <w:contextualSpacing/>
        <w:rPr>
          <w:rFonts w:ascii="Times New Roman" w:hAnsi="Times New Roman" w:cs="Times New Roman"/>
          <w:sz w:val="24"/>
          <w:szCs w:val="24"/>
        </w:rPr>
      </w:pPr>
      <w:r w:rsidRPr="007F0C29">
        <w:rPr>
          <w:rFonts w:ascii="Times New Roman" w:hAnsi="Times New Roman" w:cs="Times New Roman"/>
          <w:sz w:val="24"/>
          <w:szCs w:val="24"/>
        </w:rPr>
        <w:t>Additionally, King rightfully accuses the white church of using the word ‘wait’ as a synonym for ‘never’</w:t>
      </w:r>
      <w:r w:rsidRPr="007F0C29">
        <w:rPr>
          <w:rStyle w:val="FootnoteReference"/>
          <w:rFonts w:ascii="Times New Roman" w:hAnsi="Times New Roman" w:cs="Times New Roman"/>
          <w:sz w:val="24"/>
          <w:szCs w:val="24"/>
        </w:rPr>
        <w:footnoteReference w:id="14"/>
      </w:r>
      <w:r w:rsidRPr="007F0C29">
        <w:rPr>
          <w:rFonts w:ascii="Times New Roman" w:hAnsi="Times New Roman" w:cs="Times New Roman"/>
          <w:sz w:val="24"/>
          <w:szCs w:val="24"/>
        </w:rPr>
        <w:t>, because what ‘wait’ on the tongue of the white church actually communicates is a lack of understanding</w:t>
      </w:r>
      <w:r w:rsidR="006C3D5C">
        <w:rPr>
          <w:rFonts w:ascii="Times New Roman" w:hAnsi="Times New Roman" w:cs="Times New Roman"/>
          <w:sz w:val="24"/>
          <w:szCs w:val="24"/>
        </w:rPr>
        <w:t xml:space="preserve"> </w:t>
      </w:r>
      <w:r w:rsidRPr="007F0C29">
        <w:rPr>
          <w:rFonts w:ascii="Times New Roman" w:hAnsi="Times New Roman" w:cs="Times New Roman"/>
          <w:sz w:val="24"/>
          <w:szCs w:val="24"/>
        </w:rPr>
        <w:t>and concern for how deeply the black community is impacted by racism in the United States. The whit</w:t>
      </w:r>
      <w:r w:rsidR="008B62AE">
        <w:rPr>
          <w:rFonts w:ascii="Times New Roman" w:hAnsi="Times New Roman" w:cs="Times New Roman"/>
          <w:sz w:val="24"/>
          <w:szCs w:val="24"/>
        </w:rPr>
        <w:t>e church’s indifference to the</w:t>
      </w:r>
      <w:r w:rsidRPr="007F0C29">
        <w:rPr>
          <w:rFonts w:ascii="Times New Roman" w:hAnsi="Times New Roman" w:cs="Times New Roman"/>
          <w:sz w:val="24"/>
          <w:szCs w:val="24"/>
        </w:rPr>
        <w:t xml:space="preserve"> black community’s pain caused by racial oppression shows an absence of compassion, resulting in an </w:t>
      </w:r>
      <w:r w:rsidRPr="007F0C29">
        <w:rPr>
          <w:rFonts w:ascii="Times New Roman" w:hAnsi="Times New Roman" w:cs="Times New Roman"/>
          <w:sz w:val="24"/>
          <w:szCs w:val="24"/>
        </w:rPr>
        <w:lastRenderedPageBreak/>
        <w:t>absence of urgency and a heart-felt longing for justice. To feel the pain of the black community would be the white church recognizing an urgency to alleviate racism. Settling for or actually preferring negative peace and therefore silently accepting injustice is a sin, as it does not reflect a genuine love of others, specifically African Americans.</w:t>
      </w:r>
    </w:p>
    <w:p w:rsidR="007F0C29" w:rsidRPr="007F0C29" w:rsidRDefault="007F0C29" w:rsidP="00B958E7">
      <w:pPr>
        <w:spacing w:line="480" w:lineRule="auto"/>
        <w:ind w:firstLine="720"/>
        <w:contextualSpacing/>
        <w:rPr>
          <w:rFonts w:ascii="Times New Roman" w:hAnsi="Times New Roman" w:cs="Times New Roman"/>
          <w:sz w:val="24"/>
          <w:szCs w:val="24"/>
          <w:lang w:val="en"/>
        </w:rPr>
      </w:pPr>
      <w:r w:rsidRPr="007F0C29">
        <w:rPr>
          <w:rFonts w:ascii="Times New Roman" w:hAnsi="Times New Roman" w:cs="Times New Roman"/>
          <w:sz w:val="24"/>
          <w:szCs w:val="24"/>
        </w:rPr>
        <w:t>19</w:t>
      </w:r>
      <w:r w:rsidRPr="007F0C29">
        <w:rPr>
          <w:rFonts w:ascii="Times New Roman" w:hAnsi="Times New Roman" w:cs="Times New Roman"/>
          <w:sz w:val="24"/>
          <w:szCs w:val="24"/>
          <w:vertAlign w:val="superscript"/>
        </w:rPr>
        <w:t>th</w:t>
      </w:r>
      <w:r w:rsidRPr="007F0C29">
        <w:rPr>
          <w:rFonts w:ascii="Times New Roman" w:hAnsi="Times New Roman" w:cs="Times New Roman"/>
          <w:sz w:val="24"/>
          <w:szCs w:val="24"/>
        </w:rPr>
        <w:t xml:space="preserve"> century Washington D.C. Presbyterian minister and leader in the African American struggle for civil rights, Francis Grimke, delivered a sermon entitled “</w:t>
      </w:r>
      <w:r w:rsidRPr="007F0C29">
        <w:rPr>
          <w:rFonts w:ascii="Times New Roman" w:hAnsi="Times New Roman" w:cs="Times New Roman"/>
          <w:sz w:val="24"/>
          <w:szCs w:val="24"/>
          <w:lang w:val="en"/>
        </w:rPr>
        <w:t>The Negro Will Never Acquiesce As Long As He Lives”</w:t>
      </w:r>
      <w:r w:rsidR="00FC3181" w:rsidRPr="007F0C29">
        <w:rPr>
          <w:rFonts w:ascii="Times New Roman" w:hAnsi="Times New Roman" w:cs="Times New Roman"/>
          <w:sz w:val="24"/>
          <w:szCs w:val="24"/>
        </w:rPr>
        <w:t xml:space="preserve"> </w:t>
      </w:r>
      <w:r w:rsidRPr="007F0C29">
        <w:rPr>
          <w:rFonts w:ascii="Times New Roman" w:hAnsi="Times New Roman" w:cs="Times New Roman"/>
          <w:sz w:val="24"/>
          <w:szCs w:val="24"/>
        </w:rPr>
        <w:t>on November 20, 1898. In this sermon he spoke to the danger of silence in the white church in a similar way as Martin Luther King Jr. later did in his Birmingham letter.</w:t>
      </w:r>
      <w:r w:rsidR="006C3D5C">
        <w:rPr>
          <w:rFonts w:ascii="Times New Roman" w:hAnsi="Times New Roman" w:cs="Times New Roman"/>
          <w:sz w:val="24"/>
          <w:szCs w:val="24"/>
        </w:rPr>
        <w:t xml:space="preserve"> </w:t>
      </w:r>
      <w:r w:rsidRPr="007F0C29">
        <w:rPr>
          <w:rFonts w:ascii="Times New Roman" w:hAnsi="Times New Roman" w:cs="Times New Roman"/>
          <w:sz w:val="24"/>
          <w:szCs w:val="24"/>
        </w:rPr>
        <w:t>Grimke notes that despite the hatred, violence, and fear that African Americans face in day to day life, “</w:t>
      </w:r>
      <w:r w:rsidRPr="007F0C29">
        <w:rPr>
          <w:rFonts w:ascii="Times New Roman" w:hAnsi="Times New Roman" w:cs="Times New Roman"/>
          <w:sz w:val="24"/>
          <w:szCs w:val="24"/>
          <w:lang w:val="en"/>
        </w:rPr>
        <w:t>we hear a great deal from [the white church’s] pulpits about suppressing the liquor traffic, about gambling, about Sabbath desecration, and about the suffering Armenians, and about polygamy in Utah when that question was up, and the Louisiana lottery.”</w:t>
      </w:r>
      <w:r w:rsidRPr="007F0C29">
        <w:rPr>
          <w:rStyle w:val="FootnoteReference"/>
          <w:rFonts w:ascii="Times New Roman" w:hAnsi="Times New Roman" w:cs="Times New Roman"/>
          <w:sz w:val="24"/>
          <w:szCs w:val="24"/>
          <w:lang w:val="en"/>
        </w:rPr>
        <w:footnoteReference w:id="15"/>
      </w:r>
      <w:r w:rsidRPr="007F0C29">
        <w:rPr>
          <w:rFonts w:ascii="Times New Roman" w:hAnsi="Times New Roman" w:cs="Times New Roman"/>
          <w:sz w:val="24"/>
          <w:szCs w:val="24"/>
          <w:lang w:val="en"/>
        </w:rPr>
        <w:t xml:space="preserve"> In other words, Grimke lamented the fact that the white church silent on issues of race, not paying appropriate attention to the issues and suffering present within the United States in the time this sermon was being delivered. Grimke’s letter alludes to the fact that in many instances, silence of the white church on issues of social justice is a manifestation of a focus on individual sin and salvation as opposed to systemic sin and social repentance. Some scholars argue that the white church’s focus on the self and broad, abstract issues that do not present themselves in everyday relationships is the result of the influence of the Great Awakening on the Protestant church’s theology. They argue that the Great Awakening justified the white church “</w:t>
      </w:r>
      <w:r w:rsidRPr="007F0C29">
        <w:rPr>
          <w:rFonts w:ascii="Times New Roman" w:hAnsi="Times New Roman" w:cs="Times New Roman"/>
          <w:sz w:val="24"/>
          <w:szCs w:val="24"/>
        </w:rPr>
        <w:t>in its silence on social issues or in its strident defense of the merits of “holy” living” which allowed the white protestant church to “[sanction] the ideological rhetoric of dominating power”.</w:t>
      </w:r>
      <w:r w:rsidRPr="007F0C29">
        <w:rPr>
          <w:rStyle w:val="FootnoteReference"/>
          <w:rFonts w:ascii="Times New Roman" w:hAnsi="Times New Roman" w:cs="Times New Roman"/>
          <w:sz w:val="24"/>
          <w:szCs w:val="24"/>
        </w:rPr>
        <w:footnoteReference w:id="16"/>
      </w:r>
      <w:r w:rsidR="006C3D5C">
        <w:rPr>
          <w:rFonts w:ascii="Times New Roman" w:hAnsi="Times New Roman" w:cs="Times New Roman"/>
          <w:sz w:val="24"/>
          <w:szCs w:val="24"/>
          <w:lang w:val="en"/>
        </w:rPr>
        <w:t xml:space="preserve"> </w:t>
      </w:r>
      <w:r w:rsidRPr="007F0C29">
        <w:rPr>
          <w:rFonts w:ascii="Times New Roman" w:hAnsi="Times New Roman" w:cs="Times New Roman"/>
          <w:sz w:val="24"/>
          <w:szCs w:val="24"/>
          <w:lang w:val="en"/>
        </w:rPr>
        <w:lastRenderedPageBreak/>
        <w:t>Furthermore, whiteness was made normative and an essential aspect of achieving righteousness. The distinction between personal and corporate approaches to sin and salvation is a topic that will be discussed later as a way the white church has entered into the sin of silence. Active participation in the areas mentioned above paired with silence regarding racism demonstrate the priorities of the white church not reflecting the theme of justice present in the scriptures. But silence was more than just a means of maintaining comfort. Perhaps more significantly silence was a means of the white church maintaining power. Challenging the racism present in society would result in the deconstruction of the societal hierarchy that the white church ultimately benefited from. In this way, silence was not just a lack of care or urgency but “an approval of these horrible outrages”</w:t>
      </w:r>
      <w:r w:rsidRPr="007F0C29">
        <w:rPr>
          <w:rStyle w:val="FootnoteReference"/>
          <w:rFonts w:ascii="Times New Roman" w:hAnsi="Times New Roman" w:cs="Times New Roman"/>
          <w:sz w:val="24"/>
          <w:szCs w:val="24"/>
          <w:lang w:val="en"/>
        </w:rPr>
        <w:footnoteReference w:id="17"/>
      </w:r>
      <w:r w:rsidRPr="007F0C29">
        <w:rPr>
          <w:rFonts w:ascii="Times New Roman" w:hAnsi="Times New Roman" w:cs="Times New Roman"/>
          <w:sz w:val="24"/>
          <w:szCs w:val="24"/>
          <w:lang w:val="en"/>
        </w:rPr>
        <w:t xml:space="preserve"> that occurred and still occur as a result of racism in the United States. The impact of this approval is not minimal. Ultimately, the silence of the white church condones white America </w:t>
      </w:r>
      <w:r w:rsidRPr="007F0C29">
        <w:rPr>
          <w:rFonts w:ascii="Times New Roman" w:hAnsi="Times New Roman" w:cs="Times New Roman"/>
          <w:color w:val="000000"/>
          <w:sz w:val="24"/>
          <w:szCs w:val="24"/>
          <w:lang w:val="en"/>
        </w:rPr>
        <w:t>continuing “in their acts of lawlessness and brutality”</w:t>
      </w:r>
      <w:r w:rsidRPr="007F0C29">
        <w:rPr>
          <w:rStyle w:val="FootnoteReference"/>
          <w:rFonts w:ascii="Times New Roman" w:hAnsi="Times New Roman" w:cs="Times New Roman"/>
          <w:color w:val="000000"/>
          <w:sz w:val="24"/>
          <w:szCs w:val="24"/>
          <w:lang w:val="en"/>
        </w:rPr>
        <w:footnoteReference w:id="18"/>
      </w:r>
      <w:r w:rsidRPr="007F0C29">
        <w:rPr>
          <w:rFonts w:ascii="Times New Roman" w:hAnsi="Times New Roman" w:cs="Times New Roman"/>
          <w:color w:val="000000"/>
          <w:sz w:val="24"/>
          <w:szCs w:val="24"/>
          <w:lang w:val="en"/>
        </w:rPr>
        <w:t>; therefore, silence is a means of active participation in the continuation of racism.</w:t>
      </w:r>
    </w:p>
    <w:p w:rsidR="007F0C29" w:rsidRPr="007F0C29" w:rsidRDefault="007F0C29" w:rsidP="00B958E7">
      <w:pPr>
        <w:spacing w:line="480" w:lineRule="auto"/>
        <w:ind w:firstLine="720"/>
        <w:contextualSpacing/>
        <w:rPr>
          <w:rFonts w:ascii="Times New Roman" w:hAnsi="Times New Roman" w:cs="Times New Roman"/>
          <w:sz w:val="24"/>
          <w:szCs w:val="24"/>
          <w:lang w:val="en"/>
        </w:rPr>
      </w:pPr>
      <w:r w:rsidRPr="007F0C29">
        <w:rPr>
          <w:rFonts w:ascii="Times New Roman" w:hAnsi="Times New Roman" w:cs="Times New Roman"/>
          <w:sz w:val="24"/>
          <w:szCs w:val="24"/>
          <w:lang w:val="en"/>
        </w:rPr>
        <w:t>The second cause for silence in the white church is the fear of dismantling a system that ultimately serves the white church, that is, a concern to protect privilege even if justice is denied as a result. Both Grimke and King discuss this particular reason for silence in their respective works. King does this as he says, that white church leaders “have been more cautious than courageous and have remained silent behind the anesthetizing security of stained-glass windows.”</w:t>
      </w:r>
      <w:r w:rsidRPr="007F0C29">
        <w:rPr>
          <w:rStyle w:val="FootnoteReference"/>
          <w:rFonts w:ascii="Times New Roman" w:hAnsi="Times New Roman" w:cs="Times New Roman"/>
          <w:sz w:val="24"/>
          <w:szCs w:val="24"/>
          <w:lang w:val="en"/>
        </w:rPr>
        <w:footnoteReference w:id="19"/>
      </w:r>
      <w:r w:rsidRPr="007F0C29">
        <w:rPr>
          <w:rFonts w:ascii="Times New Roman" w:hAnsi="Times New Roman" w:cs="Times New Roman"/>
          <w:sz w:val="24"/>
          <w:szCs w:val="24"/>
          <w:lang w:val="en"/>
        </w:rPr>
        <w:t xml:space="preserve"> Notably, caution is not a characteristic encouraged in scriptures; rather, the call to be bold and abandon fear is given abundantly in the Old Testament and New Testament scriptures. Yet, as Grimke points out “ministers fear to offend those to whom they minister”</w:t>
      </w:r>
      <w:r w:rsidRPr="007F0C29">
        <w:rPr>
          <w:rStyle w:val="FootnoteReference"/>
          <w:rFonts w:ascii="Times New Roman" w:hAnsi="Times New Roman" w:cs="Times New Roman"/>
          <w:sz w:val="24"/>
          <w:szCs w:val="24"/>
          <w:lang w:val="en"/>
        </w:rPr>
        <w:footnoteReference w:id="20"/>
      </w:r>
      <w:r w:rsidRPr="007F0C29">
        <w:rPr>
          <w:rFonts w:ascii="Times New Roman" w:hAnsi="Times New Roman" w:cs="Times New Roman"/>
          <w:sz w:val="24"/>
          <w:szCs w:val="24"/>
          <w:lang w:val="en"/>
        </w:rPr>
        <w:t xml:space="preserve"> </w:t>
      </w:r>
      <w:r w:rsidRPr="007F0C29">
        <w:rPr>
          <w:rFonts w:ascii="Times New Roman" w:hAnsi="Times New Roman" w:cs="Times New Roman"/>
          <w:sz w:val="24"/>
          <w:szCs w:val="24"/>
          <w:lang w:val="en"/>
        </w:rPr>
        <w:lastRenderedPageBreak/>
        <w:t>who have stake in keeping the social, political, and economic climate the same because they benefit from their whiteness. Fear to move in the way of righteousness has resulted in overwhelming, disheartening, damaging silence in the white church who claim to believe in Jesus who broke every social norm (associating with tax collectors, prostitutes, untouchables, women, Samarians, and criminals) in the passionate pursuit of justice and holistic love. The point of the matter is, such silence, regardless of its cause, does not align with the Biblically-affirmed quest for justice. It is in this way that the white church has abandoned the mission of justice, rooted in the teachings and life of Jesus, in order to work toward achieving individual morality and protect an injustice system under which it benefits from the privilege of whiteness.</w:t>
      </w:r>
    </w:p>
    <w:p w:rsidR="007F0C29" w:rsidRPr="007F0C29" w:rsidRDefault="007F0C29" w:rsidP="00B958E7">
      <w:pPr>
        <w:spacing w:line="480" w:lineRule="auto"/>
        <w:ind w:firstLine="720"/>
        <w:contextualSpacing/>
        <w:rPr>
          <w:rFonts w:ascii="Times New Roman" w:hAnsi="Times New Roman" w:cs="Times New Roman"/>
          <w:color w:val="000000"/>
          <w:sz w:val="24"/>
          <w:szCs w:val="24"/>
          <w:lang w:val="en"/>
        </w:rPr>
      </w:pPr>
      <w:r w:rsidRPr="007F0C29">
        <w:rPr>
          <w:rFonts w:ascii="Times New Roman" w:hAnsi="Times New Roman" w:cs="Times New Roman"/>
          <w:color w:val="000000"/>
          <w:sz w:val="24"/>
          <w:szCs w:val="24"/>
          <w:lang w:val="en"/>
        </w:rPr>
        <w:t xml:space="preserve">Although Grimke was speaking to an America still involved in lynching in segregation, we, as the white church, must consider the ways we remain silent on similar issues. Does the white church actively participate in policy making regarding the reformation of the current justice system that disproportionally targets African Americans? Is the white church keeping their children in public schools in order to work towards eliminating the segregation of primary and secondary education in the United States? Does the white church educate its congregation about and protest the police brutality against African Americans? If not, the white church is still silent. The white church is still supporting systems and structures that favor whiteness over blackness. The white church is participating in the restraint of justice. Therefore, it is also important to examine the absence of concern for justice within the white church as a part of the sin of the white church. </w:t>
      </w:r>
    </w:p>
    <w:p w:rsidR="007F0C29" w:rsidRPr="007F0C29" w:rsidRDefault="007F0C29" w:rsidP="00B958E7">
      <w:pPr>
        <w:spacing w:line="480" w:lineRule="auto"/>
        <w:ind w:firstLine="720"/>
        <w:contextualSpacing/>
        <w:rPr>
          <w:rFonts w:ascii="Times New Roman" w:hAnsi="Times New Roman" w:cs="Times New Roman"/>
          <w:sz w:val="24"/>
          <w:szCs w:val="24"/>
        </w:rPr>
      </w:pPr>
      <w:r w:rsidRPr="007F0C29">
        <w:rPr>
          <w:rFonts w:ascii="Times New Roman" w:hAnsi="Times New Roman" w:cs="Times New Roman"/>
          <w:sz w:val="24"/>
          <w:szCs w:val="24"/>
        </w:rPr>
        <w:t>II. Justice Neglected</w:t>
      </w:r>
    </w:p>
    <w:p w:rsidR="007F0C29" w:rsidRPr="007F0C29" w:rsidRDefault="007F0C29" w:rsidP="00B958E7">
      <w:pPr>
        <w:spacing w:line="480" w:lineRule="auto"/>
        <w:contextualSpacing/>
        <w:jc w:val="center"/>
        <w:rPr>
          <w:rFonts w:ascii="Times New Roman" w:hAnsi="Times New Roman" w:cs="Times New Roman"/>
          <w:i/>
          <w:sz w:val="24"/>
          <w:szCs w:val="24"/>
        </w:rPr>
      </w:pPr>
      <w:r w:rsidRPr="007F0C29">
        <w:rPr>
          <w:rFonts w:ascii="Times New Roman" w:hAnsi="Times New Roman" w:cs="Times New Roman"/>
          <w:i/>
          <w:sz w:val="24"/>
          <w:szCs w:val="24"/>
        </w:rPr>
        <w:lastRenderedPageBreak/>
        <w:t>“There was a time when the church was very powerful- in the time when the early Christians rejoiced at being deemed worthy to suffer for what they believed… Things are different now. So often the contemporary church is a weak, ineffectual voice with an uncertain sound.”</w:t>
      </w:r>
      <w:r w:rsidRPr="007F0C29">
        <w:rPr>
          <w:rStyle w:val="FootnoteReference"/>
          <w:rFonts w:ascii="Times New Roman" w:hAnsi="Times New Roman" w:cs="Times New Roman"/>
          <w:i/>
          <w:sz w:val="24"/>
          <w:szCs w:val="24"/>
        </w:rPr>
        <w:footnoteReference w:id="21"/>
      </w:r>
    </w:p>
    <w:p w:rsidR="007F0C29" w:rsidRPr="007F0C29" w:rsidRDefault="007F0C29" w:rsidP="00B958E7">
      <w:pPr>
        <w:spacing w:before="240" w:line="480" w:lineRule="auto"/>
        <w:ind w:firstLine="720"/>
        <w:contextualSpacing/>
        <w:rPr>
          <w:rFonts w:ascii="Times New Roman" w:hAnsi="Times New Roman" w:cs="Times New Roman"/>
          <w:sz w:val="24"/>
          <w:szCs w:val="24"/>
        </w:rPr>
      </w:pPr>
      <w:r w:rsidRPr="007F0C29">
        <w:rPr>
          <w:rFonts w:ascii="Times New Roman" w:hAnsi="Times New Roman" w:cs="Times New Roman"/>
          <w:sz w:val="24"/>
          <w:szCs w:val="24"/>
        </w:rPr>
        <w:t>Justice is a theme of the messages of the prophets and gospels, yet the white church has abandoned missions of justice, whether consciously or subconsciously, in order to remain comfortable in a position of privilege. While the church used to be a force for love, justice, and mercy on Earth, the white church’s influence has become far less notable as suggested by the King quote above. While most white Christians would agree that racism is inherently wrong, they do not organize towards what is right, obtaining justice and liberation for oppressed communities. While white Christians preach the importance of love, love for God and love for people, the white church fails to realize that “love that does not satisfy justice, is no love at all”.</w:t>
      </w:r>
      <w:r w:rsidRPr="007F0C29">
        <w:rPr>
          <w:rStyle w:val="FootnoteReference"/>
          <w:rFonts w:ascii="Times New Roman" w:hAnsi="Times New Roman" w:cs="Times New Roman"/>
          <w:sz w:val="24"/>
          <w:szCs w:val="24"/>
        </w:rPr>
        <w:footnoteReference w:id="22"/>
      </w:r>
      <w:r w:rsidRPr="007F0C29">
        <w:rPr>
          <w:rFonts w:ascii="Times New Roman" w:hAnsi="Times New Roman" w:cs="Times New Roman"/>
          <w:sz w:val="24"/>
          <w:szCs w:val="24"/>
        </w:rPr>
        <w:t xml:space="preserve"> Once again returning to the “Letter from Birmingham Jail”, King explains that his own yearning for justice is so great that he is willing to travel and participate in demonstrations around the United States, because “Injustice anywhere is a threat to justice everywhere.”</w:t>
      </w:r>
      <w:r w:rsidRPr="007F0C29">
        <w:rPr>
          <w:rStyle w:val="FootnoteReference"/>
          <w:rFonts w:ascii="Times New Roman" w:hAnsi="Times New Roman" w:cs="Times New Roman"/>
          <w:sz w:val="24"/>
          <w:szCs w:val="24"/>
        </w:rPr>
        <w:footnoteReference w:id="23"/>
      </w:r>
      <w:r w:rsidRPr="007F0C29">
        <w:rPr>
          <w:rFonts w:ascii="Times New Roman" w:hAnsi="Times New Roman" w:cs="Times New Roman"/>
          <w:sz w:val="24"/>
          <w:szCs w:val="24"/>
        </w:rPr>
        <w:t xml:space="preserve"> Why is the white church’s longing for justice not equally as great as that of King? Perhaps because, as mentioned above, the white church benefits from the structures of injustice currently in place in the United States. If that is the case, it will be helpful to use this section to examine the Christian call to justice in order to fully realize the sin of disengaging from efforts towards justice. </w:t>
      </w:r>
    </w:p>
    <w:p w:rsidR="007F0C29" w:rsidRPr="007F0C29" w:rsidRDefault="007F0C29" w:rsidP="00B958E7">
      <w:pPr>
        <w:spacing w:line="480" w:lineRule="auto"/>
        <w:ind w:firstLine="720"/>
        <w:contextualSpacing/>
        <w:rPr>
          <w:rFonts w:ascii="Times New Roman" w:hAnsi="Times New Roman" w:cs="Times New Roman"/>
          <w:sz w:val="24"/>
          <w:szCs w:val="24"/>
        </w:rPr>
      </w:pPr>
      <w:r w:rsidRPr="007F0C29">
        <w:rPr>
          <w:rFonts w:ascii="Times New Roman" w:hAnsi="Times New Roman" w:cs="Times New Roman"/>
          <w:sz w:val="24"/>
          <w:szCs w:val="24"/>
        </w:rPr>
        <w:t xml:space="preserve">Understanding the white church’s role in deconstructing systemic racism in the United States as Biblical is foundational to recognizing that to ignore the mission of justice is a sin of the white church. Equality is an inherent aspect of justice. The Apostle Paul affirms the biblical </w:t>
      </w:r>
      <w:r w:rsidRPr="007F0C29">
        <w:rPr>
          <w:rFonts w:ascii="Times New Roman" w:hAnsi="Times New Roman" w:cs="Times New Roman"/>
          <w:sz w:val="24"/>
          <w:szCs w:val="24"/>
        </w:rPr>
        <w:lastRenderedPageBreak/>
        <w:t>emphasis on equality by writing, “There is neither Jew nor Gentile, neither slave nor free, nor is there male and female, for you are all one in Christ Jesus.”</w:t>
      </w:r>
      <w:r w:rsidRPr="007F0C29">
        <w:rPr>
          <w:rStyle w:val="FootnoteReference"/>
          <w:rFonts w:ascii="Times New Roman" w:hAnsi="Times New Roman" w:cs="Times New Roman"/>
          <w:sz w:val="24"/>
          <w:szCs w:val="24"/>
        </w:rPr>
        <w:footnoteReference w:id="24"/>
      </w:r>
      <w:r w:rsidRPr="007F0C29">
        <w:rPr>
          <w:rFonts w:ascii="Times New Roman" w:hAnsi="Times New Roman" w:cs="Times New Roman"/>
          <w:sz w:val="24"/>
          <w:szCs w:val="24"/>
        </w:rPr>
        <w:t xml:space="preserve"> This was a radical statement for the time period and I contend it is a statement that remains radical in practice to this day. This verse points to the scriptural reality that although humanity is richly </w:t>
      </w:r>
      <w:r w:rsidR="00A42A1D" w:rsidRPr="007F0C29">
        <w:rPr>
          <w:rFonts w:ascii="Times New Roman" w:hAnsi="Times New Roman" w:cs="Times New Roman"/>
          <w:sz w:val="24"/>
          <w:szCs w:val="24"/>
        </w:rPr>
        <w:t>diverse,</w:t>
      </w:r>
      <w:r w:rsidRPr="007F0C29">
        <w:rPr>
          <w:rFonts w:ascii="Times New Roman" w:hAnsi="Times New Roman" w:cs="Times New Roman"/>
          <w:sz w:val="24"/>
          <w:szCs w:val="24"/>
        </w:rPr>
        <w:t xml:space="preserve"> all people are unified through Jesus. In this way, divisions created by differences are overcome by the good news of Jesus Christ</w:t>
      </w:r>
      <w:r w:rsidRPr="007F0C29">
        <w:rPr>
          <w:rStyle w:val="FootnoteReference"/>
          <w:rFonts w:ascii="Times New Roman" w:hAnsi="Times New Roman" w:cs="Times New Roman"/>
          <w:sz w:val="24"/>
          <w:szCs w:val="24"/>
        </w:rPr>
        <w:footnoteReference w:id="25"/>
      </w:r>
      <w:r w:rsidRPr="007F0C29">
        <w:rPr>
          <w:rFonts w:ascii="Times New Roman" w:hAnsi="Times New Roman" w:cs="Times New Roman"/>
          <w:sz w:val="24"/>
          <w:szCs w:val="24"/>
        </w:rPr>
        <w:t>. Different races then, are just different parts equally necessary to forming the whole. The same concept is presented slightly different in Paul’s letter to the Colossians: “</w:t>
      </w:r>
      <w:r w:rsidRPr="007F0C29">
        <w:rPr>
          <w:rStyle w:val="text"/>
          <w:rFonts w:ascii="Times New Roman" w:hAnsi="Times New Roman" w:cs="Times New Roman"/>
          <w:sz w:val="24"/>
          <w:szCs w:val="24"/>
        </w:rPr>
        <w:t>Here there is no Gentile or Jew, circumcised or uncircumcised, barbarian, Scythian, slave or free, but Christ is all, and is in all.”</w:t>
      </w:r>
      <w:r w:rsidRPr="007F0C29">
        <w:rPr>
          <w:rStyle w:val="FootnoteReference"/>
          <w:rFonts w:ascii="Times New Roman" w:hAnsi="Times New Roman" w:cs="Times New Roman"/>
          <w:sz w:val="24"/>
          <w:szCs w:val="24"/>
        </w:rPr>
        <w:footnoteReference w:id="26"/>
      </w:r>
      <w:r w:rsidRPr="007F0C29">
        <w:rPr>
          <w:rStyle w:val="text"/>
          <w:rFonts w:ascii="Times New Roman" w:hAnsi="Times New Roman" w:cs="Times New Roman"/>
          <w:sz w:val="24"/>
          <w:szCs w:val="24"/>
        </w:rPr>
        <w:t xml:space="preserve"> Christ identifying with all people and being in all people has greater implications than all people just being a part of one body. </w:t>
      </w:r>
      <w:r w:rsidRPr="007F0C29">
        <w:rPr>
          <w:rFonts w:ascii="Times New Roman" w:hAnsi="Times New Roman" w:cs="Times New Roman"/>
          <w:sz w:val="24"/>
          <w:szCs w:val="24"/>
        </w:rPr>
        <w:t>Christians should live in such a way that affirms the sacredness of all humans, because Christ is in all people.</w:t>
      </w:r>
      <w:r w:rsidRPr="007F0C29">
        <w:rPr>
          <w:rStyle w:val="FootnoteReference"/>
          <w:rFonts w:ascii="Times New Roman" w:hAnsi="Times New Roman" w:cs="Times New Roman"/>
          <w:sz w:val="24"/>
          <w:szCs w:val="24"/>
        </w:rPr>
        <w:footnoteReference w:id="27"/>
      </w:r>
      <w:r w:rsidRPr="007F0C29">
        <w:rPr>
          <w:rStyle w:val="text"/>
          <w:rFonts w:ascii="Times New Roman" w:hAnsi="Times New Roman" w:cs="Times New Roman"/>
          <w:sz w:val="24"/>
          <w:szCs w:val="24"/>
        </w:rPr>
        <w:t xml:space="preserve"> </w:t>
      </w:r>
      <w:r w:rsidRPr="007F0C29">
        <w:rPr>
          <w:rFonts w:ascii="Times New Roman" w:hAnsi="Times New Roman" w:cs="Times New Roman"/>
          <w:sz w:val="24"/>
          <w:szCs w:val="24"/>
        </w:rPr>
        <w:t xml:space="preserve">Injustice occurs when one part of the body of Christ is privileged as more valuable than others, when whiteness is cherished and blackness is condemned as “less than”. </w:t>
      </w:r>
    </w:p>
    <w:p w:rsidR="007F0C29" w:rsidRPr="007F0C29" w:rsidRDefault="007F0C29" w:rsidP="00B958E7">
      <w:pPr>
        <w:spacing w:line="480" w:lineRule="auto"/>
        <w:ind w:firstLine="720"/>
        <w:contextualSpacing/>
        <w:rPr>
          <w:rFonts w:ascii="Times New Roman" w:hAnsi="Times New Roman" w:cs="Times New Roman"/>
          <w:sz w:val="24"/>
          <w:szCs w:val="24"/>
        </w:rPr>
      </w:pPr>
      <w:r w:rsidRPr="007F0C29">
        <w:rPr>
          <w:rFonts w:ascii="Times New Roman" w:hAnsi="Times New Roman" w:cs="Times New Roman"/>
          <w:sz w:val="24"/>
          <w:szCs w:val="24"/>
        </w:rPr>
        <w:t>Part of affirming the sacredness of all humans is acknowledging the importance of equality and being willing to work towards the goal of equality. A realization must be made that the time Jesus spoke of when the first would be last and the last would be first</w:t>
      </w:r>
      <w:r w:rsidRPr="007F0C29">
        <w:rPr>
          <w:rStyle w:val="FootnoteReference"/>
          <w:rFonts w:ascii="Times New Roman" w:hAnsi="Times New Roman" w:cs="Times New Roman"/>
          <w:sz w:val="24"/>
          <w:szCs w:val="24"/>
        </w:rPr>
        <w:footnoteReference w:id="28"/>
      </w:r>
      <w:r w:rsidRPr="007F0C29">
        <w:rPr>
          <w:rFonts w:ascii="Times New Roman" w:hAnsi="Times New Roman" w:cs="Times New Roman"/>
          <w:sz w:val="24"/>
          <w:szCs w:val="24"/>
        </w:rPr>
        <w:t xml:space="preserve"> means entering into a time when there is no first nor last, just equality. Whether or not one agrees with his tactics, Nat Turner recognized the radical call for equality that comes from the gospels. As he led an insurrection of enslaved individuals in the United States, he is recorded as saying, “The time was fast approaching when the first should be last and the last should be first.”</w:t>
      </w:r>
      <w:r w:rsidRPr="007F0C29">
        <w:rPr>
          <w:rStyle w:val="FootnoteReference"/>
          <w:rFonts w:ascii="Times New Roman" w:hAnsi="Times New Roman" w:cs="Times New Roman"/>
          <w:sz w:val="24"/>
          <w:szCs w:val="24"/>
        </w:rPr>
        <w:footnoteReference w:id="29"/>
      </w:r>
      <w:r w:rsidRPr="007F0C29">
        <w:rPr>
          <w:rFonts w:ascii="Times New Roman" w:hAnsi="Times New Roman" w:cs="Times New Roman"/>
          <w:sz w:val="24"/>
          <w:szCs w:val="24"/>
        </w:rPr>
        <w:t xml:space="preserve"> He chose a </w:t>
      </w:r>
      <w:r w:rsidRPr="007F0C29">
        <w:rPr>
          <w:rFonts w:ascii="Times New Roman" w:hAnsi="Times New Roman" w:cs="Times New Roman"/>
          <w:sz w:val="24"/>
          <w:szCs w:val="24"/>
        </w:rPr>
        <w:lastRenderedPageBreak/>
        <w:t xml:space="preserve">violent rebellion as a means of standing against slavery and pursuing the way he thought aligned with the character of God as a liberator, because he knew that white slave holders would never willingly give up their privilege in the name of justice and equality. Although </w:t>
      </w:r>
      <w:r w:rsidR="00100007">
        <w:rPr>
          <w:rFonts w:ascii="Times New Roman" w:hAnsi="Times New Roman" w:cs="Times New Roman"/>
          <w:sz w:val="24"/>
          <w:szCs w:val="24"/>
        </w:rPr>
        <w:t xml:space="preserve">chattel </w:t>
      </w:r>
      <w:r w:rsidRPr="007F0C29">
        <w:rPr>
          <w:rFonts w:ascii="Times New Roman" w:hAnsi="Times New Roman" w:cs="Times New Roman"/>
          <w:sz w:val="24"/>
          <w:szCs w:val="24"/>
        </w:rPr>
        <w:t>slavery</w:t>
      </w:r>
      <w:r w:rsidR="00100007">
        <w:rPr>
          <w:rFonts w:ascii="Times New Roman" w:hAnsi="Times New Roman" w:cs="Times New Roman"/>
          <w:sz w:val="24"/>
          <w:szCs w:val="24"/>
        </w:rPr>
        <w:t xml:space="preserve"> has since been </w:t>
      </w:r>
      <w:r w:rsidRPr="007F0C29">
        <w:rPr>
          <w:rFonts w:ascii="Times New Roman" w:hAnsi="Times New Roman" w:cs="Times New Roman"/>
          <w:sz w:val="24"/>
          <w:szCs w:val="24"/>
        </w:rPr>
        <w:t>abolished, we currently see in the news protests and uprisings amongst African American communities in response to injustice in law enforcement, housing, education, and other basic systems present in the United States. This is not to say that violence is the answer. Martin Luther King Jr. would argue that peaceful protests are the way to achieve justice, as he says that the cycle of violence must be broken—even as he recognizes that violent means “would inevitably lead to a frightening racial nightmare.”</w:t>
      </w:r>
      <w:r w:rsidRPr="007F0C29">
        <w:rPr>
          <w:rStyle w:val="FootnoteReference"/>
          <w:rFonts w:ascii="Times New Roman" w:hAnsi="Times New Roman" w:cs="Times New Roman"/>
          <w:sz w:val="24"/>
          <w:szCs w:val="24"/>
        </w:rPr>
        <w:footnoteReference w:id="30"/>
      </w:r>
      <w:r w:rsidR="006C3D5C">
        <w:rPr>
          <w:rFonts w:ascii="Times New Roman" w:hAnsi="Times New Roman" w:cs="Times New Roman"/>
          <w:sz w:val="24"/>
          <w:szCs w:val="24"/>
        </w:rPr>
        <w:t xml:space="preserve"> </w:t>
      </w:r>
      <w:r w:rsidRPr="007F0C29">
        <w:rPr>
          <w:rFonts w:ascii="Times New Roman" w:hAnsi="Times New Roman" w:cs="Times New Roman"/>
          <w:sz w:val="24"/>
          <w:szCs w:val="24"/>
        </w:rPr>
        <w:t xml:space="preserve">The point to be made is that inequality remains and while the black community protests the white church remains on the sidelines. White Americans have yet to prioritize justice over the benefit of privilege- a sin that is equally as present, and perhaps more shockingly so, in the pews of the white church. </w:t>
      </w:r>
    </w:p>
    <w:p w:rsidR="007F0C29" w:rsidRPr="007F0C29" w:rsidRDefault="007F0C29" w:rsidP="00B958E7">
      <w:pPr>
        <w:spacing w:line="480" w:lineRule="auto"/>
        <w:ind w:firstLine="720"/>
        <w:contextualSpacing/>
        <w:rPr>
          <w:rFonts w:ascii="Times New Roman" w:hAnsi="Times New Roman" w:cs="Times New Roman"/>
          <w:sz w:val="24"/>
          <w:szCs w:val="24"/>
        </w:rPr>
      </w:pPr>
      <w:r w:rsidRPr="007F0C29">
        <w:rPr>
          <w:rFonts w:ascii="Times New Roman" w:hAnsi="Times New Roman" w:cs="Times New Roman"/>
          <w:sz w:val="24"/>
          <w:szCs w:val="24"/>
        </w:rPr>
        <w:t>In Reverend Dr. Delman Coates’ sermon entitled “What the White Church Must Do” delivered in Mount Ennon Baptist Church, he speaks of the white church’s failure in having a heart for justice when it comes to racism in the United States. Coates asserts that the white church has been a spectator to racism in the United States, noticing the injustice but doing nothing, because white privilege prevents the white church from responding.</w:t>
      </w:r>
      <w:r w:rsidRPr="007F0C29">
        <w:rPr>
          <w:rStyle w:val="FootnoteReference"/>
          <w:rFonts w:ascii="Times New Roman" w:hAnsi="Times New Roman" w:cs="Times New Roman"/>
          <w:sz w:val="24"/>
          <w:szCs w:val="24"/>
        </w:rPr>
        <w:footnoteReference w:id="31"/>
      </w:r>
      <w:r w:rsidRPr="007F0C29">
        <w:rPr>
          <w:rFonts w:ascii="Times New Roman" w:hAnsi="Times New Roman" w:cs="Times New Roman"/>
          <w:sz w:val="24"/>
          <w:szCs w:val="24"/>
        </w:rPr>
        <w:t xml:space="preserve"> In other words, the white church benefits from being white in a racialized system, so the white church remains unmotivated to pursue justice. Remaining silent or content in a system of injustice is unbiblical and telling of the modern condition of the white church who worships comfort over the values communicated through the scriptures leading to the “weak and ineffectual voice” that King </w:t>
      </w:r>
      <w:r w:rsidRPr="007F0C29">
        <w:rPr>
          <w:rFonts w:ascii="Times New Roman" w:hAnsi="Times New Roman" w:cs="Times New Roman"/>
          <w:sz w:val="24"/>
          <w:szCs w:val="24"/>
        </w:rPr>
        <w:lastRenderedPageBreak/>
        <w:t>noticed when critiquing the white church.</w:t>
      </w:r>
      <w:r w:rsidRPr="007F0C29">
        <w:rPr>
          <w:rStyle w:val="FootnoteReference"/>
          <w:rFonts w:ascii="Times New Roman" w:hAnsi="Times New Roman" w:cs="Times New Roman"/>
          <w:sz w:val="24"/>
          <w:szCs w:val="24"/>
        </w:rPr>
        <w:footnoteReference w:id="32"/>
      </w:r>
      <w:r w:rsidRPr="007F0C29">
        <w:rPr>
          <w:rFonts w:ascii="Times New Roman" w:hAnsi="Times New Roman" w:cs="Times New Roman"/>
          <w:sz w:val="24"/>
          <w:szCs w:val="24"/>
        </w:rPr>
        <w:t xml:space="preserve"> Coates uses the parable of the Good Samaritan in order to demonstrate Jesus’ heart toward justice and therefore clarify the sin of the white church. In this parable, Jesus responds to the question, “What must I do to achieve eternal life?” by presenting a juxtaposition between religious elite who do not help a man in need on the road to Jericho and a Samaritan who does.</w:t>
      </w:r>
      <w:r w:rsidRPr="007F0C29">
        <w:rPr>
          <w:rStyle w:val="FootnoteReference"/>
          <w:rFonts w:ascii="Times New Roman" w:hAnsi="Times New Roman" w:cs="Times New Roman"/>
          <w:sz w:val="24"/>
          <w:szCs w:val="24"/>
        </w:rPr>
        <w:footnoteReference w:id="33"/>
      </w:r>
      <w:r w:rsidRPr="007F0C29">
        <w:rPr>
          <w:rFonts w:ascii="Times New Roman" w:hAnsi="Times New Roman" w:cs="Times New Roman"/>
          <w:sz w:val="24"/>
          <w:szCs w:val="24"/>
        </w:rPr>
        <w:t xml:space="preserve"> Coates proposes that the sin of the religious elite was not only silence, although the lack of action and acknowledgement is certainly an issue, but also that the religious elite neglected the responsibility that came with their privilege to address the greater issues of injustice on the road to Jericho.</w:t>
      </w:r>
      <w:r w:rsidRPr="007F0C29">
        <w:rPr>
          <w:rStyle w:val="FootnoteReference"/>
          <w:rFonts w:ascii="Times New Roman" w:hAnsi="Times New Roman" w:cs="Times New Roman"/>
          <w:sz w:val="24"/>
          <w:szCs w:val="24"/>
        </w:rPr>
        <w:footnoteReference w:id="34"/>
      </w:r>
      <w:r w:rsidRPr="007F0C29">
        <w:rPr>
          <w:rFonts w:ascii="Times New Roman" w:hAnsi="Times New Roman" w:cs="Times New Roman"/>
          <w:sz w:val="24"/>
          <w:szCs w:val="24"/>
        </w:rPr>
        <w:t xml:space="preserve"> The Samarian only had the resources to address the immediate conflict of the man having injuries, which he did. The religious elite, on the other hand, refused to exit comfort in order to provide charity for the man on Jericho road or to seek justice for the man or others that were suffering due to the conditions on the road to Jericho. Coate’s interpretation of this well-known parable is quite convicting of the white church. The privilege of the white church should not be its stumbling block, but rather a means to love God and love others by pursuing justice whole heartedly. Coates argues that the white church cannot claim to be followers of Jesus and remain indifferent in the face of injustice when it has a greater responsibility, because of the privilege of whiteness, “to bare the infirmities of the weak”.</w:t>
      </w:r>
      <w:r w:rsidRPr="007F0C29">
        <w:rPr>
          <w:rStyle w:val="FootnoteReference"/>
          <w:rFonts w:ascii="Times New Roman" w:hAnsi="Times New Roman" w:cs="Times New Roman"/>
          <w:sz w:val="24"/>
          <w:szCs w:val="24"/>
        </w:rPr>
        <w:footnoteReference w:id="35"/>
      </w:r>
      <w:r w:rsidRPr="007F0C29">
        <w:rPr>
          <w:rFonts w:ascii="Times New Roman" w:hAnsi="Times New Roman" w:cs="Times New Roman"/>
          <w:sz w:val="24"/>
          <w:szCs w:val="24"/>
        </w:rPr>
        <w:t xml:space="preserve"> The white church must be on the side of justice even if it means taking on the suffering of others and offering everything to resolve it. </w:t>
      </w:r>
    </w:p>
    <w:p w:rsidR="007F0C29" w:rsidRDefault="007F0C29" w:rsidP="00B958E7">
      <w:pPr>
        <w:spacing w:line="480" w:lineRule="auto"/>
        <w:ind w:firstLine="720"/>
        <w:contextualSpacing/>
        <w:rPr>
          <w:rFonts w:ascii="Times New Roman" w:hAnsi="Times New Roman" w:cs="Times New Roman"/>
          <w:sz w:val="24"/>
          <w:szCs w:val="24"/>
        </w:rPr>
      </w:pPr>
      <w:r w:rsidRPr="007F0C29">
        <w:rPr>
          <w:rFonts w:ascii="Times New Roman" w:hAnsi="Times New Roman" w:cs="Times New Roman"/>
          <w:sz w:val="24"/>
          <w:szCs w:val="24"/>
        </w:rPr>
        <w:t xml:space="preserve">God demonstrates his heart for justice in what is preached by Jesus as well as through God’s actions, the way God created humans, and indeed by the very existence of Jesus on Earth. Jesus experienced loss, temptation, and persecution during his limited time on Earth therefore </w:t>
      </w:r>
      <w:r w:rsidRPr="007F0C29">
        <w:rPr>
          <w:rFonts w:ascii="Times New Roman" w:hAnsi="Times New Roman" w:cs="Times New Roman"/>
          <w:sz w:val="24"/>
          <w:szCs w:val="24"/>
        </w:rPr>
        <w:lastRenderedPageBreak/>
        <w:t>aligning himself with those who were not in power. Even the crucifixion is an example of Jesus being in solidarity with oppressed peoples, as he experienced a punishment for a crime that was not his own. According to Gutiérrez, acts of solidarity are in fact “an authentic imitation of Christ”, whose kenosis was for the sake of justice, love, and liberation from oppressive realities.</w:t>
      </w:r>
      <w:r w:rsidRPr="007F0C29">
        <w:rPr>
          <w:rStyle w:val="FootnoteReference"/>
          <w:rFonts w:ascii="Times New Roman" w:hAnsi="Times New Roman" w:cs="Times New Roman"/>
          <w:sz w:val="24"/>
          <w:szCs w:val="24"/>
        </w:rPr>
        <w:footnoteReference w:id="36"/>
      </w:r>
      <w:r w:rsidRPr="007F0C29">
        <w:rPr>
          <w:rFonts w:ascii="Times New Roman" w:hAnsi="Times New Roman" w:cs="Times New Roman"/>
          <w:sz w:val="24"/>
          <w:szCs w:val="24"/>
        </w:rPr>
        <w:t xml:space="preserve"> In addition, humans, made in the Image of God</w:t>
      </w:r>
      <w:r w:rsidRPr="007F0C29">
        <w:rPr>
          <w:rStyle w:val="FootnoteReference"/>
          <w:rFonts w:ascii="Times New Roman" w:hAnsi="Times New Roman" w:cs="Times New Roman"/>
          <w:sz w:val="24"/>
          <w:szCs w:val="24"/>
        </w:rPr>
        <w:footnoteReference w:id="37"/>
      </w:r>
      <w:r w:rsidRPr="007F0C29">
        <w:rPr>
          <w:rFonts w:ascii="Times New Roman" w:hAnsi="Times New Roman" w:cs="Times New Roman"/>
          <w:sz w:val="24"/>
          <w:szCs w:val="24"/>
        </w:rPr>
        <w:t>, have an innate longing for justice, serving as further proof for the importance of justice to God. This God given trait of humans is not limited to privileged</w:t>
      </w:r>
      <w:r w:rsidR="00B4253B">
        <w:rPr>
          <w:rFonts w:ascii="Times New Roman" w:hAnsi="Times New Roman" w:cs="Times New Roman"/>
          <w:sz w:val="24"/>
          <w:szCs w:val="24"/>
        </w:rPr>
        <w:t xml:space="preserve"> humans who have enjoyed</w:t>
      </w:r>
      <w:r w:rsidR="00037D24">
        <w:rPr>
          <w:rFonts w:ascii="Times New Roman" w:hAnsi="Times New Roman" w:cs="Times New Roman"/>
          <w:sz w:val="24"/>
          <w:szCs w:val="24"/>
        </w:rPr>
        <w:t xml:space="preserve"> freedom. Even 19</w:t>
      </w:r>
      <w:r w:rsidR="00037D24" w:rsidRPr="00037D24">
        <w:rPr>
          <w:rFonts w:ascii="Times New Roman" w:hAnsi="Times New Roman" w:cs="Times New Roman"/>
          <w:sz w:val="24"/>
          <w:szCs w:val="24"/>
          <w:vertAlign w:val="superscript"/>
        </w:rPr>
        <w:t>th</w:t>
      </w:r>
      <w:r w:rsidR="00037D24">
        <w:rPr>
          <w:rFonts w:ascii="Times New Roman" w:hAnsi="Times New Roman" w:cs="Times New Roman"/>
          <w:sz w:val="24"/>
          <w:szCs w:val="24"/>
        </w:rPr>
        <w:t xml:space="preserve"> century poet Phillis Wheatley recognizes this as she writes,</w:t>
      </w:r>
      <w:r w:rsidRPr="007F0C29">
        <w:rPr>
          <w:rFonts w:ascii="Times New Roman" w:hAnsi="Times New Roman" w:cs="Times New Roman"/>
          <w:sz w:val="24"/>
          <w:szCs w:val="24"/>
        </w:rPr>
        <w:t xml:space="preserve"> “In every human breast, God has implanted a Principle, which we call Love of Freedom; it is impatient of Oppression, and pants for Deliverance.”</w:t>
      </w:r>
      <w:r w:rsidRPr="007F0C29">
        <w:rPr>
          <w:rStyle w:val="FootnoteReference"/>
          <w:rFonts w:ascii="Times New Roman" w:hAnsi="Times New Roman" w:cs="Times New Roman"/>
          <w:sz w:val="24"/>
          <w:szCs w:val="24"/>
        </w:rPr>
        <w:footnoteReference w:id="38"/>
      </w:r>
      <w:r w:rsidRPr="007F0C29">
        <w:rPr>
          <w:rFonts w:ascii="Times New Roman" w:hAnsi="Times New Roman" w:cs="Times New Roman"/>
          <w:sz w:val="24"/>
          <w:szCs w:val="24"/>
        </w:rPr>
        <w:t xml:space="preserve"> Out of a love of justice, God is with humans in their suffering, as seen through Jesus and through God’s presence with the Israelites during their escape from slavery in Egypt</w:t>
      </w:r>
      <w:r w:rsidRPr="007F0C29">
        <w:rPr>
          <w:rStyle w:val="FootnoteReference"/>
          <w:rFonts w:ascii="Times New Roman" w:hAnsi="Times New Roman" w:cs="Times New Roman"/>
          <w:sz w:val="24"/>
          <w:szCs w:val="24"/>
        </w:rPr>
        <w:footnoteReference w:id="39"/>
      </w:r>
      <w:r w:rsidRPr="007F0C29">
        <w:rPr>
          <w:rFonts w:ascii="Times New Roman" w:hAnsi="Times New Roman" w:cs="Times New Roman"/>
          <w:sz w:val="24"/>
          <w:szCs w:val="24"/>
        </w:rPr>
        <w:t>; therefore, “Christianity thereby opposes whiteness, inasmuch as whiteness signifies oppressive power.”</w:t>
      </w:r>
      <w:r w:rsidRPr="007F0C29">
        <w:rPr>
          <w:rStyle w:val="FootnoteReference"/>
          <w:rFonts w:ascii="Times New Roman" w:hAnsi="Times New Roman" w:cs="Times New Roman"/>
          <w:sz w:val="24"/>
          <w:szCs w:val="24"/>
        </w:rPr>
        <w:footnoteReference w:id="40"/>
      </w:r>
      <w:r w:rsidRPr="007F0C29">
        <w:rPr>
          <w:rFonts w:ascii="Times New Roman" w:hAnsi="Times New Roman" w:cs="Times New Roman"/>
          <w:sz w:val="24"/>
          <w:szCs w:val="24"/>
        </w:rPr>
        <w:t xml:space="preserve"> Since God is on the side of justice and therefore inherently against the oppression of a people, whiteness will remain a sin so long as it remains a force of oppression as opposed to a force for liberation. White privilege is strategically used for the perpetuation of systemic racism in the United States, leaving the white church divorced from the Christian identity they claim in theory but currently denies through its silence and lack of organization around movements toward achieving racialized justice. The sin of the white church, then, is in part the constant rejection of the pursuit of justice that the scriptures clearly identify as a crucial aspect of what it means to be </w:t>
      </w:r>
      <w:r w:rsidRPr="007F0C29">
        <w:rPr>
          <w:rFonts w:ascii="Times New Roman" w:hAnsi="Times New Roman" w:cs="Times New Roman"/>
          <w:sz w:val="24"/>
          <w:szCs w:val="24"/>
        </w:rPr>
        <w:lastRenderedPageBreak/>
        <w:t xml:space="preserve">a Christian. </w:t>
      </w:r>
      <w:r w:rsidR="00C02549">
        <w:rPr>
          <w:rFonts w:ascii="Times New Roman" w:hAnsi="Times New Roman" w:cs="Times New Roman"/>
          <w:sz w:val="24"/>
          <w:szCs w:val="24"/>
        </w:rPr>
        <w:t>This begs the question,</w:t>
      </w:r>
      <w:r w:rsidR="003402F2">
        <w:rPr>
          <w:rFonts w:ascii="Times New Roman" w:hAnsi="Times New Roman" w:cs="Times New Roman"/>
          <w:sz w:val="24"/>
          <w:szCs w:val="24"/>
        </w:rPr>
        <w:t xml:space="preserve"> how did the </w:t>
      </w:r>
      <w:r w:rsidR="00C02549">
        <w:rPr>
          <w:rFonts w:ascii="Times New Roman" w:hAnsi="Times New Roman" w:cs="Times New Roman"/>
          <w:sz w:val="24"/>
          <w:szCs w:val="24"/>
        </w:rPr>
        <w:t>white church get to this place.</w:t>
      </w:r>
      <w:r w:rsidR="003402F2">
        <w:rPr>
          <w:rFonts w:ascii="Times New Roman" w:hAnsi="Times New Roman" w:cs="Times New Roman"/>
          <w:sz w:val="24"/>
          <w:szCs w:val="24"/>
        </w:rPr>
        <w:t xml:space="preserve"> </w:t>
      </w:r>
      <w:r w:rsidRPr="007F0C29">
        <w:rPr>
          <w:rFonts w:ascii="Times New Roman" w:hAnsi="Times New Roman" w:cs="Times New Roman"/>
          <w:sz w:val="24"/>
          <w:szCs w:val="24"/>
        </w:rPr>
        <w:t xml:space="preserve">Let </w:t>
      </w:r>
      <w:r w:rsidR="00C02549">
        <w:rPr>
          <w:rFonts w:ascii="Times New Roman" w:hAnsi="Times New Roman" w:cs="Times New Roman"/>
          <w:sz w:val="24"/>
          <w:szCs w:val="24"/>
        </w:rPr>
        <w:t>us now address this quandary</w:t>
      </w:r>
      <w:r w:rsidRPr="007F0C29">
        <w:rPr>
          <w:rFonts w:ascii="Times New Roman" w:hAnsi="Times New Roman" w:cs="Times New Roman"/>
          <w:sz w:val="24"/>
          <w:szCs w:val="24"/>
        </w:rPr>
        <w:t>.</w:t>
      </w:r>
    </w:p>
    <w:p w:rsidR="00E36827" w:rsidRDefault="00E36827" w:rsidP="00B958E7">
      <w:pPr>
        <w:spacing w:line="480" w:lineRule="auto"/>
        <w:contextualSpacing/>
        <w:rPr>
          <w:rFonts w:ascii="Times New Roman" w:hAnsi="Times New Roman" w:cs="Times New Roman"/>
          <w:b/>
          <w:sz w:val="24"/>
          <w:szCs w:val="24"/>
        </w:rPr>
      </w:pPr>
      <w:r w:rsidRPr="00D71CC8">
        <w:rPr>
          <w:rFonts w:ascii="Times New Roman" w:hAnsi="Times New Roman" w:cs="Times New Roman"/>
          <w:b/>
          <w:sz w:val="24"/>
          <w:szCs w:val="24"/>
        </w:rPr>
        <w:t>How Did the White Church Get Here?</w:t>
      </w:r>
    </w:p>
    <w:p w:rsidR="00E36827" w:rsidRPr="00A2084F" w:rsidRDefault="00E36827" w:rsidP="00B958E7">
      <w:pPr>
        <w:spacing w:line="480" w:lineRule="auto"/>
        <w:contextualSpacing/>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After deconstructing the sin of the white church, it is equally important, and even essential, to understand how the white church entered into the sin of racism and how it continues to justify it today. Ultimately this will allow for eventual exploration of the ways to reconcile the white church to the ministry of Jesus Christ and over time restore race relations as well as the white church’s relationship with God. King’s classic critique of the white church in “Letter from Birmingham Jail” will again be instrumental in revealing the foundational reasoning of why the white church is plagued with the sin of silence and blindness towards the cause of justice, rooted in the failure to love the African American community fully. Here we will return to a discussion of private sin as prioritized in the white church, as well as a dualistic theological perspective that undergirds it. Both of these theological perspectives will provide insight on how the white church has entered into the sin of silence and prioritizing justice, so we can eventually realize the hope of the white church rooted in dismantling these theologies in order to write a new narrative for what it means to be a white Christian in the United States. </w:t>
      </w:r>
    </w:p>
    <w:p w:rsidR="00E36827" w:rsidRPr="007F70A3" w:rsidRDefault="00E36827" w:rsidP="00B958E7">
      <w:pPr>
        <w:pStyle w:val="ListParagraph"/>
        <w:numPr>
          <w:ilvl w:val="0"/>
          <w:numId w:val="2"/>
        </w:numPr>
        <w:spacing w:line="480" w:lineRule="auto"/>
        <w:rPr>
          <w:rFonts w:ascii="Times New Roman" w:hAnsi="Times New Roman" w:cs="Times New Roman"/>
          <w:sz w:val="24"/>
          <w:szCs w:val="24"/>
        </w:rPr>
      </w:pPr>
      <w:r w:rsidRPr="007F70A3">
        <w:rPr>
          <w:rFonts w:ascii="Times New Roman" w:hAnsi="Times New Roman" w:cs="Times New Roman"/>
          <w:sz w:val="24"/>
          <w:szCs w:val="24"/>
        </w:rPr>
        <w:t>Private v. Corporate Sin</w:t>
      </w:r>
    </w:p>
    <w:p w:rsidR="00E36827" w:rsidRDefault="00E36827" w:rsidP="00B958E7">
      <w:pPr>
        <w:spacing w:line="480" w:lineRule="auto"/>
        <w:contextualSpacing/>
        <w:jc w:val="center"/>
        <w:rPr>
          <w:rFonts w:ascii="Times New Roman" w:hAnsi="Times New Roman" w:cs="Times New Roman"/>
          <w:sz w:val="24"/>
          <w:szCs w:val="24"/>
        </w:rPr>
      </w:pPr>
      <w:r w:rsidRPr="00796FC2">
        <w:rPr>
          <w:rFonts w:ascii="Times New Roman" w:hAnsi="Times New Roman" w:cs="Times New Roman"/>
          <w:i/>
          <w:sz w:val="24"/>
          <w:szCs w:val="24"/>
        </w:rPr>
        <w:t>“Lamentably, it is an historical fact that privileged groups seldom give up their privileges voluntarily.”</w:t>
      </w:r>
      <w:r>
        <w:rPr>
          <w:rStyle w:val="FootnoteReference"/>
          <w:rFonts w:ascii="Times New Roman" w:hAnsi="Times New Roman" w:cs="Times New Roman"/>
          <w:i/>
          <w:sz w:val="24"/>
          <w:szCs w:val="24"/>
        </w:rPr>
        <w:footnoteReference w:id="41"/>
      </w:r>
    </w:p>
    <w:p w:rsidR="00E36827" w:rsidRPr="00796FC2" w:rsidRDefault="00E36827" w:rsidP="00B958E7">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The communal understanding of civic responsibility and corporate repentance has been lost in the white church. While, as suggested by the above quote, King recognizes that it is rare </w:t>
      </w:r>
      <w:r>
        <w:rPr>
          <w:rFonts w:ascii="Times New Roman" w:hAnsi="Times New Roman" w:cs="Times New Roman"/>
          <w:sz w:val="24"/>
          <w:szCs w:val="24"/>
        </w:rPr>
        <w:lastRenderedPageBreak/>
        <w:t>for those with privilege to willingly relinquish it, such as the privilege of whiteness, he also realizes that, “Individuals may see the moral light and voluntarily give up their unjust posture.”</w:t>
      </w:r>
      <w:r>
        <w:rPr>
          <w:rStyle w:val="FootnoteReference"/>
          <w:rFonts w:ascii="Times New Roman" w:hAnsi="Times New Roman" w:cs="Times New Roman"/>
          <w:sz w:val="24"/>
          <w:szCs w:val="24"/>
        </w:rPr>
        <w:footnoteReference w:id="42"/>
      </w:r>
      <w:r w:rsidR="006C3D5C">
        <w:rPr>
          <w:rFonts w:ascii="Times New Roman" w:hAnsi="Times New Roman" w:cs="Times New Roman"/>
          <w:sz w:val="24"/>
          <w:szCs w:val="24"/>
        </w:rPr>
        <w:t xml:space="preserve"> </w:t>
      </w:r>
      <w:r>
        <w:rPr>
          <w:rFonts w:ascii="Times New Roman" w:hAnsi="Times New Roman" w:cs="Times New Roman"/>
          <w:sz w:val="24"/>
          <w:szCs w:val="24"/>
        </w:rPr>
        <w:t>However, even if this were the case ethicist Reinhold Niebuhr</w:t>
      </w:r>
      <w:r w:rsidR="006C3D5C">
        <w:rPr>
          <w:rFonts w:ascii="Times New Roman" w:hAnsi="Times New Roman" w:cs="Times New Roman"/>
          <w:sz w:val="24"/>
          <w:szCs w:val="24"/>
        </w:rPr>
        <w:t xml:space="preserve"> </w:t>
      </w:r>
      <w:r>
        <w:rPr>
          <w:rFonts w:ascii="Times New Roman" w:hAnsi="Times New Roman" w:cs="Times New Roman"/>
          <w:sz w:val="24"/>
          <w:szCs w:val="24"/>
        </w:rPr>
        <w:t>cautions that “groups tend to be more immoral than individuals”</w:t>
      </w:r>
      <w:r>
        <w:rPr>
          <w:rStyle w:val="FootnoteReference"/>
          <w:rFonts w:ascii="Times New Roman" w:hAnsi="Times New Roman" w:cs="Times New Roman"/>
          <w:sz w:val="24"/>
          <w:szCs w:val="24"/>
        </w:rPr>
        <w:footnoteReference w:id="43"/>
      </w:r>
      <w:r>
        <w:rPr>
          <w:rFonts w:ascii="Times New Roman" w:hAnsi="Times New Roman" w:cs="Times New Roman"/>
          <w:sz w:val="24"/>
          <w:szCs w:val="24"/>
        </w:rPr>
        <w:t>, implying that once an individual becomes or</w:t>
      </w:r>
      <w:r w:rsidR="006C3D5C">
        <w:rPr>
          <w:rFonts w:ascii="Times New Roman" w:hAnsi="Times New Roman" w:cs="Times New Roman"/>
          <w:sz w:val="24"/>
          <w:szCs w:val="24"/>
        </w:rPr>
        <w:t xml:space="preserve"> </w:t>
      </w:r>
      <w:r>
        <w:rPr>
          <w:rFonts w:ascii="Times New Roman" w:hAnsi="Times New Roman" w:cs="Times New Roman"/>
          <w:sz w:val="24"/>
          <w:szCs w:val="24"/>
        </w:rPr>
        <w:t>identifies as a part of a group, then one’s moral conviction to exit systems of injustice may actually be weakened.</w:t>
      </w:r>
      <w:r w:rsidR="006C3D5C">
        <w:rPr>
          <w:rFonts w:ascii="Times New Roman" w:hAnsi="Times New Roman" w:cs="Times New Roman"/>
          <w:sz w:val="24"/>
          <w:szCs w:val="24"/>
        </w:rPr>
        <w:t xml:space="preserve"> </w:t>
      </w:r>
      <w:r>
        <w:rPr>
          <w:rFonts w:ascii="Times New Roman" w:hAnsi="Times New Roman" w:cs="Times New Roman"/>
          <w:sz w:val="24"/>
          <w:szCs w:val="24"/>
        </w:rPr>
        <w:t xml:space="preserve">Niebuhr makes this argument in his book </w:t>
      </w:r>
      <w:r w:rsidRPr="005C23B0">
        <w:rPr>
          <w:rFonts w:ascii="Times New Roman" w:hAnsi="Times New Roman" w:cs="Times New Roman"/>
          <w:i/>
          <w:sz w:val="24"/>
          <w:szCs w:val="24"/>
        </w:rPr>
        <w:t>Moral Man and Immoral Society</w:t>
      </w:r>
      <w:r>
        <w:rPr>
          <w:rFonts w:ascii="Times New Roman" w:hAnsi="Times New Roman" w:cs="Times New Roman"/>
          <w:sz w:val="24"/>
          <w:szCs w:val="24"/>
        </w:rPr>
        <w:t>, where he explains further that individuals in privileged groups “</w:t>
      </w:r>
      <w:r w:rsidRPr="008D337B">
        <w:rPr>
          <w:rFonts w:ascii="Times New Roman" w:hAnsi="Times New Roman" w:cs="Times New Roman"/>
          <w:sz w:val="24"/>
          <w:szCs w:val="24"/>
        </w:rPr>
        <w:t>invent romantic and moral interpretations of the real facts, preferring to obscure rather than reveal the true character of their collective behavior</w:t>
      </w:r>
      <w:r>
        <w:rPr>
          <w:rFonts w:ascii="Times New Roman" w:hAnsi="Times New Roman" w:cs="Times New Roman"/>
          <w:sz w:val="24"/>
          <w:szCs w:val="24"/>
        </w:rPr>
        <w:t>”, because individuals recognize the lack of morality in groups while they simultaneously refuse to give up the power that comes from identifying with the privileged group.</w:t>
      </w:r>
      <w:r>
        <w:rPr>
          <w:rStyle w:val="FootnoteReference"/>
          <w:rFonts w:ascii="Times New Roman" w:hAnsi="Times New Roman" w:cs="Times New Roman"/>
          <w:sz w:val="24"/>
          <w:szCs w:val="24"/>
        </w:rPr>
        <w:footnoteReference w:id="44"/>
      </w:r>
      <w:r w:rsidRPr="008D337B">
        <w:rPr>
          <w:rFonts w:ascii="Times New Roman" w:hAnsi="Times New Roman" w:cs="Times New Roman"/>
          <w:sz w:val="24"/>
          <w:szCs w:val="24"/>
        </w:rPr>
        <w:t xml:space="preserve"> </w:t>
      </w:r>
      <w:r>
        <w:rPr>
          <w:rFonts w:ascii="Times New Roman" w:hAnsi="Times New Roman" w:cs="Times New Roman"/>
          <w:sz w:val="24"/>
          <w:szCs w:val="24"/>
        </w:rPr>
        <w:t>This observation has implications for the white church. For while it may be easier for individuals</w:t>
      </w:r>
      <w:r w:rsidR="006C3D5C">
        <w:rPr>
          <w:rFonts w:ascii="Times New Roman" w:hAnsi="Times New Roman" w:cs="Times New Roman"/>
          <w:sz w:val="24"/>
          <w:szCs w:val="24"/>
        </w:rPr>
        <w:t xml:space="preserve"> </w:t>
      </w:r>
      <w:r>
        <w:rPr>
          <w:rFonts w:ascii="Times New Roman" w:hAnsi="Times New Roman" w:cs="Times New Roman"/>
          <w:sz w:val="24"/>
          <w:szCs w:val="24"/>
        </w:rPr>
        <w:t>to recognize</w:t>
      </w:r>
      <w:r w:rsidR="006C3D5C">
        <w:rPr>
          <w:rFonts w:ascii="Times New Roman" w:hAnsi="Times New Roman" w:cs="Times New Roman"/>
          <w:sz w:val="24"/>
          <w:szCs w:val="24"/>
        </w:rPr>
        <w:t xml:space="preserve"> </w:t>
      </w:r>
      <w:r>
        <w:rPr>
          <w:rFonts w:ascii="Times New Roman" w:hAnsi="Times New Roman" w:cs="Times New Roman"/>
          <w:sz w:val="24"/>
          <w:szCs w:val="24"/>
        </w:rPr>
        <w:t>their privilege of whiteness and how this privilege contributes to racial injustice, it is less likely that this will occur if those individuals’ collective church identity takes precedent over their individual Christian identity. There are even greater implications, however, in terms of the fight against racism.</w:t>
      </w:r>
      <w:r w:rsidR="006C3D5C">
        <w:rPr>
          <w:rFonts w:ascii="Times New Roman" w:hAnsi="Times New Roman" w:cs="Times New Roman"/>
          <w:sz w:val="24"/>
          <w:szCs w:val="24"/>
        </w:rPr>
        <w:t xml:space="preserve"> </w:t>
      </w:r>
      <w:r>
        <w:rPr>
          <w:rFonts w:ascii="Times New Roman" w:hAnsi="Times New Roman" w:cs="Times New Roman"/>
          <w:sz w:val="24"/>
          <w:szCs w:val="24"/>
        </w:rPr>
        <w:t xml:space="preserve">For racism is not simply an individual issue but an issue that has become imbedded in the social, political, economic, and even religious structures of the United States. Therefore, racism requires not simply an individual’s repentance but a corporate repentance and collective sense of responsibility. Despite the presence of moral individuals in the white church, it is the white church as a whole that must develop a collective Christian identity and thus recognize its corporate sin. </w:t>
      </w:r>
    </w:p>
    <w:p w:rsidR="00E36827" w:rsidRDefault="001E0CA8" w:rsidP="00B958E7">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This is perhaps where there is a</w:t>
      </w:r>
      <w:r w:rsidR="00E36827">
        <w:rPr>
          <w:rFonts w:ascii="Times New Roman" w:hAnsi="Times New Roman" w:cs="Times New Roman"/>
          <w:sz w:val="24"/>
          <w:szCs w:val="24"/>
        </w:rPr>
        <w:t xml:space="preserve"> fundamental theological difference between the interpretation</w:t>
      </w:r>
      <w:r>
        <w:rPr>
          <w:rFonts w:ascii="Times New Roman" w:hAnsi="Times New Roman" w:cs="Times New Roman"/>
          <w:sz w:val="24"/>
          <w:szCs w:val="24"/>
        </w:rPr>
        <w:t>s of sin within the black faith community</w:t>
      </w:r>
      <w:r w:rsidR="00E36827">
        <w:rPr>
          <w:rFonts w:ascii="Times New Roman" w:hAnsi="Times New Roman" w:cs="Times New Roman"/>
          <w:sz w:val="24"/>
          <w:szCs w:val="24"/>
        </w:rPr>
        <w:t xml:space="preserve"> and the white church. </w:t>
      </w:r>
      <w:r>
        <w:rPr>
          <w:rFonts w:ascii="Times New Roman" w:hAnsi="Times New Roman" w:cs="Times New Roman"/>
          <w:sz w:val="24"/>
          <w:szCs w:val="24"/>
        </w:rPr>
        <w:t>Even though there is a tradition with the black church that reflects the influence of the Great Awakening, t</w:t>
      </w:r>
      <w:r w:rsidR="00E36827">
        <w:rPr>
          <w:rFonts w:ascii="Times New Roman" w:hAnsi="Times New Roman" w:cs="Times New Roman"/>
          <w:sz w:val="24"/>
          <w:szCs w:val="24"/>
        </w:rPr>
        <w:t xml:space="preserve">here is </w:t>
      </w:r>
      <w:r>
        <w:rPr>
          <w:rFonts w:ascii="Times New Roman" w:hAnsi="Times New Roman" w:cs="Times New Roman"/>
          <w:sz w:val="24"/>
          <w:szCs w:val="24"/>
        </w:rPr>
        <w:t>also a significant</w:t>
      </w:r>
      <w:r w:rsidR="00E36827">
        <w:rPr>
          <w:rFonts w:ascii="Times New Roman" w:hAnsi="Times New Roman" w:cs="Times New Roman"/>
          <w:sz w:val="24"/>
          <w:szCs w:val="24"/>
        </w:rPr>
        <w:t xml:space="preserve"> tradition which recognizes the reality of corporate and social sin. </w:t>
      </w:r>
      <w:r w:rsidR="008A52E1">
        <w:rPr>
          <w:rFonts w:ascii="Times New Roman" w:hAnsi="Times New Roman" w:cs="Times New Roman"/>
          <w:sz w:val="24"/>
          <w:szCs w:val="24"/>
        </w:rPr>
        <w:t xml:space="preserve">It seems as though the two narrative co-exist, so the black church community understands the tragedy of sins of oppression. </w:t>
      </w:r>
      <w:r w:rsidR="00E36827">
        <w:rPr>
          <w:rFonts w:ascii="Times New Roman" w:hAnsi="Times New Roman" w:cs="Times New Roman"/>
          <w:sz w:val="24"/>
          <w:szCs w:val="24"/>
        </w:rPr>
        <w:t>Just as the black church today clearly recognizes racism as a sin, the early black church certainly understood slavery as being against the very character of God.</w:t>
      </w:r>
      <w:r w:rsidR="006C3D5C">
        <w:rPr>
          <w:rFonts w:ascii="Times New Roman" w:hAnsi="Times New Roman" w:cs="Times New Roman"/>
          <w:sz w:val="24"/>
          <w:szCs w:val="24"/>
        </w:rPr>
        <w:t xml:space="preserve"> </w:t>
      </w:r>
      <w:r w:rsidR="00E36827">
        <w:rPr>
          <w:rFonts w:ascii="Times New Roman" w:hAnsi="Times New Roman" w:cs="Times New Roman"/>
          <w:sz w:val="24"/>
          <w:szCs w:val="24"/>
        </w:rPr>
        <w:t xml:space="preserve">Such conviction of societal or cultural transgressions allows the black church and its leaders, like King, to be active participants in social justice movements. Thus King often said that the reason he was involved in the civil rights struggle was because he was a Christian, and as a Christian he had racism responsibility to fight on behalf of justice, specifically in terms of racial equality. </w:t>
      </w:r>
    </w:p>
    <w:p w:rsidR="00E36827" w:rsidRDefault="00E36827" w:rsidP="00B958E7">
      <w:pPr>
        <w:spacing w:line="480" w:lineRule="auto"/>
        <w:ind w:firstLine="720"/>
        <w:contextualSpacing/>
        <w:rPr>
          <w:rFonts w:ascii="Times New Roman" w:hAnsi="Times New Roman" w:cs="Times New Roman"/>
          <w:sz w:val="24"/>
          <w:szCs w:val="24"/>
        </w:rPr>
      </w:pPr>
      <w:r w:rsidRPr="00D71CC8">
        <w:rPr>
          <w:rFonts w:ascii="Times New Roman" w:hAnsi="Times New Roman" w:cs="Times New Roman"/>
          <w:sz w:val="24"/>
          <w:szCs w:val="24"/>
        </w:rPr>
        <w:t>The tendency of the white church is</w:t>
      </w:r>
      <w:r>
        <w:rPr>
          <w:rFonts w:ascii="Times New Roman" w:hAnsi="Times New Roman" w:cs="Times New Roman"/>
          <w:sz w:val="24"/>
          <w:szCs w:val="24"/>
        </w:rPr>
        <w:t xml:space="preserve">, as mentioned earlier, to individualize sin. The influence of the Great Awakening on the white church has produced neglect in addressing greater cultural sins such as racism. In this regard, the black church seems to be more aligned </w:t>
      </w:r>
      <w:r w:rsidRPr="00D71CC8">
        <w:rPr>
          <w:rFonts w:ascii="Times New Roman" w:hAnsi="Times New Roman" w:cs="Times New Roman"/>
          <w:sz w:val="24"/>
          <w:szCs w:val="24"/>
        </w:rPr>
        <w:t xml:space="preserve">with scriptures of the Old and New Testaments. </w:t>
      </w:r>
      <w:r>
        <w:rPr>
          <w:rFonts w:ascii="Times New Roman" w:hAnsi="Times New Roman" w:cs="Times New Roman"/>
          <w:sz w:val="24"/>
          <w:szCs w:val="24"/>
        </w:rPr>
        <w:t>For, a</w:t>
      </w:r>
      <w:r w:rsidRPr="00D71CC8">
        <w:rPr>
          <w:rFonts w:ascii="Times New Roman" w:hAnsi="Times New Roman" w:cs="Times New Roman"/>
          <w:sz w:val="24"/>
          <w:szCs w:val="24"/>
        </w:rPr>
        <w:t xml:space="preserve"> communal or corporate understanding of sin allows for the church to repent </w:t>
      </w:r>
      <w:r>
        <w:rPr>
          <w:rFonts w:ascii="Times New Roman" w:hAnsi="Times New Roman" w:cs="Times New Roman"/>
          <w:sz w:val="24"/>
          <w:szCs w:val="24"/>
        </w:rPr>
        <w:t xml:space="preserve">its role in social sins. </w:t>
      </w:r>
      <w:r w:rsidRPr="00D71CC8">
        <w:rPr>
          <w:rFonts w:ascii="Times New Roman" w:hAnsi="Times New Roman" w:cs="Times New Roman"/>
          <w:sz w:val="24"/>
          <w:szCs w:val="24"/>
        </w:rPr>
        <w:t>The</w:t>
      </w:r>
      <w:r>
        <w:rPr>
          <w:rFonts w:ascii="Times New Roman" w:hAnsi="Times New Roman" w:cs="Times New Roman"/>
          <w:sz w:val="24"/>
          <w:szCs w:val="24"/>
        </w:rPr>
        <w:t xml:space="preserve"> previously mentioned</w:t>
      </w:r>
      <w:r w:rsidR="006C3D5C">
        <w:rPr>
          <w:rFonts w:ascii="Times New Roman" w:hAnsi="Times New Roman" w:cs="Times New Roman"/>
          <w:sz w:val="24"/>
          <w:szCs w:val="24"/>
        </w:rPr>
        <w:t xml:space="preserve"> </w:t>
      </w:r>
      <w:r w:rsidRPr="00D71CC8">
        <w:rPr>
          <w:rFonts w:ascii="Times New Roman" w:hAnsi="Times New Roman" w:cs="Times New Roman"/>
          <w:sz w:val="24"/>
          <w:szCs w:val="24"/>
        </w:rPr>
        <w:t xml:space="preserve">panel </w:t>
      </w:r>
      <w:r>
        <w:rPr>
          <w:rFonts w:ascii="Times New Roman" w:hAnsi="Times New Roman" w:cs="Times New Roman"/>
          <w:sz w:val="24"/>
          <w:szCs w:val="24"/>
        </w:rPr>
        <w:t>at the Washington</w:t>
      </w:r>
      <w:r w:rsidR="006C3D5C">
        <w:rPr>
          <w:rFonts w:ascii="Times New Roman" w:hAnsi="Times New Roman" w:cs="Times New Roman"/>
          <w:sz w:val="24"/>
          <w:szCs w:val="24"/>
        </w:rPr>
        <w:t xml:space="preserve"> </w:t>
      </w:r>
      <w:r w:rsidRPr="00D71CC8">
        <w:rPr>
          <w:rFonts w:ascii="Times New Roman" w:hAnsi="Times New Roman" w:cs="Times New Roman"/>
          <w:sz w:val="24"/>
          <w:szCs w:val="24"/>
        </w:rPr>
        <w:t xml:space="preserve">National Cathedral in Washington, D.C. entitled “What the White Church Must Do” addressed this problem by acknowledging that theology in the white church is generally personal, examining the relationship between God and the self, </w:t>
      </w:r>
      <w:r>
        <w:rPr>
          <w:rFonts w:ascii="Times New Roman" w:hAnsi="Times New Roman" w:cs="Times New Roman"/>
          <w:sz w:val="24"/>
          <w:szCs w:val="24"/>
        </w:rPr>
        <w:t xml:space="preserve">even though </w:t>
      </w:r>
      <w:r w:rsidRPr="00D71CC8">
        <w:rPr>
          <w:rFonts w:ascii="Times New Roman" w:hAnsi="Times New Roman" w:cs="Times New Roman"/>
          <w:sz w:val="24"/>
          <w:szCs w:val="24"/>
        </w:rPr>
        <w:t xml:space="preserve">liberation, an essential part of the Gospel, must be communal in nature. </w:t>
      </w:r>
      <w:r>
        <w:rPr>
          <w:rFonts w:ascii="Times New Roman" w:hAnsi="Times New Roman" w:cs="Times New Roman"/>
          <w:sz w:val="24"/>
          <w:szCs w:val="24"/>
        </w:rPr>
        <w:t xml:space="preserve">This was demonstrated in Jesus’ own ministry as he </w:t>
      </w:r>
      <w:r w:rsidRPr="00D71CC8">
        <w:rPr>
          <w:rFonts w:ascii="Times New Roman" w:hAnsi="Times New Roman" w:cs="Times New Roman"/>
          <w:sz w:val="24"/>
          <w:szCs w:val="24"/>
        </w:rPr>
        <w:t>came to save many</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45"/>
      </w:r>
      <w:r w:rsidRPr="00D71CC8">
        <w:rPr>
          <w:rFonts w:ascii="Times New Roman" w:hAnsi="Times New Roman" w:cs="Times New Roman"/>
          <w:sz w:val="24"/>
          <w:szCs w:val="24"/>
        </w:rPr>
        <w:t xml:space="preserve"> Therefore the white church’s individualized theology is ultimately against the very core o</w:t>
      </w:r>
      <w:r>
        <w:rPr>
          <w:rFonts w:ascii="Times New Roman" w:hAnsi="Times New Roman" w:cs="Times New Roman"/>
          <w:sz w:val="24"/>
          <w:szCs w:val="24"/>
        </w:rPr>
        <w:t>f what it means to be Christian</w:t>
      </w:r>
      <w:r w:rsidRPr="00D71CC8">
        <w:rPr>
          <w:rFonts w:ascii="Times New Roman" w:hAnsi="Times New Roman" w:cs="Times New Roman"/>
          <w:sz w:val="24"/>
          <w:szCs w:val="24"/>
        </w:rPr>
        <w:t xml:space="preserve">. Entering a life of faith is not </w:t>
      </w:r>
      <w:r w:rsidRPr="00D71CC8">
        <w:rPr>
          <w:rFonts w:ascii="Times New Roman" w:hAnsi="Times New Roman" w:cs="Times New Roman"/>
          <w:sz w:val="24"/>
          <w:szCs w:val="24"/>
        </w:rPr>
        <w:lastRenderedPageBreak/>
        <w:t xml:space="preserve">simply an act of self-improvement. </w:t>
      </w:r>
      <w:r>
        <w:rPr>
          <w:rFonts w:ascii="Times New Roman" w:hAnsi="Times New Roman" w:cs="Times New Roman"/>
          <w:sz w:val="24"/>
          <w:szCs w:val="24"/>
        </w:rPr>
        <w:t>“To be saved is to reach the fullness of love… it is to love the way God loves”</w:t>
      </w:r>
      <w:r>
        <w:rPr>
          <w:rStyle w:val="FootnoteReference"/>
          <w:rFonts w:ascii="Times New Roman" w:hAnsi="Times New Roman" w:cs="Times New Roman"/>
          <w:sz w:val="24"/>
          <w:szCs w:val="24"/>
        </w:rPr>
        <w:footnoteReference w:id="46"/>
      </w:r>
      <w:r>
        <w:rPr>
          <w:rFonts w:ascii="Times New Roman" w:hAnsi="Times New Roman" w:cs="Times New Roman"/>
          <w:sz w:val="24"/>
          <w:szCs w:val="24"/>
        </w:rPr>
        <w:t>; therefore, faith is</w:t>
      </w:r>
      <w:r w:rsidRPr="00D71CC8">
        <w:rPr>
          <w:rFonts w:ascii="Times New Roman" w:hAnsi="Times New Roman" w:cs="Times New Roman"/>
          <w:sz w:val="24"/>
          <w:szCs w:val="24"/>
        </w:rPr>
        <w:t xml:space="preserve"> the total transformation of the self, the beginning of a new life ultimately concerned with </w:t>
      </w:r>
      <w:r>
        <w:rPr>
          <w:rFonts w:ascii="Times New Roman" w:hAnsi="Times New Roman" w:cs="Times New Roman"/>
          <w:sz w:val="24"/>
          <w:szCs w:val="24"/>
        </w:rPr>
        <w:t xml:space="preserve">loving people like God loves. </w:t>
      </w:r>
    </w:p>
    <w:p w:rsidR="00E36827" w:rsidRPr="00D71CC8" w:rsidRDefault="00E36827" w:rsidP="00B958E7">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Liberation theology is helpful in explaining this distinction, as liberation theology is ultimately concerned with the deconstruction of systems of oppression. According to Gustavo Gutiérrez, this theology is much more than a superficial examination of history and scriptures side by side. Rather, liberation theology “tries to be</w:t>
      </w:r>
      <w:r w:rsidRPr="00D71CC8">
        <w:rPr>
          <w:rFonts w:ascii="Times New Roman" w:hAnsi="Times New Roman" w:cs="Times New Roman"/>
          <w:sz w:val="24"/>
          <w:szCs w:val="24"/>
        </w:rPr>
        <w:t xml:space="preserve"> </w:t>
      </w:r>
      <w:r>
        <w:rPr>
          <w:rFonts w:ascii="Times New Roman" w:hAnsi="Times New Roman" w:cs="Times New Roman"/>
          <w:sz w:val="24"/>
          <w:szCs w:val="24"/>
        </w:rPr>
        <w:t>part of the process through which the world is transformed.”</w:t>
      </w:r>
      <w:r>
        <w:rPr>
          <w:rStyle w:val="FootnoteReference"/>
          <w:rFonts w:ascii="Times New Roman" w:hAnsi="Times New Roman" w:cs="Times New Roman"/>
          <w:sz w:val="24"/>
          <w:szCs w:val="24"/>
        </w:rPr>
        <w:footnoteReference w:id="47"/>
      </w:r>
      <w:r>
        <w:rPr>
          <w:rFonts w:ascii="Times New Roman" w:hAnsi="Times New Roman" w:cs="Times New Roman"/>
          <w:sz w:val="24"/>
          <w:szCs w:val="24"/>
        </w:rPr>
        <w:t xml:space="preserve"> As the white church’s sin has been a general refusal to submit to the social transformation that results from faith, this theology is helpful in analyzing how the white church has been contributing to injustice as opposed to working toward liberation. When discussing the white church’s focus on personal sin and personal salvation, liberation theology supports the notion that a privatized Christianity is not a legitimate means by which to achieve justice. Gustavo Gutiérrez proposes, “sin is not considered as an individual, private, or merely interior reality—asserted just enough to necessitate “spiritual” redemption which does not challenge the order in which we live”, rather “sin is regarded as a social, historical fact, the absence of fellowship and love in relationships, among persons, the breach of friendship with God and with other persons, and therefore, an interior, personal fracture.”</w:t>
      </w:r>
      <w:r>
        <w:rPr>
          <w:rStyle w:val="FootnoteReference"/>
          <w:rFonts w:ascii="Times New Roman" w:hAnsi="Times New Roman" w:cs="Times New Roman"/>
          <w:sz w:val="24"/>
          <w:szCs w:val="24"/>
        </w:rPr>
        <w:footnoteReference w:id="48"/>
      </w:r>
      <w:r>
        <w:rPr>
          <w:rFonts w:ascii="Times New Roman" w:hAnsi="Times New Roman" w:cs="Times New Roman"/>
          <w:sz w:val="24"/>
          <w:szCs w:val="24"/>
        </w:rPr>
        <w:t xml:space="preserve"> This is notable, because Gutiérrez does not negate the concept that sin, at least in part, is a personal reality. He does, however, reveal the greater roots of sin embedded in societal systems. When communal sin goes unrecognized, personal sin is also neglected, leaving society and individuals in breached relationships with God. The understanding of sin as corporate in nature extends beyond the </w:t>
      </w:r>
      <w:r>
        <w:rPr>
          <w:rFonts w:ascii="Times New Roman" w:hAnsi="Times New Roman" w:cs="Times New Roman"/>
          <w:sz w:val="24"/>
          <w:szCs w:val="24"/>
        </w:rPr>
        <w:lastRenderedPageBreak/>
        <w:t>African American community in the United States to any oppressed, Christian community, because this understanding of sin is ultimately conducive to the goal of liberation.</w:t>
      </w:r>
      <w:r w:rsidR="006C3D5C">
        <w:rPr>
          <w:rFonts w:ascii="Times New Roman" w:hAnsi="Times New Roman" w:cs="Times New Roman"/>
          <w:sz w:val="24"/>
          <w:szCs w:val="24"/>
        </w:rPr>
        <w:t xml:space="preserve"> </w:t>
      </w:r>
      <w:r>
        <w:rPr>
          <w:rFonts w:ascii="Times New Roman" w:hAnsi="Times New Roman" w:cs="Times New Roman"/>
          <w:sz w:val="24"/>
          <w:szCs w:val="24"/>
        </w:rPr>
        <w:t xml:space="preserve">Furthermore, the white church’s individualized notions of sin and lack of appreciation for corporate sin prevents it from repenting of its role in the continuation of racism, while also betraying the heart of the ministry of Jesus. </w:t>
      </w:r>
    </w:p>
    <w:p w:rsidR="00E36827" w:rsidRDefault="00E36827" w:rsidP="00B958E7">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In an effort to better comprehend the necessity of dismantling the white church’s individualized understanding of sin, i</w:t>
      </w:r>
      <w:r w:rsidRPr="00D71CC8">
        <w:rPr>
          <w:rFonts w:ascii="Times New Roman" w:hAnsi="Times New Roman" w:cs="Times New Roman"/>
          <w:sz w:val="24"/>
          <w:szCs w:val="24"/>
        </w:rPr>
        <w:t>t is essential to ex</w:t>
      </w:r>
      <w:r>
        <w:rPr>
          <w:rFonts w:ascii="Times New Roman" w:hAnsi="Times New Roman" w:cs="Times New Roman"/>
          <w:sz w:val="24"/>
          <w:szCs w:val="24"/>
        </w:rPr>
        <w:t>amine</w:t>
      </w:r>
      <w:r w:rsidRPr="00D71CC8">
        <w:rPr>
          <w:rFonts w:ascii="Times New Roman" w:hAnsi="Times New Roman" w:cs="Times New Roman"/>
          <w:sz w:val="24"/>
          <w:szCs w:val="24"/>
        </w:rPr>
        <w:t xml:space="preserve"> </w:t>
      </w:r>
      <w:r>
        <w:rPr>
          <w:rFonts w:ascii="Times New Roman" w:hAnsi="Times New Roman" w:cs="Times New Roman"/>
          <w:sz w:val="24"/>
          <w:szCs w:val="24"/>
        </w:rPr>
        <w:t xml:space="preserve">further </w:t>
      </w:r>
      <w:r w:rsidRPr="00D71CC8">
        <w:rPr>
          <w:rFonts w:ascii="Times New Roman" w:hAnsi="Times New Roman" w:cs="Times New Roman"/>
          <w:sz w:val="24"/>
          <w:szCs w:val="24"/>
        </w:rPr>
        <w:t xml:space="preserve">the scriptures that support the communal understanding of sin described above. </w:t>
      </w:r>
      <w:r>
        <w:rPr>
          <w:rFonts w:ascii="Times New Roman" w:hAnsi="Times New Roman" w:cs="Times New Roman"/>
          <w:sz w:val="24"/>
          <w:szCs w:val="24"/>
        </w:rPr>
        <w:t>By showing</w:t>
      </w:r>
      <w:r w:rsidRPr="00D71CC8">
        <w:rPr>
          <w:rFonts w:ascii="Times New Roman" w:hAnsi="Times New Roman" w:cs="Times New Roman"/>
          <w:sz w:val="24"/>
          <w:szCs w:val="24"/>
        </w:rPr>
        <w:t xml:space="preserve"> this to be Biblical, the individualized approach to theology found in the white church can be analyzed </w:t>
      </w:r>
      <w:r>
        <w:rPr>
          <w:rFonts w:ascii="Times New Roman" w:hAnsi="Times New Roman" w:cs="Times New Roman"/>
          <w:sz w:val="24"/>
          <w:szCs w:val="24"/>
        </w:rPr>
        <w:t>critically as more of a cultural phenomenon than a result of faith</w:t>
      </w:r>
      <w:r w:rsidRPr="00D71CC8">
        <w:rPr>
          <w:rFonts w:ascii="Times New Roman" w:hAnsi="Times New Roman" w:cs="Times New Roman"/>
          <w:sz w:val="24"/>
          <w:szCs w:val="24"/>
        </w:rPr>
        <w:t xml:space="preserve">. </w:t>
      </w:r>
    </w:p>
    <w:p w:rsidR="00E36827" w:rsidRPr="00D71CC8" w:rsidRDefault="00E36827" w:rsidP="00B958E7">
      <w:pPr>
        <w:spacing w:line="480" w:lineRule="auto"/>
        <w:ind w:firstLine="720"/>
        <w:contextualSpacing/>
        <w:rPr>
          <w:rFonts w:ascii="Times New Roman" w:hAnsi="Times New Roman" w:cs="Times New Roman"/>
          <w:sz w:val="24"/>
          <w:szCs w:val="24"/>
        </w:rPr>
      </w:pPr>
      <w:r w:rsidRPr="00D71CC8">
        <w:rPr>
          <w:rFonts w:ascii="Times New Roman" w:hAnsi="Times New Roman" w:cs="Times New Roman"/>
          <w:sz w:val="24"/>
          <w:szCs w:val="24"/>
        </w:rPr>
        <w:t>Corporate responsibility for shortcomings of humanity can be seen in the book of Nehemiah as Nehemiah repents for sins of</w:t>
      </w:r>
      <w:r>
        <w:rPr>
          <w:rFonts w:ascii="Times New Roman" w:hAnsi="Times New Roman" w:cs="Times New Roman"/>
          <w:sz w:val="24"/>
          <w:szCs w:val="24"/>
        </w:rPr>
        <w:t xml:space="preserve"> the nation of Israel.</w:t>
      </w:r>
      <w:r>
        <w:rPr>
          <w:rStyle w:val="FootnoteReference"/>
          <w:rFonts w:ascii="Times New Roman" w:hAnsi="Times New Roman" w:cs="Times New Roman"/>
          <w:sz w:val="24"/>
          <w:szCs w:val="24"/>
        </w:rPr>
        <w:footnoteReference w:id="49"/>
      </w:r>
      <w:r w:rsidRPr="00D71CC8">
        <w:rPr>
          <w:rFonts w:ascii="Times New Roman" w:hAnsi="Times New Roman" w:cs="Times New Roman"/>
          <w:sz w:val="24"/>
          <w:szCs w:val="24"/>
        </w:rPr>
        <w:t xml:space="preserve"> While mourning the destruction of the wall of Jerusalem, Nehemiah calls out to God as a sinner despite the fact that he himself was not physically present for the destruction of the wall of Jerusalem. He prays: “I confess the sins we Israelites, including myself and my father’s family, have committed against you. We have acted very wickedly toward you. We have not obeyed the commands, decrees and laws you gave you</w:t>
      </w:r>
      <w:r>
        <w:rPr>
          <w:rFonts w:ascii="Times New Roman" w:hAnsi="Times New Roman" w:cs="Times New Roman"/>
          <w:sz w:val="24"/>
          <w:szCs w:val="24"/>
        </w:rPr>
        <w:t>r servant Moses.”</w:t>
      </w:r>
      <w:r>
        <w:rPr>
          <w:rStyle w:val="FootnoteReference"/>
          <w:rFonts w:ascii="Times New Roman" w:hAnsi="Times New Roman" w:cs="Times New Roman"/>
          <w:sz w:val="24"/>
          <w:szCs w:val="24"/>
        </w:rPr>
        <w:footnoteReference w:id="50"/>
      </w:r>
      <w:r w:rsidRPr="00D71CC8">
        <w:rPr>
          <w:rFonts w:ascii="Times New Roman" w:hAnsi="Times New Roman" w:cs="Times New Roman"/>
          <w:sz w:val="24"/>
          <w:szCs w:val="24"/>
        </w:rPr>
        <w:t xml:space="preserve"> Nehemiah identifies with the Israelites in the ways that bring pride and joy as well as the ways that bring guilt and sorrow. Notably, Nehemiah does not just say these words out of </w:t>
      </w:r>
      <w:r>
        <w:rPr>
          <w:rFonts w:ascii="Times New Roman" w:hAnsi="Times New Roman" w:cs="Times New Roman"/>
          <w:sz w:val="24"/>
          <w:szCs w:val="24"/>
        </w:rPr>
        <w:t xml:space="preserve">a sense of individual </w:t>
      </w:r>
      <w:r w:rsidRPr="00D71CC8">
        <w:rPr>
          <w:rFonts w:ascii="Times New Roman" w:hAnsi="Times New Roman" w:cs="Times New Roman"/>
          <w:sz w:val="24"/>
          <w:szCs w:val="24"/>
        </w:rPr>
        <w:t xml:space="preserve">responsibility or because he recognizes that it is his duty as a leader among Jewish people. Rather, he feels the whole weight of the sin of Israel. The destruction of the wall of Jerusalem breaks Nehemiah’s heart, as clearly seen when Nehemiah recalls, “When I heard these things, I sat down and wept. For some days I mourned and fasted </w:t>
      </w:r>
      <w:r w:rsidRPr="00D71CC8">
        <w:rPr>
          <w:rFonts w:ascii="Times New Roman" w:hAnsi="Times New Roman" w:cs="Times New Roman"/>
          <w:sz w:val="24"/>
          <w:szCs w:val="24"/>
        </w:rPr>
        <w:lastRenderedPageBreak/>
        <w:t>and prayed before th</w:t>
      </w:r>
      <w:r>
        <w:rPr>
          <w:rFonts w:ascii="Times New Roman" w:hAnsi="Times New Roman" w:cs="Times New Roman"/>
          <w:sz w:val="24"/>
          <w:szCs w:val="24"/>
        </w:rPr>
        <w:t>e God of heaven.”</w:t>
      </w:r>
      <w:r>
        <w:rPr>
          <w:rStyle w:val="FootnoteReference"/>
          <w:rFonts w:ascii="Times New Roman" w:hAnsi="Times New Roman" w:cs="Times New Roman"/>
          <w:sz w:val="24"/>
          <w:szCs w:val="24"/>
        </w:rPr>
        <w:footnoteReference w:id="51"/>
      </w:r>
      <w:r w:rsidRPr="00D71CC8">
        <w:rPr>
          <w:rFonts w:ascii="Times New Roman" w:hAnsi="Times New Roman" w:cs="Times New Roman"/>
          <w:sz w:val="24"/>
          <w:szCs w:val="24"/>
        </w:rPr>
        <w:t xml:space="preserve"> While Nehemiah could have let blame rest on the Israelites personally involved in the sin presented in this book of the Bible, he takes on the burden of his </w:t>
      </w:r>
      <w:r>
        <w:rPr>
          <w:rFonts w:ascii="Times New Roman" w:hAnsi="Times New Roman" w:cs="Times New Roman"/>
          <w:sz w:val="24"/>
          <w:szCs w:val="24"/>
        </w:rPr>
        <w:t>community</w:t>
      </w:r>
      <w:r w:rsidRPr="00D71CC8">
        <w:rPr>
          <w:rFonts w:ascii="Times New Roman" w:hAnsi="Times New Roman" w:cs="Times New Roman"/>
          <w:sz w:val="24"/>
          <w:szCs w:val="24"/>
        </w:rPr>
        <w:t xml:space="preserve"> and embraces the corporate responsibility</w:t>
      </w:r>
      <w:r>
        <w:rPr>
          <w:rFonts w:ascii="Times New Roman" w:hAnsi="Times New Roman" w:cs="Times New Roman"/>
          <w:sz w:val="24"/>
          <w:szCs w:val="24"/>
        </w:rPr>
        <w:t>;</w:t>
      </w:r>
      <w:r w:rsidRPr="00D71CC8">
        <w:rPr>
          <w:rFonts w:ascii="Times New Roman" w:hAnsi="Times New Roman" w:cs="Times New Roman"/>
          <w:sz w:val="24"/>
          <w:szCs w:val="24"/>
        </w:rPr>
        <w:t xml:space="preserve"> his identity as an Israelite holds. </w:t>
      </w:r>
      <w:r>
        <w:rPr>
          <w:rFonts w:ascii="Times New Roman" w:hAnsi="Times New Roman" w:cs="Times New Roman"/>
          <w:sz w:val="24"/>
          <w:szCs w:val="24"/>
        </w:rPr>
        <w:t>John White, Christian author and international speaker, calls this the “identification principle”</w:t>
      </w:r>
      <w:r>
        <w:rPr>
          <w:rStyle w:val="FootnoteReference"/>
          <w:rFonts w:ascii="Times New Roman" w:hAnsi="Times New Roman" w:cs="Times New Roman"/>
          <w:sz w:val="24"/>
          <w:szCs w:val="24"/>
        </w:rPr>
        <w:footnoteReference w:id="52"/>
      </w:r>
      <w:r>
        <w:rPr>
          <w:rFonts w:ascii="Times New Roman" w:hAnsi="Times New Roman" w:cs="Times New Roman"/>
          <w:sz w:val="24"/>
          <w:szCs w:val="24"/>
        </w:rPr>
        <w:t xml:space="preserve"> and identifies other Biblical characters who identify themselves corporately. </w:t>
      </w:r>
    </w:p>
    <w:p w:rsidR="00E36827" w:rsidRDefault="00E36827" w:rsidP="00B958E7">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In this regard, Nehemiah is</w:t>
      </w:r>
      <w:r w:rsidRPr="00D71CC8">
        <w:rPr>
          <w:rFonts w:ascii="Times New Roman" w:hAnsi="Times New Roman" w:cs="Times New Roman"/>
          <w:sz w:val="24"/>
          <w:szCs w:val="24"/>
        </w:rPr>
        <w:t xml:space="preserve"> only </w:t>
      </w:r>
      <w:r>
        <w:rPr>
          <w:rFonts w:ascii="Times New Roman" w:hAnsi="Times New Roman" w:cs="Times New Roman"/>
          <w:sz w:val="24"/>
          <w:szCs w:val="24"/>
        </w:rPr>
        <w:t xml:space="preserve">one example of a </w:t>
      </w:r>
      <w:r w:rsidRPr="00D71CC8">
        <w:rPr>
          <w:rFonts w:ascii="Times New Roman" w:hAnsi="Times New Roman" w:cs="Times New Roman"/>
          <w:sz w:val="24"/>
          <w:szCs w:val="24"/>
        </w:rPr>
        <w:t>character in t</w:t>
      </w:r>
      <w:r>
        <w:rPr>
          <w:rFonts w:ascii="Times New Roman" w:hAnsi="Times New Roman" w:cs="Times New Roman"/>
          <w:sz w:val="24"/>
          <w:szCs w:val="24"/>
        </w:rPr>
        <w:t>he Bible who exhibits a corporate</w:t>
      </w:r>
      <w:r w:rsidRPr="00D71CC8">
        <w:rPr>
          <w:rFonts w:ascii="Times New Roman" w:hAnsi="Times New Roman" w:cs="Times New Roman"/>
          <w:sz w:val="24"/>
          <w:szCs w:val="24"/>
        </w:rPr>
        <w:t xml:space="preserve"> unders</w:t>
      </w:r>
      <w:r>
        <w:rPr>
          <w:rFonts w:ascii="Times New Roman" w:hAnsi="Times New Roman" w:cs="Times New Roman"/>
          <w:sz w:val="24"/>
          <w:szCs w:val="24"/>
        </w:rPr>
        <w:t>tanding of sin. Daniel practiced</w:t>
      </w:r>
      <w:r w:rsidRPr="00D71CC8">
        <w:rPr>
          <w:rFonts w:ascii="Times New Roman" w:hAnsi="Times New Roman" w:cs="Times New Roman"/>
          <w:sz w:val="24"/>
          <w:szCs w:val="24"/>
        </w:rPr>
        <w:t xml:space="preserve"> corporate repentance praying, “we have sinned and done wrong and acted wickedly and rebelled, turning aside from your comm</w:t>
      </w:r>
      <w:r>
        <w:rPr>
          <w:rFonts w:ascii="Times New Roman" w:hAnsi="Times New Roman" w:cs="Times New Roman"/>
          <w:sz w:val="24"/>
          <w:szCs w:val="24"/>
        </w:rPr>
        <w:t>andments and rules”</w:t>
      </w:r>
      <w:r>
        <w:rPr>
          <w:rStyle w:val="FootnoteReference"/>
          <w:rFonts w:ascii="Times New Roman" w:hAnsi="Times New Roman" w:cs="Times New Roman"/>
          <w:sz w:val="24"/>
          <w:szCs w:val="24"/>
        </w:rPr>
        <w:footnoteReference w:id="53"/>
      </w:r>
      <w:r w:rsidRPr="00D71CC8">
        <w:rPr>
          <w:rFonts w:ascii="Times New Roman" w:hAnsi="Times New Roman" w:cs="Times New Roman"/>
          <w:sz w:val="24"/>
          <w:szCs w:val="24"/>
        </w:rPr>
        <w:t xml:space="preserve">, again demonstrating repentance as a means for a community to be reconciled to God as opposed to just an individual. </w:t>
      </w:r>
      <w:r>
        <w:rPr>
          <w:rFonts w:ascii="Times New Roman" w:hAnsi="Times New Roman" w:cs="Times New Roman"/>
          <w:sz w:val="24"/>
          <w:szCs w:val="24"/>
        </w:rPr>
        <w:t>Corporate responsibility</w:t>
      </w:r>
      <w:r w:rsidRPr="00D71CC8">
        <w:rPr>
          <w:rFonts w:ascii="Times New Roman" w:hAnsi="Times New Roman" w:cs="Times New Roman"/>
          <w:sz w:val="24"/>
          <w:szCs w:val="24"/>
        </w:rPr>
        <w:t xml:space="preserve"> is </w:t>
      </w:r>
      <w:r>
        <w:rPr>
          <w:rFonts w:ascii="Times New Roman" w:hAnsi="Times New Roman" w:cs="Times New Roman"/>
          <w:sz w:val="24"/>
          <w:szCs w:val="24"/>
        </w:rPr>
        <w:t xml:space="preserve">a </w:t>
      </w:r>
      <w:r w:rsidRPr="00D71CC8">
        <w:rPr>
          <w:rFonts w:ascii="Times New Roman" w:hAnsi="Times New Roman" w:cs="Times New Roman"/>
          <w:sz w:val="24"/>
          <w:szCs w:val="24"/>
        </w:rPr>
        <w:t xml:space="preserve">present </w:t>
      </w:r>
      <w:r>
        <w:rPr>
          <w:rFonts w:ascii="Times New Roman" w:hAnsi="Times New Roman" w:cs="Times New Roman"/>
          <w:sz w:val="24"/>
          <w:szCs w:val="24"/>
        </w:rPr>
        <w:t xml:space="preserve">theme </w:t>
      </w:r>
      <w:r w:rsidRPr="00D71CC8">
        <w:rPr>
          <w:rFonts w:ascii="Times New Roman" w:hAnsi="Times New Roman" w:cs="Times New Roman"/>
          <w:sz w:val="24"/>
          <w:szCs w:val="24"/>
        </w:rPr>
        <w:t xml:space="preserve">in the New Testament </w:t>
      </w:r>
      <w:r>
        <w:rPr>
          <w:rFonts w:ascii="Times New Roman" w:hAnsi="Times New Roman" w:cs="Times New Roman"/>
          <w:sz w:val="24"/>
          <w:szCs w:val="24"/>
        </w:rPr>
        <w:t>as well</w:t>
      </w:r>
      <w:r w:rsidRPr="00D71CC8">
        <w:rPr>
          <w:rFonts w:ascii="Times New Roman" w:hAnsi="Times New Roman" w:cs="Times New Roman"/>
          <w:sz w:val="24"/>
          <w:szCs w:val="24"/>
        </w:rPr>
        <w:t>. Although Jesus was fully divine as well as fully man, totally without sin, he still chose to b</w:t>
      </w:r>
      <w:r>
        <w:rPr>
          <w:rFonts w:ascii="Times New Roman" w:hAnsi="Times New Roman" w:cs="Times New Roman"/>
          <w:sz w:val="24"/>
          <w:szCs w:val="24"/>
        </w:rPr>
        <w:t>e baptized. This is strange and notable as baptism is generally seen as an act of repentance in the various protestant traditions.</w:t>
      </w:r>
      <w:r w:rsidRPr="00D71CC8">
        <w:rPr>
          <w:rFonts w:ascii="Times New Roman" w:hAnsi="Times New Roman" w:cs="Times New Roman"/>
          <w:sz w:val="24"/>
          <w:szCs w:val="24"/>
        </w:rPr>
        <w:t xml:space="preserve"> </w:t>
      </w:r>
      <w:r>
        <w:rPr>
          <w:rFonts w:ascii="Times New Roman" w:hAnsi="Times New Roman" w:cs="Times New Roman"/>
          <w:sz w:val="24"/>
          <w:szCs w:val="24"/>
        </w:rPr>
        <w:t xml:space="preserve">The Gospels say, </w:t>
      </w:r>
      <w:r w:rsidRPr="00D71CC8">
        <w:rPr>
          <w:rFonts w:ascii="Times New Roman" w:hAnsi="Times New Roman" w:cs="Times New Roman"/>
          <w:sz w:val="24"/>
          <w:szCs w:val="24"/>
        </w:rPr>
        <w:t>“Jesus came from Galilee to the Jordan to be baptized by John.</w:t>
      </w:r>
      <w:r w:rsidR="006C3D5C">
        <w:rPr>
          <w:rFonts w:ascii="Times New Roman" w:hAnsi="Times New Roman" w:cs="Times New Roman"/>
          <w:sz w:val="24"/>
          <w:szCs w:val="24"/>
        </w:rPr>
        <w:t xml:space="preserve"> </w:t>
      </w:r>
      <w:r w:rsidRPr="00D71CC8">
        <w:rPr>
          <w:rFonts w:ascii="Times New Roman" w:hAnsi="Times New Roman" w:cs="Times New Roman"/>
          <w:sz w:val="24"/>
          <w:szCs w:val="24"/>
        </w:rPr>
        <w:t>But John tried to deter him, saying, “I need to be baptized by you, and do you come to me?” Jesus replied, “Let it be so now; it is proper for us to do this to fulfill all righteousness.” Then</w:t>
      </w:r>
      <w:r>
        <w:rPr>
          <w:rFonts w:ascii="Times New Roman" w:hAnsi="Times New Roman" w:cs="Times New Roman"/>
          <w:sz w:val="24"/>
          <w:szCs w:val="24"/>
        </w:rPr>
        <w:t xml:space="preserve"> John consented.”</w:t>
      </w:r>
      <w:r>
        <w:rPr>
          <w:rStyle w:val="FootnoteReference"/>
          <w:rFonts w:ascii="Times New Roman" w:hAnsi="Times New Roman" w:cs="Times New Roman"/>
          <w:sz w:val="24"/>
          <w:szCs w:val="24"/>
        </w:rPr>
        <w:footnoteReference w:id="54"/>
      </w:r>
      <w:r>
        <w:rPr>
          <w:rFonts w:ascii="Times New Roman" w:hAnsi="Times New Roman" w:cs="Times New Roman"/>
          <w:sz w:val="24"/>
          <w:szCs w:val="24"/>
        </w:rPr>
        <w:t xml:space="preserve"> These couple of verses are telling of</w:t>
      </w:r>
      <w:r w:rsidRPr="00D71CC8">
        <w:rPr>
          <w:rFonts w:ascii="Times New Roman" w:hAnsi="Times New Roman" w:cs="Times New Roman"/>
          <w:sz w:val="24"/>
          <w:szCs w:val="24"/>
        </w:rPr>
        <w:t xml:space="preserve"> the way that Jesus, the Son of God, understood sin. Even though Jesus was personally free from any guilt o</w:t>
      </w:r>
      <w:r>
        <w:rPr>
          <w:rFonts w:ascii="Times New Roman" w:hAnsi="Times New Roman" w:cs="Times New Roman"/>
          <w:sz w:val="24"/>
          <w:szCs w:val="24"/>
        </w:rPr>
        <w:t>f sinning against God, “he stood in a line of sinners who acknowledged their need of repentance… he chose deliberately to identify himself with sinners.”</w:t>
      </w:r>
      <w:r>
        <w:rPr>
          <w:rStyle w:val="FootnoteReference"/>
          <w:rFonts w:ascii="Times New Roman" w:hAnsi="Times New Roman" w:cs="Times New Roman"/>
          <w:sz w:val="24"/>
          <w:szCs w:val="24"/>
        </w:rPr>
        <w:footnoteReference w:id="55"/>
      </w:r>
      <w:r>
        <w:rPr>
          <w:rFonts w:ascii="Times New Roman" w:hAnsi="Times New Roman" w:cs="Times New Roman"/>
          <w:sz w:val="24"/>
          <w:szCs w:val="24"/>
        </w:rPr>
        <w:t xml:space="preserve"> </w:t>
      </w:r>
      <w:r w:rsidRPr="00D71CC8">
        <w:rPr>
          <w:rFonts w:ascii="Times New Roman" w:hAnsi="Times New Roman" w:cs="Times New Roman"/>
          <w:sz w:val="24"/>
          <w:szCs w:val="24"/>
        </w:rPr>
        <w:t>In this way, Jesus being human took on that identity fully, even to the point of repenting without personal cause</w:t>
      </w:r>
      <w:r>
        <w:rPr>
          <w:rFonts w:ascii="Times New Roman" w:hAnsi="Times New Roman" w:cs="Times New Roman"/>
          <w:sz w:val="24"/>
          <w:szCs w:val="24"/>
        </w:rPr>
        <w:t xml:space="preserve">. Jesus’ baptism then was </w:t>
      </w:r>
      <w:r>
        <w:rPr>
          <w:rFonts w:ascii="Times New Roman" w:hAnsi="Times New Roman" w:cs="Times New Roman"/>
          <w:sz w:val="24"/>
          <w:szCs w:val="24"/>
        </w:rPr>
        <w:lastRenderedPageBreak/>
        <w:t xml:space="preserve">the corporate acceptance of the sin of humanity. </w:t>
      </w:r>
      <w:r w:rsidRPr="00D71CC8">
        <w:rPr>
          <w:rFonts w:ascii="Times New Roman" w:hAnsi="Times New Roman" w:cs="Times New Roman"/>
          <w:sz w:val="24"/>
          <w:szCs w:val="24"/>
        </w:rPr>
        <w:t>This communal understanding of sin and corporate responsibility to repent seen in the life of Jesus is also seen in the way that Jesus died. Jesus took on a punishment that was not his own to bear when he was crucified, and more than that, he denied himself any privilege in order to align himself with the oppressed people of Jesus’ time. This</w:t>
      </w:r>
      <w:r>
        <w:rPr>
          <w:rFonts w:ascii="Times New Roman" w:hAnsi="Times New Roman" w:cs="Times New Roman"/>
          <w:sz w:val="24"/>
          <w:szCs w:val="24"/>
        </w:rPr>
        <w:t xml:space="preserve"> act of kenosis, or self-emptying,</w:t>
      </w:r>
      <w:r w:rsidRPr="00D71CC8">
        <w:rPr>
          <w:rFonts w:ascii="Times New Roman" w:hAnsi="Times New Roman" w:cs="Times New Roman"/>
          <w:sz w:val="24"/>
          <w:szCs w:val="24"/>
        </w:rPr>
        <w:t xml:space="preserve"> is significant, because it demonstrates Jesus’ communal approach to sin as well as to life. He participated in acts of repentance for sins that were not his own, and he suffered greatly because he loved people who were suffering greatly. The Apostle Paul writes about this communal way of living followers of Jesus are called into by asserting, “Just as a body, though one, has many parts, but all its many parts form one body, so it is with Christ. For we were all baptized by one Spirit so as to form one body—whether Jews or Gentiles, slave or free—and we were all given the one Spirit to drink.</w:t>
      </w:r>
      <w:r w:rsidR="006C3D5C">
        <w:rPr>
          <w:rFonts w:ascii="Times New Roman" w:hAnsi="Times New Roman" w:cs="Times New Roman"/>
          <w:sz w:val="24"/>
          <w:szCs w:val="24"/>
        </w:rPr>
        <w:t xml:space="preserve"> </w:t>
      </w:r>
      <w:r w:rsidRPr="00D71CC8">
        <w:rPr>
          <w:rFonts w:ascii="Times New Roman" w:hAnsi="Times New Roman" w:cs="Times New Roman"/>
          <w:sz w:val="24"/>
          <w:szCs w:val="24"/>
        </w:rPr>
        <w:t>Even so the body is not made up of one part but of</w:t>
      </w:r>
      <w:r>
        <w:rPr>
          <w:rFonts w:ascii="Times New Roman" w:hAnsi="Times New Roman" w:cs="Times New Roman"/>
          <w:sz w:val="24"/>
          <w:szCs w:val="24"/>
        </w:rPr>
        <w:t xml:space="preserve"> many.”</w:t>
      </w:r>
      <w:r>
        <w:rPr>
          <w:rStyle w:val="FootnoteReference"/>
          <w:rFonts w:ascii="Times New Roman" w:hAnsi="Times New Roman" w:cs="Times New Roman"/>
          <w:sz w:val="24"/>
          <w:szCs w:val="24"/>
        </w:rPr>
        <w:footnoteReference w:id="56"/>
      </w:r>
      <w:r w:rsidRPr="00D71CC8">
        <w:rPr>
          <w:rFonts w:ascii="Times New Roman" w:hAnsi="Times New Roman" w:cs="Times New Roman"/>
          <w:sz w:val="24"/>
          <w:szCs w:val="24"/>
        </w:rPr>
        <w:t xml:space="preserve"> </w:t>
      </w:r>
    </w:p>
    <w:p w:rsidR="00E36827" w:rsidRPr="00D71CC8" w:rsidRDefault="00E36827" w:rsidP="00B958E7">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For Christians, </w:t>
      </w:r>
      <w:r w:rsidRPr="00D71CC8">
        <w:rPr>
          <w:rFonts w:ascii="Times New Roman" w:hAnsi="Times New Roman" w:cs="Times New Roman"/>
          <w:sz w:val="24"/>
          <w:szCs w:val="24"/>
        </w:rPr>
        <w:t>the church becomes the people who represent God, and all people are invited into the community of the church.</w:t>
      </w:r>
      <w:r w:rsidR="006C3D5C">
        <w:rPr>
          <w:rFonts w:ascii="Times New Roman" w:hAnsi="Times New Roman" w:cs="Times New Roman"/>
          <w:sz w:val="24"/>
          <w:szCs w:val="24"/>
        </w:rPr>
        <w:t xml:space="preserve"> </w:t>
      </w:r>
      <w:r>
        <w:rPr>
          <w:rFonts w:ascii="Times New Roman" w:hAnsi="Times New Roman" w:cs="Times New Roman"/>
          <w:sz w:val="24"/>
          <w:szCs w:val="24"/>
        </w:rPr>
        <w:t xml:space="preserve">With this being the case, just </w:t>
      </w:r>
      <w:r w:rsidRPr="00D71CC8">
        <w:rPr>
          <w:rFonts w:ascii="Times New Roman" w:hAnsi="Times New Roman" w:cs="Times New Roman"/>
          <w:sz w:val="24"/>
          <w:szCs w:val="24"/>
        </w:rPr>
        <w:t xml:space="preserve">as Nehemiah and Daniel repent on behalf of Israel, white Christians should repent on behalf of the white church. Unfortunately, the theology of the white church as developed as an overview of how God relates to individuals and has </w:t>
      </w:r>
      <w:r>
        <w:rPr>
          <w:rFonts w:ascii="Times New Roman" w:hAnsi="Times New Roman" w:cs="Times New Roman"/>
          <w:sz w:val="24"/>
          <w:szCs w:val="24"/>
        </w:rPr>
        <w:t>essentially</w:t>
      </w:r>
      <w:r w:rsidRPr="00D71CC8">
        <w:rPr>
          <w:rFonts w:ascii="Times New Roman" w:hAnsi="Times New Roman" w:cs="Times New Roman"/>
          <w:sz w:val="24"/>
          <w:szCs w:val="24"/>
        </w:rPr>
        <w:t xml:space="preserve"> neglected the ways in which </w:t>
      </w:r>
      <w:r>
        <w:rPr>
          <w:rFonts w:ascii="Times New Roman" w:hAnsi="Times New Roman" w:cs="Times New Roman"/>
          <w:sz w:val="24"/>
          <w:szCs w:val="24"/>
        </w:rPr>
        <w:t xml:space="preserve">corporate sin and responsibility </w:t>
      </w:r>
      <w:r w:rsidRPr="00D71CC8">
        <w:rPr>
          <w:rFonts w:ascii="Times New Roman" w:hAnsi="Times New Roman" w:cs="Times New Roman"/>
          <w:sz w:val="24"/>
          <w:szCs w:val="24"/>
        </w:rPr>
        <w:t xml:space="preserve">is </w:t>
      </w:r>
      <w:r>
        <w:rPr>
          <w:rFonts w:ascii="Times New Roman" w:hAnsi="Times New Roman" w:cs="Times New Roman"/>
          <w:sz w:val="24"/>
          <w:szCs w:val="24"/>
        </w:rPr>
        <w:t>acknowledged by scriptures</w:t>
      </w:r>
      <w:r w:rsidRPr="00D71CC8">
        <w:rPr>
          <w:rFonts w:ascii="Times New Roman" w:hAnsi="Times New Roman" w:cs="Times New Roman"/>
          <w:sz w:val="24"/>
          <w:szCs w:val="24"/>
        </w:rPr>
        <w:t xml:space="preserve"> and ultimately foundational to the way that Jesus lived.</w:t>
      </w:r>
    </w:p>
    <w:p w:rsidR="00E36827" w:rsidRPr="00D71CC8" w:rsidRDefault="00E36827" w:rsidP="00B958E7">
      <w:pPr>
        <w:spacing w:line="480" w:lineRule="auto"/>
        <w:ind w:firstLine="720"/>
        <w:contextualSpacing/>
        <w:rPr>
          <w:rFonts w:ascii="Times New Roman" w:hAnsi="Times New Roman" w:cs="Times New Roman"/>
          <w:sz w:val="24"/>
          <w:szCs w:val="24"/>
        </w:rPr>
      </w:pPr>
      <w:r w:rsidRPr="00D71CC8">
        <w:rPr>
          <w:rFonts w:ascii="Times New Roman" w:hAnsi="Times New Roman" w:cs="Times New Roman"/>
          <w:sz w:val="24"/>
          <w:szCs w:val="24"/>
        </w:rPr>
        <w:t xml:space="preserve">What would it look like for the white church to mourn the racism it has supported and perpetuated throughout the history of the United States? What would it look like </w:t>
      </w:r>
      <w:r>
        <w:rPr>
          <w:rFonts w:ascii="Times New Roman" w:hAnsi="Times New Roman" w:cs="Times New Roman"/>
          <w:sz w:val="24"/>
          <w:szCs w:val="24"/>
        </w:rPr>
        <w:t xml:space="preserve">if </w:t>
      </w:r>
      <w:r w:rsidRPr="00D71CC8">
        <w:rPr>
          <w:rFonts w:ascii="Times New Roman" w:hAnsi="Times New Roman" w:cs="Times New Roman"/>
          <w:sz w:val="24"/>
          <w:szCs w:val="24"/>
        </w:rPr>
        <w:t>the white church, firmly rooted in their identity as followers of Jesus Christ, took corporat</w:t>
      </w:r>
      <w:r>
        <w:rPr>
          <w:rFonts w:ascii="Times New Roman" w:hAnsi="Times New Roman" w:cs="Times New Roman"/>
          <w:sz w:val="24"/>
          <w:szCs w:val="24"/>
        </w:rPr>
        <w:t>e responsibility for the sins the white church has</w:t>
      </w:r>
      <w:r w:rsidRPr="00D71CC8">
        <w:rPr>
          <w:rFonts w:ascii="Times New Roman" w:hAnsi="Times New Roman" w:cs="Times New Roman"/>
          <w:sz w:val="24"/>
          <w:szCs w:val="24"/>
        </w:rPr>
        <w:t xml:space="preserve"> committed against our black brothers and sisters? What would it </w:t>
      </w:r>
      <w:r w:rsidRPr="00D71CC8">
        <w:rPr>
          <w:rFonts w:ascii="Times New Roman" w:hAnsi="Times New Roman" w:cs="Times New Roman"/>
          <w:sz w:val="24"/>
          <w:szCs w:val="24"/>
        </w:rPr>
        <w:lastRenderedPageBreak/>
        <w:t>look like for individuals to take time to recognize the way their actions whether consciousl</w:t>
      </w:r>
      <w:r>
        <w:rPr>
          <w:rFonts w:ascii="Times New Roman" w:hAnsi="Times New Roman" w:cs="Times New Roman"/>
          <w:sz w:val="24"/>
          <w:szCs w:val="24"/>
        </w:rPr>
        <w:t xml:space="preserve">y or subconsciously, have contributed to a collective which sustains </w:t>
      </w:r>
      <w:r w:rsidRPr="00D71CC8">
        <w:rPr>
          <w:rFonts w:ascii="Times New Roman" w:hAnsi="Times New Roman" w:cs="Times New Roman"/>
          <w:sz w:val="24"/>
          <w:szCs w:val="24"/>
        </w:rPr>
        <w:t xml:space="preserve">systems and structures that continuously oppress African Americans in the United States? This picture of communal spirituality is </w:t>
      </w:r>
      <w:r>
        <w:rPr>
          <w:rFonts w:ascii="Times New Roman" w:hAnsi="Times New Roman" w:cs="Times New Roman"/>
          <w:sz w:val="24"/>
          <w:szCs w:val="24"/>
        </w:rPr>
        <w:t>currently absent from the church creating a base upon which the sins of silence and failure to pursue justice have developed and have remained rooted.</w:t>
      </w:r>
    </w:p>
    <w:p w:rsidR="00E36827" w:rsidRDefault="00E36827" w:rsidP="00B958E7">
      <w:pPr>
        <w:spacing w:line="480" w:lineRule="auto"/>
        <w:ind w:firstLine="720"/>
        <w:contextualSpacing/>
        <w:rPr>
          <w:rFonts w:ascii="Times New Roman" w:hAnsi="Times New Roman" w:cs="Times New Roman"/>
          <w:sz w:val="24"/>
          <w:szCs w:val="24"/>
        </w:rPr>
      </w:pPr>
      <w:r w:rsidRPr="00D71CC8">
        <w:rPr>
          <w:rFonts w:ascii="Times New Roman" w:hAnsi="Times New Roman" w:cs="Times New Roman"/>
          <w:sz w:val="24"/>
          <w:szCs w:val="24"/>
        </w:rPr>
        <w:t>The</w:t>
      </w:r>
      <w:r>
        <w:rPr>
          <w:rFonts w:ascii="Times New Roman" w:hAnsi="Times New Roman" w:cs="Times New Roman"/>
          <w:sz w:val="24"/>
          <w:szCs w:val="24"/>
        </w:rPr>
        <w:t xml:space="preserve"> white church’s</w:t>
      </w:r>
      <w:r w:rsidRPr="00D71CC8">
        <w:rPr>
          <w:rFonts w:ascii="Times New Roman" w:hAnsi="Times New Roman" w:cs="Times New Roman"/>
          <w:sz w:val="24"/>
          <w:szCs w:val="24"/>
        </w:rPr>
        <w:t xml:space="preserve"> abandonment of a collective </w:t>
      </w:r>
      <w:r>
        <w:rPr>
          <w:rFonts w:ascii="Times New Roman" w:hAnsi="Times New Roman" w:cs="Times New Roman"/>
          <w:sz w:val="24"/>
          <w:szCs w:val="24"/>
        </w:rPr>
        <w:t>responsibility and notion of sin, as prescribed by the scriptures above, h</w:t>
      </w:r>
      <w:r w:rsidRPr="00D71CC8">
        <w:rPr>
          <w:rFonts w:ascii="Times New Roman" w:hAnsi="Times New Roman" w:cs="Times New Roman"/>
          <w:sz w:val="24"/>
          <w:szCs w:val="24"/>
        </w:rPr>
        <w:t xml:space="preserve">as resulted in white Protestants allowing for and even supporting continued racism in the United States. </w:t>
      </w:r>
      <w:r>
        <w:rPr>
          <w:rFonts w:ascii="Times New Roman" w:hAnsi="Times New Roman" w:cs="Times New Roman"/>
          <w:sz w:val="24"/>
          <w:szCs w:val="24"/>
        </w:rPr>
        <w:t>Again, it should be noted that the Great Awakening was p</w:t>
      </w:r>
      <w:r w:rsidRPr="00D71CC8">
        <w:rPr>
          <w:rFonts w:ascii="Times New Roman" w:hAnsi="Times New Roman" w:cs="Times New Roman"/>
          <w:sz w:val="24"/>
          <w:szCs w:val="24"/>
        </w:rPr>
        <w:t xml:space="preserve">erhaps </w:t>
      </w:r>
      <w:r>
        <w:rPr>
          <w:rFonts w:ascii="Times New Roman" w:hAnsi="Times New Roman" w:cs="Times New Roman"/>
          <w:sz w:val="24"/>
          <w:szCs w:val="24"/>
        </w:rPr>
        <w:t>the</w:t>
      </w:r>
      <w:r w:rsidRPr="00D71CC8">
        <w:rPr>
          <w:rFonts w:ascii="Times New Roman" w:hAnsi="Times New Roman" w:cs="Times New Roman"/>
          <w:sz w:val="24"/>
          <w:szCs w:val="24"/>
        </w:rPr>
        <w:t xml:space="preserve"> </w:t>
      </w:r>
      <w:r>
        <w:rPr>
          <w:rFonts w:ascii="Times New Roman" w:hAnsi="Times New Roman" w:cs="Times New Roman"/>
          <w:sz w:val="24"/>
          <w:szCs w:val="24"/>
        </w:rPr>
        <w:t>most sig</w:t>
      </w:r>
      <w:r w:rsidR="00977B9A">
        <w:rPr>
          <w:rFonts w:ascii="Times New Roman" w:hAnsi="Times New Roman" w:cs="Times New Roman"/>
          <w:sz w:val="24"/>
          <w:szCs w:val="24"/>
        </w:rPr>
        <w:t>nificant historical time period</w:t>
      </w:r>
      <w:r>
        <w:rPr>
          <w:rFonts w:ascii="Times New Roman" w:hAnsi="Times New Roman" w:cs="Times New Roman"/>
          <w:sz w:val="24"/>
          <w:szCs w:val="24"/>
        </w:rPr>
        <w:t xml:space="preserve"> that solidified individualized faith particularly</w:t>
      </w:r>
      <w:r w:rsidRPr="00D71CC8">
        <w:rPr>
          <w:rFonts w:ascii="Times New Roman" w:hAnsi="Times New Roman" w:cs="Times New Roman"/>
          <w:sz w:val="24"/>
          <w:szCs w:val="24"/>
        </w:rPr>
        <w:t xml:space="preserve"> in</w:t>
      </w:r>
      <w:r>
        <w:rPr>
          <w:rFonts w:ascii="Times New Roman" w:hAnsi="Times New Roman" w:cs="Times New Roman"/>
          <w:sz w:val="24"/>
          <w:szCs w:val="24"/>
        </w:rPr>
        <w:t xml:space="preserve"> the white</w:t>
      </w:r>
      <w:r w:rsidRPr="00D71CC8">
        <w:rPr>
          <w:rFonts w:ascii="Times New Roman" w:hAnsi="Times New Roman" w:cs="Times New Roman"/>
          <w:sz w:val="24"/>
          <w:szCs w:val="24"/>
        </w:rPr>
        <w:t xml:space="preserve"> churc</w:t>
      </w:r>
      <w:r w:rsidR="00977B9A">
        <w:rPr>
          <w:rFonts w:ascii="Times New Roman" w:hAnsi="Times New Roman" w:cs="Times New Roman"/>
          <w:sz w:val="24"/>
          <w:szCs w:val="24"/>
        </w:rPr>
        <w:t>h</w:t>
      </w:r>
      <w:r w:rsidRPr="00D71CC8">
        <w:rPr>
          <w:rFonts w:ascii="Times New Roman" w:hAnsi="Times New Roman" w:cs="Times New Roman"/>
          <w:sz w:val="24"/>
          <w:szCs w:val="24"/>
        </w:rPr>
        <w:t>.</w:t>
      </w:r>
      <w:r w:rsidR="00C32509">
        <w:rPr>
          <w:rStyle w:val="FootnoteReference"/>
          <w:rFonts w:ascii="Times New Roman" w:hAnsi="Times New Roman" w:cs="Times New Roman"/>
          <w:sz w:val="24"/>
          <w:szCs w:val="24"/>
        </w:rPr>
        <w:footnoteReference w:id="57"/>
      </w:r>
      <w:r w:rsidRPr="00D71CC8">
        <w:rPr>
          <w:rFonts w:ascii="Times New Roman" w:hAnsi="Times New Roman" w:cs="Times New Roman"/>
          <w:sz w:val="24"/>
          <w:szCs w:val="24"/>
        </w:rPr>
        <w:t xml:space="preserve"> The focus of the Great Awakening in the United States was individual mora</w:t>
      </w:r>
      <w:r>
        <w:rPr>
          <w:rFonts w:ascii="Times New Roman" w:hAnsi="Times New Roman" w:cs="Times New Roman"/>
          <w:sz w:val="24"/>
          <w:szCs w:val="24"/>
        </w:rPr>
        <w:t>l and spiritual decay; consequently</w:t>
      </w:r>
      <w:r w:rsidRPr="00D71CC8">
        <w:rPr>
          <w:rFonts w:ascii="Times New Roman" w:hAnsi="Times New Roman" w:cs="Times New Roman"/>
          <w:sz w:val="24"/>
          <w:szCs w:val="24"/>
        </w:rPr>
        <w:t xml:space="preserve">, conversion to Christianity was </w:t>
      </w:r>
      <w:r>
        <w:rPr>
          <w:rFonts w:ascii="Times New Roman" w:hAnsi="Times New Roman" w:cs="Times New Roman"/>
          <w:sz w:val="24"/>
          <w:szCs w:val="24"/>
        </w:rPr>
        <w:t xml:space="preserve">achieved by </w:t>
      </w:r>
      <w:r w:rsidRPr="00D71CC8">
        <w:rPr>
          <w:rFonts w:ascii="Times New Roman" w:hAnsi="Times New Roman" w:cs="Times New Roman"/>
          <w:sz w:val="24"/>
          <w:szCs w:val="24"/>
        </w:rPr>
        <w:t>simply entering into ho</w:t>
      </w:r>
      <w:r>
        <w:rPr>
          <w:rFonts w:ascii="Times New Roman" w:hAnsi="Times New Roman" w:cs="Times New Roman"/>
          <w:sz w:val="24"/>
          <w:szCs w:val="24"/>
        </w:rPr>
        <w:t>ly living and abandoning a love of the world.</w:t>
      </w:r>
      <w:r>
        <w:rPr>
          <w:rStyle w:val="FootnoteReference"/>
          <w:rFonts w:ascii="Times New Roman" w:hAnsi="Times New Roman" w:cs="Times New Roman"/>
          <w:sz w:val="24"/>
          <w:szCs w:val="24"/>
        </w:rPr>
        <w:footnoteReference w:id="58"/>
      </w:r>
      <w:r w:rsidR="006C3D5C">
        <w:rPr>
          <w:rFonts w:ascii="Times New Roman" w:hAnsi="Times New Roman" w:cs="Times New Roman"/>
          <w:sz w:val="24"/>
          <w:szCs w:val="24"/>
        </w:rPr>
        <w:t xml:space="preserve"> </w:t>
      </w:r>
      <w:r>
        <w:rPr>
          <w:rFonts w:ascii="Times New Roman" w:hAnsi="Times New Roman" w:cs="Times New Roman"/>
          <w:sz w:val="24"/>
          <w:szCs w:val="24"/>
        </w:rPr>
        <w:t xml:space="preserve">But again </w:t>
      </w:r>
      <w:r w:rsidRPr="00D71CC8">
        <w:rPr>
          <w:rFonts w:ascii="Times New Roman" w:hAnsi="Times New Roman" w:cs="Times New Roman"/>
          <w:sz w:val="24"/>
          <w:szCs w:val="24"/>
        </w:rPr>
        <w:t>focus on individual salvation</w:t>
      </w:r>
      <w:r>
        <w:rPr>
          <w:rFonts w:ascii="Times New Roman" w:hAnsi="Times New Roman" w:cs="Times New Roman"/>
          <w:sz w:val="24"/>
          <w:szCs w:val="24"/>
        </w:rPr>
        <w:t xml:space="preserve"> alone</w:t>
      </w:r>
      <w:r w:rsidRPr="00D71CC8">
        <w:rPr>
          <w:rFonts w:ascii="Times New Roman" w:hAnsi="Times New Roman" w:cs="Times New Roman"/>
          <w:sz w:val="24"/>
          <w:szCs w:val="24"/>
        </w:rPr>
        <w:t xml:space="preserve"> is not reflective of Jesus’ life and ministry as</w:t>
      </w:r>
      <w:r>
        <w:rPr>
          <w:rFonts w:ascii="Times New Roman" w:hAnsi="Times New Roman" w:cs="Times New Roman"/>
          <w:sz w:val="24"/>
          <w:szCs w:val="24"/>
        </w:rPr>
        <w:t xml:space="preserve"> we have just demonstrated.</w:t>
      </w:r>
      <w:r w:rsidR="006C3D5C">
        <w:rPr>
          <w:rFonts w:ascii="Times New Roman" w:hAnsi="Times New Roman" w:cs="Times New Roman"/>
          <w:sz w:val="24"/>
          <w:szCs w:val="24"/>
        </w:rPr>
        <w:t xml:space="preserve"> </w:t>
      </w:r>
    </w:p>
    <w:p w:rsidR="00E36827" w:rsidRPr="00D71CC8" w:rsidRDefault="00E36827" w:rsidP="00B958E7">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This fact was also evident to </w:t>
      </w:r>
      <w:r w:rsidRPr="00D71CC8">
        <w:rPr>
          <w:rFonts w:ascii="Times New Roman" w:hAnsi="Times New Roman" w:cs="Times New Roman"/>
          <w:sz w:val="24"/>
          <w:szCs w:val="24"/>
        </w:rPr>
        <w:t>Martin Luthe</w:t>
      </w:r>
      <w:r>
        <w:rPr>
          <w:rFonts w:ascii="Times New Roman" w:hAnsi="Times New Roman" w:cs="Times New Roman"/>
          <w:sz w:val="24"/>
          <w:szCs w:val="24"/>
        </w:rPr>
        <w:t xml:space="preserve">r King </w:t>
      </w:r>
      <w:r w:rsidR="004166A8">
        <w:rPr>
          <w:rFonts w:ascii="Times New Roman" w:hAnsi="Times New Roman" w:cs="Times New Roman"/>
          <w:sz w:val="24"/>
          <w:szCs w:val="24"/>
        </w:rPr>
        <w:t xml:space="preserve">Jr. </w:t>
      </w:r>
      <w:r>
        <w:rPr>
          <w:rFonts w:ascii="Times New Roman" w:hAnsi="Times New Roman" w:cs="Times New Roman"/>
          <w:sz w:val="24"/>
          <w:szCs w:val="24"/>
        </w:rPr>
        <w:t xml:space="preserve">He notes this contradiction </w:t>
      </w:r>
      <w:r w:rsidRPr="00D71CC8">
        <w:rPr>
          <w:rFonts w:ascii="Times New Roman" w:hAnsi="Times New Roman" w:cs="Times New Roman"/>
          <w:sz w:val="24"/>
          <w:szCs w:val="24"/>
        </w:rPr>
        <w:t>in his letter from Birmingham Jail when he observes that urgency is still alive in the individual, people are concerned with procuring their</w:t>
      </w:r>
      <w:r>
        <w:rPr>
          <w:rFonts w:ascii="Times New Roman" w:hAnsi="Times New Roman" w:cs="Times New Roman"/>
          <w:sz w:val="24"/>
          <w:szCs w:val="24"/>
        </w:rPr>
        <w:t xml:space="preserve"> own salvation, but there is an absence of urgency when it comes to communal acknowledgement of sin.</w:t>
      </w:r>
      <w:r w:rsidRPr="00D71CC8">
        <w:rPr>
          <w:rFonts w:ascii="Times New Roman" w:hAnsi="Times New Roman" w:cs="Times New Roman"/>
          <w:sz w:val="24"/>
          <w:szCs w:val="24"/>
        </w:rPr>
        <w:t xml:space="preserve"> </w:t>
      </w:r>
      <w:r>
        <w:rPr>
          <w:rFonts w:ascii="Times New Roman" w:hAnsi="Times New Roman" w:cs="Times New Roman"/>
          <w:sz w:val="24"/>
          <w:szCs w:val="24"/>
        </w:rPr>
        <w:t>At the same time, w</w:t>
      </w:r>
      <w:r w:rsidRPr="00D71CC8">
        <w:rPr>
          <w:rFonts w:ascii="Times New Roman" w:hAnsi="Times New Roman" w:cs="Times New Roman"/>
          <w:sz w:val="24"/>
          <w:szCs w:val="24"/>
        </w:rPr>
        <w:t xml:space="preserve">hile we see a shift to an individualistic </w:t>
      </w:r>
      <w:r>
        <w:rPr>
          <w:rFonts w:ascii="Times New Roman" w:hAnsi="Times New Roman" w:cs="Times New Roman"/>
          <w:sz w:val="24"/>
          <w:szCs w:val="24"/>
        </w:rPr>
        <w:t xml:space="preserve">theology regarding notions of sin </w:t>
      </w:r>
      <w:r w:rsidRPr="00D71CC8">
        <w:rPr>
          <w:rFonts w:ascii="Times New Roman" w:hAnsi="Times New Roman" w:cs="Times New Roman"/>
          <w:sz w:val="24"/>
          <w:szCs w:val="24"/>
        </w:rPr>
        <w:t xml:space="preserve">during the Great Awakening, </w:t>
      </w:r>
      <w:r>
        <w:rPr>
          <w:rFonts w:ascii="Times New Roman" w:hAnsi="Times New Roman" w:cs="Times New Roman"/>
          <w:sz w:val="24"/>
          <w:szCs w:val="24"/>
        </w:rPr>
        <w:t>we must also recognize</w:t>
      </w:r>
      <w:r w:rsidRPr="00D71CC8">
        <w:rPr>
          <w:rFonts w:ascii="Times New Roman" w:hAnsi="Times New Roman" w:cs="Times New Roman"/>
          <w:sz w:val="24"/>
          <w:szCs w:val="24"/>
        </w:rPr>
        <w:t xml:space="preserve"> </w:t>
      </w:r>
      <w:r>
        <w:rPr>
          <w:rFonts w:ascii="Times New Roman" w:hAnsi="Times New Roman" w:cs="Times New Roman"/>
          <w:sz w:val="24"/>
          <w:szCs w:val="24"/>
        </w:rPr>
        <w:t>what seems to be an</w:t>
      </w:r>
      <w:r w:rsidRPr="00D71CC8">
        <w:rPr>
          <w:rFonts w:ascii="Times New Roman" w:hAnsi="Times New Roman" w:cs="Times New Roman"/>
          <w:sz w:val="24"/>
          <w:szCs w:val="24"/>
        </w:rPr>
        <w:t xml:space="preserve"> inherent human tendency to maintain that which benefits the individual. As </w:t>
      </w:r>
      <w:r>
        <w:rPr>
          <w:rFonts w:ascii="Times New Roman" w:hAnsi="Times New Roman" w:cs="Times New Roman"/>
          <w:sz w:val="24"/>
          <w:szCs w:val="24"/>
        </w:rPr>
        <w:t xml:space="preserve">King has indicated, is individuals are unlikely to give up that which benefits them </w:t>
      </w:r>
      <w:r>
        <w:rPr>
          <w:rFonts w:ascii="Times New Roman" w:hAnsi="Times New Roman" w:cs="Times New Roman"/>
          <w:sz w:val="24"/>
          <w:szCs w:val="24"/>
        </w:rPr>
        <w:lastRenderedPageBreak/>
        <w:t>without external pressure or demand.</w:t>
      </w:r>
      <w:r>
        <w:rPr>
          <w:rStyle w:val="FootnoteReference"/>
          <w:rFonts w:ascii="Times New Roman" w:hAnsi="Times New Roman" w:cs="Times New Roman"/>
          <w:sz w:val="24"/>
          <w:szCs w:val="24"/>
        </w:rPr>
        <w:footnoteReference w:id="59"/>
      </w:r>
      <w:r>
        <w:rPr>
          <w:rFonts w:ascii="Times New Roman" w:hAnsi="Times New Roman" w:cs="Times New Roman"/>
          <w:sz w:val="24"/>
          <w:szCs w:val="24"/>
        </w:rPr>
        <w:t xml:space="preserve"> Bottom-line, whatever the cause, t</w:t>
      </w:r>
      <w:r w:rsidRPr="00D71CC8">
        <w:rPr>
          <w:rFonts w:ascii="Times New Roman" w:hAnsi="Times New Roman" w:cs="Times New Roman"/>
          <w:sz w:val="24"/>
          <w:szCs w:val="24"/>
        </w:rPr>
        <w:t>his focus on the individual is ultimately detrimental to the health of the white church. Focus on the self has prevented the white church from mourning with the oppressed peoples in the United States who suffer under continuous discrimination</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60"/>
      </w:r>
      <w:r w:rsidRPr="00D71CC8">
        <w:rPr>
          <w:rFonts w:ascii="Times New Roman" w:hAnsi="Times New Roman" w:cs="Times New Roman"/>
          <w:sz w:val="24"/>
          <w:szCs w:val="24"/>
        </w:rPr>
        <w:t xml:space="preserve"> This is dangerous as it is </w:t>
      </w:r>
      <w:r>
        <w:rPr>
          <w:rFonts w:ascii="Times New Roman" w:hAnsi="Times New Roman" w:cs="Times New Roman"/>
          <w:sz w:val="24"/>
          <w:szCs w:val="24"/>
        </w:rPr>
        <w:t>not in line with</w:t>
      </w:r>
      <w:r w:rsidRPr="00D71CC8">
        <w:rPr>
          <w:rFonts w:ascii="Times New Roman" w:hAnsi="Times New Roman" w:cs="Times New Roman"/>
          <w:sz w:val="24"/>
          <w:szCs w:val="24"/>
        </w:rPr>
        <w:t xml:space="preserve"> Jesus</w:t>
      </w:r>
      <w:r>
        <w:rPr>
          <w:rFonts w:ascii="Times New Roman" w:hAnsi="Times New Roman" w:cs="Times New Roman"/>
          <w:sz w:val="24"/>
          <w:szCs w:val="24"/>
        </w:rPr>
        <w:t>’ command that his followers</w:t>
      </w:r>
      <w:r w:rsidRPr="00D71CC8">
        <w:rPr>
          <w:rFonts w:ascii="Times New Roman" w:hAnsi="Times New Roman" w:cs="Times New Roman"/>
          <w:sz w:val="24"/>
          <w:szCs w:val="24"/>
        </w:rPr>
        <w:t xml:space="preserve"> mourn wit</w:t>
      </w:r>
      <w:r>
        <w:rPr>
          <w:rFonts w:ascii="Times New Roman" w:hAnsi="Times New Roman" w:cs="Times New Roman"/>
          <w:sz w:val="24"/>
          <w:szCs w:val="24"/>
        </w:rPr>
        <w:t>h those who mourn</w:t>
      </w:r>
      <w:r>
        <w:rPr>
          <w:rStyle w:val="FootnoteReference"/>
          <w:rFonts w:ascii="Times New Roman" w:hAnsi="Times New Roman" w:cs="Times New Roman"/>
          <w:sz w:val="24"/>
          <w:szCs w:val="24"/>
        </w:rPr>
        <w:footnoteReference w:id="61"/>
      </w:r>
      <w:r w:rsidRPr="00D71CC8">
        <w:rPr>
          <w:rFonts w:ascii="Times New Roman" w:hAnsi="Times New Roman" w:cs="Times New Roman"/>
          <w:sz w:val="24"/>
          <w:szCs w:val="24"/>
        </w:rPr>
        <w:t xml:space="preserve">. </w:t>
      </w:r>
    </w:p>
    <w:p w:rsidR="00E36827" w:rsidRPr="00D71CC8" w:rsidRDefault="00E36827" w:rsidP="00B958E7">
      <w:pPr>
        <w:spacing w:before="24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 There is yet another irony to these notions of individual sin as it plays out in society.</w:t>
      </w:r>
      <w:r w:rsidR="006C3D5C">
        <w:rPr>
          <w:rFonts w:ascii="Times New Roman" w:hAnsi="Times New Roman" w:cs="Times New Roman"/>
          <w:sz w:val="24"/>
          <w:szCs w:val="24"/>
        </w:rPr>
        <w:t xml:space="preserve"> </w:t>
      </w:r>
      <w:r w:rsidRPr="00D71CC8">
        <w:rPr>
          <w:rFonts w:ascii="Times New Roman" w:hAnsi="Times New Roman" w:cs="Times New Roman"/>
          <w:sz w:val="24"/>
          <w:szCs w:val="24"/>
        </w:rPr>
        <w:t xml:space="preserve">Ironically, </w:t>
      </w:r>
      <w:r>
        <w:rPr>
          <w:rFonts w:ascii="Times New Roman" w:hAnsi="Times New Roman" w:cs="Times New Roman"/>
          <w:sz w:val="24"/>
          <w:szCs w:val="24"/>
        </w:rPr>
        <w:t xml:space="preserve">while </w:t>
      </w:r>
      <w:r w:rsidRPr="00D71CC8">
        <w:rPr>
          <w:rFonts w:ascii="Times New Roman" w:hAnsi="Times New Roman" w:cs="Times New Roman"/>
          <w:sz w:val="24"/>
          <w:szCs w:val="24"/>
        </w:rPr>
        <w:t xml:space="preserve">white Americans view themselves as individuals </w:t>
      </w:r>
      <w:r>
        <w:rPr>
          <w:rFonts w:ascii="Times New Roman" w:hAnsi="Times New Roman" w:cs="Times New Roman"/>
          <w:sz w:val="24"/>
          <w:szCs w:val="24"/>
        </w:rPr>
        <w:t xml:space="preserve">when it comes to taking responsibility for acts of transgression—hence the whole group is rarely held accountable for the actions of an individual, white America generally hold the entire black community accountable for the actions of individuals. </w:t>
      </w:r>
      <w:r w:rsidRPr="00D71CC8">
        <w:rPr>
          <w:rFonts w:ascii="Times New Roman" w:hAnsi="Times New Roman" w:cs="Times New Roman"/>
          <w:sz w:val="24"/>
          <w:szCs w:val="24"/>
        </w:rPr>
        <w:t>For example, when one person of color commits a crime, all people who look similar are stereotyped as c</w:t>
      </w:r>
      <w:r>
        <w:rPr>
          <w:rFonts w:ascii="Times New Roman" w:hAnsi="Times New Roman" w:cs="Times New Roman"/>
          <w:sz w:val="24"/>
          <w:szCs w:val="24"/>
        </w:rPr>
        <w:t>riminals.</w:t>
      </w:r>
      <w:r>
        <w:rPr>
          <w:rStyle w:val="FootnoteReference"/>
          <w:rFonts w:ascii="Times New Roman" w:hAnsi="Times New Roman" w:cs="Times New Roman"/>
          <w:sz w:val="24"/>
          <w:szCs w:val="24"/>
        </w:rPr>
        <w:footnoteReference w:id="62"/>
      </w:r>
      <w:r w:rsidRPr="00D71CC8">
        <w:rPr>
          <w:rFonts w:ascii="Times New Roman" w:hAnsi="Times New Roman" w:cs="Times New Roman"/>
          <w:sz w:val="24"/>
          <w:szCs w:val="24"/>
        </w:rPr>
        <w:t xml:space="preserve"> </w:t>
      </w:r>
      <w:r>
        <w:rPr>
          <w:rFonts w:ascii="Times New Roman" w:hAnsi="Times New Roman" w:cs="Times New Roman"/>
          <w:sz w:val="24"/>
          <w:szCs w:val="24"/>
        </w:rPr>
        <w:t xml:space="preserve">In this way, oppressed groups’ individual sins become corporate, a reality not shared by white communities. </w:t>
      </w:r>
      <w:r w:rsidRPr="00D71CC8">
        <w:rPr>
          <w:rFonts w:ascii="Times New Roman" w:hAnsi="Times New Roman" w:cs="Times New Roman"/>
          <w:sz w:val="24"/>
          <w:szCs w:val="24"/>
        </w:rPr>
        <w:t>This hypocritical mentality is harmful in the church, because it allows white Christians to excuse themselves from the sin of racism in the United States while maintaining a racist mindset defined by stereotypes</w:t>
      </w:r>
      <w:r>
        <w:rPr>
          <w:rFonts w:ascii="Times New Roman" w:hAnsi="Times New Roman" w:cs="Times New Roman"/>
          <w:sz w:val="24"/>
          <w:szCs w:val="24"/>
        </w:rPr>
        <w:t xml:space="preserve"> and informed by the ways in which racism has shaped the United States.</w:t>
      </w:r>
      <w:r w:rsidRPr="00D71CC8">
        <w:rPr>
          <w:rFonts w:ascii="Times New Roman" w:hAnsi="Times New Roman" w:cs="Times New Roman"/>
          <w:sz w:val="24"/>
          <w:szCs w:val="24"/>
        </w:rPr>
        <w:t xml:space="preserve"> Abandonment of a collective mentality, except for when it is self-serving (i.e. identifying with a privileged group), has </w:t>
      </w:r>
      <w:r>
        <w:rPr>
          <w:rFonts w:ascii="Times New Roman" w:hAnsi="Times New Roman" w:cs="Times New Roman"/>
          <w:sz w:val="24"/>
          <w:szCs w:val="24"/>
        </w:rPr>
        <w:t>allowed</w:t>
      </w:r>
      <w:r w:rsidRPr="00D71CC8">
        <w:rPr>
          <w:rFonts w:ascii="Times New Roman" w:hAnsi="Times New Roman" w:cs="Times New Roman"/>
          <w:sz w:val="24"/>
          <w:szCs w:val="24"/>
        </w:rPr>
        <w:t xml:space="preserve"> the white church dismiss the Biblical practice of co</w:t>
      </w:r>
      <w:r>
        <w:rPr>
          <w:rFonts w:ascii="Times New Roman" w:hAnsi="Times New Roman" w:cs="Times New Roman"/>
          <w:sz w:val="24"/>
          <w:szCs w:val="24"/>
        </w:rPr>
        <w:t>rporate</w:t>
      </w:r>
      <w:r w:rsidRPr="00D71CC8">
        <w:rPr>
          <w:rFonts w:ascii="Times New Roman" w:hAnsi="Times New Roman" w:cs="Times New Roman"/>
          <w:sz w:val="24"/>
          <w:szCs w:val="24"/>
        </w:rPr>
        <w:t xml:space="preserve"> repentance. The white church must view itself as a collective to </w:t>
      </w:r>
      <w:r>
        <w:rPr>
          <w:rFonts w:ascii="Times New Roman" w:hAnsi="Times New Roman" w:cs="Times New Roman"/>
          <w:sz w:val="24"/>
          <w:szCs w:val="24"/>
        </w:rPr>
        <w:t>understand the deep pain it has</w:t>
      </w:r>
      <w:r w:rsidRPr="00D71CC8">
        <w:rPr>
          <w:rFonts w:ascii="Times New Roman" w:hAnsi="Times New Roman" w:cs="Times New Roman"/>
          <w:sz w:val="24"/>
          <w:szCs w:val="24"/>
        </w:rPr>
        <w:t xml:space="preserve"> caused by being a part of a system of racism</w:t>
      </w:r>
      <w:r>
        <w:rPr>
          <w:rFonts w:ascii="Times New Roman" w:hAnsi="Times New Roman" w:cs="Times New Roman"/>
          <w:sz w:val="24"/>
          <w:szCs w:val="24"/>
        </w:rPr>
        <w:t>,</w:t>
      </w:r>
      <w:r w:rsidRPr="00D71CC8">
        <w:rPr>
          <w:rFonts w:ascii="Times New Roman" w:hAnsi="Times New Roman" w:cs="Times New Roman"/>
          <w:sz w:val="24"/>
          <w:szCs w:val="24"/>
        </w:rPr>
        <w:t xml:space="preserve"> not speaking or acting practically on behalf of justice</w:t>
      </w:r>
      <w:r>
        <w:rPr>
          <w:rFonts w:ascii="Times New Roman" w:hAnsi="Times New Roman" w:cs="Times New Roman"/>
          <w:sz w:val="24"/>
          <w:szCs w:val="24"/>
        </w:rPr>
        <w:t>;</w:t>
      </w:r>
      <w:r w:rsidRPr="00D71CC8">
        <w:rPr>
          <w:rFonts w:ascii="Times New Roman" w:hAnsi="Times New Roman" w:cs="Times New Roman"/>
          <w:sz w:val="24"/>
          <w:szCs w:val="24"/>
        </w:rPr>
        <w:t xml:space="preserve"> </w:t>
      </w:r>
      <w:r>
        <w:rPr>
          <w:rFonts w:ascii="Times New Roman" w:hAnsi="Times New Roman" w:cs="Times New Roman"/>
          <w:sz w:val="24"/>
          <w:szCs w:val="24"/>
        </w:rPr>
        <w:t>the pain caused by privileging the identity of whiteness in order</w:t>
      </w:r>
      <w:r w:rsidRPr="00D71CC8">
        <w:rPr>
          <w:rFonts w:ascii="Times New Roman" w:hAnsi="Times New Roman" w:cs="Times New Roman"/>
          <w:sz w:val="24"/>
          <w:szCs w:val="24"/>
        </w:rPr>
        <w:t xml:space="preserve"> to maintain power and remain comfortable in the pews on Sunday morning. The white church has become</w:t>
      </w:r>
      <w:r>
        <w:rPr>
          <w:rFonts w:ascii="Times New Roman" w:hAnsi="Times New Roman" w:cs="Times New Roman"/>
          <w:sz w:val="24"/>
          <w:szCs w:val="24"/>
        </w:rPr>
        <w:t xml:space="preserve">, in a sense anti-Christian in its actions </w:t>
      </w:r>
      <w:r>
        <w:rPr>
          <w:rFonts w:ascii="Times New Roman" w:hAnsi="Times New Roman" w:cs="Times New Roman"/>
          <w:sz w:val="24"/>
          <w:szCs w:val="24"/>
        </w:rPr>
        <w:lastRenderedPageBreak/>
        <w:t xml:space="preserve">inasmuch as it does not take responsibility for maintaining a theology that </w:t>
      </w:r>
      <w:r w:rsidRPr="00D71CC8">
        <w:rPr>
          <w:rFonts w:ascii="Times New Roman" w:hAnsi="Times New Roman" w:cs="Times New Roman"/>
          <w:sz w:val="24"/>
          <w:szCs w:val="24"/>
        </w:rPr>
        <w:t>dehumani</w:t>
      </w:r>
      <w:r>
        <w:rPr>
          <w:rFonts w:ascii="Times New Roman" w:hAnsi="Times New Roman" w:cs="Times New Roman"/>
          <w:sz w:val="24"/>
          <w:szCs w:val="24"/>
        </w:rPr>
        <w:t>zes black</w:t>
      </w:r>
      <w:r w:rsidRPr="00D71CC8">
        <w:rPr>
          <w:rFonts w:ascii="Times New Roman" w:hAnsi="Times New Roman" w:cs="Times New Roman"/>
          <w:sz w:val="24"/>
          <w:szCs w:val="24"/>
        </w:rPr>
        <w:t xml:space="preserve"> Americans</w:t>
      </w:r>
      <w:r>
        <w:rPr>
          <w:rFonts w:ascii="Times New Roman" w:hAnsi="Times New Roman" w:cs="Times New Roman"/>
          <w:sz w:val="24"/>
          <w:szCs w:val="24"/>
        </w:rPr>
        <w:t xml:space="preserve"> by</w:t>
      </w:r>
      <w:r w:rsidRPr="00D71CC8">
        <w:rPr>
          <w:rFonts w:ascii="Times New Roman" w:hAnsi="Times New Roman" w:cs="Times New Roman"/>
          <w:sz w:val="24"/>
          <w:szCs w:val="24"/>
        </w:rPr>
        <w:t xml:space="preserve"> privileg</w:t>
      </w:r>
      <w:r>
        <w:rPr>
          <w:rFonts w:ascii="Times New Roman" w:hAnsi="Times New Roman" w:cs="Times New Roman"/>
          <w:sz w:val="24"/>
          <w:szCs w:val="24"/>
        </w:rPr>
        <w:t>ing</w:t>
      </w:r>
      <w:r w:rsidRPr="00D71CC8">
        <w:rPr>
          <w:rFonts w:ascii="Times New Roman" w:hAnsi="Times New Roman" w:cs="Times New Roman"/>
          <w:sz w:val="24"/>
          <w:szCs w:val="24"/>
        </w:rPr>
        <w:t xml:space="preserve"> whiteness over blackness</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63"/>
      </w:r>
      <w:r w:rsidRPr="00D71CC8">
        <w:rPr>
          <w:rFonts w:ascii="Times New Roman" w:hAnsi="Times New Roman" w:cs="Times New Roman"/>
          <w:sz w:val="24"/>
          <w:szCs w:val="24"/>
        </w:rPr>
        <w:t xml:space="preserve"> </w:t>
      </w:r>
      <w:r>
        <w:rPr>
          <w:rFonts w:ascii="Times New Roman" w:hAnsi="Times New Roman" w:cs="Times New Roman"/>
          <w:sz w:val="24"/>
          <w:szCs w:val="24"/>
        </w:rPr>
        <w:t xml:space="preserve">It cannot be said enough, if the white church is to truly identify as followers of Christ then it must collectively recognize and repent of the sin of racism in the United States. </w:t>
      </w:r>
    </w:p>
    <w:p w:rsidR="00E36827" w:rsidRPr="004F495F" w:rsidRDefault="00E36827" w:rsidP="00B958E7">
      <w:pPr>
        <w:pStyle w:val="ListParagraph"/>
        <w:numPr>
          <w:ilvl w:val="0"/>
          <w:numId w:val="2"/>
        </w:numPr>
        <w:spacing w:before="240" w:line="480" w:lineRule="auto"/>
        <w:rPr>
          <w:rFonts w:ascii="Times New Roman" w:hAnsi="Times New Roman" w:cs="Times New Roman"/>
          <w:sz w:val="24"/>
          <w:szCs w:val="24"/>
        </w:rPr>
      </w:pPr>
      <w:r>
        <w:rPr>
          <w:rFonts w:ascii="Times New Roman" w:hAnsi="Times New Roman" w:cs="Times New Roman"/>
          <w:sz w:val="24"/>
          <w:szCs w:val="24"/>
        </w:rPr>
        <w:t>Dualistic Faith</w:t>
      </w:r>
    </w:p>
    <w:p w:rsidR="00E36827" w:rsidRDefault="00E36827" w:rsidP="00B958E7">
      <w:pPr>
        <w:spacing w:before="240" w:line="480" w:lineRule="auto"/>
        <w:contextualSpacing/>
        <w:jc w:val="center"/>
        <w:rPr>
          <w:rFonts w:ascii="Times New Roman" w:hAnsi="Times New Roman" w:cs="Times New Roman"/>
          <w:sz w:val="24"/>
          <w:szCs w:val="24"/>
        </w:rPr>
      </w:pPr>
      <w:r w:rsidRPr="00C57065">
        <w:rPr>
          <w:rFonts w:ascii="Times New Roman" w:hAnsi="Times New Roman" w:cs="Times New Roman"/>
          <w:i/>
          <w:sz w:val="24"/>
          <w:szCs w:val="24"/>
        </w:rPr>
        <w:t>“In the midst of blatant injustices inflicted upon the Negro, I have watched white churchmen stand on the sideline and mouth pious irrelevancies and sanctimonious trivialities…I have watched many churches commit themselves to a completely otherworldly religion which makes a strange, un-Biblical distinction between body and soul, between the sacred and the secular.”</w:t>
      </w:r>
      <w:r>
        <w:rPr>
          <w:rStyle w:val="FootnoteReference"/>
          <w:rFonts w:ascii="Times New Roman" w:hAnsi="Times New Roman" w:cs="Times New Roman"/>
          <w:i/>
          <w:sz w:val="24"/>
          <w:szCs w:val="24"/>
        </w:rPr>
        <w:footnoteReference w:id="64"/>
      </w:r>
    </w:p>
    <w:p w:rsidR="00E36827" w:rsidRDefault="00E36827" w:rsidP="00B958E7">
      <w:pPr>
        <w:spacing w:before="240" w:line="480" w:lineRule="auto"/>
        <w:contextualSpacing/>
        <w:rPr>
          <w:rFonts w:ascii="Times New Roman" w:hAnsi="Times New Roman" w:cs="Times New Roman"/>
          <w:sz w:val="24"/>
          <w:szCs w:val="24"/>
        </w:rPr>
      </w:pPr>
      <w:r>
        <w:rPr>
          <w:rFonts w:ascii="Times New Roman" w:hAnsi="Times New Roman" w:cs="Times New Roman"/>
          <w:sz w:val="24"/>
          <w:szCs w:val="24"/>
        </w:rPr>
        <w:tab/>
        <w:t>Another way the white church has so easily been able to remain silent on matters of racial injustice, is because it has embraced a dualistic theology which makes unbiblical distinctions between the body and soul. As King illuminates in his critique above as found in his “Letter from Birmingham Jail”, the white church has been preaching truths of the Gospel without engaging in conversations about how that translates into actions that the white church can take to demonstrate the love and justice that are affirmed on Sunday mornings. Praxis, human’s “active presence in history” is an essential component of being a Christian.</w:t>
      </w:r>
      <w:r>
        <w:rPr>
          <w:rStyle w:val="FootnoteReference"/>
          <w:rFonts w:ascii="Times New Roman" w:hAnsi="Times New Roman" w:cs="Times New Roman"/>
          <w:sz w:val="24"/>
          <w:szCs w:val="24"/>
        </w:rPr>
        <w:footnoteReference w:id="65"/>
      </w:r>
      <w:r>
        <w:rPr>
          <w:rFonts w:ascii="Times New Roman" w:hAnsi="Times New Roman" w:cs="Times New Roman"/>
          <w:sz w:val="24"/>
          <w:szCs w:val="24"/>
        </w:rPr>
        <w:t>Returning to Coates’ exhortation of the white church, Coates asserts that the white church must embrace the whole Gospel of Jesus Christ in order to rightfully claim their identity as followers of Christ. Coates uses the parable of the Good Samaritan in order to demonstrate the ways that the white church is currently failing at having faith that encompasses both theology and praxis.</w:t>
      </w:r>
      <w:r>
        <w:rPr>
          <w:rStyle w:val="FootnoteReference"/>
          <w:rFonts w:ascii="Times New Roman" w:hAnsi="Times New Roman" w:cs="Times New Roman"/>
          <w:sz w:val="24"/>
          <w:szCs w:val="24"/>
        </w:rPr>
        <w:footnoteReference w:id="66"/>
      </w:r>
      <w:r>
        <w:rPr>
          <w:rFonts w:ascii="Times New Roman" w:hAnsi="Times New Roman" w:cs="Times New Roman"/>
          <w:sz w:val="24"/>
          <w:szCs w:val="24"/>
        </w:rPr>
        <w:t xml:space="preserve"> In the parable of the Good Samaritan, </w:t>
      </w:r>
      <w:r>
        <w:rPr>
          <w:rFonts w:ascii="Times New Roman" w:hAnsi="Times New Roman" w:cs="Times New Roman"/>
          <w:sz w:val="24"/>
          <w:szCs w:val="24"/>
        </w:rPr>
        <w:lastRenderedPageBreak/>
        <w:t xml:space="preserve">Jesus responds to a question about salvation with a scenario that a person might encounter while on Earth. Jesus’ perhaps shocking response, implies that the physical life of a human and the spiritual results (i.e. salvation) are inherently connected. In addition to the parables that Jesus taught, </w:t>
      </w:r>
      <w:r w:rsidRPr="00A92B98">
        <w:rPr>
          <w:rFonts w:ascii="Times New Roman" w:hAnsi="Times New Roman" w:cs="Times New Roman"/>
          <w:sz w:val="24"/>
          <w:szCs w:val="24"/>
        </w:rPr>
        <w:t>Jesus’ life reflects the importance of providi</w:t>
      </w:r>
      <w:r>
        <w:rPr>
          <w:rFonts w:ascii="Times New Roman" w:hAnsi="Times New Roman" w:cs="Times New Roman"/>
          <w:sz w:val="24"/>
          <w:szCs w:val="24"/>
        </w:rPr>
        <w:t>ng for people’s needs on Earth, not just preaching about eschatology but providing food for the hungry, healing for the sick, direction for the directionless over the course of his ministry. This is to say, scriptures reject the notion that the spirit is disconnected from the body as dualistic theologies accepted by the white church suggest. The white church is responsible for praying for the injustice of oppression experienced by the black community in the United States as well as to “put feet to their prayer.”</w:t>
      </w:r>
      <w:r>
        <w:rPr>
          <w:rStyle w:val="FootnoteReference"/>
          <w:rFonts w:ascii="Times New Roman" w:hAnsi="Times New Roman" w:cs="Times New Roman"/>
          <w:sz w:val="24"/>
          <w:szCs w:val="24"/>
        </w:rPr>
        <w:footnoteReference w:id="67"/>
      </w:r>
      <w:r>
        <w:rPr>
          <w:rFonts w:ascii="Times New Roman" w:hAnsi="Times New Roman" w:cs="Times New Roman"/>
          <w:sz w:val="24"/>
          <w:szCs w:val="24"/>
        </w:rPr>
        <w:t xml:space="preserve"> The actions of the white church should reflect the words of the white church which currently lack depth due to the void of commitment to the task of justice. The question becomes where such a dualistic theology comes from, if indeed Jesus did not exhibit it.</w:t>
      </w:r>
    </w:p>
    <w:p w:rsidR="00E36827" w:rsidRDefault="00E36827" w:rsidP="00B958E7">
      <w:pPr>
        <w:spacing w:before="240" w:line="480" w:lineRule="auto"/>
        <w:contextualSpacing/>
        <w:rPr>
          <w:rFonts w:ascii="Times New Roman" w:hAnsi="Times New Roman" w:cs="Times New Roman"/>
          <w:sz w:val="24"/>
          <w:szCs w:val="24"/>
        </w:rPr>
      </w:pPr>
      <w:r>
        <w:rPr>
          <w:rFonts w:ascii="Times New Roman" w:hAnsi="Times New Roman" w:cs="Times New Roman"/>
          <w:sz w:val="24"/>
          <w:szCs w:val="24"/>
        </w:rPr>
        <w:tab/>
        <w:t>Womanist theologian Kelly Douglas identifies the origin of dualistic theologies as Plato’s influence on the early church’s understanding of the Gospel. Plato made a distinction between the body and soul</w:t>
      </w:r>
      <w:r>
        <w:rPr>
          <w:rStyle w:val="FootnoteReference"/>
          <w:rFonts w:ascii="Times New Roman" w:hAnsi="Times New Roman" w:cs="Times New Roman"/>
          <w:sz w:val="24"/>
          <w:szCs w:val="24"/>
        </w:rPr>
        <w:footnoteReference w:id="68"/>
      </w:r>
      <w:r>
        <w:rPr>
          <w:rFonts w:ascii="Times New Roman" w:hAnsi="Times New Roman" w:cs="Times New Roman"/>
          <w:sz w:val="24"/>
          <w:szCs w:val="24"/>
        </w:rPr>
        <w:t>, a dualism which was absorbed by the Christian tradition that glorified the soul and vilified the body. Unfortunately, this “oppositional/antagonistic way of relating”</w:t>
      </w:r>
      <w:r>
        <w:rPr>
          <w:rStyle w:val="FootnoteReference"/>
          <w:rFonts w:ascii="Times New Roman" w:hAnsi="Times New Roman" w:cs="Times New Roman"/>
          <w:sz w:val="24"/>
          <w:szCs w:val="24"/>
        </w:rPr>
        <w:footnoteReference w:id="69"/>
      </w:r>
      <w:r>
        <w:rPr>
          <w:rFonts w:ascii="Times New Roman" w:hAnsi="Times New Roman" w:cs="Times New Roman"/>
          <w:sz w:val="24"/>
          <w:szCs w:val="24"/>
        </w:rPr>
        <w:t xml:space="preserve"> which was connected to the paradox of Jesus, being fully human and fully divine, has been used in Christian theology to demonize the body and concentrate the focus of the church on spiritual righteousness without much concern for how that righteousness translates to earthly living.</w:t>
      </w:r>
      <w:r>
        <w:rPr>
          <w:rStyle w:val="FootnoteReference"/>
          <w:rFonts w:ascii="Times New Roman" w:hAnsi="Times New Roman" w:cs="Times New Roman"/>
          <w:sz w:val="24"/>
          <w:szCs w:val="24"/>
        </w:rPr>
        <w:footnoteReference w:id="70"/>
      </w:r>
      <w:r>
        <w:rPr>
          <w:rFonts w:ascii="Times New Roman" w:hAnsi="Times New Roman" w:cs="Times New Roman"/>
          <w:sz w:val="24"/>
          <w:szCs w:val="24"/>
        </w:rPr>
        <w:t xml:space="preserve"> </w:t>
      </w:r>
    </w:p>
    <w:p w:rsidR="00E36827" w:rsidRDefault="00E36827" w:rsidP="00B958E7">
      <w:pPr>
        <w:spacing w:before="24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To reiterate much of scripture actually rejects the dualistic theologies that Plato influenced in the Christian tradition. For one, the very nature of Jesus as being fully man and </w:t>
      </w:r>
      <w:r>
        <w:rPr>
          <w:rFonts w:ascii="Times New Roman" w:hAnsi="Times New Roman" w:cs="Times New Roman"/>
          <w:sz w:val="24"/>
          <w:szCs w:val="24"/>
        </w:rPr>
        <w:lastRenderedPageBreak/>
        <w:t>fully God undermines the oppositional relationship that dualistic theologies imply.</w:t>
      </w:r>
      <w:r>
        <w:rPr>
          <w:rStyle w:val="FootnoteReference"/>
          <w:rFonts w:ascii="Times New Roman" w:hAnsi="Times New Roman" w:cs="Times New Roman"/>
          <w:sz w:val="24"/>
          <w:szCs w:val="24"/>
        </w:rPr>
        <w:footnoteReference w:id="71"/>
      </w:r>
      <w:r>
        <w:rPr>
          <w:rFonts w:ascii="Times New Roman" w:hAnsi="Times New Roman" w:cs="Times New Roman"/>
          <w:sz w:val="24"/>
          <w:szCs w:val="24"/>
        </w:rPr>
        <w:t xml:space="preserve"> The existence of Jesus indicates that the divine is not opposed to humanity; thus, that which is spiritual is not in an oppositional relationship to the physical. As Christians affirm the paradoxical nature of Jesus, the relationship between body and soul, liberation and salvation, should also be understood as complementary.</w:t>
      </w:r>
      <w:r>
        <w:rPr>
          <w:rStyle w:val="FootnoteReference"/>
          <w:rFonts w:ascii="Times New Roman" w:hAnsi="Times New Roman" w:cs="Times New Roman"/>
          <w:sz w:val="24"/>
          <w:szCs w:val="24"/>
        </w:rPr>
        <w:footnoteReference w:id="72"/>
      </w:r>
      <w:r>
        <w:rPr>
          <w:rFonts w:ascii="Times New Roman" w:hAnsi="Times New Roman" w:cs="Times New Roman"/>
          <w:sz w:val="24"/>
          <w:szCs w:val="24"/>
        </w:rPr>
        <w:t xml:space="preserve"> Additionally, the dual nature of Jesus demonstrates that “inasmuch as Jesus was God incarnate, Jesus’ ministry reveals a decidedly </w:t>
      </w:r>
      <w:r w:rsidRPr="00C0137F">
        <w:rPr>
          <w:rFonts w:ascii="Times New Roman" w:hAnsi="Times New Roman" w:cs="Times New Roman"/>
          <w:i/>
          <w:sz w:val="24"/>
          <w:szCs w:val="24"/>
        </w:rPr>
        <w:t>partial, active</w:t>
      </w:r>
      <w:r>
        <w:rPr>
          <w:rFonts w:ascii="Times New Roman" w:hAnsi="Times New Roman" w:cs="Times New Roman"/>
          <w:sz w:val="24"/>
          <w:szCs w:val="24"/>
        </w:rPr>
        <w:t xml:space="preserve"> God” who is fundamentally and undeniably against systems of oppression and injustice.</w:t>
      </w:r>
      <w:r>
        <w:rPr>
          <w:rStyle w:val="FootnoteReference"/>
          <w:rFonts w:ascii="Times New Roman" w:hAnsi="Times New Roman" w:cs="Times New Roman"/>
          <w:sz w:val="24"/>
          <w:szCs w:val="24"/>
        </w:rPr>
        <w:footnoteReference w:id="73"/>
      </w:r>
      <w:r>
        <w:rPr>
          <w:rFonts w:ascii="Times New Roman" w:hAnsi="Times New Roman" w:cs="Times New Roman"/>
          <w:sz w:val="24"/>
          <w:szCs w:val="24"/>
        </w:rPr>
        <w:t xml:space="preserve"> In other words, the very nature of Jesus negates dualistic thinking which allows privileged groups remain disengaged from efforts of justice and to remain in power as stated earlier. Another area of scripture that rejects the dualistic theologies influenced by Plato and accepted by the privileged in the church, is Jesus’ description of sin. In Jesus’ Sermon on the Mount</w:t>
      </w:r>
      <w:r>
        <w:rPr>
          <w:rStyle w:val="FootnoteReference"/>
          <w:rFonts w:ascii="Times New Roman" w:hAnsi="Times New Roman" w:cs="Times New Roman"/>
          <w:sz w:val="24"/>
          <w:szCs w:val="24"/>
        </w:rPr>
        <w:footnoteReference w:id="74"/>
      </w:r>
      <w:r>
        <w:rPr>
          <w:rFonts w:ascii="Times New Roman" w:hAnsi="Times New Roman" w:cs="Times New Roman"/>
          <w:sz w:val="24"/>
          <w:szCs w:val="24"/>
        </w:rPr>
        <w:t>, He describes sin in an interesting fashion. For example, when speaking of the commandment to not murder, Jesus speaks of the dangers of anger.</w:t>
      </w:r>
      <w:r>
        <w:rPr>
          <w:rStyle w:val="FootnoteReference"/>
          <w:rFonts w:ascii="Times New Roman" w:hAnsi="Times New Roman" w:cs="Times New Roman"/>
          <w:sz w:val="24"/>
          <w:szCs w:val="24"/>
        </w:rPr>
        <w:footnoteReference w:id="75"/>
      </w:r>
      <w:r>
        <w:rPr>
          <w:rFonts w:ascii="Times New Roman" w:hAnsi="Times New Roman" w:cs="Times New Roman"/>
          <w:sz w:val="24"/>
          <w:szCs w:val="24"/>
        </w:rPr>
        <w:t xml:space="preserve"> Similarly, when Jesus speaks to the sin of adultery, he suggests that even lust is a crime worthy of judgement.</w:t>
      </w:r>
      <w:r>
        <w:rPr>
          <w:rStyle w:val="FootnoteReference"/>
          <w:rFonts w:ascii="Times New Roman" w:hAnsi="Times New Roman" w:cs="Times New Roman"/>
          <w:sz w:val="24"/>
          <w:szCs w:val="24"/>
        </w:rPr>
        <w:footnoteReference w:id="76"/>
      </w:r>
      <w:r>
        <w:rPr>
          <w:rFonts w:ascii="Times New Roman" w:hAnsi="Times New Roman" w:cs="Times New Roman"/>
          <w:sz w:val="24"/>
          <w:szCs w:val="24"/>
        </w:rPr>
        <w:t xml:space="preserve"> These descriptions of sin are similar in that they describe sin as an issue of the heart, that anger and lust are the sinful roots that grow into actus such as murder and adultery. Jesus’ description of sin; therefore, contends greatly with the notion that the body and the soul are at odds as dualistic theologies generally communicate. Rather, the Sermon on the Mount indicates the condition of the heart is ultimately quite telling of the actions of a person. Notably, the Sermon on the Mount </w:t>
      </w:r>
      <w:r>
        <w:rPr>
          <w:rFonts w:ascii="Times New Roman" w:hAnsi="Times New Roman" w:cs="Times New Roman"/>
          <w:sz w:val="24"/>
          <w:szCs w:val="24"/>
        </w:rPr>
        <w:lastRenderedPageBreak/>
        <w:t>also contain the Beatitudes</w:t>
      </w:r>
      <w:r>
        <w:rPr>
          <w:rStyle w:val="FootnoteReference"/>
          <w:rFonts w:ascii="Times New Roman" w:hAnsi="Times New Roman" w:cs="Times New Roman"/>
          <w:sz w:val="24"/>
          <w:szCs w:val="24"/>
        </w:rPr>
        <w:footnoteReference w:id="77"/>
      </w:r>
      <w:r>
        <w:rPr>
          <w:rFonts w:ascii="Times New Roman" w:hAnsi="Times New Roman" w:cs="Times New Roman"/>
          <w:sz w:val="24"/>
          <w:szCs w:val="24"/>
        </w:rPr>
        <w:t xml:space="preserve"> which say “blessed are” and list different conditions of marginalization including being poor, being meek, and being hungry and thirsty.</w:t>
      </w:r>
    </w:p>
    <w:p w:rsidR="00E36827" w:rsidRDefault="00E36827" w:rsidP="00B958E7">
      <w:pPr>
        <w:spacing w:before="24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Dualistic theology has also expanded to the understanding of good and evil, understanding them as opposites that cannot exist within the same individual; therefore, a person or people can be deemed good or evil without real thought into the complexity and sacredness of individuals. Insomuch as dualistic theologies create binaries, they are dangerous in the way they limit God who is infinite and beyond human classifications. </w:t>
      </w:r>
      <w:r w:rsidRPr="00E9327B">
        <w:rPr>
          <w:rFonts w:ascii="Times New Roman" w:hAnsi="Times New Roman" w:cs="Times New Roman"/>
          <w:sz w:val="24"/>
          <w:szCs w:val="24"/>
        </w:rPr>
        <w:t>Platonized tradition</w:t>
      </w:r>
      <w:r>
        <w:rPr>
          <w:rFonts w:ascii="Times New Roman" w:hAnsi="Times New Roman" w:cs="Times New Roman"/>
          <w:sz w:val="24"/>
          <w:szCs w:val="24"/>
        </w:rPr>
        <w:t>s align</w:t>
      </w:r>
      <w:r w:rsidRPr="00E9327B">
        <w:rPr>
          <w:rFonts w:ascii="Times New Roman" w:hAnsi="Times New Roman" w:cs="Times New Roman"/>
          <w:sz w:val="24"/>
          <w:szCs w:val="24"/>
        </w:rPr>
        <w:t xml:space="preserve"> with</w:t>
      </w:r>
      <w:r>
        <w:rPr>
          <w:rFonts w:ascii="Times New Roman" w:hAnsi="Times New Roman" w:cs="Times New Roman"/>
          <w:sz w:val="24"/>
          <w:szCs w:val="24"/>
        </w:rPr>
        <w:t xml:space="preserve"> power; consequently, white cultural ideology has been used to define that which is good and right.</w:t>
      </w:r>
      <w:r>
        <w:rPr>
          <w:rStyle w:val="FootnoteReference"/>
          <w:rFonts w:ascii="Times New Roman" w:hAnsi="Times New Roman" w:cs="Times New Roman"/>
          <w:sz w:val="24"/>
          <w:szCs w:val="24"/>
        </w:rPr>
        <w:footnoteReference w:id="78"/>
      </w:r>
      <w:r>
        <w:rPr>
          <w:rFonts w:ascii="Times New Roman" w:hAnsi="Times New Roman" w:cs="Times New Roman"/>
          <w:sz w:val="24"/>
          <w:szCs w:val="24"/>
        </w:rPr>
        <w:t xml:space="preserve"> Dualistic theologies have been accepted and passed down by privileged groups as it serves as a means of maintenance of power. Since “power itself generates the kind of knowledge it needs to be sustained”</w:t>
      </w:r>
      <w:r>
        <w:rPr>
          <w:rStyle w:val="FootnoteReference"/>
          <w:rFonts w:ascii="Times New Roman" w:hAnsi="Times New Roman" w:cs="Times New Roman"/>
          <w:sz w:val="24"/>
          <w:szCs w:val="24"/>
        </w:rPr>
        <w:footnoteReference w:id="79"/>
      </w:r>
      <w:r>
        <w:rPr>
          <w:rFonts w:ascii="Times New Roman" w:hAnsi="Times New Roman" w:cs="Times New Roman"/>
          <w:sz w:val="24"/>
          <w:szCs w:val="24"/>
        </w:rPr>
        <w:t xml:space="preserve">, the white church in the United States has embraced dualistic theology as well as the social implications connected to this kind of oppositional understanding of scriptures. </w:t>
      </w:r>
    </w:p>
    <w:p w:rsidR="00E36827" w:rsidRDefault="00E36827" w:rsidP="00B958E7">
      <w:pPr>
        <w:spacing w:before="24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Despite the privilege the white church has maintained through accepting dualistic theologies, the white church has ultimately suffered by misunderstanding the very nature of Jesus and the mission of the church as prescribed by Jesus. The white church has utilized dualistic distinctions between the body and soul, good and bad, as justification to disengage from efforts towards justice and focus merely on individual betterment and sanctification. This shifts the responsibility of the Christian from praxis for the Kingdom to the self, a dangerous mutation of the Gospel message that Jesus lived and taught. </w:t>
      </w:r>
    </w:p>
    <w:p w:rsidR="00E36827" w:rsidRDefault="00E36827" w:rsidP="00B958E7">
      <w:pPr>
        <w:spacing w:before="240"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Liberation theology recognizes the error in limiting the implications of Christian scriptures to internal transformation, by identifying sin as oppressive realities in the world as opposed to internal, individualized issues. Therefore, “sin demands a radical liberation, which in turn necessarily implies a political liberation.”</w:t>
      </w:r>
      <w:r>
        <w:rPr>
          <w:rStyle w:val="FootnoteReference"/>
          <w:rFonts w:ascii="Times New Roman" w:hAnsi="Times New Roman" w:cs="Times New Roman"/>
          <w:sz w:val="24"/>
          <w:szCs w:val="24"/>
        </w:rPr>
        <w:footnoteReference w:id="80"/>
      </w:r>
      <w:r>
        <w:rPr>
          <w:rFonts w:ascii="Times New Roman" w:hAnsi="Times New Roman" w:cs="Times New Roman"/>
          <w:sz w:val="24"/>
          <w:szCs w:val="24"/>
        </w:rPr>
        <w:t xml:space="preserve"> In other words, there is a connection between reconciliation of an individual’s spirit to God and reconciliation of the world to God through the elimination of structures of oppression and inequality. In the Christian tradition, Jesus “conquers sin-which is the negation of love- and all its consequences”</w:t>
      </w:r>
      <w:r>
        <w:rPr>
          <w:rStyle w:val="FootnoteReference"/>
          <w:rFonts w:ascii="Times New Roman" w:hAnsi="Times New Roman" w:cs="Times New Roman"/>
          <w:sz w:val="24"/>
          <w:szCs w:val="24"/>
        </w:rPr>
        <w:footnoteReference w:id="81"/>
      </w:r>
      <w:r>
        <w:rPr>
          <w:rFonts w:ascii="Times New Roman" w:hAnsi="Times New Roman" w:cs="Times New Roman"/>
          <w:sz w:val="24"/>
          <w:szCs w:val="24"/>
        </w:rPr>
        <w:t xml:space="preserve"> through his death and resurrection, through the greatest act of love of all. Notably Jesus did not come to Earth and merely speak of how to live righteously. Jesus’ life was a reflection of a great love of God and others even if it meant becoming involved or becoming political, once again connecting the body and the soul. The white church has also made the mistake of naming equality of all humans under the reasoning that all people were made in the image of God</w:t>
      </w:r>
      <w:r>
        <w:rPr>
          <w:rStyle w:val="FootnoteReference"/>
          <w:rFonts w:ascii="Times New Roman" w:hAnsi="Times New Roman" w:cs="Times New Roman"/>
          <w:sz w:val="24"/>
          <w:szCs w:val="24"/>
        </w:rPr>
        <w:footnoteReference w:id="82"/>
      </w:r>
      <w:r>
        <w:rPr>
          <w:rFonts w:ascii="Times New Roman" w:hAnsi="Times New Roman" w:cs="Times New Roman"/>
          <w:sz w:val="24"/>
          <w:szCs w:val="24"/>
        </w:rPr>
        <w:t xml:space="preserve"> without actively pursuing political, social, and economic equality for black Americans. The “pious irrelevancies and sanctimonious trivialities”</w:t>
      </w:r>
      <w:r>
        <w:rPr>
          <w:rStyle w:val="FootnoteReference"/>
          <w:rFonts w:ascii="Times New Roman" w:hAnsi="Times New Roman" w:cs="Times New Roman"/>
          <w:sz w:val="24"/>
          <w:szCs w:val="24"/>
        </w:rPr>
        <w:footnoteReference w:id="83"/>
      </w:r>
      <w:r>
        <w:rPr>
          <w:rFonts w:ascii="Times New Roman" w:hAnsi="Times New Roman" w:cs="Times New Roman"/>
          <w:sz w:val="24"/>
          <w:szCs w:val="24"/>
        </w:rPr>
        <w:t xml:space="preserve"> that King recognized as being a part of the white church during his time are</w:t>
      </w:r>
      <w:r w:rsidR="006C3D5C">
        <w:rPr>
          <w:rFonts w:ascii="Times New Roman" w:hAnsi="Times New Roman" w:cs="Times New Roman"/>
          <w:sz w:val="24"/>
          <w:szCs w:val="24"/>
        </w:rPr>
        <w:t xml:space="preserve"> </w:t>
      </w:r>
      <w:r>
        <w:rPr>
          <w:rFonts w:ascii="Times New Roman" w:hAnsi="Times New Roman" w:cs="Times New Roman"/>
          <w:sz w:val="24"/>
          <w:szCs w:val="24"/>
        </w:rPr>
        <w:t>still present in the church today as white Christians continue to be unwilling to engage in the fight for justice and equality for African Americans in the United States. S</w:t>
      </w:r>
      <w:r w:rsidRPr="00D71CC8">
        <w:rPr>
          <w:rFonts w:ascii="Times New Roman" w:hAnsi="Times New Roman" w:cs="Times New Roman"/>
          <w:sz w:val="24"/>
          <w:szCs w:val="24"/>
        </w:rPr>
        <w:t xml:space="preserve">piritual equality has </w:t>
      </w:r>
      <w:r>
        <w:rPr>
          <w:rFonts w:ascii="Times New Roman" w:hAnsi="Times New Roman" w:cs="Times New Roman"/>
          <w:sz w:val="24"/>
          <w:szCs w:val="24"/>
        </w:rPr>
        <w:t>no</w:t>
      </w:r>
      <w:r w:rsidRPr="00D71CC8">
        <w:rPr>
          <w:rFonts w:ascii="Times New Roman" w:hAnsi="Times New Roman" w:cs="Times New Roman"/>
          <w:sz w:val="24"/>
          <w:szCs w:val="24"/>
        </w:rPr>
        <w:t xml:space="preserve"> concrete application without acknowledgement of historical equality</w:t>
      </w:r>
      <w:r>
        <w:rPr>
          <w:rStyle w:val="FootnoteReference"/>
          <w:rFonts w:ascii="Times New Roman" w:hAnsi="Times New Roman" w:cs="Times New Roman"/>
          <w:sz w:val="24"/>
          <w:szCs w:val="24"/>
        </w:rPr>
        <w:footnoteReference w:id="84"/>
      </w:r>
      <w:r>
        <w:rPr>
          <w:rFonts w:ascii="Times New Roman" w:hAnsi="Times New Roman" w:cs="Times New Roman"/>
          <w:sz w:val="24"/>
          <w:szCs w:val="24"/>
        </w:rPr>
        <w:t xml:space="preserve">; therefore, if the white church truly believes in the equality of humans and the liberation, spiritual and physical, offered through Jesus, the church must act in such a way that reflects those beliefs. The connection between spiritual and earthly liberation, and spiritual and historical equality denies the </w:t>
      </w:r>
      <w:r>
        <w:rPr>
          <w:rFonts w:ascii="Times New Roman" w:hAnsi="Times New Roman" w:cs="Times New Roman"/>
          <w:sz w:val="24"/>
          <w:szCs w:val="24"/>
        </w:rPr>
        <w:lastRenderedPageBreak/>
        <w:t xml:space="preserve">distinction that dualistic theologies of the white church try to create between the body and the soul. </w:t>
      </w:r>
    </w:p>
    <w:p w:rsidR="00E36827" w:rsidRDefault="00E36827" w:rsidP="00B958E7">
      <w:pPr>
        <w:spacing w:before="24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When theologies that contain dualistic thinking are accepted by the white church, the scriptures’ attention to the entirety of a person is forgotten. Ida B. Wells suggests that the white church’s focus is to “save the souls of white Christians from burning in hell-fire [than] to save the lives of black ones from present burning in fires kindled by white Christians.”</w:t>
      </w:r>
      <w:r>
        <w:rPr>
          <w:rStyle w:val="FootnoteReference"/>
          <w:rFonts w:ascii="Times New Roman" w:hAnsi="Times New Roman" w:cs="Times New Roman"/>
          <w:sz w:val="24"/>
          <w:szCs w:val="24"/>
        </w:rPr>
        <w:footnoteReference w:id="85"/>
      </w:r>
      <w:r>
        <w:rPr>
          <w:rFonts w:ascii="Times New Roman" w:hAnsi="Times New Roman" w:cs="Times New Roman"/>
          <w:sz w:val="24"/>
          <w:szCs w:val="24"/>
        </w:rPr>
        <w:t xml:space="preserve"> When discussing the condition of oppressive realities, the white church is more concerned with the spiritual needs of black Americans than their present needs, a prioritization that is more so reflective of dualistic theologies than Christian scriptures. Not only is the white church more concerned with the spiritual conditions of African Americans, a ‘good’ spiritual state is defined in terms of whiteness. As stated earlier, the white cultural ideology has utilized its position of power to redefine righteousness, sin, and even salvation frequently in opposition to blackness. Platonized Christianity </w:t>
      </w:r>
      <w:r w:rsidRPr="006D03FD">
        <w:rPr>
          <w:rFonts w:ascii="Times New Roman" w:hAnsi="Times New Roman" w:cs="Times New Roman"/>
          <w:sz w:val="24"/>
          <w:szCs w:val="24"/>
        </w:rPr>
        <w:t>associates holiness with whiteness</w:t>
      </w:r>
      <w:r>
        <w:rPr>
          <w:rFonts w:ascii="Times New Roman" w:hAnsi="Times New Roman" w:cs="Times New Roman"/>
          <w:sz w:val="24"/>
          <w:szCs w:val="24"/>
        </w:rPr>
        <w:t xml:space="preserve"> and demonizes blackness.</w:t>
      </w:r>
      <w:r w:rsidRPr="006D03FD">
        <w:rPr>
          <w:rFonts w:ascii="Times New Roman" w:hAnsi="Times New Roman" w:cs="Times New Roman"/>
          <w:sz w:val="24"/>
          <w:szCs w:val="24"/>
        </w:rPr>
        <w:t xml:space="preserve"> </w:t>
      </w:r>
      <w:r>
        <w:rPr>
          <w:rFonts w:ascii="Times New Roman" w:hAnsi="Times New Roman" w:cs="Times New Roman"/>
          <w:sz w:val="24"/>
          <w:szCs w:val="24"/>
        </w:rPr>
        <w:t>According to the white church,</w:t>
      </w:r>
      <w:r w:rsidRPr="006D03FD">
        <w:rPr>
          <w:rFonts w:ascii="Times New Roman" w:hAnsi="Times New Roman" w:cs="Times New Roman"/>
          <w:sz w:val="24"/>
          <w:szCs w:val="24"/>
        </w:rPr>
        <w:t xml:space="preserve"> a black body is</w:t>
      </w:r>
      <w:r>
        <w:rPr>
          <w:rFonts w:ascii="Times New Roman" w:hAnsi="Times New Roman" w:cs="Times New Roman"/>
          <w:sz w:val="24"/>
          <w:szCs w:val="24"/>
        </w:rPr>
        <w:t xml:space="preserve"> only</w:t>
      </w:r>
      <w:r w:rsidRPr="006D03FD">
        <w:rPr>
          <w:rFonts w:ascii="Times New Roman" w:hAnsi="Times New Roman" w:cs="Times New Roman"/>
          <w:sz w:val="24"/>
          <w:szCs w:val="24"/>
        </w:rPr>
        <w:t xml:space="preserve"> saved with a white soul</w:t>
      </w:r>
      <w:r>
        <w:rPr>
          <w:rFonts w:ascii="Times New Roman" w:hAnsi="Times New Roman" w:cs="Times New Roman"/>
          <w:sz w:val="24"/>
          <w:szCs w:val="24"/>
        </w:rPr>
        <w:t>, if there is any concern for the body at all.</w:t>
      </w:r>
      <w:r>
        <w:rPr>
          <w:rStyle w:val="FootnoteReference"/>
          <w:rFonts w:ascii="Times New Roman" w:hAnsi="Times New Roman" w:cs="Times New Roman"/>
          <w:sz w:val="24"/>
          <w:szCs w:val="24"/>
        </w:rPr>
        <w:footnoteReference w:id="86"/>
      </w:r>
      <w:r>
        <w:rPr>
          <w:rFonts w:ascii="Times New Roman" w:hAnsi="Times New Roman" w:cs="Times New Roman"/>
          <w:sz w:val="24"/>
          <w:szCs w:val="24"/>
        </w:rPr>
        <w:t xml:space="preserve"> The white church’s acceptance of dualistic theologies demands a conversion to whiteness as opposed to providing an experience of God’s love. This ultimately skews evangelism to mean “converting people to a Christian was of living”</w:t>
      </w:r>
      <w:r>
        <w:rPr>
          <w:rStyle w:val="FootnoteReference"/>
          <w:rFonts w:ascii="Times New Roman" w:hAnsi="Times New Roman" w:cs="Times New Roman"/>
          <w:sz w:val="24"/>
          <w:szCs w:val="24"/>
        </w:rPr>
        <w:footnoteReference w:id="87"/>
      </w:r>
      <w:r>
        <w:rPr>
          <w:rFonts w:ascii="Times New Roman" w:hAnsi="Times New Roman" w:cs="Times New Roman"/>
          <w:sz w:val="24"/>
          <w:szCs w:val="24"/>
        </w:rPr>
        <w:t xml:space="preserve"> where whiteness is the foundation of righteousness as opposed to right relationship with God established by the practice of radical love. Furthermore, dualistic understandings of the gospel have allowed the white church to idolize and institutionalize whiteness, a sin which ultimately permits the silence and lack of organization toward justice. </w:t>
      </w:r>
    </w:p>
    <w:p w:rsidR="00E36827" w:rsidRPr="00C57065" w:rsidRDefault="00E36827" w:rsidP="00B958E7">
      <w:pPr>
        <w:spacing w:before="240"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Compared to the white church, the black church, as a collective of marginalized peoples, has been far more successful at fulfilling the gospel mission to serve both peoples’ spiritual and physical earthly needs. This reveals an intentional rejection of dualistic theologies that undermine their value and worth and that abandon the scriptural understanding of the connection between the body and the soul. Throughout history, the black church has been a resource for the cause of justice and equality. This is seen through King being in Birmingham in the first place in order to provide leadership for the civil rights movement that was taking place in Alabama at the time. When explaining his actions to the white clergymen who criticized him he stated, “I am in Birmingham because injustice is here. Just as the prophets of the eighth century B.C. left their villages… and just as the Apostle Paul left his village of Tarus… of am I compelled to carry the gospel of freedom beyond my own home town.”</w:t>
      </w:r>
      <w:r>
        <w:rPr>
          <w:rStyle w:val="FootnoteReference"/>
          <w:rFonts w:ascii="Times New Roman" w:hAnsi="Times New Roman" w:cs="Times New Roman"/>
          <w:sz w:val="24"/>
          <w:szCs w:val="24"/>
        </w:rPr>
        <w:footnoteReference w:id="88"/>
      </w:r>
      <w:r>
        <w:rPr>
          <w:rFonts w:ascii="Times New Roman" w:hAnsi="Times New Roman" w:cs="Times New Roman"/>
          <w:sz w:val="24"/>
          <w:szCs w:val="24"/>
        </w:rPr>
        <w:t xml:space="preserve"> King and members of his Christian community provided very real and tangible support to their brother’s and sister’s efforts for civil rights in Birmingham. The b</w:t>
      </w:r>
      <w:r w:rsidRPr="00016E24">
        <w:rPr>
          <w:rFonts w:ascii="Times New Roman" w:hAnsi="Times New Roman" w:cs="Times New Roman"/>
          <w:sz w:val="24"/>
          <w:szCs w:val="24"/>
        </w:rPr>
        <w:t>lack church had</w:t>
      </w:r>
      <w:r>
        <w:rPr>
          <w:rFonts w:ascii="Times New Roman" w:hAnsi="Times New Roman" w:cs="Times New Roman"/>
          <w:sz w:val="24"/>
          <w:szCs w:val="24"/>
        </w:rPr>
        <w:t xml:space="preserve"> a crucial role in the civil rights movement of providing non-violence theology as well as providing for the very practical needs of the African American community including but not limited to </w:t>
      </w:r>
      <w:r w:rsidRPr="00016E24">
        <w:rPr>
          <w:rFonts w:ascii="Times New Roman" w:hAnsi="Times New Roman" w:cs="Times New Roman"/>
          <w:sz w:val="24"/>
          <w:szCs w:val="24"/>
        </w:rPr>
        <w:t>place</w:t>
      </w:r>
      <w:r>
        <w:rPr>
          <w:rFonts w:ascii="Times New Roman" w:hAnsi="Times New Roman" w:cs="Times New Roman"/>
          <w:sz w:val="24"/>
          <w:szCs w:val="24"/>
        </w:rPr>
        <w:t>s</w:t>
      </w:r>
      <w:r w:rsidRPr="00016E24">
        <w:rPr>
          <w:rFonts w:ascii="Times New Roman" w:hAnsi="Times New Roman" w:cs="Times New Roman"/>
          <w:sz w:val="24"/>
          <w:szCs w:val="24"/>
        </w:rPr>
        <w:t xml:space="preserve"> to meet, resources, safe space</w:t>
      </w:r>
      <w:r>
        <w:rPr>
          <w:rFonts w:ascii="Times New Roman" w:hAnsi="Times New Roman" w:cs="Times New Roman"/>
          <w:sz w:val="24"/>
          <w:szCs w:val="24"/>
        </w:rPr>
        <w:t>s to share, legal counsel, and leadership</w:t>
      </w:r>
      <w:r w:rsidRPr="00016E24">
        <w:rPr>
          <w:rFonts w:ascii="Times New Roman" w:hAnsi="Times New Roman" w:cs="Times New Roman"/>
          <w:sz w:val="24"/>
          <w:szCs w:val="24"/>
        </w:rPr>
        <w:t>.</w:t>
      </w:r>
      <w:r>
        <w:rPr>
          <w:rFonts w:ascii="Times New Roman" w:hAnsi="Times New Roman" w:cs="Times New Roman"/>
          <w:sz w:val="24"/>
          <w:szCs w:val="24"/>
        </w:rPr>
        <w:t xml:space="preserve"> In this way, they did not just preach that they were deserving of freedom and equal rights; rather, they took action to fight for the freedom and rights of African Americans in Birmingham. King is not alone in demonstrating how the black church demonstrates how to provide for peoples present, earthly needs.</w:t>
      </w:r>
      <w:r w:rsidRPr="00BB595B">
        <w:t xml:space="preserve"> </w:t>
      </w:r>
      <w:r>
        <w:rPr>
          <w:rFonts w:ascii="Times New Roman" w:hAnsi="Times New Roman" w:cs="Times New Roman"/>
          <w:sz w:val="24"/>
          <w:szCs w:val="24"/>
        </w:rPr>
        <w:t>Demonstrating the longevity of this tradition, M</w:t>
      </w:r>
      <w:r w:rsidRPr="00BB595B">
        <w:rPr>
          <w:rFonts w:ascii="Times New Roman" w:hAnsi="Times New Roman" w:cs="Times New Roman"/>
          <w:sz w:val="24"/>
          <w:szCs w:val="24"/>
        </w:rPr>
        <w:t>arvin Andrew McMickle</w:t>
      </w:r>
      <w:r>
        <w:rPr>
          <w:rFonts w:ascii="Times New Roman" w:hAnsi="Times New Roman" w:cs="Times New Roman"/>
          <w:sz w:val="24"/>
          <w:szCs w:val="24"/>
        </w:rPr>
        <w:t>, president of Colgate Rochester Crozer Divinity School</w:t>
      </w:r>
      <w:r w:rsidRPr="00BB595B">
        <w:rPr>
          <w:rFonts w:ascii="Times New Roman" w:hAnsi="Times New Roman" w:cs="Times New Roman"/>
          <w:sz w:val="24"/>
          <w:szCs w:val="24"/>
        </w:rPr>
        <w:t xml:space="preserve"> </w:t>
      </w:r>
      <w:r>
        <w:rPr>
          <w:rFonts w:ascii="Times New Roman" w:hAnsi="Times New Roman" w:cs="Times New Roman"/>
          <w:sz w:val="24"/>
          <w:szCs w:val="24"/>
        </w:rPr>
        <w:t xml:space="preserve">noted, </w:t>
      </w:r>
      <w:r w:rsidRPr="00BB595B">
        <w:rPr>
          <w:rFonts w:ascii="Times New Roman" w:hAnsi="Times New Roman" w:cs="Times New Roman"/>
          <w:sz w:val="24"/>
          <w:szCs w:val="24"/>
        </w:rPr>
        <w:t xml:space="preserve">“Nineteenth-century black churches ministered to the needs of the soul and served a host of secular functions, which places them squarely in </w:t>
      </w:r>
      <w:r>
        <w:rPr>
          <w:rFonts w:ascii="Times New Roman" w:hAnsi="Times New Roman" w:cs="Times New Roman"/>
          <w:sz w:val="24"/>
          <w:szCs w:val="24"/>
        </w:rPr>
        <w:t>the center of black social life.</w:t>
      </w:r>
      <w:r w:rsidRPr="00BB595B">
        <w:rPr>
          <w:rFonts w:ascii="Times New Roman" w:hAnsi="Times New Roman" w:cs="Times New Roman"/>
          <w:sz w:val="24"/>
          <w:szCs w:val="24"/>
        </w:rPr>
        <w:t>”</w:t>
      </w:r>
      <w:r>
        <w:rPr>
          <w:rStyle w:val="FootnoteReference"/>
          <w:rFonts w:ascii="Times New Roman" w:hAnsi="Times New Roman" w:cs="Times New Roman"/>
          <w:sz w:val="24"/>
          <w:szCs w:val="24"/>
        </w:rPr>
        <w:footnoteReference w:id="89"/>
      </w:r>
      <w:r>
        <w:rPr>
          <w:rFonts w:ascii="Times New Roman" w:hAnsi="Times New Roman" w:cs="Times New Roman"/>
          <w:sz w:val="24"/>
          <w:szCs w:val="24"/>
        </w:rPr>
        <w:t xml:space="preserve"> Being </w:t>
      </w:r>
      <w:r>
        <w:rPr>
          <w:rFonts w:ascii="Times New Roman" w:hAnsi="Times New Roman" w:cs="Times New Roman"/>
          <w:sz w:val="24"/>
          <w:szCs w:val="24"/>
        </w:rPr>
        <w:lastRenderedPageBreak/>
        <w:t>virtually the cultural, religious center for the African American community required the black church to participate in a denial of all dualistic theologies and a deeper understanding for the Gospel commandment to “love your neighbor as yourself”.</w:t>
      </w:r>
    </w:p>
    <w:p w:rsidR="00E36827" w:rsidRDefault="00E36827" w:rsidP="00B958E7">
      <w:pPr>
        <w:spacing w:line="480" w:lineRule="auto"/>
        <w:contextualSpacing/>
        <w:rPr>
          <w:rFonts w:ascii="Times New Roman" w:hAnsi="Times New Roman" w:cs="Times New Roman"/>
          <w:b/>
          <w:sz w:val="24"/>
          <w:szCs w:val="24"/>
        </w:rPr>
      </w:pPr>
      <w:r>
        <w:rPr>
          <w:rFonts w:ascii="Times New Roman" w:hAnsi="Times New Roman" w:cs="Times New Roman"/>
          <w:b/>
          <w:sz w:val="24"/>
          <w:szCs w:val="24"/>
        </w:rPr>
        <w:t xml:space="preserve">The </w:t>
      </w:r>
      <w:r w:rsidRPr="00D71CC8">
        <w:rPr>
          <w:rFonts w:ascii="Times New Roman" w:hAnsi="Times New Roman" w:cs="Times New Roman"/>
          <w:b/>
          <w:sz w:val="24"/>
          <w:szCs w:val="24"/>
        </w:rPr>
        <w:t xml:space="preserve">Hope </w:t>
      </w:r>
      <w:r>
        <w:rPr>
          <w:rFonts w:ascii="Times New Roman" w:hAnsi="Times New Roman" w:cs="Times New Roman"/>
          <w:b/>
          <w:sz w:val="24"/>
          <w:szCs w:val="24"/>
        </w:rPr>
        <w:t>of</w:t>
      </w:r>
      <w:r w:rsidRPr="00D71CC8">
        <w:rPr>
          <w:rFonts w:ascii="Times New Roman" w:hAnsi="Times New Roman" w:cs="Times New Roman"/>
          <w:b/>
          <w:sz w:val="24"/>
          <w:szCs w:val="24"/>
        </w:rPr>
        <w:t xml:space="preserve"> the White Church</w:t>
      </w:r>
    </w:p>
    <w:p w:rsidR="00E36827" w:rsidRDefault="00E36827" w:rsidP="00B958E7">
      <w:pPr>
        <w:spacing w:line="480" w:lineRule="auto"/>
        <w:ind w:firstLine="360"/>
        <w:contextualSpacing/>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As previously stated, this research and writing is done with ful</w:t>
      </w:r>
      <w:r w:rsidR="008900E2">
        <w:rPr>
          <w:rFonts w:ascii="Times New Roman" w:hAnsi="Times New Roman" w:cs="Times New Roman"/>
          <w:sz w:val="24"/>
          <w:szCs w:val="24"/>
        </w:rPr>
        <w:t>l hope that the white church has the capability to</w:t>
      </w:r>
      <w:r>
        <w:rPr>
          <w:rFonts w:ascii="Times New Roman" w:hAnsi="Times New Roman" w:cs="Times New Roman"/>
          <w:sz w:val="24"/>
          <w:szCs w:val="24"/>
        </w:rPr>
        <w:t xml:space="preserve"> transform into the body of Christ that lives as Jesus did and not based on theologies that are rooted in self-serving, power-hungry falsities. Otherwise, the research I have conducted would have no purpose other than to predict destruction. Thankfully, the Gospel message is one of great hope of redemption through Jesus Christ. Because of this, I have hope that the dreams of Martin Luther King Jr. could become the dreams of the white church, that a hunger for justice, an urgency to act, and a recognition of </w:t>
      </w:r>
      <w:r w:rsidR="008900E2">
        <w:rPr>
          <w:rFonts w:ascii="Times New Roman" w:hAnsi="Times New Roman" w:cs="Times New Roman"/>
          <w:sz w:val="24"/>
          <w:szCs w:val="24"/>
        </w:rPr>
        <w:t xml:space="preserve">white </w:t>
      </w:r>
      <w:r>
        <w:rPr>
          <w:rFonts w:ascii="Times New Roman" w:hAnsi="Times New Roman" w:cs="Times New Roman"/>
          <w:sz w:val="24"/>
          <w:szCs w:val="24"/>
        </w:rPr>
        <w:t xml:space="preserve">privilege could manifest in the pews of the white church and cause ripples through-out the United States. </w:t>
      </w:r>
      <w:r w:rsidRPr="00D71CC8">
        <w:rPr>
          <w:rFonts w:ascii="Times New Roman" w:hAnsi="Times New Roman" w:cs="Times New Roman"/>
          <w:sz w:val="24"/>
          <w:szCs w:val="24"/>
        </w:rPr>
        <w:t>R</w:t>
      </w:r>
      <w:r>
        <w:rPr>
          <w:rFonts w:ascii="Times New Roman" w:hAnsi="Times New Roman" w:cs="Times New Roman"/>
          <w:sz w:val="24"/>
          <w:szCs w:val="24"/>
        </w:rPr>
        <w:t>ecognizing the sin of the white church, as previously discussed, and r</w:t>
      </w:r>
      <w:r w:rsidRPr="00D71CC8">
        <w:rPr>
          <w:rFonts w:ascii="Times New Roman" w:hAnsi="Times New Roman" w:cs="Times New Roman"/>
          <w:sz w:val="24"/>
          <w:szCs w:val="24"/>
        </w:rPr>
        <w:t>econstruc</w:t>
      </w:r>
      <w:r>
        <w:rPr>
          <w:rFonts w:ascii="Times New Roman" w:hAnsi="Times New Roman" w:cs="Times New Roman"/>
          <w:sz w:val="24"/>
          <w:szCs w:val="24"/>
        </w:rPr>
        <w:t>ting white theology is the hope</w:t>
      </w:r>
      <w:r w:rsidRPr="00D71CC8">
        <w:rPr>
          <w:rFonts w:ascii="Times New Roman" w:hAnsi="Times New Roman" w:cs="Times New Roman"/>
          <w:sz w:val="24"/>
          <w:szCs w:val="24"/>
        </w:rPr>
        <w:t xml:space="preserve"> for the white church to successfully re-center itself on the character of Jesus who in his ministry affirmed the humanity of all people.</w:t>
      </w:r>
      <w:r>
        <w:rPr>
          <w:rFonts w:ascii="Times New Roman" w:hAnsi="Times New Roman" w:cs="Times New Roman"/>
          <w:sz w:val="24"/>
          <w:szCs w:val="24"/>
        </w:rPr>
        <w:t xml:space="preserve"> </w:t>
      </w:r>
      <w:r w:rsidR="008900E2">
        <w:rPr>
          <w:rFonts w:ascii="Times New Roman" w:hAnsi="Times New Roman" w:cs="Times New Roman"/>
          <w:sz w:val="24"/>
          <w:szCs w:val="24"/>
        </w:rPr>
        <w:t xml:space="preserve">Finally, the hope of the white church rests in the simple task to do. The hope is not just to theologize about the righteous nature of the pursuit of justice and radical love, but to become actively involved in the foundationally kind act of being whole-heartedly Christian. The white church moving toward action encompasses everything that this paper has already addressed; nonetheless, it is essential to discuss the hope that resides in the possibility of action, so the white church may correct mindsets that perpetuate systemic injustices through repentance and adopting a new found sense of urgency. </w:t>
      </w:r>
      <w:r>
        <w:rPr>
          <w:rFonts w:ascii="Times New Roman" w:hAnsi="Times New Roman" w:cs="Times New Roman"/>
          <w:sz w:val="24"/>
          <w:szCs w:val="24"/>
        </w:rPr>
        <w:t>In order to achieve this end,</w:t>
      </w:r>
      <w:r w:rsidRPr="00D71CC8">
        <w:rPr>
          <w:rFonts w:ascii="Times New Roman" w:hAnsi="Times New Roman" w:cs="Times New Roman"/>
          <w:sz w:val="24"/>
          <w:szCs w:val="24"/>
        </w:rPr>
        <w:t xml:space="preserve"> the white church could</w:t>
      </w:r>
      <w:r>
        <w:rPr>
          <w:rFonts w:ascii="Times New Roman" w:hAnsi="Times New Roman" w:cs="Times New Roman"/>
          <w:sz w:val="24"/>
          <w:szCs w:val="24"/>
        </w:rPr>
        <w:t xml:space="preserve"> and should</w:t>
      </w:r>
      <w:r w:rsidRPr="00D71CC8">
        <w:rPr>
          <w:rFonts w:ascii="Times New Roman" w:hAnsi="Times New Roman" w:cs="Times New Roman"/>
          <w:sz w:val="24"/>
          <w:szCs w:val="24"/>
        </w:rPr>
        <w:t xml:space="preserve"> learn from the black church’s adherence to </w:t>
      </w:r>
      <w:r w:rsidRPr="00D71CC8">
        <w:rPr>
          <w:rFonts w:ascii="Times New Roman" w:hAnsi="Times New Roman" w:cs="Times New Roman"/>
          <w:sz w:val="24"/>
          <w:szCs w:val="24"/>
        </w:rPr>
        <w:lastRenderedPageBreak/>
        <w:t xml:space="preserve">their black theological core which is </w:t>
      </w:r>
      <w:r>
        <w:rPr>
          <w:rFonts w:ascii="Times New Roman" w:hAnsi="Times New Roman" w:cs="Times New Roman"/>
          <w:sz w:val="24"/>
          <w:szCs w:val="24"/>
        </w:rPr>
        <w:t xml:space="preserve">ultimately </w:t>
      </w:r>
      <w:r w:rsidRPr="00D71CC8">
        <w:rPr>
          <w:rFonts w:ascii="Times New Roman" w:hAnsi="Times New Roman" w:cs="Times New Roman"/>
          <w:sz w:val="24"/>
          <w:szCs w:val="24"/>
        </w:rPr>
        <w:t xml:space="preserve">reflective of their understanding of the character of God. </w:t>
      </w:r>
    </w:p>
    <w:p w:rsidR="00E36827" w:rsidRDefault="00E36827" w:rsidP="00B958E7">
      <w:pPr>
        <w:spacing w:line="480" w:lineRule="auto"/>
        <w:ind w:firstLine="360"/>
        <w:contextualSpacing/>
        <w:rPr>
          <w:rFonts w:ascii="Times New Roman" w:hAnsi="Times New Roman" w:cs="Times New Roman"/>
          <w:sz w:val="24"/>
          <w:szCs w:val="24"/>
        </w:rPr>
      </w:pPr>
      <w:r w:rsidRPr="00D71CC8">
        <w:rPr>
          <w:rFonts w:ascii="Times New Roman" w:hAnsi="Times New Roman" w:cs="Times New Roman"/>
          <w:sz w:val="24"/>
          <w:szCs w:val="24"/>
        </w:rPr>
        <w:t xml:space="preserve">Douglas asserts that </w:t>
      </w:r>
      <w:r>
        <w:rPr>
          <w:rFonts w:ascii="Times New Roman" w:hAnsi="Times New Roman" w:cs="Times New Roman"/>
          <w:sz w:val="24"/>
          <w:szCs w:val="24"/>
        </w:rPr>
        <w:t xml:space="preserve">one of the driving forces </w:t>
      </w:r>
      <w:r w:rsidRPr="00D71CC8">
        <w:rPr>
          <w:rFonts w:ascii="Times New Roman" w:hAnsi="Times New Roman" w:cs="Times New Roman"/>
          <w:sz w:val="24"/>
          <w:szCs w:val="24"/>
        </w:rPr>
        <w:t>of black faith is</w:t>
      </w:r>
      <w:r>
        <w:rPr>
          <w:rFonts w:ascii="Times New Roman" w:hAnsi="Times New Roman" w:cs="Times New Roman"/>
          <w:sz w:val="24"/>
          <w:szCs w:val="24"/>
        </w:rPr>
        <w:t xml:space="preserve"> the notion of harmony</w:t>
      </w:r>
      <w:r w:rsidRPr="00D71CC8">
        <w:rPr>
          <w:rFonts w:ascii="Times New Roman" w:hAnsi="Times New Roman" w:cs="Times New Roman"/>
          <w:sz w:val="24"/>
          <w:szCs w:val="24"/>
        </w:rPr>
        <w:t xml:space="preserve"> which encompasses the theological themes of equa</w:t>
      </w:r>
      <w:r>
        <w:rPr>
          <w:rFonts w:ascii="Times New Roman" w:hAnsi="Times New Roman" w:cs="Times New Roman"/>
          <w:sz w:val="24"/>
          <w:szCs w:val="24"/>
        </w:rPr>
        <w:t>lity, justice, and love</w:t>
      </w:r>
      <w:r w:rsidR="008900E2">
        <w:rPr>
          <w:rFonts w:ascii="Times New Roman" w:hAnsi="Times New Roman" w:cs="Times New Roman"/>
          <w:sz w:val="24"/>
          <w:szCs w:val="24"/>
        </w:rPr>
        <w:t>.</w:t>
      </w:r>
      <w:r>
        <w:rPr>
          <w:rStyle w:val="FootnoteReference"/>
          <w:rFonts w:ascii="Times New Roman" w:hAnsi="Times New Roman" w:cs="Times New Roman"/>
          <w:sz w:val="24"/>
          <w:szCs w:val="24"/>
        </w:rPr>
        <w:footnoteReference w:id="90"/>
      </w:r>
      <w:r w:rsidRPr="00D71CC8">
        <w:rPr>
          <w:rFonts w:ascii="Times New Roman" w:hAnsi="Times New Roman" w:cs="Times New Roman"/>
          <w:sz w:val="24"/>
          <w:szCs w:val="24"/>
        </w:rPr>
        <w:t xml:space="preserve"> This theological core shapes the lifestyle of </w:t>
      </w:r>
      <w:r>
        <w:rPr>
          <w:rFonts w:ascii="Times New Roman" w:hAnsi="Times New Roman" w:cs="Times New Roman"/>
          <w:sz w:val="24"/>
          <w:szCs w:val="24"/>
        </w:rPr>
        <w:t xml:space="preserve">members of </w:t>
      </w:r>
      <w:r w:rsidRPr="00D71CC8">
        <w:rPr>
          <w:rFonts w:ascii="Times New Roman" w:hAnsi="Times New Roman" w:cs="Times New Roman"/>
          <w:sz w:val="24"/>
          <w:szCs w:val="24"/>
        </w:rPr>
        <w:t xml:space="preserve">the black church and originates in their experience of God in the midst of the oppression that </w:t>
      </w:r>
      <w:r>
        <w:rPr>
          <w:rFonts w:ascii="Times New Roman" w:hAnsi="Times New Roman" w:cs="Times New Roman"/>
          <w:sz w:val="24"/>
          <w:szCs w:val="24"/>
        </w:rPr>
        <w:t xml:space="preserve">has been the black reality throughout the history of the United States. White culture </w:t>
      </w:r>
      <w:r w:rsidRPr="00D71CC8">
        <w:rPr>
          <w:rFonts w:ascii="Times New Roman" w:hAnsi="Times New Roman" w:cs="Times New Roman"/>
          <w:sz w:val="24"/>
          <w:szCs w:val="24"/>
        </w:rPr>
        <w:t xml:space="preserve">named enslaved black men and women chattel, property not human, and continues to support structures that claim they are unequal to white Americans and therefore less human, so the black church </w:t>
      </w:r>
      <w:r>
        <w:rPr>
          <w:rFonts w:ascii="Times New Roman" w:hAnsi="Times New Roman" w:cs="Times New Roman"/>
          <w:sz w:val="24"/>
          <w:szCs w:val="24"/>
        </w:rPr>
        <w:t xml:space="preserve">has </w:t>
      </w:r>
      <w:r w:rsidRPr="00D71CC8">
        <w:rPr>
          <w:rFonts w:ascii="Times New Roman" w:hAnsi="Times New Roman" w:cs="Times New Roman"/>
          <w:sz w:val="24"/>
          <w:szCs w:val="24"/>
        </w:rPr>
        <w:t xml:space="preserve">responded with </w:t>
      </w:r>
      <w:r>
        <w:rPr>
          <w:rFonts w:ascii="Times New Roman" w:hAnsi="Times New Roman" w:cs="Times New Roman"/>
          <w:sz w:val="24"/>
          <w:szCs w:val="24"/>
        </w:rPr>
        <w:t>a theology that affirms</w:t>
      </w:r>
      <w:r w:rsidRPr="00D71CC8">
        <w:rPr>
          <w:rFonts w:ascii="Times New Roman" w:hAnsi="Times New Roman" w:cs="Times New Roman"/>
          <w:sz w:val="24"/>
          <w:szCs w:val="24"/>
        </w:rPr>
        <w:t xml:space="preserve"> their humanity as sacred people made in the image of God, made for freedom. In other words, “The black religious themes of justice, hope, and love are the product of black people’s search for meaning in a white society that did not acknowledge their humanity.”</w:t>
      </w:r>
      <w:r>
        <w:rPr>
          <w:rStyle w:val="FootnoteReference"/>
          <w:rFonts w:ascii="Times New Roman" w:hAnsi="Times New Roman" w:cs="Times New Roman"/>
          <w:sz w:val="24"/>
          <w:szCs w:val="24"/>
        </w:rPr>
        <w:footnoteReference w:id="91"/>
      </w:r>
      <w:r w:rsidRPr="00D71CC8">
        <w:rPr>
          <w:rFonts w:ascii="Times New Roman" w:hAnsi="Times New Roman" w:cs="Times New Roman"/>
          <w:sz w:val="24"/>
          <w:szCs w:val="24"/>
        </w:rPr>
        <w:t xml:space="preserve"> </w:t>
      </w:r>
      <w:r>
        <w:rPr>
          <w:rFonts w:ascii="Times New Roman" w:hAnsi="Times New Roman" w:cs="Times New Roman"/>
          <w:sz w:val="24"/>
          <w:szCs w:val="24"/>
        </w:rPr>
        <w:t>What could embracing these religious themes in the white church mean in our journey to repentance?</w:t>
      </w:r>
      <w:r w:rsidR="008900E2">
        <w:rPr>
          <w:rFonts w:ascii="Times New Roman" w:hAnsi="Times New Roman" w:cs="Times New Roman"/>
          <w:sz w:val="24"/>
          <w:szCs w:val="24"/>
        </w:rPr>
        <w:t xml:space="preserve"> This section will specifically address the hope of embracing a Biblical understanding of ‘works’ as well learning to recognize and redirect white privilege toward the heart of the Gospel.</w:t>
      </w:r>
      <w:r>
        <w:rPr>
          <w:rFonts w:ascii="Times New Roman" w:hAnsi="Times New Roman" w:cs="Times New Roman"/>
          <w:sz w:val="24"/>
          <w:szCs w:val="24"/>
        </w:rPr>
        <w:t xml:space="preserve"> </w:t>
      </w:r>
    </w:p>
    <w:p w:rsidR="00E36827" w:rsidRPr="008B6718" w:rsidRDefault="00E36827" w:rsidP="00B958E7">
      <w:pPr>
        <w:pStyle w:val="ListParagraph"/>
        <w:numPr>
          <w:ilvl w:val="0"/>
          <w:numId w:val="4"/>
        </w:numPr>
        <w:spacing w:line="480" w:lineRule="auto"/>
        <w:rPr>
          <w:rFonts w:ascii="Times New Roman" w:hAnsi="Times New Roman" w:cs="Times New Roman"/>
          <w:sz w:val="24"/>
          <w:szCs w:val="24"/>
        </w:rPr>
      </w:pPr>
      <w:r w:rsidRPr="008B6718">
        <w:rPr>
          <w:rFonts w:ascii="Times New Roman" w:hAnsi="Times New Roman" w:cs="Times New Roman"/>
          <w:sz w:val="24"/>
          <w:szCs w:val="24"/>
        </w:rPr>
        <w:t>Works v. Faith</w:t>
      </w:r>
    </w:p>
    <w:p w:rsidR="00E36827" w:rsidRPr="007660F5" w:rsidRDefault="00E36827" w:rsidP="00B958E7">
      <w:pPr>
        <w:spacing w:line="480" w:lineRule="auto"/>
        <w:contextualSpacing/>
        <w:jc w:val="center"/>
        <w:rPr>
          <w:rFonts w:ascii="Times New Roman" w:hAnsi="Times New Roman" w:cs="Times New Roman"/>
          <w:sz w:val="24"/>
          <w:szCs w:val="24"/>
        </w:rPr>
      </w:pPr>
      <w:r w:rsidRPr="007660F5">
        <w:rPr>
          <w:rFonts w:ascii="Times New Roman" w:hAnsi="Times New Roman" w:cs="Times New Roman"/>
          <w:i/>
          <w:sz w:val="24"/>
          <w:szCs w:val="24"/>
        </w:rPr>
        <w:t>“Lukewarm acceptance is much more bewildering than outright rejection.”</w:t>
      </w:r>
      <w:r>
        <w:rPr>
          <w:rStyle w:val="FootnoteReference"/>
          <w:rFonts w:ascii="Times New Roman" w:hAnsi="Times New Roman" w:cs="Times New Roman"/>
          <w:i/>
          <w:sz w:val="24"/>
          <w:szCs w:val="24"/>
        </w:rPr>
        <w:footnoteReference w:id="92"/>
      </w:r>
    </w:p>
    <w:p w:rsidR="00E36827" w:rsidRPr="00D71CC8" w:rsidRDefault="00E36827" w:rsidP="00B958E7">
      <w:pPr>
        <w:spacing w:line="480" w:lineRule="auto"/>
        <w:ind w:firstLine="720"/>
        <w:contextualSpacing/>
        <w:rPr>
          <w:rFonts w:ascii="Times New Roman" w:hAnsi="Times New Roman" w:cs="Times New Roman"/>
          <w:sz w:val="24"/>
          <w:szCs w:val="24"/>
        </w:rPr>
      </w:pPr>
      <w:r w:rsidRPr="00D71CC8">
        <w:rPr>
          <w:rFonts w:ascii="Times New Roman" w:hAnsi="Times New Roman" w:cs="Times New Roman"/>
          <w:sz w:val="24"/>
          <w:szCs w:val="24"/>
        </w:rPr>
        <w:t xml:space="preserve">Currently the white church emphasizes orthodoxy without </w:t>
      </w:r>
      <w:r>
        <w:rPr>
          <w:rFonts w:ascii="Times New Roman" w:hAnsi="Times New Roman" w:cs="Times New Roman"/>
          <w:sz w:val="24"/>
          <w:szCs w:val="24"/>
        </w:rPr>
        <w:t xml:space="preserve">a </w:t>
      </w:r>
      <w:r w:rsidRPr="00D71CC8">
        <w:rPr>
          <w:rFonts w:ascii="Times New Roman" w:hAnsi="Times New Roman" w:cs="Times New Roman"/>
          <w:sz w:val="24"/>
          <w:szCs w:val="24"/>
        </w:rPr>
        <w:t xml:space="preserve">demand for </w:t>
      </w:r>
      <w:r>
        <w:rPr>
          <w:rFonts w:ascii="Times New Roman" w:hAnsi="Times New Roman" w:cs="Times New Roman"/>
          <w:sz w:val="24"/>
          <w:szCs w:val="24"/>
        </w:rPr>
        <w:t>orthopraxis</w:t>
      </w:r>
      <w:r w:rsidRPr="00D71CC8">
        <w:rPr>
          <w:rFonts w:ascii="Times New Roman" w:hAnsi="Times New Roman" w:cs="Times New Roman"/>
          <w:sz w:val="24"/>
          <w:szCs w:val="24"/>
        </w:rPr>
        <w:t xml:space="preserve">, meaning it expects right belief without </w:t>
      </w:r>
      <w:r>
        <w:rPr>
          <w:rFonts w:ascii="Times New Roman" w:hAnsi="Times New Roman" w:cs="Times New Roman"/>
          <w:sz w:val="24"/>
          <w:szCs w:val="24"/>
        </w:rPr>
        <w:t xml:space="preserve">demanding </w:t>
      </w:r>
      <w:r w:rsidRPr="00D71CC8">
        <w:rPr>
          <w:rFonts w:ascii="Times New Roman" w:hAnsi="Times New Roman" w:cs="Times New Roman"/>
          <w:sz w:val="24"/>
          <w:szCs w:val="24"/>
        </w:rPr>
        <w:t>the presence of right practice.</w:t>
      </w:r>
      <w:r w:rsidR="006C3D5C">
        <w:rPr>
          <w:rFonts w:ascii="Times New Roman" w:hAnsi="Times New Roman" w:cs="Times New Roman"/>
          <w:sz w:val="24"/>
          <w:szCs w:val="24"/>
        </w:rPr>
        <w:t xml:space="preserve"> </w:t>
      </w:r>
      <w:r>
        <w:rPr>
          <w:rFonts w:ascii="Times New Roman" w:hAnsi="Times New Roman" w:cs="Times New Roman"/>
          <w:sz w:val="24"/>
          <w:szCs w:val="24"/>
        </w:rPr>
        <w:t>T</w:t>
      </w:r>
      <w:r w:rsidRPr="00D71CC8">
        <w:rPr>
          <w:rFonts w:ascii="Times New Roman" w:hAnsi="Times New Roman" w:cs="Times New Roman"/>
          <w:sz w:val="24"/>
          <w:szCs w:val="24"/>
        </w:rPr>
        <w:t>he white church is more concerned with the acknowledgement of the authority of Jesus without living a life that reflects that authority</w:t>
      </w:r>
      <w:r>
        <w:rPr>
          <w:rFonts w:ascii="Times New Roman" w:hAnsi="Times New Roman" w:cs="Times New Roman"/>
          <w:sz w:val="24"/>
          <w:szCs w:val="24"/>
        </w:rPr>
        <w:t>,</w:t>
      </w:r>
      <w:r w:rsidRPr="00D71CC8">
        <w:rPr>
          <w:rFonts w:ascii="Times New Roman" w:hAnsi="Times New Roman" w:cs="Times New Roman"/>
          <w:sz w:val="24"/>
          <w:szCs w:val="24"/>
        </w:rPr>
        <w:t xml:space="preserve"> a life </w:t>
      </w:r>
      <w:r>
        <w:rPr>
          <w:rFonts w:ascii="Times New Roman" w:hAnsi="Times New Roman" w:cs="Times New Roman"/>
          <w:sz w:val="24"/>
          <w:szCs w:val="24"/>
        </w:rPr>
        <w:t>that does not resemble</w:t>
      </w:r>
      <w:r w:rsidRPr="00D71CC8">
        <w:rPr>
          <w:rFonts w:ascii="Times New Roman" w:hAnsi="Times New Roman" w:cs="Times New Roman"/>
          <w:sz w:val="24"/>
          <w:szCs w:val="24"/>
        </w:rPr>
        <w:t xml:space="preserve"> how Jesus lived as seen in the </w:t>
      </w:r>
      <w:r>
        <w:rPr>
          <w:rFonts w:ascii="Times New Roman" w:hAnsi="Times New Roman" w:cs="Times New Roman"/>
          <w:sz w:val="24"/>
          <w:szCs w:val="24"/>
        </w:rPr>
        <w:lastRenderedPageBreak/>
        <w:t>G</w:t>
      </w:r>
      <w:r w:rsidRPr="00D71CC8">
        <w:rPr>
          <w:rFonts w:ascii="Times New Roman" w:hAnsi="Times New Roman" w:cs="Times New Roman"/>
          <w:sz w:val="24"/>
          <w:szCs w:val="24"/>
        </w:rPr>
        <w:t xml:space="preserve">ospels. </w:t>
      </w:r>
      <w:r>
        <w:rPr>
          <w:rFonts w:ascii="Times New Roman" w:hAnsi="Times New Roman" w:cs="Times New Roman"/>
          <w:sz w:val="24"/>
          <w:szCs w:val="24"/>
        </w:rPr>
        <w:t>T</w:t>
      </w:r>
      <w:r w:rsidRPr="00D71CC8">
        <w:rPr>
          <w:rFonts w:ascii="Times New Roman" w:hAnsi="Times New Roman" w:cs="Times New Roman"/>
          <w:sz w:val="24"/>
          <w:szCs w:val="24"/>
        </w:rPr>
        <w:t>he Apostle Paul writes in the letter to the Ephesians, “you are saved by grace through faith, and this is not from yourselves; it is God’s gift- not from works</w:t>
      </w:r>
      <w:r>
        <w:rPr>
          <w:rFonts w:ascii="Times New Roman" w:hAnsi="Times New Roman" w:cs="Times New Roman"/>
          <w:sz w:val="24"/>
          <w:szCs w:val="24"/>
        </w:rPr>
        <w:t>, so that no one can boast.”</w:t>
      </w:r>
      <w:r>
        <w:rPr>
          <w:rStyle w:val="FootnoteReference"/>
          <w:rFonts w:ascii="Times New Roman" w:hAnsi="Times New Roman" w:cs="Times New Roman"/>
          <w:sz w:val="24"/>
          <w:szCs w:val="24"/>
        </w:rPr>
        <w:footnoteReference w:id="93"/>
      </w:r>
      <w:r w:rsidRPr="00D71CC8">
        <w:rPr>
          <w:rFonts w:ascii="Times New Roman" w:hAnsi="Times New Roman" w:cs="Times New Roman"/>
          <w:sz w:val="24"/>
          <w:szCs w:val="24"/>
        </w:rPr>
        <w:t xml:space="preserve"> </w:t>
      </w:r>
      <w:r>
        <w:rPr>
          <w:rFonts w:ascii="Times New Roman" w:hAnsi="Times New Roman" w:cs="Times New Roman"/>
          <w:sz w:val="24"/>
          <w:szCs w:val="24"/>
        </w:rPr>
        <w:t>C</w:t>
      </w:r>
      <w:r w:rsidRPr="00D71CC8">
        <w:rPr>
          <w:rFonts w:ascii="Times New Roman" w:hAnsi="Times New Roman" w:cs="Times New Roman"/>
          <w:sz w:val="24"/>
          <w:szCs w:val="24"/>
        </w:rPr>
        <w:t xml:space="preserve">onsidering this alone allows room for a follower of Christ to disregard of all that faith entails. Protestantism did just that </w:t>
      </w:r>
      <w:r>
        <w:rPr>
          <w:rFonts w:ascii="Times New Roman" w:hAnsi="Times New Roman" w:cs="Times New Roman"/>
          <w:sz w:val="24"/>
          <w:szCs w:val="24"/>
        </w:rPr>
        <w:t xml:space="preserve">in the United States </w:t>
      </w:r>
      <w:r w:rsidRPr="00D71CC8">
        <w:rPr>
          <w:rFonts w:ascii="Times New Roman" w:hAnsi="Times New Roman" w:cs="Times New Roman"/>
          <w:sz w:val="24"/>
          <w:szCs w:val="24"/>
        </w:rPr>
        <w:t xml:space="preserve">during the </w:t>
      </w:r>
      <w:r>
        <w:rPr>
          <w:rFonts w:ascii="Times New Roman" w:hAnsi="Times New Roman" w:cs="Times New Roman"/>
          <w:sz w:val="24"/>
          <w:szCs w:val="24"/>
        </w:rPr>
        <w:t>eighteenth century Enlightenment</w:t>
      </w:r>
      <w:r>
        <w:rPr>
          <w:rStyle w:val="FootnoteReference"/>
          <w:rFonts w:ascii="Times New Roman" w:hAnsi="Times New Roman" w:cs="Times New Roman"/>
          <w:sz w:val="24"/>
          <w:szCs w:val="24"/>
        </w:rPr>
        <w:footnoteReference w:id="94"/>
      </w:r>
      <w:r w:rsidRPr="00D71CC8">
        <w:rPr>
          <w:rFonts w:ascii="Times New Roman" w:hAnsi="Times New Roman" w:cs="Times New Roman"/>
          <w:sz w:val="24"/>
          <w:szCs w:val="24"/>
        </w:rPr>
        <w:t xml:space="preserve"> by asking converts to commit to Christ in faith without expecting a transformation in lifestyle</w:t>
      </w:r>
      <w:r>
        <w:rPr>
          <w:rFonts w:ascii="Times New Roman" w:hAnsi="Times New Roman" w:cs="Times New Roman"/>
          <w:sz w:val="24"/>
          <w:szCs w:val="24"/>
        </w:rPr>
        <w:t>, as Enlightenment thinking emphasized and even idolized the value of reason</w:t>
      </w:r>
      <w:r w:rsidRPr="00D71CC8">
        <w:rPr>
          <w:rFonts w:ascii="Times New Roman" w:hAnsi="Times New Roman" w:cs="Times New Roman"/>
          <w:sz w:val="24"/>
          <w:szCs w:val="24"/>
        </w:rPr>
        <w:t>. This movement neglected to address what scripture say</w:t>
      </w:r>
      <w:r>
        <w:rPr>
          <w:rFonts w:ascii="Times New Roman" w:hAnsi="Times New Roman" w:cs="Times New Roman"/>
          <w:sz w:val="24"/>
          <w:szCs w:val="24"/>
        </w:rPr>
        <w:t>s</w:t>
      </w:r>
      <w:r w:rsidRPr="00D71CC8">
        <w:rPr>
          <w:rFonts w:ascii="Times New Roman" w:hAnsi="Times New Roman" w:cs="Times New Roman"/>
          <w:sz w:val="24"/>
          <w:szCs w:val="24"/>
        </w:rPr>
        <w:t xml:space="preserve"> about </w:t>
      </w:r>
      <w:r>
        <w:rPr>
          <w:rFonts w:ascii="Times New Roman" w:hAnsi="Times New Roman" w:cs="Times New Roman"/>
          <w:sz w:val="24"/>
          <w:szCs w:val="24"/>
        </w:rPr>
        <w:t>the natural connection between works and faith</w:t>
      </w:r>
      <w:r w:rsidRPr="00D71CC8">
        <w:rPr>
          <w:rFonts w:ascii="Times New Roman" w:hAnsi="Times New Roman" w:cs="Times New Roman"/>
          <w:sz w:val="24"/>
          <w:szCs w:val="24"/>
        </w:rPr>
        <w:t>: “In the same way faith, if it doesn’t have wor</w:t>
      </w:r>
      <w:r>
        <w:rPr>
          <w:rFonts w:ascii="Times New Roman" w:hAnsi="Times New Roman" w:cs="Times New Roman"/>
          <w:sz w:val="24"/>
          <w:szCs w:val="24"/>
        </w:rPr>
        <w:t>ks, is dead by itself.”</w:t>
      </w:r>
      <w:r>
        <w:rPr>
          <w:rStyle w:val="FootnoteReference"/>
          <w:rFonts w:ascii="Times New Roman" w:hAnsi="Times New Roman" w:cs="Times New Roman"/>
          <w:sz w:val="24"/>
          <w:szCs w:val="24"/>
        </w:rPr>
        <w:footnoteReference w:id="95"/>
      </w:r>
      <w:r w:rsidRPr="00D71CC8">
        <w:rPr>
          <w:rFonts w:ascii="Times New Roman" w:hAnsi="Times New Roman" w:cs="Times New Roman"/>
          <w:sz w:val="24"/>
          <w:szCs w:val="24"/>
        </w:rPr>
        <w:t xml:space="preserve"> In this way, works are the physical signs of the level of faith Christians have. </w:t>
      </w:r>
      <w:r>
        <w:rPr>
          <w:rFonts w:ascii="Times New Roman" w:hAnsi="Times New Roman" w:cs="Times New Roman"/>
          <w:sz w:val="24"/>
          <w:szCs w:val="24"/>
        </w:rPr>
        <w:t>The problem with “lukewarm acceptance”</w:t>
      </w:r>
      <w:r>
        <w:rPr>
          <w:rStyle w:val="FootnoteReference"/>
          <w:rFonts w:ascii="Times New Roman" w:hAnsi="Times New Roman" w:cs="Times New Roman"/>
          <w:sz w:val="24"/>
          <w:szCs w:val="24"/>
        </w:rPr>
        <w:footnoteReference w:id="96"/>
      </w:r>
      <w:r>
        <w:rPr>
          <w:rFonts w:ascii="Times New Roman" w:hAnsi="Times New Roman" w:cs="Times New Roman"/>
          <w:sz w:val="24"/>
          <w:szCs w:val="24"/>
        </w:rPr>
        <w:t xml:space="preserve"> mentioned by King is it does not inspire works, that which is the passionate result of a faith that reflects a genuine love of God and love of people. Works</w:t>
      </w:r>
      <w:r w:rsidRPr="00D71CC8">
        <w:rPr>
          <w:rFonts w:ascii="Times New Roman" w:hAnsi="Times New Roman" w:cs="Times New Roman"/>
          <w:sz w:val="24"/>
          <w:szCs w:val="24"/>
        </w:rPr>
        <w:t xml:space="preserve"> reveal the condition of the heart, the condition of faith. If one calls oneself a Christian yet gives no additional attention to the issues and aspects of life that were of deep importance to Jesus Christ during his ministry such as seeking justice and serving the marginalized and oppressed, their faith could easily be called into question. </w:t>
      </w:r>
      <w:r>
        <w:rPr>
          <w:rFonts w:ascii="Times New Roman" w:hAnsi="Times New Roman" w:cs="Times New Roman"/>
          <w:sz w:val="24"/>
          <w:szCs w:val="24"/>
        </w:rPr>
        <w:t>When</w:t>
      </w:r>
      <w:r w:rsidRPr="00D71CC8">
        <w:rPr>
          <w:rFonts w:ascii="Times New Roman" w:hAnsi="Times New Roman" w:cs="Times New Roman"/>
          <w:sz w:val="24"/>
          <w:szCs w:val="24"/>
        </w:rPr>
        <w:t xml:space="preserve"> white Protestantism focuses on orthodoxy and simultaneously rejects the importance of orthoprax</w:t>
      </w:r>
      <w:r>
        <w:rPr>
          <w:rFonts w:ascii="Times New Roman" w:hAnsi="Times New Roman" w:cs="Times New Roman"/>
          <w:sz w:val="24"/>
          <w:szCs w:val="24"/>
        </w:rPr>
        <w:t>is</w:t>
      </w:r>
      <w:r w:rsidRPr="00D71CC8">
        <w:rPr>
          <w:rFonts w:ascii="Times New Roman" w:hAnsi="Times New Roman" w:cs="Times New Roman"/>
          <w:sz w:val="24"/>
          <w:szCs w:val="24"/>
        </w:rPr>
        <w:t xml:space="preserve">, it denies the significance of the human life. This is all quite relevant when reflecting on the sin of the White church. How often has Christianity become a characteristic as opposed to an identity? When Christian faith is normalized in secular culture, it is compartmentalized into a part of the individual, a simple yes or no decision when checking a box for religious identification, as opposed to becoming a </w:t>
      </w:r>
      <w:r w:rsidRPr="00D71CC8">
        <w:rPr>
          <w:rFonts w:ascii="Times New Roman" w:hAnsi="Times New Roman" w:cs="Times New Roman"/>
          <w:sz w:val="24"/>
          <w:szCs w:val="24"/>
        </w:rPr>
        <w:lastRenderedPageBreak/>
        <w:t xml:space="preserve">foundational aspect of who the person is. </w:t>
      </w:r>
      <w:r>
        <w:rPr>
          <w:rFonts w:ascii="Times New Roman" w:hAnsi="Times New Roman" w:cs="Times New Roman"/>
          <w:sz w:val="24"/>
          <w:szCs w:val="24"/>
        </w:rPr>
        <w:t>The hope for the white church is realizing the shallow nature of faith without works, repent, and move into corrective action.</w:t>
      </w:r>
    </w:p>
    <w:p w:rsidR="00E36827" w:rsidRPr="00D71CC8" w:rsidRDefault="00E36827" w:rsidP="00B958E7">
      <w:pPr>
        <w:spacing w:line="480" w:lineRule="auto"/>
        <w:ind w:firstLine="720"/>
        <w:contextualSpacing/>
        <w:rPr>
          <w:rFonts w:ascii="Times New Roman" w:hAnsi="Times New Roman" w:cs="Times New Roman"/>
          <w:color w:val="FF0000"/>
          <w:sz w:val="24"/>
          <w:szCs w:val="24"/>
        </w:rPr>
      </w:pPr>
      <w:r>
        <w:rPr>
          <w:rFonts w:ascii="Times New Roman" w:hAnsi="Times New Roman" w:cs="Times New Roman"/>
          <w:sz w:val="24"/>
          <w:szCs w:val="24"/>
        </w:rPr>
        <w:t>Understanding the value of works is crucial moving forward. We must acknowledge t</w:t>
      </w:r>
      <w:r w:rsidRPr="00D71CC8">
        <w:rPr>
          <w:rFonts w:ascii="Times New Roman" w:hAnsi="Times New Roman" w:cs="Times New Roman"/>
          <w:sz w:val="24"/>
          <w:szCs w:val="24"/>
        </w:rPr>
        <w:t xml:space="preserve">here is a misconception </w:t>
      </w:r>
      <w:r>
        <w:rPr>
          <w:rFonts w:ascii="Times New Roman" w:hAnsi="Times New Roman" w:cs="Times New Roman"/>
          <w:sz w:val="24"/>
          <w:szCs w:val="24"/>
        </w:rPr>
        <w:t>of</w:t>
      </w:r>
      <w:r w:rsidRPr="00D71CC8">
        <w:rPr>
          <w:rFonts w:ascii="Times New Roman" w:hAnsi="Times New Roman" w:cs="Times New Roman"/>
          <w:sz w:val="24"/>
          <w:szCs w:val="24"/>
        </w:rPr>
        <w:t xml:space="preserve"> what constitutes works in the white church. Community service has become a trend. The call to ‘go out and do good’ that so many white churches place on its members is deeply flawed by inherently seeking convenience</w:t>
      </w:r>
      <w:r>
        <w:rPr>
          <w:rFonts w:ascii="Times New Roman" w:hAnsi="Times New Roman" w:cs="Times New Roman"/>
          <w:sz w:val="24"/>
          <w:szCs w:val="24"/>
        </w:rPr>
        <w:t xml:space="preserve"> instead of meaningful sacrifice</w:t>
      </w:r>
      <w:r w:rsidRPr="00D71CC8">
        <w:rPr>
          <w:rFonts w:ascii="Times New Roman" w:hAnsi="Times New Roman" w:cs="Times New Roman"/>
          <w:sz w:val="24"/>
          <w:szCs w:val="24"/>
        </w:rPr>
        <w:t xml:space="preserve"> and feeding an inflated sense of pride that continues to subconsciously feed and nurture the idea of white superiority. </w:t>
      </w:r>
      <w:r>
        <w:rPr>
          <w:rFonts w:ascii="Times New Roman" w:hAnsi="Times New Roman" w:cs="Times New Roman"/>
          <w:sz w:val="24"/>
          <w:szCs w:val="24"/>
        </w:rPr>
        <w:t>Notably, “relationships based on need do not reduce need. Rather, they require more and more need to continue”</w:t>
      </w:r>
      <w:r>
        <w:rPr>
          <w:rStyle w:val="FootnoteReference"/>
          <w:rFonts w:ascii="Times New Roman" w:hAnsi="Times New Roman" w:cs="Times New Roman"/>
          <w:sz w:val="24"/>
          <w:szCs w:val="24"/>
        </w:rPr>
        <w:footnoteReference w:id="97"/>
      </w:r>
      <w:r>
        <w:rPr>
          <w:rFonts w:ascii="Times New Roman" w:hAnsi="Times New Roman" w:cs="Times New Roman"/>
          <w:sz w:val="24"/>
          <w:szCs w:val="24"/>
        </w:rPr>
        <w:t xml:space="preserve">; therefore, this kind of ‘works’ actually just perpetuates injustice and inequity. </w:t>
      </w:r>
      <w:r w:rsidRPr="00D71CC8">
        <w:rPr>
          <w:rFonts w:ascii="Times New Roman" w:hAnsi="Times New Roman" w:cs="Times New Roman"/>
          <w:sz w:val="24"/>
          <w:szCs w:val="24"/>
        </w:rPr>
        <w:t>A ‘go volunteer for an hour a week’ mentality as replaced the life of service that Jesus calls his followers into. While community service reinforce</w:t>
      </w:r>
      <w:r>
        <w:rPr>
          <w:rFonts w:ascii="Times New Roman" w:hAnsi="Times New Roman" w:cs="Times New Roman"/>
          <w:sz w:val="24"/>
          <w:szCs w:val="24"/>
        </w:rPr>
        <w:t>s</w:t>
      </w:r>
      <w:r w:rsidRPr="00D71CC8">
        <w:rPr>
          <w:rFonts w:ascii="Times New Roman" w:hAnsi="Times New Roman" w:cs="Times New Roman"/>
          <w:sz w:val="24"/>
          <w:szCs w:val="24"/>
        </w:rPr>
        <w:t xml:space="preserve"> social hierarchy when someone with power </w:t>
      </w:r>
      <w:r>
        <w:rPr>
          <w:rFonts w:ascii="Times New Roman" w:hAnsi="Times New Roman" w:cs="Times New Roman"/>
          <w:sz w:val="24"/>
          <w:szCs w:val="24"/>
        </w:rPr>
        <w:t>uses</w:t>
      </w:r>
      <w:r w:rsidRPr="00D71CC8">
        <w:rPr>
          <w:rFonts w:ascii="Times New Roman" w:hAnsi="Times New Roman" w:cs="Times New Roman"/>
          <w:sz w:val="24"/>
          <w:szCs w:val="24"/>
        </w:rPr>
        <w:t xml:space="preserve"> their position to give those without power only for a time and without acknowledging the needs to the community that they are entering, </w:t>
      </w:r>
      <w:r>
        <w:rPr>
          <w:rFonts w:ascii="Times New Roman" w:hAnsi="Times New Roman" w:cs="Times New Roman"/>
          <w:sz w:val="24"/>
          <w:szCs w:val="24"/>
        </w:rPr>
        <w:t xml:space="preserve">a life of </w:t>
      </w:r>
      <w:r w:rsidRPr="00D71CC8">
        <w:rPr>
          <w:rFonts w:ascii="Times New Roman" w:hAnsi="Times New Roman" w:cs="Times New Roman"/>
          <w:sz w:val="24"/>
          <w:szCs w:val="24"/>
        </w:rPr>
        <w:t xml:space="preserve">service acknowledges and affirms the humanity of all beings by letting </w:t>
      </w:r>
      <w:r>
        <w:rPr>
          <w:rFonts w:ascii="Times New Roman" w:hAnsi="Times New Roman" w:cs="Times New Roman"/>
          <w:sz w:val="24"/>
          <w:szCs w:val="24"/>
        </w:rPr>
        <w:t xml:space="preserve">the partnership between the powerful and the powerless </w:t>
      </w:r>
      <w:r w:rsidRPr="00D71CC8">
        <w:rPr>
          <w:rFonts w:ascii="Times New Roman" w:hAnsi="Times New Roman" w:cs="Times New Roman"/>
          <w:sz w:val="24"/>
          <w:szCs w:val="24"/>
        </w:rPr>
        <w:t>empower and provid</w:t>
      </w:r>
      <w:r>
        <w:rPr>
          <w:rFonts w:ascii="Times New Roman" w:hAnsi="Times New Roman" w:cs="Times New Roman"/>
          <w:sz w:val="24"/>
          <w:szCs w:val="24"/>
        </w:rPr>
        <w:t>e for the needs of the oppressed and marginalized</w:t>
      </w:r>
      <w:r w:rsidRPr="00D71CC8">
        <w:rPr>
          <w:rFonts w:ascii="Times New Roman" w:hAnsi="Times New Roman" w:cs="Times New Roman"/>
          <w:sz w:val="24"/>
          <w:szCs w:val="24"/>
        </w:rPr>
        <w:t xml:space="preserve">. This shift in understanding the definition of “works” </w:t>
      </w:r>
      <w:r>
        <w:rPr>
          <w:rFonts w:ascii="Times New Roman" w:hAnsi="Times New Roman" w:cs="Times New Roman"/>
          <w:sz w:val="24"/>
          <w:szCs w:val="24"/>
        </w:rPr>
        <w:t>is</w:t>
      </w:r>
      <w:r w:rsidRPr="00D71CC8">
        <w:rPr>
          <w:rFonts w:ascii="Times New Roman" w:hAnsi="Times New Roman" w:cs="Times New Roman"/>
          <w:sz w:val="24"/>
          <w:szCs w:val="24"/>
        </w:rPr>
        <w:t xml:space="preserve"> instrumental in the white church becoming more involved in social justice issues regarding race. The white church partnering with black communities would provide space for </w:t>
      </w:r>
      <w:r>
        <w:rPr>
          <w:rFonts w:ascii="Times New Roman" w:hAnsi="Times New Roman" w:cs="Times New Roman"/>
          <w:sz w:val="24"/>
          <w:szCs w:val="24"/>
        </w:rPr>
        <w:t xml:space="preserve">authentic </w:t>
      </w:r>
      <w:r w:rsidRPr="00D71CC8">
        <w:rPr>
          <w:rFonts w:ascii="Times New Roman" w:hAnsi="Times New Roman" w:cs="Times New Roman"/>
          <w:sz w:val="24"/>
          <w:szCs w:val="24"/>
        </w:rPr>
        <w:t xml:space="preserve">relationships to develop that otherwise could have been prevented by systematic structures of racism. </w:t>
      </w:r>
      <w:r>
        <w:rPr>
          <w:rFonts w:ascii="Times New Roman" w:hAnsi="Times New Roman" w:cs="Times New Roman"/>
          <w:sz w:val="24"/>
          <w:szCs w:val="24"/>
        </w:rPr>
        <w:t>“The giver-recipient relationship is doomed form the start. Such relationships hardly foster trust. Usually they breed resentment”</w:t>
      </w:r>
      <w:r>
        <w:rPr>
          <w:rStyle w:val="FootnoteReference"/>
          <w:rFonts w:ascii="Times New Roman" w:hAnsi="Times New Roman" w:cs="Times New Roman"/>
          <w:sz w:val="24"/>
          <w:szCs w:val="24"/>
        </w:rPr>
        <w:footnoteReference w:id="98"/>
      </w:r>
      <w:r>
        <w:rPr>
          <w:rFonts w:ascii="Times New Roman" w:hAnsi="Times New Roman" w:cs="Times New Roman"/>
          <w:sz w:val="24"/>
          <w:szCs w:val="24"/>
        </w:rPr>
        <w:t xml:space="preserve">; however, relationships formed from a genuine care for the life and </w:t>
      </w:r>
      <w:r>
        <w:rPr>
          <w:rFonts w:ascii="Times New Roman" w:hAnsi="Times New Roman" w:cs="Times New Roman"/>
          <w:sz w:val="24"/>
          <w:szCs w:val="24"/>
        </w:rPr>
        <w:lastRenderedPageBreak/>
        <w:t>well-being of the marginalized are lasting and critical tools for the deconstruction of harmful stereotypes and structures of hierarchy. Nothing can be done outside of authentic relationship with people and with God.</w:t>
      </w:r>
      <w:r>
        <w:rPr>
          <w:rStyle w:val="FootnoteReference"/>
          <w:rFonts w:ascii="Times New Roman" w:hAnsi="Times New Roman" w:cs="Times New Roman"/>
          <w:sz w:val="24"/>
          <w:szCs w:val="24"/>
        </w:rPr>
        <w:footnoteReference w:id="99"/>
      </w:r>
      <w:r>
        <w:rPr>
          <w:rFonts w:ascii="Times New Roman" w:hAnsi="Times New Roman" w:cs="Times New Roman"/>
          <w:sz w:val="24"/>
          <w:szCs w:val="24"/>
        </w:rPr>
        <w:t xml:space="preserve"> </w:t>
      </w:r>
      <w:r w:rsidRPr="00D71CC8">
        <w:rPr>
          <w:rFonts w:ascii="Times New Roman" w:hAnsi="Times New Roman" w:cs="Times New Roman"/>
          <w:sz w:val="24"/>
          <w:szCs w:val="24"/>
        </w:rPr>
        <w:t xml:space="preserve">Partnerships involve consistency, effective communication, and respect, all of which affirm the humanity of each side of the </w:t>
      </w:r>
      <w:r>
        <w:rPr>
          <w:rFonts w:ascii="Times New Roman" w:hAnsi="Times New Roman" w:cs="Times New Roman"/>
          <w:sz w:val="24"/>
          <w:szCs w:val="24"/>
        </w:rPr>
        <w:t>relationship</w:t>
      </w:r>
      <w:r w:rsidRPr="00D71CC8">
        <w:rPr>
          <w:rFonts w:ascii="Times New Roman" w:hAnsi="Times New Roman" w:cs="Times New Roman"/>
          <w:sz w:val="24"/>
          <w:szCs w:val="24"/>
        </w:rPr>
        <w:t xml:space="preserve">. Works then entail investing in a community of people that are loved by God instead of just giving to the ‘less fortunate’ without consistency or care for what the ‘less fortunate’ actually need. </w:t>
      </w:r>
    </w:p>
    <w:p w:rsidR="00E36827" w:rsidRPr="00D71CC8" w:rsidRDefault="00E36827" w:rsidP="00B958E7">
      <w:pPr>
        <w:spacing w:line="480" w:lineRule="auto"/>
        <w:ind w:firstLine="720"/>
        <w:contextualSpacing/>
        <w:rPr>
          <w:rFonts w:ascii="Times New Roman" w:hAnsi="Times New Roman" w:cs="Times New Roman"/>
          <w:color w:val="FF0000"/>
          <w:sz w:val="24"/>
          <w:szCs w:val="24"/>
        </w:rPr>
      </w:pPr>
      <w:r w:rsidRPr="00D71CC8">
        <w:rPr>
          <w:rFonts w:ascii="Times New Roman" w:hAnsi="Times New Roman" w:cs="Times New Roman"/>
          <w:sz w:val="24"/>
          <w:szCs w:val="24"/>
        </w:rPr>
        <w:t xml:space="preserve">Charity, similar to community service, </w:t>
      </w:r>
      <w:r>
        <w:rPr>
          <w:rFonts w:ascii="Times New Roman" w:hAnsi="Times New Roman" w:cs="Times New Roman"/>
          <w:sz w:val="24"/>
          <w:szCs w:val="24"/>
        </w:rPr>
        <w:t>also falls short of</w:t>
      </w:r>
      <w:r w:rsidRPr="00D71CC8">
        <w:rPr>
          <w:rFonts w:ascii="Times New Roman" w:hAnsi="Times New Roman" w:cs="Times New Roman"/>
          <w:sz w:val="24"/>
          <w:szCs w:val="24"/>
        </w:rPr>
        <w:t xml:space="preserve"> the Biblical definition of ‘works’. According to </w:t>
      </w:r>
      <w:r>
        <w:rPr>
          <w:rFonts w:ascii="Times New Roman" w:hAnsi="Times New Roman" w:cs="Times New Roman"/>
          <w:sz w:val="24"/>
          <w:szCs w:val="24"/>
        </w:rPr>
        <w:t>Coates,</w:t>
      </w:r>
      <w:r w:rsidRPr="00D71CC8">
        <w:rPr>
          <w:rFonts w:ascii="Times New Roman" w:hAnsi="Times New Roman" w:cs="Times New Roman"/>
          <w:sz w:val="24"/>
          <w:szCs w:val="24"/>
        </w:rPr>
        <w:t xml:space="preserve"> a major misstep in the theology of white Christianity is the confusion of charity and injustice deconstruction</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100"/>
      </w:r>
      <w:r w:rsidRPr="00D71CC8">
        <w:rPr>
          <w:rFonts w:ascii="Times New Roman" w:hAnsi="Times New Roman" w:cs="Times New Roman"/>
          <w:sz w:val="24"/>
          <w:szCs w:val="24"/>
        </w:rPr>
        <w:t xml:space="preserve"> Charity, while a seemingly righteous and holy practice, frequently involves giving from plenty without addressing the root of the inequality that creates the necessity for charity. Perhaps this is just the way charity has evolved away from what it was supposed to be, but it is notable </w:t>
      </w:r>
      <w:r>
        <w:rPr>
          <w:rFonts w:ascii="Times New Roman" w:hAnsi="Times New Roman" w:cs="Times New Roman"/>
          <w:sz w:val="24"/>
          <w:szCs w:val="24"/>
        </w:rPr>
        <w:t xml:space="preserve">nonetheless </w:t>
      </w:r>
      <w:r w:rsidRPr="00D71CC8">
        <w:rPr>
          <w:rFonts w:ascii="Times New Roman" w:hAnsi="Times New Roman" w:cs="Times New Roman"/>
          <w:sz w:val="24"/>
          <w:szCs w:val="24"/>
        </w:rPr>
        <w:t xml:space="preserve">that </w:t>
      </w:r>
      <w:r>
        <w:rPr>
          <w:rFonts w:ascii="Times New Roman" w:hAnsi="Times New Roman" w:cs="Times New Roman"/>
          <w:sz w:val="24"/>
          <w:szCs w:val="24"/>
        </w:rPr>
        <w:t xml:space="preserve">any </w:t>
      </w:r>
      <w:r w:rsidRPr="00D71CC8">
        <w:rPr>
          <w:rFonts w:ascii="Times New Roman" w:hAnsi="Times New Roman" w:cs="Times New Roman"/>
          <w:sz w:val="24"/>
          <w:szCs w:val="24"/>
        </w:rPr>
        <w:t xml:space="preserve">charity at all indicates inequality </w:t>
      </w:r>
      <w:r>
        <w:rPr>
          <w:rFonts w:ascii="Times New Roman" w:hAnsi="Times New Roman" w:cs="Times New Roman"/>
          <w:sz w:val="24"/>
          <w:szCs w:val="24"/>
        </w:rPr>
        <w:t>among</w:t>
      </w:r>
      <w:r w:rsidRPr="00D71CC8">
        <w:rPr>
          <w:rFonts w:ascii="Times New Roman" w:hAnsi="Times New Roman" w:cs="Times New Roman"/>
          <w:sz w:val="24"/>
          <w:szCs w:val="24"/>
        </w:rPr>
        <w:t xml:space="preserve"> humanity that was not the intention of God. Then charity is just a means to restore creation to the way it was intended to be</w:t>
      </w:r>
      <w:r>
        <w:rPr>
          <w:rFonts w:ascii="Times New Roman" w:hAnsi="Times New Roman" w:cs="Times New Roman"/>
          <w:sz w:val="24"/>
          <w:szCs w:val="24"/>
        </w:rPr>
        <w:t>, to be an act of equity.</w:t>
      </w:r>
      <w:r w:rsidRPr="00D71CC8">
        <w:rPr>
          <w:rFonts w:ascii="Times New Roman" w:hAnsi="Times New Roman" w:cs="Times New Roman"/>
          <w:sz w:val="24"/>
          <w:szCs w:val="24"/>
        </w:rPr>
        <w:t xml:space="preserve"> </w:t>
      </w:r>
      <w:r>
        <w:rPr>
          <w:rFonts w:ascii="Times New Roman" w:hAnsi="Times New Roman" w:cs="Times New Roman"/>
          <w:sz w:val="24"/>
          <w:szCs w:val="24"/>
        </w:rPr>
        <w:t>Consequently</w:t>
      </w:r>
      <w:r w:rsidRPr="00D71CC8">
        <w:rPr>
          <w:rFonts w:ascii="Times New Roman" w:hAnsi="Times New Roman" w:cs="Times New Roman"/>
          <w:sz w:val="24"/>
          <w:szCs w:val="24"/>
        </w:rPr>
        <w:t xml:space="preserve">, any charity that does not pursue equality and justice is void of meaning. This concept aligns well with “false generosity” as defined by Paulo Freire in his work </w:t>
      </w:r>
      <w:r w:rsidRPr="00D71CC8">
        <w:rPr>
          <w:rFonts w:ascii="Times New Roman" w:hAnsi="Times New Roman" w:cs="Times New Roman"/>
          <w:i/>
          <w:sz w:val="24"/>
          <w:szCs w:val="24"/>
        </w:rPr>
        <w:t>Pedagogy of the Oppressed</w:t>
      </w:r>
      <w:r w:rsidRPr="00D71CC8">
        <w:rPr>
          <w:rFonts w:ascii="Times New Roman" w:hAnsi="Times New Roman" w:cs="Times New Roman"/>
          <w:sz w:val="24"/>
          <w:szCs w:val="24"/>
        </w:rPr>
        <w:t>. Freire explains charity in the relationship between the oppressor and the oppressed this way: “</w:t>
      </w:r>
      <w:r w:rsidRPr="00D71CC8">
        <w:rPr>
          <w:rFonts w:ascii="Times New Roman" w:hAnsi="Times New Roman" w:cs="Times New Roman"/>
          <w:color w:val="000000"/>
          <w:sz w:val="24"/>
          <w:szCs w:val="24"/>
        </w:rPr>
        <w:t>In order to have the continued opportunity to express their "generosity," the oppressors must perpetuate injustice as well. An unjust social order is the permanent fount of this "generosity," which is nourished by death, despair, and poverty.</w:t>
      </w:r>
      <w:r w:rsidRPr="00D71CC8">
        <w:rPr>
          <w:rStyle w:val="apple-converted-space"/>
          <w:rFonts w:ascii="Times New Roman" w:hAnsi="Times New Roman" w:cs="Times New Roman"/>
          <w:color w:val="000000"/>
          <w:sz w:val="24"/>
          <w:szCs w:val="24"/>
        </w:rPr>
        <w:t>”</w:t>
      </w:r>
      <w:r>
        <w:rPr>
          <w:rStyle w:val="FootnoteReference"/>
          <w:rFonts w:ascii="Times New Roman" w:hAnsi="Times New Roman" w:cs="Times New Roman"/>
          <w:color w:val="000000"/>
          <w:sz w:val="24"/>
          <w:szCs w:val="24"/>
        </w:rPr>
        <w:footnoteReference w:id="101"/>
      </w:r>
      <w:r w:rsidRPr="00D71CC8">
        <w:rPr>
          <w:rStyle w:val="apple-converted-space"/>
          <w:rFonts w:ascii="Times New Roman" w:hAnsi="Times New Roman" w:cs="Times New Roman"/>
          <w:color w:val="000000"/>
          <w:sz w:val="24"/>
          <w:szCs w:val="24"/>
        </w:rPr>
        <w:t xml:space="preserve"> Contrastingly, good charity or Biblical charity deconstructs injustice instead of perpetuating just as Coates suggests. Getting the two confused is </w:t>
      </w:r>
      <w:r w:rsidRPr="00D71CC8">
        <w:rPr>
          <w:rStyle w:val="apple-converted-space"/>
          <w:rFonts w:ascii="Times New Roman" w:hAnsi="Times New Roman" w:cs="Times New Roman"/>
          <w:color w:val="000000"/>
          <w:sz w:val="24"/>
          <w:szCs w:val="24"/>
        </w:rPr>
        <w:lastRenderedPageBreak/>
        <w:t xml:space="preserve">an extremely destructive occurrence in the white church. Letting faith lead to false generosity suggests a lack of understanding of the character of God who does not call the disciples a meaningless faith but rather a transformative faith that </w:t>
      </w:r>
      <w:r>
        <w:rPr>
          <w:rStyle w:val="apple-converted-space"/>
          <w:rFonts w:ascii="Times New Roman" w:hAnsi="Times New Roman" w:cs="Times New Roman"/>
          <w:color w:val="000000"/>
          <w:sz w:val="24"/>
          <w:szCs w:val="24"/>
        </w:rPr>
        <w:t>is ultimately the hope of the white church. Embracing works that seek justice is a crucial part of the repentance necessary for the din of racism in the white church to be resolved.</w:t>
      </w:r>
    </w:p>
    <w:p w:rsidR="00E36827" w:rsidRDefault="00E36827" w:rsidP="00B958E7">
      <w:pPr>
        <w:spacing w:line="480" w:lineRule="auto"/>
        <w:ind w:firstLine="720"/>
        <w:contextualSpacing/>
        <w:rPr>
          <w:rFonts w:ascii="Times New Roman" w:hAnsi="Times New Roman" w:cs="Times New Roman"/>
          <w:sz w:val="24"/>
          <w:szCs w:val="24"/>
        </w:rPr>
      </w:pPr>
      <w:r w:rsidRPr="00D71CC8">
        <w:rPr>
          <w:rFonts w:ascii="Times New Roman" w:hAnsi="Times New Roman" w:cs="Times New Roman"/>
          <w:sz w:val="24"/>
          <w:szCs w:val="24"/>
        </w:rPr>
        <w:t xml:space="preserve">Another aspect of works that is frequently neglected in the white church is the manner in which faith should produce works according to the scriptures. In the epistles, letters written by the Apostle Paul to new and developing churches, there is a sense of urgency caused by the belief that </w:t>
      </w:r>
      <w:r>
        <w:rPr>
          <w:rFonts w:ascii="Times New Roman" w:hAnsi="Times New Roman" w:cs="Times New Roman"/>
          <w:sz w:val="24"/>
          <w:szCs w:val="24"/>
        </w:rPr>
        <w:t>the</w:t>
      </w:r>
      <w:r w:rsidRPr="00D71CC8">
        <w:rPr>
          <w:rFonts w:ascii="Times New Roman" w:hAnsi="Times New Roman" w:cs="Times New Roman"/>
          <w:sz w:val="24"/>
          <w:szCs w:val="24"/>
        </w:rPr>
        <w:t xml:space="preserve"> </w:t>
      </w:r>
      <w:r>
        <w:rPr>
          <w:rFonts w:ascii="Times New Roman" w:hAnsi="Times New Roman" w:cs="Times New Roman"/>
          <w:sz w:val="24"/>
          <w:szCs w:val="24"/>
        </w:rPr>
        <w:t>Parousia</w:t>
      </w:r>
      <w:r w:rsidRPr="00D71CC8">
        <w:rPr>
          <w:rFonts w:ascii="Times New Roman" w:hAnsi="Times New Roman" w:cs="Times New Roman"/>
          <w:sz w:val="24"/>
          <w:szCs w:val="24"/>
        </w:rPr>
        <w:t xml:space="preserve"> was not centuries away, but rather the second coming of Jesus could be any day and His followers needed to be </w:t>
      </w:r>
      <w:r>
        <w:rPr>
          <w:rFonts w:ascii="Times New Roman" w:hAnsi="Times New Roman" w:cs="Times New Roman"/>
          <w:sz w:val="24"/>
          <w:szCs w:val="24"/>
        </w:rPr>
        <w:t>prepared for the judgment to come</w:t>
      </w:r>
      <w:r w:rsidRPr="00D71CC8">
        <w:rPr>
          <w:rFonts w:ascii="Times New Roman" w:hAnsi="Times New Roman" w:cs="Times New Roman"/>
          <w:sz w:val="24"/>
          <w:szCs w:val="24"/>
        </w:rPr>
        <w:t xml:space="preserve"> (</w:t>
      </w:r>
      <w:r>
        <w:rPr>
          <w:rFonts w:ascii="Times New Roman" w:hAnsi="Times New Roman" w:cs="Times New Roman"/>
          <w:sz w:val="24"/>
          <w:szCs w:val="24"/>
        </w:rPr>
        <w:t xml:space="preserve">i.e. </w:t>
      </w:r>
      <w:r w:rsidRPr="00D71CC8">
        <w:rPr>
          <w:rFonts w:ascii="Times New Roman" w:hAnsi="Times New Roman" w:cs="Times New Roman"/>
          <w:sz w:val="24"/>
          <w:szCs w:val="24"/>
        </w:rPr>
        <w:t>1 Thessalonians 5:2; Romans 13:11). More notably perhaps is that Jesus’ teachings according to the gospels also hold the theme of urgency within. In the gospel of Matthew, Jesus preaches, “Repent, for the kingdom of heave</w:t>
      </w:r>
      <w:r>
        <w:rPr>
          <w:rFonts w:ascii="Times New Roman" w:hAnsi="Times New Roman" w:cs="Times New Roman"/>
          <w:sz w:val="24"/>
          <w:szCs w:val="24"/>
        </w:rPr>
        <w:t>n has come near.”</w:t>
      </w:r>
      <w:r>
        <w:rPr>
          <w:rStyle w:val="FootnoteReference"/>
          <w:rFonts w:ascii="Times New Roman" w:hAnsi="Times New Roman" w:cs="Times New Roman"/>
          <w:sz w:val="24"/>
          <w:szCs w:val="24"/>
        </w:rPr>
        <w:footnoteReference w:id="102"/>
      </w:r>
      <w:r w:rsidRPr="00D71CC8">
        <w:rPr>
          <w:rFonts w:ascii="Times New Roman" w:hAnsi="Times New Roman" w:cs="Times New Roman"/>
          <w:sz w:val="24"/>
          <w:szCs w:val="24"/>
        </w:rPr>
        <w:t xml:space="preserve"> Statements such as this suggest that a </w:t>
      </w:r>
      <w:r>
        <w:rPr>
          <w:rFonts w:ascii="Times New Roman" w:hAnsi="Times New Roman" w:cs="Times New Roman"/>
          <w:sz w:val="24"/>
          <w:szCs w:val="24"/>
        </w:rPr>
        <w:t>shift</w:t>
      </w:r>
      <w:r w:rsidRPr="00D71CC8">
        <w:rPr>
          <w:rFonts w:ascii="Times New Roman" w:hAnsi="Times New Roman" w:cs="Times New Roman"/>
          <w:sz w:val="24"/>
          <w:szCs w:val="24"/>
        </w:rPr>
        <w:t xml:space="preserve"> in mentality and turning away from sin and towards loving and serving God is time sensitive. Does the urgency in Jesus’ teachings not apply anymore? Does the immediate nature of Paul’s instruction not translate into today’s understanding of what it means to be a follower of Jesus Christ?</w:t>
      </w:r>
      <w:r w:rsidR="006C3D5C">
        <w:rPr>
          <w:rFonts w:ascii="Times New Roman" w:hAnsi="Times New Roman" w:cs="Times New Roman"/>
          <w:sz w:val="24"/>
          <w:szCs w:val="24"/>
        </w:rPr>
        <w:t xml:space="preserve"> </w:t>
      </w:r>
      <w:r w:rsidRPr="00D71CC8">
        <w:rPr>
          <w:rFonts w:ascii="Times New Roman" w:hAnsi="Times New Roman" w:cs="Times New Roman"/>
          <w:sz w:val="24"/>
          <w:szCs w:val="24"/>
        </w:rPr>
        <w:t xml:space="preserve">While the </w:t>
      </w:r>
      <w:r>
        <w:rPr>
          <w:rFonts w:ascii="Times New Roman" w:hAnsi="Times New Roman" w:cs="Times New Roman"/>
          <w:sz w:val="24"/>
          <w:szCs w:val="24"/>
        </w:rPr>
        <w:t xml:space="preserve">white </w:t>
      </w:r>
      <w:r w:rsidRPr="00D71CC8">
        <w:rPr>
          <w:rFonts w:ascii="Times New Roman" w:hAnsi="Times New Roman" w:cs="Times New Roman"/>
          <w:sz w:val="24"/>
          <w:szCs w:val="24"/>
        </w:rPr>
        <w:t xml:space="preserve">church has certain fallen into a </w:t>
      </w:r>
      <w:r>
        <w:rPr>
          <w:rFonts w:ascii="Times New Roman" w:hAnsi="Times New Roman" w:cs="Times New Roman"/>
          <w:sz w:val="24"/>
          <w:szCs w:val="24"/>
        </w:rPr>
        <w:t>quiet contentment</w:t>
      </w:r>
      <w:r w:rsidRPr="00D71CC8">
        <w:rPr>
          <w:rFonts w:ascii="Times New Roman" w:hAnsi="Times New Roman" w:cs="Times New Roman"/>
          <w:sz w:val="24"/>
          <w:szCs w:val="24"/>
        </w:rPr>
        <w:t xml:space="preserve">, very real social justice issues regarding race are </w:t>
      </w:r>
      <w:r>
        <w:rPr>
          <w:rFonts w:ascii="Times New Roman" w:hAnsi="Times New Roman" w:cs="Times New Roman"/>
          <w:sz w:val="24"/>
          <w:szCs w:val="24"/>
        </w:rPr>
        <w:t>a reality</w:t>
      </w:r>
      <w:r w:rsidRPr="00D71CC8">
        <w:rPr>
          <w:rFonts w:ascii="Times New Roman" w:hAnsi="Times New Roman" w:cs="Times New Roman"/>
          <w:sz w:val="24"/>
          <w:szCs w:val="24"/>
        </w:rPr>
        <w:t xml:space="preserve"> in this nation</w:t>
      </w:r>
      <w:r>
        <w:rPr>
          <w:rFonts w:ascii="Times New Roman" w:hAnsi="Times New Roman" w:cs="Times New Roman"/>
          <w:sz w:val="24"/>
          <w:szCs w:val="24"/>
        </w:rPr>
        <w:t xml:space="preserve"> currently in light of the current Presidency and increased media coverage of incidents of police brutality</w:t>
      </w:r>
      <w:r w:rsidRPr="00D71CC8">
        <w:rPr>
          <w:rFonts w:ascii="Times New Roman" w:hAnsi="Times New Roman" w:cs="Times New Roman"/>
          <w:sz w:val="24"/>
          <w:szCs w:val="24"/>
        </w:rPr>
        <w:t>. This being the case, actively living for Christ is all the more important to combat injustice and stand on the side of the oppressed. To live prol</w:t>
      </w:r>
      <w:r w:rsidR="00177625">
        <w:rPr>
          <w:rFonts w:ascii="Times New Roman" w:hAnsi="Times New Roman" w:cs="Times New Roman"/>
          <w:sz w:val="24"/>
          <w:szCs w:val="24"/>
        </w:rPr>
        <w:t>eptically</w:t>
      </w:r>
      <w:r w:rsidRPr="00D71CC8">
        <w:rPr>
          <w:rFonts w:ascii="Times New Roman" w:hAnsi="Times New Roman" w:cs="Times New Roman"/>
          <w:sz w:val="24"/>
          <w:szCs w:val="24"/>
        </w:rPr>
        <w:t xml:space="preserve">, or to live ‘as if’, includes an anticipatory personal ethic informed by </w:t>
      </w:r>
      <w:r>
        <w:rPr>
          <w:rFonts w:ascii="Times New Roman" w:hAnsi="Times New Roman" w:cs="Times New Roman"/>
          <w:sz w:val="24"/>
          <w:szCs w:val="24"/>
        </w:rPr>
        <w:t>the</w:t>
      </w:r>
      <w:r w:rsidRPr="00D71CC8">
        <w:rPr>
          <w:rFonts w:ascii="Times New Roman" w:hAnsi="Times New Roman" w:cs="Times New Roman"/>
          <w:sz w:val="24"/>
          <w:szCs w:val="24"/>
        </w:rPr>
        <w:t xml:space="preserve"> </w:t>
      </w:r>
      <w:r w:rsidRPr="00D71CC8">
        <w:rPr>
          <w:rFonts w:ascii="Times New Roman" w:hAnsi="Times New Roman" w:cs="Times New Roman"/>
          <w:sz w:val="24"/>
          <w:szCs w:val="24"/>
        </w:rPr>
        <w:lastRenderedPageBreak/>
        <w:t>imminent coming</w:t>
      </w:r>
      <w:r>
        <w:rPr>
          <w:rFonts w:ascii="Times New Roman" w:hAnsi="Times New Roman" w:cs="Times New Roman"/>
          <w:sz w:val="24"/>
          <w:szCs w:val="24"/>
        </w:rPr>
        <w:t xml:space="preserve"> suggested by Paul</w:t>
      </w:r>
      <w:r>
        <w:rPr>
          <w:rStyle w:val="FootnoteReference"/>
          <w:rFonts w:ascii="Times New Roman" w:hAnsi="Times New Roman" w:cs="Times New Roman"/>
          <w:sz w:val="24"/>
          <w:szCs w:val="24"/>
        </w:rPr>
        <w:footnoteReference w:id="103"/>
      </w:r>
      <w:r w:rsidRPr="00D71CC8">
        <w:rPr>
          <w:rFonts w:ascii="Times New Roman" w:hAnsi="Times New Roman" w:cs="Times New Roman"/>
          <w:sz w:val="24"/>
          <w:szCs w:val="24"/>
        </w:rPr>
        <w:t xml:space="preserve"> and by a passionate faith which eagerly and lovingly results in works that serve God and ultimately serve “the</w:t>
      </w:r>
      <w:r>
        <w:rPr>
          <w:rFonts w:ascii="Times New Roman" w:hAnsi="Times New Roman" w:cs="Times New Roman"/>
          <w:sz w:val="24"/>
          <w:szCs w:val="24"/>
        </w:rPr>
        <w:t xml:space="preserve"> least of these”.</w:t>
      </w:r>
      <w:r>
        <w:rPr>
          <w:rStyle w:val="FootnoteReference"/>
          <w:rFonts w:ascii="Times New Roman" w:hAnsi="Times New Roman" w:cs="Times New Roman"/>
          <w:sz w:val="24"/>
          <w:szCs w:val="24"/>
        </w:rPr>
        <w:footnoteReference w:id="104"/>
      </w:r>
    </w:p>
    <w:p w:rsidR="00E36827" w:rsidRPr="00AC64A1" w:rsidRDefault="00E36827" w:rsidP="00B958E7">
      <w:pPr>
        <w:spacing w:line="480" w:lineRule="auto"/>
        <w:ind w:firstLine="720"/>
        <w:contextualSpacing/>
        <w:rPr>
          <w:rFonts w:ascii="Times New Roman" w:hAnsi="Times New Roman" w:cs="Times New Roman"/>
          <w:sz w:val="24"/>
          <w:szCs w:val="24"/>
        </w:rPr>
      </w:pPr>
      <w:r w:rsidRPr="00D71CC8">
        <w:rPr>
          <w:rFonts w:ascii="Times New Roman" w:hAnsi="Times New Roman" w:cs="Times New Roman"/>
          <w:sz w:val="24"/>
          <w:szCs w:val="24"/>
        </w:rPr>
        <w:t xml:space="preserve">Privilege has made the white church slow to action as members </w:t>
      </w:r>
      <w:r>
        <w:rPr>
          <w:rFonts w:ascii="Times New Roman" w:hAnsi="Times New Roman" w:cs="Times New Roman"/>
          <w:sz w:val="24"/>
          <w:szCs w:val="24"/>
        </w:rPr>
        <w:t>themselves do not feel the discomfort of oppression, even in the form of solidarity</w:t>
      </w:r>
      <w:r w:rsidRPr="00D71CC8">
        <w:rPr>
          <w:rFonts w:ascii="Times New Roman" w:hAnsi="Times New Roman" w:cs="Times New Roman"/>
          <w:sz w:val="24"/>
          <w:szCs w:val="24"/>
        </w:rPr>
        <w:t>. The sins of the United States have become all too comfortable to white Christian</w:t>
      </w:r>
      <w:r>
        <w:rPr>
          <w:rFonts w:ascii="Times New Roman" w:hAnsi="Times New Roman" w:cs="Times New Roman"/>
          <w:sz w:val="24"/>
          <w:szCs w:val="24"/>
        </w:rPr>
        <w:t>s</w:t>
      </w:r>
      <w:r w:rsidRPr="00D71CC8">
        <w:rPr>
          <w:rFonts w:ascii="Times New Roman" w:hAnsi="Times New Roman" w:cs="Times New Roman"/>
          <w:sz w:val="24"/>
          <w:szCs w:val="24"/>
        </w:rPr>
        <w:t xml:space="preserve"> who benefit, knowingly or </w:t>
      </w:r>
      <w:r>
        <w:rPr>
          <w:rFonts w:ascii="Times New Roman" w:hAnsi="Times New Roman" w:cs="Times New Roman"/>
          <w:sz w:val="24"/>
          <w:szCs w:val="24"/>
        </w:rPr>
        <w:t>unknowingly</w:t>
      </w:r>
      <w:r w:rsidRPr="00D71CC8">
        <w:rPr>
          <w:rFonts w:ascii="Times New Roman" w:hAnsi="Times New Roman" w:cs="Times New Roman"/>
          <w:sz w:val="24"/>
          <w:szCs w:val="24"/>
        </w:rPr>
        <w:t xml:space="preserve">, from the social, economic, and political oppression of </w:t>
      </w:r>
      <w:r>
        <w:rPr>
          <w:rFonts w:ascii="Times New Roman" w:hAnsi="Times New Roman" w:cs="Times New Roman"/>
          <w:sz w:val="24"/>
          <w:szCs w:val="24"/>
        </w:rPr>
        <w:t>black</w:t>
      </w:r>
      <w:r w:rsidRPr="00D71CC8">
        <w:rPr>
          <w:rFonts w:ascii="Times New Roman" w:hAnsi="Times New Roman" w:cs="Times New Roman"/>
          <w:sz w:val="24"/>
          <w:szCs w:val="24"/>
        </w:rPr>
        <w:t xml:space="preserve"> Americans. So works are neglected</w:t>
      </w:r>
      <w:r>
        <w:rPr>
          <w:rFonts w:ascii="Times New Roman" w:hAnsi="Times New Roman" w:cs="Times New Roman"/>
          <w:sz w:val="24"/>
          <w:szCs w:val="24"/>
        </w:rPr>
        <w:t>, so</w:t>
      </w:r>
      <w:r w:rsidRPr="00D71CC8">
        <w:rPr>
          <w:rFonts w:ascii="Times New Roman" w:hAnsi="Times New Roman" w:cs="Times New Roman"/>
          <w:sz w:val="24"/>
          <w:szCs w:val="24"/>
        </w:rPr>
        <w:t xml:space="preserve"> the faith of the white church is limited, as it is without transformation. The white church</w:t>
      </w:r>
      <w:r>
        <w:rPr>
          <w:rFonts w:ascii="Times New Roman" w:hAnsi="Times New Roman" w:cs="Times New Roman"/>
          <w:sz w:val="24"/>
          <w:szCs w:val="24"/>
        </w:rPr>
        <w:t>’s</w:t>
      </w:r>
      <w:r w:rsidRPr="00D71CC8">
        <w:rPr>
          <w:rFonts w:ascii="Times New Roman" w:hAnsi="Times New Roman" w:cs="Times New Roman"/>
          <w:sz w:val="24"/>
          <w:szCs w:val="24"/>
        </w:rPr>
        <w:t xml:space="preserve"> understanding the relationship between works and faith is crucial for mobilizing a community of faith toward racial reconciliation and active pursuance of justice, something that is at the heart of Jesus and His ministry</w:t>
      </w:r>
      <w:r>
        <w:rPr>
          <w:rFonts w:ascii="Times New Roman" w:hAnsi="Times New Roman" w:cs="Times New Roman"/>
          <w:sz w:val="24"/>
          <w:szCs w:val="24"/>
        </w:rPr>
        <w:t>.</w:t>
      </w:r>
      <w:r w:rsidRPr="00D71CC8">
        <w:rPr>
          <w:rFonts w:ascii="Times New Roman" w:hAnsi="Times New Roman" w:cs="Times New Roman"/>
          <w:sz w:val="24"/>
          <w:szCs w:val="24"/>
        </w:rPr>
        <w:t xml:space="preserve"> </w:t>
      </w:r>
      <w:r>
        <w:rPr>
          <w:rFonts w:ascii="Times New Roman" w:hAnsi="Times New Roman" w:cs="Times New Roman"/>
          <w:sz w:val="24"/>
          <w:szCs w:val="24"/>
        </w:rPr>
        <w:t>In order for the transition to the works discussed in this section to occur a kenosis experience in necessary to re-orient the focal point of faith on Christ instead of whiteness.</w:t>
      </w:r>
    </w:p>
    <w:p w:rsidR="00E36827" w:rsidRPr="00D84898" w:rsidRDefault="00E36827" w:rsidP="00B958E7">
      <w:pPr>
        <w:pStyle w:val="ListParagraph"/>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Kenosis: Letting Go</w:t>
      </w:r>
    </w:p>
    <w:p w:rsidR="00E36827" w:rsidRDefault="00E36827" w:rsidP="00B958E7">
      <w:pPr>
        <w:spacing w:line="480" w:lineRule="auto"/>
        <w:contextualSpacing/>
        <w:jc w:val="center"/>
        <w:rPr>
          <w:rFonts w:ascii="Times New Roman" w:hAnsi="Times New Roman" w:cs="Times New Roman"/>
          <w:sz w:val="24"/>
          <w:szCs w:val="24"/>
        </w:rPr>
      </w:pPr>
      <w:r w:rsidRPr="00752954">
        <w:rPr>
          <w:rFonts w:ascii="Times New Roman" w:hAnsi="Times New Roman" w:cs="Times New Roman"/>
          <w:i/>
          <w:sz w:val="24"/>
          <w:szCs w:val="24"/>
        </w:rPr>
        <w:t>“Yes, I see the church as the body of Christ. But, oh! How we have blemished and scarred that body through social neglect and through fear of being nonconformists.”</w:t>
      </w:r>
      <w:r>
        <w:rPr>
          <w:rStyle w:val="FootnoteReference"/>
          <w:rFonts w:ascii="Times New Roman" w:hAnsi="Times New Roman" w:cs="Times New Roman"/>
          <w:i/>
          <w:sz w:val="24"/>
          <w:szCs w:val="24"/>
        </w:rPr>
        <w:footnoteReference w:id="105"/>
      </w:r>
    </w:p>
    <w:p w:rsidR="00E36827" w:rsidRDefault="00E36827" w:rsidP="00B958E7">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ab/>
        <w:t>Kenosis, as described in terms of Jesus’ life and ministry in Philippians 2, is the act of emptying the self in order to allow transformation to occur.</w:t>
      </w:r>
      <w:r>
        <w:rPr>
          <w:rStyle w:val="FootnoteReference"/>
          <w:rFonts w:ascii="Times New Roman" w:hAnsi="Times New Roman" w:cs="Times New Roman"/>
          <w:sz w:val="24"/>
          <w:szCs w:val="24"/>
        </w:rPr>
        <w:footnoteReference w:id="106"/>
      </w:r>
      <w:r>
        <w:rPr>
          <w:rFonts w:ascii="Times New Roman" w:hAnsi="Times New Roman" w:cs="Times New Roman"/>
          <w:sz w:val="24"/>
          <w:szCs w:val="24"/>
        </w:rPr>
        <w:t xml:space="preserve"> As King rightfully criticizes, the white church is guilty of being more concerned with the self than with the pursuit of justice. Instead of deconstructing systems of power, the white church </w:t>
      </w:r>
      <w:r w:rsidR="00704287">
        <w:rPr>
          <w:rFonts w:ascii="Times New Roman" w:hAnsi="Times New Roman" w:cs="Times New Roman"/>
          <w:sz w:val="24"/>
          <w:szCs w:val="24"/>
        </w:rPr>
        <w:t xml:space="preserve">frequently </w:t>
      </w:r>
      <w:r>
        <w:rPr>
          <w:rFonts w:ascii="Times New Roman" w:hAnsi="Times New Roman" w:cs="Times New Roman"/>
          <w:sz w:val="24"/>
          <w:szCs w:val="24"/>
        </w:rPr>
        <w:t xml:space="preserve">conforms to the ways of the world, accepting the benefit of privilege instead of mourning the plight of the oppressed and </w:t>
      </w:r>
      <w:r>
        <w:rPr>
          <w:rFonts w:ascii="Times New Roman" w:hAnsi="Times New Roman" w:cs="Times New Roman"/>
          <w:sz w:val="24"/>
          <w:szCs w:val="24"/>
        </w:rPr>
        <w:lastRenderedPageBreak/>
        <w:t>acting to right the wrong</w:t>
      </w:r>
      <w:r w:rsidR="00704287">
        <w:rPr>
          <w:rFonts w:ascii="Times New Roman" w:hAnsi="Times New Roman" w:cs="Times New Roman"/>
          <w:sz w:val="24"/>
          <w:szCs w:val="24"/>
        </w:rPr>
        <w:t>s</w:t>
      </w:r>
      <w:r>
        <w:rPr>
          <w:rFonts w:ascii="Times New Roman" w:hAnsi="Times New Roman" w:cs="Times New Roman"/>
          <w:sz w:val="24"/>
          <w:szCs w:val="24"/>
        </w:rPr>
        <w:t xml:space="preserve"> of injustice. Furthermore, part of the hope of the white church i</w:t>
      </w:r>
      <w:r w:rsidR="00704287">
        <w:rPr>
          <w:rFonts w:ascii="Times New Roman" w:hAnsi="Times New Roman" w:cs="Times New Roman"/>
          <w:sz w:val="24"/>
          <w:szCs w:val="24"/>
        </w:rPr>
        <w:t>s refusing to conform to systemic and structuralized racial</w:t>
      </w:r>
      <w:r>
        <w:rPr>
          <w:rFonts w:ascii="Times New Roman" w:hAnsi="Times New Roman" w:cs="Times New Roman"/>
          <w:sz w:val="24"/>
          <w:szCs w:val="24"/>
        </w:rPr>
        <w:t xml:space="preserve"> injustice and submit fully to the</w:t>
      </w:r>
      <w:r w:rsidR="00704287">
        <w:rPr>
          <w:rFonts w:ascii="Times New Roman" w:hAnsi="Times New Roman" w:cs="Times New Roman"/>
          <w:sz w:val="24"/>
          <w:szCs w:val="24"/>
        </w:rPr>
        <w:t xml:space="preserve"> transformation that occurs as a result of</w:t>
      </w:r>
      <w:r>
        <w:rPr>
          <w:rFonts w:ascii="Times New Roman" w:hAnsi="Times New Roman" w:cs="Times New Roman"/>
          <w:sz w:val="24"/>
          <w:szCs w:val="24"/>
        </w:rPr>
        <w:t xml:space="preserve"> following Jesus Christ.</w:t>
      </w:r>
      <w:r>
        <w:rPr>
          <w:rStyle w:val="FootnoteReference"/>
          <w:rFonts w:ascii="Times New Roman" w:hAnsi="Times New Roman" w:cs="Times New Roman"/>
          <w:sz w:val="24"/>
          <w:szCs w:val="24"/>
        </w:rPr>
        <w:footnoteReference w:id="107"/>
      </w:r>
      <w:r>
        <w:rPr>
          <w:rFonts w:ascii="Times New Roman" w:hAnsi="Times New Roman" w:cs="Times New Roman"/>
          <w:sz w:val="24"/>
          <w:szCs w:val="24"/>
        </w:rPr>
        <w:t xml:space="preserve"> </w:t>
      </w:r>
      <w:r w:rsidR="008A5604">
        <w:rPr>
          <w:rFonts w:ascii="Times New Roman" w:hAnsi="Times New Roman" w:cs="Times New Roman"/>
          <w:sz w:val="24"/>
          <w:szCs w:val="24"/>
        </w:rPr>
        <w:t>The white church must realize that p</w:t>
      </w:r>
      <w:r>
        <w:rPr>
          <w:rFonts w:ascii="Times New Roman" w:hAnsi="Times New Roman" w:cs="Times New Roman"/>
          <w:sz w:val="24"/>
          <w:szCs w:val="24"/>
        </w:rPr>
        <w:t>rivilege has access to power structures, access which can either be used to help the self or to work toward justice. King</w:t>
      </w:r>
      <w:r w:rsidR="00270AD1">
        <w:rPr>
          <w:rFonts w:ascii="Times New Roman" w:hAnsi="Times New Roman" w:cs="Times New Roman"/>
          <w:sz w:val="24"/>
          <w:szCs w:val="24"/>
        </w:rPr>
        <w:t xml:space="preserve"> names this reality when he explains</w:t>
      </w:r>
      <w:r>
        <w:rPr>
          <w:rFonts w:ascii="Times New Roman" w:hAnsi="Times New Roman" w:cs="Times New Roman"/>
          <w:sz w:val="24"/>
          <w:szCs w:val="24"/>
        </w:rPr>
        <w:t>, “I came to Birmingham with the hope that the white religious leadership of this community would see the justice of our cause and, with deep moral concern, would serve as the channel through which our just grievances could reach the power structure.”</w:t>
      </w:r>
      <w:r>
        <w:rPr>
          <w:rStyle w:val="FootnoteReference"/>
          <w:rFonts w:ascii="Times New Roman" w:hAnsi="Times New Roman" w:cs="Times New Roman"/>
          <w:sz w:val="24"/>
          <w:szCs w:val="24"/>
        </w:rPr>
        <w:footnoteReference w:id="108"/>
      </w:r>
      <w:r>
        <w:rPr>
          <w:rFonts w:ascii="Times New Roman" w:hAnsi="Times New Roman" w:cs="Times New Roman"/>
          <w:sz w:val="24"/>
          <w:szCs w:val="24"/>
        </w:rPr>
        <w:t xml:space="preserve"> While King found himself disappointed in the white church</w:t>
      </w:r>
      <w:r w:rsidR="003010A7">
        <w:rPr>
          <w:rFonts w:ascii="Times New Roman" w:hAnsi="Times New Roman" w:cs="Times New Roman"/>
          <w:sz w:val="24"/>
          <w:szCs w:val="24"/>
        </w:rPr>
        <w:t xml:space="preserve"> who did not utilize their access to power for the purpose of justice</w:t>
      </w:r>
      <w:r>
        <w:rPr>
          <w:rFonts w:ascii="Times New Roman" w:hAnsi="Times New Roman" w:cs="Times New Roman"/>
          <w:sz w:val="24"/>
          <w:szCs w:val="24"/>
        </w:rPr>
        <w:t xml:space="preserve">, there is hope for the white church of the present to create a different reality for what it means to be a Christian and have privilege. </w:t>
      </w:r>
    </w:p>
    <w:p w:rsidR="00650921" w:rsidRDefault="00650921" w:rsidP="00B958E7">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Douglas’s commentary on power and privilege is helpful in understanding the </w:t>
      </w:r>
      <w:r w:rsidR="00AE1FE4">
        <w:rPr>
          <w:rFonts w:ascii="Times New Roman" w:hAnsi="Times New Roman" w:cs="Times New Roman"/>
          <w:sz w:val="24"/>
          <w:szCs w:val="24"/>
        </w:rPr>
        <w:t>competitive</w:t>
      </w:r>
      <w:r>
        <w:rPr>
          <w:rFonts w:ascii="Times New Roman" w:hAnsi="Times New Roman" w:cs="Times New Roman"/>
          <w:sz w:val="24"/>
          <w:szCs w:val="24"/>
        </w:rPr>
        <w:t xml:space="preserve"> relationship between Christianity and privilege. </w:t>
      </w:r>
      <w:r w:rsidR="00AE1FE4">
        <w:rPr>
          <w:rFonts w:ascii="Times New Roman" w:hAnsi="Times New Roman" w:cs="Times New Roman"/>
          <w:sz w:val="24"/>
          <w:szCs w:val="24"/>
        </w:rPr>
        <w:t>While the white church has been guilty of idolizing whiteness, which is the source of power and privilege in the context</w:t>
      </w:r>
      <w:r w:rsidR="00EC0BBD">
        <w:rPr>
          <w:rFonts w:ascii="Times New Roman" w:hAnsi="Times New Roman" w:cs="Times New Roman"/>
          <w:sz w:val="24"/>
          <w:szCs w:val="24"/>
        </w:rPr>
        <w:t xml:space="preserve"> of the United States</w:t>
      </w:r>
      <w:r w:rsidR="00AE1FE4">
        <w:rPr>
          <w:rFonts w:ascii="Times New Roman" w:hAnsi="Times New Roman" w:cs="Times New Roman"/>
          <w:sz w:val="24"/>
          <w:szCs w:val="24"/>
        </w:rPr>
        <w:t>, Douglas confirms “that sacred legitimation is not to be given to corrupt, exploitive power.”</w:t>
      </w:r>
      <w:r w:rsidR="00AE1FE4">
        <w:rPr>
          <w:rStyle w:val="FootnoteReference"/>
          <w:rFonts w:ascii="Times New Roman" w:hAnsi="Times New Roman" w:cs="Times New Roman"/>
          <w:sz w:val="24"/>
          <w:szCs w:val="24"/>
        </w:rPr>
        <w:footnoteReference w:id="109"/>
      </w:r>
      <w:r w:rsidR="00EC0BBD">
        <w:rPr>
          <w:rFonts w:ascii="Times New Roman" w:hAnsi="Times New Roman" w:cs="Times New Roman"/>
          <w:sz w:val="24"/>
          <w:szCs w:val="24"/>
        </w:rPr>
        <w:t xml:space="preserve"> Jesus’ kenosis illustrates a rejection of the notion that privilege, which perpetuates the oppression of people, is compatible with the call to love. Thus, the act of relinquishing power and privilege for the sake of love and justice is the hope for redemption of the white church.</w:t>
      </w:r>
      <w:r w:rsidR="004C1485">
        <w:rPr>
          <w:rFonts w:ascii="Times New Roman" w:hAnsi="Times New Roman" w:cs="Times New Roman"/>
          <w:sz w:val="24"/>
          <w:szCs w:val="24"/>
        </w:rPr>
        <w:t xml:space="preserve"> Although historically the white church has been involved in the creation of a “</w:t>
      </w:r>
      <w:r w:rsidR="00612D0A">
        <w:rPr>
          <w:rFonts w:ascii="Times New Roman" w:hAnsi="Times New Roman" w:cs="Times New Roman"/>
          <w:sz w:val="24"/>
          <w:szCs w:val="24"/>
        </w:rPr>
        <w:t>theological shelter for the contrivances of</w:t>
      </w:r>
      <w:r w:rsidR="001527E7">
        <w:rPr>
          <w:rFonts w:ascii="Times New Roman" w:hAnsi="Times New Roman" w:cs="Times New Roman"/>
          <w:sz w:val="24"/>
          <w:szCs w:val="24"/>
        </w:rPr>
        <w:t xml:space="preserve"> power</w:t>
      </w:r>
      <w:r w:rsidR="00612D0A">
        <w:rPr>
          <w:rFonts w:ascii="Times New Roman" w:hAnsi="Times New Roman" w:cs="Times New Roman"/>
          <w:sz w:val="24"/>
          <w:szCs w:val="24"/>
        </w:rPr>
        <w:t>”</w:t>
      </w:r>
      <w:r w:rsidR="00612D0A">
        <w:rPr>
          <w:rStyle w:val="FootnoteReference"/>
          <w:rFonts w:ascii="Times New Roman" w:hAnsi="Times New Roman" w:cs="Times New Roman"/>
          <w:sz w:val="24"/>
          <w:szCs w:val="24"/>
        </w:rPr>
        <w:footnoteReference w:id="110"/>
      </w:r>
      <w:r w:rsidR="004C1485">
        <w:rPr>
          <w:rFonts w:ascii="Times New Roman" w:hAnsi="Times New Roman" w:cs="Times New Roman"/>
          <w:sz w:val="24"/>
          <w:szCs w:val="24"/>
        </w:rPr>
        <w:t xml:space="preserve"> through embracing</w:t>
      </w:r>
      <w:r w:rsidR="001527E7">
        <w:rPr>
          <w:rFonts w:ascii="Times New Roman" w:hAnsi="Times New Roman" w:cs="Times New Roman"/>
          <w:sz w:val="24"/>
          <w:szCs w:val="24"/>
        </w:rPr>
        <w:t xml:space="preserve"> indiv</w:t>
      </w:r>
      <w:r w:rsidR="004C1485">
        <w:rPr>
          <w:rFonts w:ascii="Times New Roman" w:hAnsi="Times New Roman" w:cs="Times New Roman"/>
          <w:sz w:val="24"/>
          <w:szCs w:val="24"/>
        </w:rPr>
        <w:t xml:space="preserve">idualized, dualistic theologies, repentance in the creation of discursive knowledge would allow the white church to reimagine </w:t>
      </w:r>
      <w:r w:rsidR="004C1485">
        <w:rPr>
          <w:rFonts w:ascii="Times New Roman" w:hAnsi="Times New Roman" w:cs="Times New Roman"/>
          <w:sz w:val="24"/>
          <w:szCs w:val="24"/>
        </w:rPr>
        <w:lastRenderedPageBreak/>
        <w:t>the benefit of power. Using the culturally assigned power of whiteness for the cause of justice could be a reality for the white church only if the Christian identity is prioritized over the identity of whiteness that covets privilege for personal gain.</w:t>
      </w:r>
    </w:p>
    <w:p w:rsidR="00E36827" w:rsidRDefault="00E36827" w:rsidP="00B958E7">
      <w:pPr>
        <w:spacing w:line="480" w:lineRule="auto"/>
        <w:ind w:firstLine="720"/>
        <w:contextualSpacing/>
        <w:rPr>
          <w:rFonts w:ascii="Times New Roman" w:hAnsi="Times New Roman" w:cs="Times New Roman"/>
          <w:sz w:val="24"/>
          <w:szCs w:val="24"/>
        </w:rPr>
      </w:pPr>
      <w:r w:rsidRPr="008B45DE">
        <w:rPr>
          <w:rFonts w:ascii="Times New Roman" w:hAnsi="Times New Roman" w:cs="Times New Roman"/>
          <w:sz w:val="24"/>
          <w:szCs w:val="24"/>
        </w:rPr>
        <w:t xml:space="preserve">Privilege </w:t>
      </w:r>
      <w:r>
        <w:rPr>
          <w:rFonts w:ascii="Times New Roman" w:hAnsi="Times New Roman" w:cs="Times New Roman"/>
          <w:sz w:val="24"/>
          <w:szCs w:val="24"/>
        </w:rPr>
        <w:t xml:space="preserve">is </w:t>
      </w:r>
      <w:r w:rsidRPr="008B45DE">
        <w:rPr>
          <w:rFonts w:ascii="Times New Roman" w:hAnsi="Times New Roman" w:cs="Times New Roman"/>
          <w:sz w:val="24"/>
          <w:szCs w:val="24"/>
        </w:rPr>
        <w:t>required to manipulat</w:t>
      </w:r>
      <w:r>
        <w:rPr>
          <w:rFonts w:ascii="Times New Roman" w:hAnsi="Times New Roman" w:cs="Times New Roman"/>
          <w:sz w:val="24"/>
          <w:szCs w:val="24"/>
        </w:rPr>
        <w:t>e a tradition to best serve the</w:t>
      </w:r>
      <w:r w:rsidRPr="008B45DE">
        <w:rPr>
          <w:rFonts w:ascii="Times New Roman" w:hAnsi="Times New Roman" w:cs="Times New Roman"/>
          <w:sz w:val="24"/>
          <w:szCs w:val="24"/>
        </w:rPr>
        <w:t xml:space="preserve"> needs</w:t>
      </w:r>
      <w:r>
        <w:rPr>
          <w:rFonts w:ascii="Times New Roman" w:hAnsi="Times New Roman" w:cs="Times New Roman"/>
          <w:sz w:val="24"/>
          <w:szCs w:val="24"/>
        </w:rPr>
        <w:t xml:space="preserve"> of an individual</w:t>
      </w:r>
      <w:r w:rsidRPr="008B45DE">
        <w:rPr>
          <w:rFonts w:ascii="Times New Roman" w:hAnsi="Times New Roman" w:cs="Times New Roman"/>
          <w:sz w:val="24"/>
          <w:szCs w:val="24"/>
        </w:rPr>
        <w:t>,</w:t>
      </w:r>
      <w:r>
        <w:rPr>
          <w:rFonts w:ascii="Times New Roman" w:hAnsi="Times New Roman" w:cs="Times New Roman"/>
          <w:sz w:val="24"/>
          <w:szCs w:val="24"/>
        </w:rPr>
        <w:t xml:space="preserve"> while the humility demonstrated by Jesus is required to let the tradition change that individual. </w:t>
      </w:r>
      <w:r w:rsidR="003010A7">
        <w:rPr>
          <w:rFonts w:ascii="Times New Roman" w:hAnsi="Times New Roman" w:cs="Times New Roman"/>
          <w:sz w:val="24"/>
          <w:szCs w:val="24"/>
        </w:rPr>
        <w:t xml:space="preserve">This submission to transformation allows for the individual to become a part of the collective body of Christ ultimately concerned with loving God and loving people. As </w:t>
      </w:r>
      <w:r>
        <w:rPr>
          <w:rFonts w:ascii="Times New Roman" w:hAnsi="Times New Roman" w:cs="Times New Roman"/>
          <w:sz w:val="24"/>
          <w:szCs w:val="24"/>
        </w:rPr>
        <w:t>Christian</w:t>
      </w:r>
      <w:r w:rsidR="003010A7">
        <w:rPr>
          <w:rFonts w:ascii="Times New Roman" w:hAnsi="Times New Roman" w:cs="Times New Roman"/>
          <w:sz w:val="24"/>
          <w:szCs w:val="24"/>
        </w:rPr>
        <w:t>s generally aspire</w:t>
      </w:r>
      <w:r>
        <w:rPr>
          <w:rFonts w:ascii="Times New Roman" w:hAnsi="Times New Roman" w:cs="Times New Roman"/>
          <w:sz w:val="24"/>
          <w:szCs w:val="24"/>
        </w:rPr>
        <w:t xml:space="preserve"> to mimic the life of Jesus, it is vital to understand that acting like Jesus requires relinquishing power and privileges.</w:t>
      </w:r>
      <w:r>
        <w:rPr>
          <w:rStyle w:val="FootnoteReference"/>
          <w:rFonts w:ascii="Times New Roman" w:hAnsi="Times New Roman" w:cs="Times New Roman"/>
          <w:sz w:val="24"/>
          <w:szCs w:val="24"/>
        </w:rPr>
        <w:footnoteReference w:id="111"/>
      </w:r>
      <w:r>
        <w:rPr>
          <w:rFonts w:ascii="Times New Roman" w:hAnsi="Times New Roman" w:cs="Times New Roman"/>
          <w:sz w:val="24"/>
          <w:szCs w:val="24"/>
        </w:rPr>
        <w:t xml:space="preserve"> Notably, this does not indicate that white Christians should live as if they are oppressed. Gutiérrez explains this well by making a distinction between material poverty and spiritual poverty.</w:t>
      </w:r>
      <w:r>
        <w:rPr>
          <w:rStyle w:val="FootnoteReference"/>
          <w:rFonts w:ascii="Times New Roman" w:hAnsi="Times New Roman" w:cs="Times New Roman"/>
          <w:sz w:val="24"/>
          <w:szCs w:val="24"/>
        </w:rPr>
        <w:footnoteReference w:id="112"/>
      </w:r>
      <w:r>
        <w:rPr>
          <w:rFonts w:ascii="Times New Roman" w:hAnsi="Times New Roman" w:cs="Times New Roman"/>
          <w:sz w:val="24"/>
          <w:szCs w:val="24"/>
        </w:rPr>
        <w:t xml:space="preserve"> Giving up power and privilege does not indicate that white Christians should willfully enter into material poverty, which is the giving up of material wealth; howeve</w:t>
      </w:r>
      <w:r w:rsidR="003010A7">
        <w:rPr>
          <w:rFonts w:ascii="Times New Roman" w:hAnsi="Times New Roman" w:cs="Times New Roman"/>
          <w:sz w:val="24"/>
          <w:szCs w:val="24"/>
        </w:rPr>
        <w:t>r, it does suggest the importance</w:t>
      </w:r>
      <w:r>
        <w:rPr>
          <w:rFonts w:ascii="Times New Roman" w:hAnsi="Times New Roman" w:cs="Times New Roman"/>
          <w:sz w:val="24"/>
          <w:szCs w:val="24"/>
        </w:rPr>
        <w:t xml:space="preserve"> of </w:t>
      </w:r>
      <w:r w:rsidR="003010A7">
        <w:rPr>
          <w:rFonts w:ascii="Times New Roman" w:hAnsi="Times New Roman" w:cs="Times New Roman"/>
          <w:sz w:val="24"/>
          <w:szCs w:val="24"/>
        </w:rPr>
        <w:t xml:space="preserve">developing </w:t>
      </w:r>
      <w:r>
        <w:rPr>
          <w:rFonts w:ascii="Times New Roman" w:hAnsi="Times New Roman" w:cs="Times New Roman"/>
          <w:sz w:val="24"/>
          <w:szCs w:val="24"/>
        </w:rPr>
        <w:t>“an interior detachment for the goods of this world” resulting in “total availability to the Lord”.</w:t>
      </w:r>
      <w:r>
        <w:rPr>
          <w:rStyle w:val="FootnoteReference"/>
          <w:rFonts w:ascii="Times New Roman" w:hAnsi="Times New Roman" w:cs="Times New Roman"/>
          <w:sz w:val="24"/>
          <w:szCs w:val="24"/>
        </w:rPr>
        <w:footnoteReference w:id="113"/>
      </w:r>
      <w:r>
        <w:rPr>
          <w:rFonts w:ascii="Times New Roman" w:hAnsi="Times New Roman" w:cs="Times New Roman"/>
          <w:sz w:val="24"/>
          <w:szCs w:val="24"/>
        </w:rPr>
        <w:t xml:space="preserve"> In other words, spiritual poverty necessitates handing over everything for the cause of Jesus: love of God and love of others identified as Jesus as the greatest commandment and also a distinguishable theme of the Gospels. Taking a posture of spiritual poverty would allow the white church to use its privilege to love others well, seek justice, and dismantle oppressive realities from the inside out. </w:t>
      </w:r>
    </w:p>
    <w:p w:rsidR="00E36827" w:rsidRDefault="00E36827" w:rsidP="00B958E7">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This understanding of what it means to give up privilege allows for the white church to live in solidarity with the oppressed, an act that was demonstrated by Jesus and consequentially essential to the life a Christian. Jesus revealed himself as accountable to the marginalized </w:t>
      </w:r>
      <w:r>
        <w:rPr>
          <w:rFonts w:ascii="Times New Roman" w:hAnsi="Times New Roman" w:cs="Times New Roman"/>
          <w:sz w:val="24"/>
          <w:szCs w:val="24"/>
        </w:rPr>
        <w:lastRenderedPageBreak/>
        <w:t>peoples of the time, those not in power.</w:t>
      </w:r>
      <w:r w:rsidR="003010A7">
        <w:rPr>
          <w:rStyle w:val="FootnoteReference"/>
          <w:rFonts w:ascii="Times New Roman" w:hAnsi="Times New Roman" w:cs="Times New Roman"/>
          <w:sz w:val="24"/>
          <w:szCs w:val="24"/>
        </w:rPr>
        <w:footnoteReference w:id="114"/>
      </w:r>
      <w:r>
        <w:rPr>
          <w:rFonts w:ascii="Times New Roman" w:hAnsi="Times New Roman" w:cs="Times New Roman"/>
          <w:sz w:val="24"/>
          <w:szCs w:val="24"/>
        </w:rPr>
        <w:t xml:space="preserve"> This can be seen through Jesus’ life and death. For example, it is quite </w:t>
      </w:r>
      <w:r w:rsidR="00DA3187">
        <w:rPr>
          <w:rFonts w:ascii="Times New Roman" w:hAnsi="Times New Roman" w:cs="Times New Roman"/>
          <w:sz w:val="24"/>
          <w:szCs w:val="24"/>
        </w:rPr>
        <w:t>noteworthy</w:t>
      </w:r>
      <w:r>
        <w:rPr>
          <w:rFonts w:ascii="Times New Roman" w:hAnsi="Times New Roman" w:cs="Times New Roman"/>
          <w:sz w:val="24"/>
          <w:szCs w:val="24"/>
        </w:rPr>
        <w:t xml:space="preserve"> that Jesus was a Nazarene, because Nazareth was a little town of no real significance. The son of God being a Nazarene is somewhat ridiculous and borderline absurd; however, Jesus uses that in addition to who he interacts with in his ministry to indicate that he is in service to and in solidarity with the oppressed. God makes himself known through the powerless. T</w:t>
      </w:r>
      <w:r w:rsidRPr="00AB6A4F">
        <w:rPr>
          <w:rFonts w:ascii="Times New Roman" w:hAnsi="Times New Roman" w:cs="Times New Roman"/>
          <w:sz w:val="24"/>
          <w:szCs w:val="24"/>
        </w:rPr>
        <w:t xml:space="preserve">he crucifixion </w:t>
      </w:r>
      <w:r>
        <w:rPr>
          <w:rFonts w:ascii="Times New Roman" w:hAnsi="Times New Roman" w:cs="Times New Roman"/>
          <w:sz w:val="24"/>
          <w:szCs w:val="24"/>
        </w:rPr>
        <w:t>further shows what has been called Jesus’ “compassionate solidarity” with the least of these</w:t>
      </w:r>
      <w:r w:rsidR="00DA3187">
        <w:rPr>
          <w:rFonts w:ascii="Times New Roman" w:hAnsi="Times New Roman" w:cs="Times New Roman"/>
          <w:sz w:val="24"/>
          <w:szCs w:val="24"/>
        </w:rPr>
        <w:t>.</w:t>
      </w:r>
      <w:r>
        <w:rPr>
          <w:rStyle w:val="FootnoteReference"/>
          <w:rFonts w:ascii="Times New Roman" w:hAnsi="Times New Roman" w:cs="Times New Roman"/>
          <w:sz w:val="24"/>
          <w:szCs w:val="24"/>
        </w:rPr>
        <w:footnoteReference w:id="115"/>
      </w:r>
      <w:r>
        <w:rPr>
          <w:rFonts w:ascii="Times New Roman" w:hAnsi="Times New Roman" w:cs="Times New Roman"/>
          <w:sz w:val="24"/>
          <w:szCs w:val="24"/>
        </w:rPr>
        <w:t xml:space="preserve"> As such, “</w:t>
      </w:r>
      <w:r w:rsidRPr="00100BCF">
        <w:rPr>
          <w:rFonts w:ascii="Times New Roman" w:hAnsi="Times New Roman" w:cs="Times New Roman"/>
          <w:sz w:val="24"/>
          <w:szCs w:val="24"/>
        </w:rPr>
        <w:t>he does not take on the human sinful condition and its consequences to idealize it. It is rather because of love for and solidarity with others who suffer in it. It is to redeem them from their sin and to enrich them with his poverty. It is to struggle against human selfishness and everything that divides person</w:t>
      </w:r>
      <w:r>
        <w:rPr>
          <w:rFonts w:ascii="Times New Roman" w:hAnsi="Times New Roman" w:cs="Times New Roman"/>
          <w:sz w:val="24"/>
          <w:szCs w:val="24"/>
        </w:rPr>
        <w:t>s</w:t>
      </w:r>
      <w:r w:rsidRPr="00100BCF">
        <w:rPr>
          <w:rFonts w:ascii="Times New Roman" w:hAnsi="Times New Roman" w:cs="Times New Roman"/>
          <w:sz w:val="24"/>
          <w:szCs w:val="24"/>
        </w:rPr>
        <w:t xml:space="preserve"> and allows that there be rich and poor, possessors and dispossessed, oppressors</w:t>
      </w:r>
      <w:r>
        <w:rPr>
          <w:rFonts w:ascii="Times New Roman" w:hAnsi="Times New Roman" w:cs="Times New Roman"/>
          <w:sz w:val="24"/>
          <w:szCs w:val="24"/>
        </w:rPr>
        <w:t xml:space="preserve"> and oppressed.”</w:t>
      </w:r>
      <w:r>
        <w:rPr>
          <w:rStyle w:val="FootnoteReference"/>
          <w:rFonts w:ascii="Times New Roman" w:hAnsi="Times New Roman" w:cs="Times New Roman"/>
          <w:sz w:val="24"/>
          <w:szCs w:val="24"/>
        </w:rPr>
        <w:footnoteReference w:id="116"/>
      </w:r>
      <w:r>
        <w:rPr>
          <w:rFonts w:ascii="Times New Roman" w:hAnsi="Times New Roman" w:cs="Times New Roman"/>
          <w:sz w:val="24"/>
          <w:szCs w:val="24"/>
        </w:rPr>
        <w:t xml:space="preserve"> God being crucified according to the Christian tradition is perhaps the most radical occurrence in all of history, an act of self-less love to achieve justice and demonstrate the power of love centered on the Lord.</w:t>
      </w:r>
    </w:p>
    <w:p w:rsidR="00E36827" w:rsidRDefault="00E36827" w:rsidP="00B958E7">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scriptures also acknowledge that power can be used in different ways- that one way reflects truly knowing the character of God while the other reflects a sinful, selfish thirst for power. The use of power to perpetuate the marginalization of a people does not align with the character of God. When God assess the king of Judah, He proclaims, </w:t>
      </w:r>
    </w:p>
    <w:p w:rsidR="00E36827" w:rsidRDefault="00E36827" w:rsidP="00B958E7">
      <w:pPr>
        <w:spacing w:line="480" w:lineRule="auto"/>
        <w:ind w:firstLine="720"/>
        <w:contextualSpacing/>
        <w:rPr>
          <w:rFonts w:ascii="Times New Roman" w:hAnsi="Times New Roman" w:cs="Times New Roman"/>
          <w:sz w:val="24"/>
          <w:szCs w:val="24"/>
        </w:rPr>
      </w:pPr>
      <w:r w:rsidRPr="00BC22E3">
        <w:rPr>
          <w:rFonts w:ascii="Times New Roman" w:hAnsi="Times New Roman" w:cs="Times New Roman"/>
          <w:sz w:val="24"/>
          <w:szCs w:val="24"/>
        </w:rPr>
        <w:t>“Woe to him who builds his palace by unrighteousness,</w:t>
      </w:r>
      <w:r>
        <w:rPr>
          <w:rFonts w:ascii="Times New Roman" w:hAnsi="Times New Roman" w:cs="Times New Roman"/>
          <w:sz w:val="24"/>
          <w:szCs w:val="24"/>
        </w:rPr>
        <w:t xml:space="preserve"> </w:t>
      </w:r>
      <w:r w:rsidRPr="00BC22E3">
        <w:rPr>
          <w:rFonts w:ascii="Times New Roman" w:hAnsi="Times New Roman" w:cs="Times New Roman"/>
          <w:sz w:val="24"/>
          <w:szCs w:val="24"/>
        </w:rPr>
        <w:t>his upper rooms by injustice,</w:t>
      </w:r>
      <w:r>
        <w:rPr>
          <w:rFonts w:ascii="Times New Roman" w:hAnsi="Times New Roman" w:cs="Times New Roman"/>
          <w:sz w:val="24"/>
          <w:szCs w:val="24"/>
        </w:rPr>
        <w:t xml:space="preserve"> </w:t>
      </w:r>
      <w:r>
        <w:rPr>
          <w:rFonts w:ascii="Times New Roman" w:hAnsi="Times New Roman" w:cs="Times New Roman"/>
          <w:sz w:val="24"/>
          <w:szCs w:val="24"/>
        </w:rPr>
        <w:tab/>
      </w:r>
      <w:r w:rsidRPr="00BC22E3">
        <w:rPr>
          <w:rFonts w:ascii="Times New Roman" w:hAnsi="Times New Roman" w:cs="Times New Roman"/>
          <w:sz w:val="24"/>
          <w:szCs w:val="24"/>
        </w:rPr>
        <w:t>making his own people work for nothing,</w:t>
      </w:r>
      <w:r>
        <w:rPr>
          <w:rFonts w:ascii="Times New Roman" w:hAnsi="Times New Roman" w:cs="Times New Roman"/>
          <w:sz w:val="24"/>
          <w:szCs w:val="24"/>
        </w:rPr>
        <w:t xml:space="preserve"> </w:t>
      </w:r>
      <w:r w:rsidRPr="00BC22E3">
        <w:rPr>
          <w:rFonts w:ascii="Times New Roman" w:hAnsi="Times New Roman" w:cs="Times New Roman"/>
          <w:sz w:val="24"/>
          <w:szCs w:val="24"/>
        </w:rPr>
        <w:t>not paying them for their labor.</w:t>
      </w:r>
      <w:r w:rsidRPr="00BC22E3">
        <w:rPr>
          <w:rFonts w:ascii="Times New Roman" w:hAnsi="Times New Roman" w:cs="Times New Roman"/>
          <w:sz w:val="24"/>
          <w:szCs w:val="24"/>
          <w:vertAlign w:val="superscript"/>
        </w:rPr>
        <w:t> </w:t>
      </w:r>
      <w:r w:rsidRPr="00BC22E3">
        <w:rPr>
          <w:rFonts w:ascii="Times New Roman" w:hAnsi="Times New Roman" w:cs="Times New Roman"/>
          <w:sz w:val="24"/>
          <w:szCs w:val="24"/>
        </w:rPr>
        <w:t xml:space="preserve">He says, ‘I will </w:t>
      </w:r>
      <w:r>
        <w:rPr>
          <w:rFonts w:ascii="Times New Roman" w:hAnsi="Times New Roman" w:cs="Times New Roman"/>
          <w:sz w:val="24"/>
          <w:szCs w:val="24"/>
        </w:rPr>
        <w:tab/>
      </w:r>
      <w:r w:rsidRPr="00BC22E3">
        <w:rPr>
          <w:rFonts w:ascii="Times New Roman" w:hAnsi="Times New Roman" w:cs="Times New Roman"/>
          <w:sz w:val="24"/>
          <w:szCs w:val="24"/>
        </w:rPr>
        <w:t>build myself a great palace</w:t>
      </w:r>
      <w:r>
        <w:rPr>
          <w:rFonts w:ascii="Times New Roman" w:hAnsi="Times New Roman" w:cs="Times New Roman"/>
          <w:sz w:val="24"/>
          <w:szCs w:val="24"/>
        </w:rPr>
        <w:t xml:space="preserve"> </w:t>
      </w:r>
      <w:r w:rsidRPr="00BC22E3">
        <w:rPr>
          <w:rFonts w:ascii="Times New Roman" w:hAnsi="Times New Roman" w:cs="Times New Roman"/>
          <w:sz w:val="24"/>
          <w:szCs w:val="24"/>
        </w:rPr>
        <w:t>with spacious upper rooms.’</w:t>
      </w:r>
      <w:r>
        <w:rPr>
          <w:rFonts w:ascii="Times New Roman" w:hAnsi="Times New Roman" w:cs="Times New Roman"/>
          <w:sz w:val="24"/>
          <w:szCs w:val="24"/>
        </w:rPr>
        <w:t xml:space="preserve"> </w:t>
      </w:r>
      <w:r w:rsidRPr="00BC22E3">
        <w:rPr>
          <w:rFonts w:ascii="Times New Roman" w:hAnsi="Times New Roman" w:cs="Times New Roman"/>
          <w:sz w:val="24"/>
          <w:szCs w:val="24"/>
        </w:rPr>
        <w:t>So he makes large windows in it,</w:t>
      </w:r>
      <w:r>
        <w:rPr>
          <w:rFonts w:ascii="Times New Roman" w:hAnsi="Times New Roman" w:cs="Times New Roman"/>
          <w:sz w:val="24"/>
          <w:szCs w:val="24"/>
        </w:rPr>
        <w:t xml:space="preserve"> </w:t>
      </w:r>
      <w:r>
        <w:rPr>
          <w:rFonts w:ascii="Times New Roman" w:hAnsi="Times New Roman" w:cs="Times New Roman"/>
          <w:sz w:val="24"/>
          <w:szCs w:val="24"/>
        </w:rPr>
        <w:tab/>
      </w:r>
      <w:r w:rsidRPr="00BC22E3">
        <w:rPr>
          <w:rFonts w:ascii="Times New Roman" w:hAnsi="Times New Roman" w:cs="Times New Roman"/>
          <w:sz w:val="24"/>
          <w:szCs w:val="24"/>
        </w:rPr>
        <w:t>panels it with cedar</w:t>
      </w:r>
      <w:r>
        <w:rPr>
          <w:rFonts w:ascii="Times New Roman" w:hAnsi="Times New Roman" w:cs="Times New Roman"/>
          <w:sz w:val="24"/>
          <w:szCs w:val="24"/>
        </w:rPr>
        <w:t xml:space="preserve"> </w:t>
      </w:r>
      <w:r w:rsidRPr="00BC22E3">
        <w:rPr>
          <w:rFonts w:ascii="Times New Roman" w:hAnsi="Times New Roman" w:cs="Times New Roman"/>
          <w:sz w:val="24"/>
          <w:szCs w:val="24"/>
        </w:rPr>
        <w:t>and decorates it in red.</w:t>
      </w:r>
      <w:r w:rsidRPr="00BC22E3">
        <w:rPr>
          <w:rFonts w:ascii="Times New Roman" w:hAnsi="Times New Roman" w:cs="Times New Roman"/>
          <w:sz w:val="24"/>
          <w:szCs w:val="24"/>
          <w:vertAlign w:val="superscript"/>
        </w:rPr>
        <w:t> </w:t>
      </w:r>
      <w:r>
        <w:rPr>
          <w:rFonts w:ascii="Times New Roman" w:hAnsi="Times New Roman" w:cs="Times New Roman"/>
          <w:sz w:val="24"/>
          <w:szCs w:val="24"/>
        </w:rPr>
        <w:t>‘</w:t>
      </w:r>
      <w:r w:rsidRPr="00BC22E3">
        <w:rPr>
          <w:rFonts w:ascii="Times New Roman" w:hAnsi="Times New Roman" w:cs="Times New Roman"/>
          <w:sz w:val="24"/>
          <w:szCs w:val="24"/>
        </w:rPr>
        <w:t>Does it make you a king</w:t>
      </w:r>
      <w:r>
        <w:rPr>
          <w:rFonts w:ascii="Times New Roman" w:hAnsi="Times New Roman" w:cs="Times New Roman"/>
          <w:sz w:val="24"/>
          <w:szCs w:val="24"/>
        </w:rPr>
        <w:t xml:space="preserve"> </w:t>
      </w:r>
      <w:r w:rsidRPr="00BC22E3">
        <w:rPr>
          <w:rFonts w:ascii="Times New Roman" w:hAnsi="Times New Roman" w:cs="Times New Roman"/>
          <w:sz w:val="24"/>
          <w:szCs w:val="24"/>
        </w:rPr>
        <w:t xml:space="preserve">to have more and </w:t>
      </w:r>
      <w:r>
        <w:rPr>
          <w:rFonts w:ascii="Times New Roman" w:hAnsi="Times New Roman" w:cs="Times New Roman"/>
          <w:sz w:val="24"/>
          <w:szCs w:val="24"/>
        </w:rPr>
        <w:lastRenderedPageBreak/>
        <w:tab/>
      </w:r>
      <w:r w:rsidRPr="00BC22E3">
        <w:rPr>
          <w:rFonts w:ascii="Times New Roman" w:hAnsi="Times New Roman" w:cs="Times New Roman"/>
          <w:sz w:val="24"/>
          <w:szCs w:val="24"/>
        </w:rPr>
        <w:t>more cedar?</w:t>
      </w:r>
      <w:r>
        <w:rPr>
          <w:rFonts w:ascii="Times New Roman" w:hAnsi="Times New Roman" w:cs="Times New Roman"/>
          <w:sz w:val="24"/>
          <w:szCs w:val="24"/>
        </w:rPr>
        <w:t xml:space="preserve"> </w:t>
      </w:r>
      <w:r w:rsidRPr="00BC22E3">
        <w:rPr>
          <w:rFonts w:ascii="Times New Roman" w:hAnsi="Times New Roman" w:cs="Times New Roman"/>
          <w:sz w:val="24"/>
          <w:szCs w:val="24"/>
        </w:rPr>
        <w:t>Did not your father have food and drink?</w:t>
      </w:r>
      <w:r>
        <w:rPr>
          <w:rFonts w:ascii="Times New Roman" w:hAnsi="Times New Roman" w:cs="Times New Roman"/>
          <w:sz w:val="24"/>
          <w:szCs w:val="24"/>
        </w:rPr>
        <w:t xml:space="preserve"> </w:t>
      </w:r>
      <w:r w:rsidRPr="00BC22E3">
        <w:rPr>
          <w:rFonts w:ascii="Times New Roman" w:hAnsi="Times New Roman" w:cs="Times New Roman"/>
          <w:sz w:val="24"/>
          <w:szCs w:val="24"/>
        </w:rPr>
        <w:t>He did what was right and just,</w:t>
      </w:r>
      <w:r>
        <w:rPr>
          <w:rFonts w:ascii="Times New Roman" w:hAnsi="Times New Roman" w:cs="Times New Roman"/>
          <w:sz w:val="24"/>
          <w:szCs w:val="24"/>
        </w:rPr>
        <w:t xml:space="preserve"> </w:t>
      </w:r>
      <w:r w:rsidRPr="00BC22E3">
        <w:rPr>
          <w:rFonts w:ascii="Times New Roman" w:hAnsi="Times New Roman" w:cs="Times New Roman"/>
          <w:sz w:val="24"/>
          <w:szCs w:val="24"/>
        </w:rPr>
        <w:t xml:space="preserve">so </w:t>
      </w:r>
      <w:r>
        <w:rPr>
          <w:rFonts w:ascii="Times New Roman" w:hAnsi="Times New Roman" w:cs="Times New Roman"/>
          <w:sz w:val="24"/>
          <w:szCs w:val="24"/>
        </w:rPr>
        <w:tab/>
      </w:r>
      <w:r w:rsidRPr="00BC22E3">
        <w:rPr>
          <w:rFonts w:ascii="Times New Roman" w:hAnsi="Times New Roman" w:cs="Times New Roman"/>
          <w:sz w:val="24"/>
          <w:szCs w:val="24"/>
        </w:rPr>
        <w:t>all went well with him.</w:t>
      </w:r>
      <w:r>
        <w:rPr>
          <w:rFonts w:ascii="Times New Roman" w:hAnsi="Times New Roman" w:cs="Times New Roman"/>
          <w:sz w:val="24"/>
          <w:szCs w:val="24"/>
        </w:rPr>
        <w:t xml:space="preserve"> </w:t>
      </w:r>
      <w:r w:rsidRPr="00BC22E3">
        <w:rPr>
          <w:rFonts w:ascii="Times New Roman" w:hAnsi="Times New Roman" w:cs="Times New Roman"/>
          <w:sz w:val="24"/>
          <w:szCs w:val="24"/>
        </w:rPr>
        <w:t>He defended the cause of the poor and needy,</w:t>
      </w:r>
      <w:r>
        <w:rPr>
          <w:rFonts w:ascii="Times New Roman" w:hAnsi="Times New Roman" w:cs="Times New Roman"/>
          <w:sz w:val="24"/>
          <w:szCs w:val="24"/>
        </w:rPr>
        <w:t xml:space="preserve"> </w:t>
      </w:r>
      <w:r w:rsidRPr="00BC22E3">
        <w:rPr>
          <w:rFonts w:ascii="Times New Roman" w:hAnsi="Times New Roman" w:cs="Times New Roman"/>
          <w:sz w:val="24"/>
          <w:szCs w:val="24"/>
        </w:rPr>
        <w:t xml:space="preserve">and so all went </w:t>
      </w:r>
      <w:r>
        <w:rPr>
          <w:rFonts w:ascii="Times New Roman" w:hAnsi="Times New Roman" w:cs="Times New Roman"/>
          <w:sz w:val="24"/>
          <w:szCs w:val="24"/>
        </w:rPr>
        <w:tab/>
      </w:r>
      <w:r w:rsidRPr="00BC22E3">
        <w:rPr>
          <w:rFonts w:ascii="Times New Roman" w:hAnsi="Times New Roman" w:cs="Times New Roman"/>
          <w:sz w:val="24"/>
          <w:szCs w:val="24"/>
        </w:rPr>
        <w:t>well.</w:t>
      </w:r>
      <w:r>
        <w:rPr>
          <w:rFonts w:ascii="Times New Roman" w:hAnsi="Times New Roman" w:cs="Times New Roman"/>
          <w:sz w:val="24"/>
          <w:szCs w:val="24"/>
        </w:rPr>
        <w:t xml:space="preserve"> </w:t>
      </w:r>
      <w:r w:rsidRPr="00BC22E3">
        <w:rPr>
          <w:rFonts w:ascii="Times New Roman" w:hAnsi="Times New Roman" w:cs="Times New Roman"/>
          <w:sz w:val="24"/>
          <w:szCs w:val="24"/>
        </w:rPr>
        <w:t>Is tha</w:t>
      </w:r>
      <w:r>
        <w:rPr>
          <w:rFonts w:ascii="Times New Roman" w:hAnsi="Times New Roman" w:cs="Times New Roman"/>
          <w:sz w:val="24"/>
          <w:szCs w:val="24"/>
        </w:rPr>
        <w:t xml:space="preserve">t not what it means to know me?’ </w:t>
      </w:r>
      <w:r w:rsidRPr="00BC22E3">
        <w:rPr>
          <w:rFonts w:ascii="Times New Roman" w:hAnsi="Times New Roman" w:cs="Times New Roman"/>
          <w:sz w:val="24"/>
          <w:szCs w:val="24"/>
        </w:rPr>
        <w:t>declares the Lord.</w:t>
      </w:r>
      <w:r>
        <w:rPr>
          <w:rFonts w:ascii="Times New Roman" w:hAnsi="Times New Roman" w:cs="Times New Roman"/>
          <w:sz w:val="24"/>
          <w:szCs w:val="24"/>
        </w:rPr>
        <w:t xml:space="preserve"> </w:t>
      </w:r>
      <w:r w:rsidRPr="00BC22E3">
        <w:rPr>
          <w:rFonts w:ascii="Times New Roman" w:hAnsi="Times New Roman" w:cs="Times New Roman"/>
          <w:sz w:val="24"/>
          <w:szCs w:val="24"/>
        </w:rPr>
        <w:t xml:space="preserve">But your eyes and your </w:t>
      </w:r>
      <w:r>
        <w:rPr>
          <w:rFonts w:ascii="Times New Roman" w:hAnsi="Times New Roman" w:cs="Times New Roman"/>
          <w:sz w:val="24"/>
          <w:szCs w:val="24"/>
        </w:rPr>
        <w:tab/>
      </w:r>
      <w:r w:rsidRPr="00BC22E3">
        <w:rPr>
          <w:rFonts w:ascii="Times New Roman" w:hAnsi="Times New Roman" w:cs="Times New Roman"/>
          <w:sz w:val="24"/>
          <w:szCs w:val="24"/>
        </w:rPr>
        <w:t>heart</w:t>
      </w:r>
      <w:r>
        <w:rPr>
          <w:rFonts w:ascii="Times New Roman" w:hAnsi="Times New Roman" w:cs="Times New Roman"/>
          <w:sz w:val="24"/>
          <w:szCs w:val="24"/>
        </w:rPr>
        <w:t xml:space="preserve"> </w:t>
      </w:r>
      <w:r w:rsidRPr="00BC22E3">
        <w:rPr>
          <w:rFonts w:ascii="Times New Roman" w:hAnsi="Times New Roman" w:cs="Times New Roman"/>
          <w:sz w:val="24"/>
          <w:szCs w:val="24"/>
        </w:rPr>
        <w:t>are set only on dishonest gain,</w:t>
      </w:r>
      <w:r>
        <w:rPr>
          <w:rFonts w:ascii="Times New Roman" w:hAnsi="Times New Roman" w:cs="Times New Roman"/>
          <w:sz w:val="24"/>
          <w:szCs w:val="24"/>
        </w:rPr>
        <w:t xml:space="preserve"> </w:t>
      </w:r>
      <w:r w:rsidRPr="00BC22E3">
        <w:rPr>
          <w:rFonts w:ascii="Times New Roman" w:hAnsi="Times New Roman" w:cs="Times New Roman"/>
          <w:sz w:val="24"/>
          <w:szCs w:val="24"/>
        </w:rPr>
        <w:t>on shedding innocent blood</w:t>
      </w:r>
      <w:r>
        <w:rPr>
          <w:rFonts w:ascii="Times New Roman" w:hAnsi="Times New Roman" w:cs="Times New Roman"/>
          <w:sz w:val="24"/>
          <w:szCs w:val="24"/>
        </w:rPr>
        <w:t xml:space="preserve"> </w:t>
      </w:r>
      <w:r w:rsidRPr="00BC22E3">
        <w:rPr>
          <w:rFonts w:ascii="Times New Roman" w:hAnsi="Times New Roman" w:cs="Times New Roman"/>
          <w:sz w:val="24"/>
          <w:szCs w:val="24"/>
        </w:rPr>
        <w:t>a</w:t>
      </w:r>
      <w:r>
        <w:rPr>
          <w:rFonts w:ascii="Times New Roman" w:hAnsi="Times New Roman" w:cs="Times New Roman"/>
          <w:sz w:val="24"/>
          <w:szCs w:val="24"/>
        </w:rPr>
        <w:t xml:space="preserve">nd on oppression and </w:t>
      </w:r>
      <w:r>
        <w:rPr>
          <w:rFonts w:ascii="Times New Roman" w:hAnsi="Times New Roman" w:cs="Times New Roman"/>
          <w:sz w:val="24"/>
          <w:szCs w:val="24"/>
        </w:rPr>
        <w:tab/>
        <w:t>extortion.”</w:t>
      </w:r>
      <w:r>
        <w:rPr>
          <w:rStyle w:val="FootnoteReference"/>
          <w:rFonts w:ascii="Times New Roman" w:hAnsi="Times New Roman" w:cs="Times New Roman"/>
          <w:sz w:val="24"/>
          <w:szCs w:val="24"/>
        </w:rPr>
        <w:footnoteReference w:id="117"/>
      </w:r>
    </w:p>
    <w:p w:rsidR="00E36827" w:rsidRPr="00100BCF" w:rsidRDefault="00E36827" w:rsidP="00B958E7">
      <w:pPr>
        <w:spacing w:line="480" w:lineRule="auto"/>
        <w:contextualSpacing/>
        <w:rPr>
          <w:rFonts w:ascii="Times New Roman" w:hAnsi="Times New Roman" w:cs="Times New Roman"/>
          <w:sz w:val="24"/>
          <w:szCs w:val="24"/>
        </w:rPr>
      </w:pPr>
      <w:r>
        <w:rPr>
          <w:rFonts w:ascii="Times New Roman" w:hAnsi="Times New Roman" w:cs="Times New Roman"/>
          <w:sz w:val="24"/>
          <w:szCs w:val="24"/>
        </w:rPr>
        <w:t>Here, God condemns Shallum son of Josiah who inherits the kingship of Judah for using the throne and then people under his rule as a means for his own advancement. Notably, God questions whether Shallum knows God at all because of the irresponsible, unethical way that he uses his privilege. God, as God does consistently throughout scripture, reveals himself to be on the side of the oppressed. Privilege, whether the perhaps more obvious privilege of a king or the societal privilege of being white in the United States, is intended to be used to benefit the needy, poor, foreigners, and oppressed. The hope of the white church in this, is to recognize the privilege of whiteness and submit that to God, who by definition is always on</w:t>
      </w:r>
      <w:r w:rsidR="00F222A4">
        <w:rPr>
          <w:rFonts w:ascii="Times New Roman" w:hAnsi="Times New Roman" w:cs="Times New Roman"/>
          <w:sz w:val="24"/>
          <w:szCs w:val="24"/>
        </w:rPr>
        <w:t xml:space="preserve"> the side of love and justice. </w:t>
      </w:r>
    </w:p>
    <w:p w:rsidR="008030A5" w:rsidRDefault="00E36827" w:rsidP="008030A5">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Actually, those with privilege have a disproportionate responsibility to deconstruct institutions of racism, because privileged groups have the power to stop the perpetuation of oppression in the United States.</w:t>
      </w:r>
      <w:r>
        <w:rPr>
          <w:rStyle w:val="FootnoteReference"/>
          <w:rFonts w:ascii="Times New Roman" w:hAnsi="Times New Roman" w:cs="Times New Roman"/>
          <w:sz w:val="24"/>
          <w:szCs w:val="24"/>
        </w:rPr>
        <w:footnoteReference w:id="118"/>
      </w:r>
      <w:r>
        <w:rPr>
          <w:rFonts w:ascii="Times New Roman" w:hAnsi="Times New Roman" w:cs="Times New Roman"/>
          <w:sz w:val="24"/>
          <w:szCs w:val="24"/>
        </w:rPr>
        <w:t xml:space="preserve"> Returning to the parable of the Good Samaritan</w:t>
      </w:r>
      <w:r>
        <w:rPr>
          <w:rStyle w:val="FootnoteReference"/>
          <w:rFonts w:ascii="Times New Roman" w:hAnsi="Times New Roman" w:cs="Times New Roman"/>
          <w:sz w:val="24"/>
          <w:szCs w:val="24"/>
        </w:rPr>
        <w:footnoteReference w:id="119"/>
      </w:r>
      <w:r>
        <w:rPr>
          <w:rFonts w:ascii="Times New Roman" w:hAnsi="Times New Roman" w:cs="Times New Roman"/>
          <w:sz w:val="24"/>
          <w:szCs w:val="24"/>
        </w:rPr>
        <w:t>, the religious elite who passed the man in need were able to do so much more than the Samaritan who was only able to address the immediate needs of the situation at hand. According to Coates, the religious elite were responsible for resolving the greater conditions of injustice on Jericho road, because they had the ability to do so.</w:t>
      </w:r>
      <w:r>
        <w:rPr>
          <w:rStyle w:val="FootnoteReference"/>
          <w:rFonts w:ascii="Times New Roman" w:hAnsi="Times New Roman" w:cs="Times New Roman"/>
          <w:sz w:val="24"/>
          <w:szCs w:val="24"/>
        </w:rPr>
        <w:footnoteReference w:id="120"/>
      </w:r>
      <w:r>
        <w:rPr>
          <w:rFonts w:ascii="Times New Roman" w:hAnsi="Times New Roman" w:cs="Times New Roman"/>
          <w:sz w:val="24"/>
          <w:szCs w:val="24"/>
        </w:rPr>
        <w:t xml:space="preserve"> Yet, the privilege of the religious elite allowed them to </w:t>
      </w:r>
      <w:r>
        <w:rPr>
          <w:rFonts w:ascii="Times New Roman" w:hAnsi="Times New Roman" w:cs="Times New Roman"/>
          <w:sz w:val="24"/>
          <w:szCs w:val="24"/>
        </w:rPr>
        <w:lastRenderedPageBreak/>
        <w:t>ignore the situation, because it did not immediately pertain to them. Similarly, privilege has allowed the white church to isolate sin, ignoring that which does not directly impact the individual white Christians, not realizing its part in the greater systems of racism that it is creating and contributing to. Likewise, the religious elite in the parable of the Good Samaritan, the white church has a greater responsibility to stand against racism, because it has the ability to ultimately achieve more due to the privilege of whiteness in the United States. The white church must choose to use its privilege for the liberation of the oppressed, for the pursuit of justice, for the sake of love in order to truly live as Jesus lived. The white church must let go of the benefits of power, benefits that are earthly and finite, in order for the oppressed and the oppressor alike to experience the freedom that comes from realized justice.</w:t>
      </w:r>
      <w:r>
        <w:rPr>
          <w:rStyle w:val="FootnoteReference"/>
          <w:rFonts w:ascii="Times New Roman" w:hAnsi="Times New Roman" w:cs="Times New Roman"/>
          <w:sz w:val="24"/>
          <w:szCs w:val="24"/>
        </w:rPr>
        <w:footnoteReference w:id="121"/>
      </w:r>
      <w:r>
        <w:rPr>
          <w:rFonts w:ascii="Times New Roman" w:hAnsi="Times New Roman" w:cs="Times New Roman"/>
          <w:sz w:val="24"/>
          <w:szCs w:val="24"/>
        </w:rPr>
        <w:t xml:space="preserve"> Realizing the sin of the white church is ultimately destructive in the white church and in the African American community makes the white church’s </w:t>
      </w:r>
      <w:r w:rsidR="008030A5">
        <w:rPr>
          <w:rFonts w:ascii="Times New Roman" w:hAnsi="Times New Roman" w:cs="Times New Roman"/>
          <w:sz w:val="24"/>
          <w:szCs w:val="24"/>
        </w:rPr>
        <w:t>kenosis all the more important.</w:t>
      </w:r>
    </w:p>
    <w:p w:rsidR="00E36827" w:rsidRDefault="00E36827" w:rsidP="008030A5">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Letting go of whiteness, an identity that distorts the Christian identity, will result in the white church actually living into what it means to be a follower of Christ. </w:t>
      </w:r>
      <w:r w:rsidR="00805929">
        <w:rPr>
          <w:rFonts w:ascii="Times New Roman" w:hAnsi="Times New Roman" w:cs="Times New Roman"/>
          <w:sz w:val="24"/>
          <w:szCs w:val="24"/>
        </w:rPr>
        <w:t>To repent and act in the name of Jesus instead of the name of whiteness will free the white church from the bondage of racialized sin.</w:t>
      </w:r>
    </w:p>
    <w:p w:rsidR="00CF15AA" w:rsidRDefault="00CF15AA" w:rsidP="00CF15AA">
      <w:pPr>
        <w:spacing w:line="480" w:lineRule="auto"/>
        <w:contextualSpacing/>
        <w:rPr>
          <w:rFonts w:ascii="Times New Roman" w:hAnsi="Times New Roman" w:cs="Times New Roman"/>
          <w:b/>
          <w:sz w:val="24"/>
          <w:szCs w:val="24"/>
        </w:rPr>
      </w:pPr>
      <w:r>
        <w:rPr>
          <w:rFonts w:ascii="Times New Roman" w:hAnsi="Times New Roman" w:cs="Times New Roman"/>
          <w:b/>
          <w:sz w:val="24"/>
          <w:szCs w:val="24"/>
        </w:rPr>
        <w:t>Remaining Questions</w:t>
      </w:r>
    </w:p>
    <w:p w:rsidR="00CF15AA" w:rsidRDefault="00CF15AA" w:rsidP="00CF15A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There are many questions that remain after reflecting on the sum of this research. For one, do different denominations, socio-economic statuses, locations of white Christian communities within the United States maintain different theologies which protect whiteness in the church? The white Christian experience is certainly not a monolithic one. While I tried to identify theological foundations that exist in most white Protestant traditions</w:t>
      </w:r>
      <w:r w:rsidR="00823BD0">
        <w:rPr>
          <w:rFonts w:ascii="Times New Roman" w:hAnsi="Times New Roman" w:cs="Times New Roman"/>
          <w:sz w:val="24"/>
          <w:szCs w:val="24"/>
        </w:rPr>
        <w:t xml:space="preserve"> as a result of the </w:t>
      </w:r>
      <w:r w:rsidR="00823BD0">
        <w:rPr>
          <w:rFonts w:ascii="Times New Roman" w:hAnsi="Times New Roman" w:cs="Times New Roman"/>
          <w:sz w:val="24"/>
          <w:szCs w:val="24"/>
        </w:rPr>
        <w:lastRenderedPageBreak/>
        <w:t>shared American culture</w:t>
      </w:r>
      <w:r>
        <w:rPr>
          <w:rFonts w:ascii="Times New Roman" w:hAnsi="Times New Roman" w:cs="Times New Roman"/>
          <w:sz w:val="24"/>
          <w:szCs w:val="24"/>
        </w:rPr>
        <w:t>, there are certainly differences that were not addressed in this research.</w:t>
      </w:r>
      <w:r w:rsidR="00823BD0">
        <w:rPr>
          <w:rFonts w:ascii="Times New Roman" w:hAnsi="Times New Roman" w:cs="Times New Roman"/>
          <w:sz w:val="24"/>
          <w:szCs w:val="24"/>
        </w:rPr>
        <w:t xml:space="preserve"> Additionally, analyzing changes in the white church regarding race over time would be helpful in naming trends towards repentance or toward the continuation of maintaining racialized privilege in the church.</w:t>
      </w:r>
      <w:r w:rsidR="00B169F7">
        <w:rPr>
          <w:rFonts w:ascii="Times New Roman" w:hAnsi="Times New Roman" w:cs="Times New Roman"/>
          <w:sz w:val="24"/>
          <w:szCs w:val="24"/>
        </w:rPr>
        <w:t xml:space="preserve"> While the big picture presented in this research is important, it is just an initial step toward achieving change in the white church. More specific research on theology in specific white Christian communities will be surmount in initiating communal repentance within those communities.</w:t>
      </w:r>
    </w:p>
    <w:p w:rsidR="003628C4" w:rsidRPr="00CF15AA" w:rsidRDefault="000F7740" w:rsidP="00CF15A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Examining the initiatives by individual white Christians or white churches in the United States who are discussing their role in perpetuating structuralized racism would also be helpful in naming what is working in terms of leading the white church to genuine change and what is not.</w:t>
      </w:r>
      <w:r w:rsidR="006617C3">
        <w:rPr>
          <w:rFonts w:ascii="Times New Roman" w:hAnsi="Times New Roman" w:cs="Times New Roman"/>
          <w:sz w:val="24"/>
          <w:szCs w:val="24"/>
        </w:rPr>
        <w:t xml:space="preserve"> This will demonstrate the hope of the white church while simultaneously identifying certain theologies that are hindering efforts towards racialized justice that are being made. </w:t>
      </w:r>
      <w:r w:rsidR="005C2D87">
        <w:rPr>
          <w:rFonts w:ascii="Times New Roman" w:hAnsi="Times New Roman" w:cs="Times New Roman"/>
          <w:sz w:val="24"/>
          <w:szCs w:val="24"/>
        </w:rPr>
        <w:t xml:space="preserve">Additionally, analyzing efforts that already exist will allow critique for any movement towards justice that is more aligned with charity than an actual pursuit of justice. </w:t>
      </w:r>
      <w:r w:rsidR="003628C4">
        <w:rPr>
          <w:rFonts w:ascii="Times New Roman" w:hAnsi="Times New Roman" w:cs="Times New Roman"/>
          <w:sz w:val="24"/>
          <w:szCs w:val="24"/>
        </w:rPr>
        <w:t>These areas of further research will deepen the conversation and understanding in the white church in order to provide clear action points towards justice.</w:t>
      </w:r>
    </w:p>
    <w:p w:rsidR="00223889" w:rsidRDefault="00E36827" w:rsidP="00B958E7">
      <w:pPr>
        <w:spacing w:line="480" w:lineRule="auto"/>
        <w:contextualSpacing/>
        <w:rPr>
          <w:rFonts w:ascii="Times New Roman" w:hAnsi="Times New Roman" w:cs="Times New Roman"/>
          <w:b/>
          <w:sz w:val="24"/>
          <w:szCs w:val="24"/>
        </w:rPr>
      </w:pPr>
      <w:r w:rsidRPr="00D71CC8">
        <w:rPr>
          <w:rFonts w:ascii="Times New Roman" w:hAnsi="Times New Roman" w:cs="Times New Roman"/>
          <w:b/>
          <w:sz w:val="24"/>
          <w:szCs w:val="24"/>
        </w:rPr>
        <w:t>Conclu</w:t>
      </w:r>
      <w:r w:rsidR="00B1381A">
        <w:rPr>
          <w:rFonts w:ascii="Times New Roman" w:hAnsi="Times New Roman" w:cs="Times New Roman"/>
          <w:b/>
          <w:sz w:val="24"/>
          <w:szCs w:val="24"/>
        </w:rPr>
        <w:t xml:space="preserve">sion </w:t>
      </w:r>
    </w:p>
    <w:p w:rsidR="003560FD" w:rsidRPr="003560FD" w:rsidRDefault="003560FD" w:rsidP="00B958E7">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As it was King’s “Letter from Birmingham Jail” that provided structure for this analysis and critique of the white church, it is only natural to return to King to recall why this conversation is significant today. </w:t>
      </w:r>
      <w:r w:rsidR="006B425E">
        <w:rPr>
          <w:rFonts w:ascii="Times New Roman" w:hAnsi="Times New Roman" w:cs="Times New Roman"/>
          <w:sz w:val="24"/>
          <w:szCs w:val="24"/>
        </w:rPr>
        <w:t xml:space="preserve">The white church could continue to live in a state of complacency and neglect, “But the judgement of God is upon the church as never before. If today’s church does not recapture the sacrificial spirit of the early church, it will lose its authenticity, forfeit the loyalty of millions, and by dismissed as an irrelevant social club with no </w:t>
      </w:r>
      <w:r w:rsidR="006B425E">
        <w:rPr>
          <w:rFonts w:ascii="Times New Roman" w:hAnsi="Times New Roman" w:cs="Times New Roman"/>
          <w:sz w:val="24"/>
          <w:szCs w:val="24"/>
        </w:rPr>
        <w:lastRenderedPageBreak/>
        <w:t>meaning for the twentieth century.”</w:t>
      </w:r>
      <w:r w:rsidR="006B425E">
        <w:rPr>
          <w:rStyle w:val="FootnoteReference"/>
          <w:rFonts w:ascii="Times New Roman" w:hAnsi="Times New Roman" w:cs="Times New Roman"/>
          <w:sz w:val="24"/>
          <w:szCs w:val="24"/>
        </w:rPr>
        <w:footnoteReference w:id="122"/>
      </w:r>
      <w:r w:rsidR="00E60677">
        <w:rPr>
          <w:rFonts w:ascii="Times New Roman" w:hAnsi="Times New Roman" w:cs="Times New Roman"/>
          <w:sz w:val="24"/>
          <w:szCs w:val="24"/>
        </w:rPr>
        <w:t xml:space="preserve"> While the white church could be a catalysis for deconstructing racialized injustice in the United States, it is currently risking everything to maintain privilege utilized unjustly which is against the very character of God.</w:t>
      </w:r>
      <w:r w:rsidR="003E3683">
        <w:rPr>
          <w:rFonts w:ascii="Times New Roman" w:hAnsi="Times New Roman" w:cs="Times New Roman"/>
          <w:sz w:val="24"/>
          <w:szCs w:val="24"/>
        </w:rPr>
        <w:t xml:space="preserve"> This research, although just a broad overview of the current cond</w:t>
      </w:r>
      <w:r w:rsidR="004E2FE6">
        <w:rPr>
          <w:rFonts w:ascii="Times New Roman" w:hAnsi="Times New Roman" w:cs="Times New Roman"/>
          <w:sz w:val="24"/>
          <w:szCs w:val="24"/>
        </w:rPr>
        <w:t>ition of the white church, is a step in the way of justice and love, in realizing the dream King had for the church.</w:t>
      </w:r>
    </w:p>
    <w:p w:rsidR="008030A5" w:rsidRDefault="008030A5" w:rsidP="008030A5">
      <w:pPr>
        <w:spacing w:line="480" w:lineRule="auto"/>
        <w:contextualSpacing/>
        <w:rPr>
          <w:rFonts w:ascii="Times New Roman" w:hAnsi="Times New Roman" w:cs="Times New Roman"/>
          <w:b/>
          <w:sz w:val="24"/>
          <w:szCs w:val="24"/>
        </w:rPr>
      </w:pPr>
      <w:r>
        <w:rPr>
          <w:rFonts w:ascii="Times New Roman" w:hAnsi="Times New Roman" w:cs="Times New Roman"/>
          <w:b/>
          <w:sz w:val="24"/>
          <w:szCs w:val="24"/>
        </w:rPr>
        <w:tab/>
      </w:r>
      <w:r w:rsidR="00232FBF">
        <w:rPr>
          <w:rFonts w:ascii="Times New Roman" w:hAnsi="Times New Roman" w:cs="Times New Roman"/>
          <w:sz w:val="24"/>
          <w:szCs w:val="24"/>
        </w:rPr>
        <w:t>This is my hope: that white church</w:t>
      </w:r>
      <w:r w:rsidR="001F172F">
        <w:rPr>
          <w:rFonts w:ascii="Times New Roman" w:hAnsi="Times New Roman" w:cs="Times New Roman"/>
          <w:sz w:val="24"/>
          <w:szCs w:val="24"/>
        </w:rPr>
        <w:t>, despite the tragedy of its current contentment in sin,</w:t>
      </w:r>
      <w:r w:rsidR="00232FBF">
        <w:rPr>
          <w:rFonts w:ascii="Times New Roman" w:hAnsi="Times New Roman" w:cs="Times New Roman"/>
          <w:sz w:val="24"/>
          <w:szCs w:val="24"/>
        </w:rPr>
        <w:t xml:space="preserve"> can transform into a community that </w:t>
      </w:r>
      <w:r w:rsidR="001F172F">
        <w:rPr>
          <w:rFonts w:ascii="Times New Roman" w:hAnsi="Times New Roman" w:cs="Times New Roman"/>
          <w:sz w:val="24"/>
          <w:szCs w:val="24"/>
        </w:rPr>
        <w:t xml:space="preserve">genuinely </w:t>
      </w:r>
      <w:r w:rsidR="00232FBF">
        <w:rPr>
          <w:rFonts w:ascii="Times New Roman" w:hAnsi="Times New Roman" w:cs="Times New Roman"/>
          <w:sz w:val="24"/>
          <w:szCs w:val="24"/>
        </w:rPr>
        <w:t>reflects the heart of God</w:t>
      </w:r>
      <w:r w:rsidR="00DC4378">
        <w:rPr>
          <w:rFonts w:ascii="Times New Roman" w:hAnsi="Times New Roman" w:cs="Times New Roman"/>
          <w:sz w:val="24"/>
          <w:szCs w:val="24"/>
        </w:rPr>
        <w:t>, that action replaces empty word</w:t>
      </w:r>
      <w:r w:rsidR="00D83A2A">
        <w:rPr>
          <w:rFonts w:ascii="Times New Roman" w:hAnsi="Times New Roman" w:cs="Times New Roman"/>
          <w:sz w:val="24"/>
          <w:szCs w:val="24"/>
        </w:rPr>
        <w:t xml:space="preserve">s, and </w:t>
      </w:r>
      <w:r w:rsidR="001F172F">
        <w:rPr>
          <w:rFonts w:ascii="Times New Roman" w:hAnsi="Times New Roman" w:cs="Times New Roman"/>
          <w:sz w:val="24"/>
          <w:szCs w:val="24"/>
        </w:rPr>
        <w:t xml:space="preserve">that </w:t>
      </w:r>
      <w:r w:rsidR="00D83A2A">
        <w:rPr>
          <w:rFonts w:ascii="Times New Roman" w:hAnsi="Times New Roman" w:cs="Times New Roman"/>
          <w:sz w:val="24"/>
          <w:szCs w:val="24"/>
        </w:rPr>
        <w:t>justice and love take</w:t>
      </w:r>
      <w:r w:rsidR="00DC4378">
        <w:rPr>
          <w:rFonts w:ascii="Times New Roman" w:hAnsi="Times New Roman" w:cs="Times New Roman"/>
          <w:sz w:val="24"/>
          <w:szCs w:val="24"/>
        </w:rPr>
        <w:t xml:space="preserve"> </w:t>
      </w:r>
      <w:r w:rsidR="001F172F">
        <w:rPr>
          <w:rFonts w:ascii="Times New Roman" w:hAnsi="Times New Roman" w:cs="Times New Roman"/>
          <w:sz w:val="24"/>
          <w:szCs w:val="24"/>
        </w:rPr>
        <w:t>the place of</w:t>
      </w:r>
      <w:r w:rsidR="00DC4378">
        <w:rPr>
          <w:rFonts w:ascii="Times New Roman" w:hAnsi="Times New Roman" w:cs="Times New Roman"/>
          <w:sz w:val="24"/>
          <w:szCs w:val="24"/>
        </w:rPr>
        <w:t xml:space="preserve"> privilege and power. I long for this vision of what the white church could be to become a reality. I long for the</w:t>
      </w:r>
      <w:r w:rsidR="00D83A2A">
        <w:rPr>
          <w:rFonts w:ascii="Times New Roman" w:hAnsi="Times New Roman" w:cs="Times New Roman"/>
          <w:sz w:val="24"/>
          <w:szCs w:val="24"/>
        </w:rPr>
        <w:t xml:space="preserve"> white church to be an oasis for the oppressed and a warzone against ra</w:t>
      </w:r>
      <w:r w:rsidR="00681609">
        <w:rPr>
          <w:rFonts w:ascii="Times New Roman" w:hAnsi="Times New Roman" w:cs="Times New Roman"/>
          <w:sz w:val="24"/>
          <w:szCs w:val="24"/>
        </w:rPr>
        <w:t>cialized injustice; a</w:t>
      </w:r>
      <w:r w:rsidR="001F172F">
        <w:rPr>
          <w:rFonts w:ascii="Times New Roman" w:hAnsi="Times New Roman" w:cs="Times New Roman"/>
          <w:sz w:val="24"/>
          <w:szCs w:val="24"/>
        </w:rPr>
        <w:t xml:space="preserve">lthough, I acknowledge that the only way for the white church to truly be the church is to detach itself from whiteness. White Christians must abandon the position of the oppressor in order to fully embrace the fullness of liberation offered through Jesus. </w:t>
      </w:r>
      <w:r w:rsidR="00B212D2">
        <w:rPr>
          <w:rFonts w:ascii="Times New Roman" w:hAnsi="Times New Roman" w:cs="Times New Roman"/>
          <w:sz w:val="24"/>
          <w:szCs w:val="24"/>
        </w:rPr>
        <w:t>Indeed, “the truth of Christianity, as it is revealed through Jesus, affirmed the hypocrisy of white Christianity and the value of black lives.”</w:t>
      </w:r>
      <w:r w:rsidR="00B212D2">
        <w:rPr>
          <w:rStyle w:val="FootnoteReference"/>
          <w:rFonts w:ascii="Times New Roman" w:hAnsi="Times New Roman" w:cs="Times New Roman"/>
          <w:sz w:val="24"/>
          <w:szCs w:val="24"/>
        </w:rPr>
        <w:footnoteReference w:id="123"/>
      </w:r>
      <w:r w:rsidR="00B212D2">
        <w:rPr>
          <w:rFonts w:ascii="Times New Roman" w:hAnsi="Times New Roman" w:cs="Times New Roman"/>
          <w:sz w:val="24"/>
          <w:szCs w:val="24"/>
        </w:rPr>
        <w:t xml:space="preserve"> </w:t>
      </w:r>
      <w:r w:rsidR="007148E3">
        <w:rPr>
          <w:rFonts w:ascii="Times New Roman" w:hAnsi="Times New Roman" w:cs="Times New Roman"/>
          <w:sz w:val="24"/>
          <w:szCs w:val="24"/>
        </w:rPr>
        <w:t>The white church must submit</w:t>
      </w:r>
      <w:r w:rsidR="00EA38CF">
        <w:rPr>
          <w:rFonts w:ascii="Times New Roman" w:hAnsi="Times New Roman" w:cs="Times New Roman"/>
          <w:sz w:val="24"/>
          <w:szCs w:val="24"/>
        </w:rPr>
        <w:t xml:space="preserve"> its power and privilege</w:t>
      </w:r>
      <w:r w:rsidR="007148E3">
        <w:rPr>
          <w:rFonts w:ascii="Times New Roman" w:hAnsi="Times New Roman" w:cs="Times New Roman"/>
          <w:sz w:val="24"/>
          <w:szCs w:val="24"/>
        </w:rPr>
        <w:t xml:space="preserve"> to the goodness of God in order to become part of the collective body of Christ in which every member is sacred.</w:t>
      </w:r>
      <w:r w:rsidR="006361C3">
        <w:rPr>
          <w:rFonts w:ascii="Times New Roman" w:hAnsi="Times New Roman" w:cs="Times New Roman"/>
          <w:sz w:val="24"/>
          <w:szCs w:val="24"/>
        </w:rPr>
        <w:t xml:space="preserve"> Whiteness must be deinstitutionalized in the church, as it creates hierarchy of humanity that allows for the justification of the marginalization of the black community in the United States.</w:t>
      </w:r>
      <w:r w:rsidR="007148E3">
        <w:rPr>
          <w:rFonts w:ascii="Times New Roman" w:hAnsi="Times New Roman" w:cs="Times New Roman"/>
          <w:sz w:val="24"/>
          <w:szCs w:val="24"/>
        </w:rPr>
        <w:t xml:space="preserve"> </w:t>
      </w:r>
      <w:r w:rsidR="006F77B9">
        <w:rPr>
          <w:rFonts w:ascii="Times New Roman" w:hAnsi="Times New Roman" w:cs="Times New Roman"/>
          <w:sz w:val="24"/>
          <w:szCs w:val="24"/>
        </w:rPr>
        <w:t>The white church must repent o</w:t>
      </w:r>
      <w:r w:rsidR="00C66D20">
        <w:rPr>
          <w:rFonts w:ascii="Times New Roman" w:hAnsi="Times New Roman" w:cs="Times New Roman"/>
          <w:sz w:val="24"/>
          <w:szCs w:val="24"/>
        </w:rPr>
        <w:t>f its whiteness. Not the skin color of the members of the congregation</w:t>
      </w:r>
      <w:r w:rsidR="006F77B9">
        <w:rPr>
          <w:rFonts w:ascii="Times New Roman" w:hAnsi="Times New Roman" w:cs="Times New Roman"/>
          <w:sz w:val="24"/>
          <w:szCs w:val="24"/>
        </w:rPr>
        <w:t>, but societal whiteness, the idol that corr</w:t>
      </w:r>
      <w:r w:rsidR="008F488D">
        <w:rPr>
          <w:rFonts w:ascii="Times New Roman" w:hAnsi="Times New Roman" w:cs="Times New Roman"/>
          <w:sz w:val="24"/>
          <w:szCs w:val="24"/>
        </w:rPr>
        <w:t>upts the Gospel message which is a love of God and people, not power</w:t>
      </w:r>
      <w:r w:rsidR="006F77B9">
        <w:rPr>
          <w:rFonts w:ascii="Times New Roman" w:hAnsi="Times New Roman" w:cs="Times New Roman"/>
          <w:sz w:val="24"/>
          <w:szCs w:val="24"/>
        </w:rPr>
        <w:t xml:space="preserve">. </w:t>
      </w:r>
      <w:r w:rsidR="008F488D">
        <w:rPr>
          <w:rFonts w:ascii="Times New Roman" w:hAnsi="Times New Roman" w:cs="Times New Roman"/>
          <w:sz w:val="24"/>
          <w:szCs w:val="24"/>
        </w:rPr>
        <w:t xml:space="preserve">As the very definition of repentance suggests, repentance will result in change. </w:t>
      </w:r>
    </w:p>
    <w:p w:rsidR="00E36827" w:rsidRPr="00223889" w:rsidRDefault="00D83A2A" w:rsidP="00223889">
      <w:pPr>
        <w:spacing w:line="480" w:lineRule="auto"/>
        <w:ind w:firstLine="720"/>
        <w:contextualSpacing/>
        <w:rPr>
          <w:rFonts w:ascii="Times New Roman" w:hAnsi="Times New Roman" w:cs="Times New Roman"/>
          <w:b/>
          <w:sz w:val="24"/>
          <w:szCs w:val="24"/>
        </w:rPr>
      </w:pPr>
      <w:r>
        <w:rPr>
          <w:rFonts w:ascii="Times New Roman" w:hAnsi="Times New Roman" w:cs="Times New Roman"/>
          <w:sz w:val="24"/>
          <w:szCs w:val="24"/>
        </w:rPr>
        <w:lastRenderedPageBreak/>
        <w:t>Gutiérrez acknowledges the hope for redemption being rooted in this metamorphosis taking place</w:t>
      </w:r>
      <w:r w:rsidR="007D62FD">
        <w:rPr>
          <w:rFonts w:ascii="Times New Roman" w:hAnsi="Times New Roman" w:cs="Times New Roman"/>
          <w:sz w:val="24"/>
          <w:szCs w:val="24"/>
        </w:rPr>
        <w:t>. He proposes that</w:t>
      </w:r>
      <w:r>
        <w:rPr>
          <w:rFonts w:ascii="Times New Roman" w:hAnsi="Times New Roman" w:cs="Times New Roman"/>
          <w:sz w:val="24"/>
          <w:szCs w:val="24"/>
        </w:rPr>
        <w:t xml:space="preserve"> “</w:t>
      </w:r>
      <w:r w:rsidRPr="00E15596">
        <w:rPr>
          <w:rFonts w:ascii="Times New Roman" w:hAnsi="Times New Roman" w:cs="Times New Roman"/>
          <w:sz w:val="24"/>
          <w:szCs w:val="24"/>
        </w:rPr>
        <w:t>faith is the total human response to God, who saves through love. In this light, the understanding of the faith appears as the understanding not of the simple affirmation-almost memorization- of truths, but of a commitment, an overall attitude, a particular posture toward life</w:t>
      </w:r>
      <w:r w:rsidR="007D62FD">
        <w:rPr>
          <w:rFonts w:ascii="Times New Roman" w:hAnsi="Times New Roman" w:cs="Times New Roman"/>
          <w:sz w:val="24"/>
          <w:szCs w:val="24"/>
        </w:rPr>
        <w:t>.”</w:t>
      </w:r>
      <w:r w:rsidR="007D62FD">
        <w:rPr>
          <w:rStyle w:val="FootnoteReference"/>
          <w:rFonts w:ascii="Times New Roman" w:hAnsi="Times New Roman" w:cs="Times New Roman"/>
          <w:sz w:val="24"/>
          <w:szCs w:val="24"/>
        </w:rPr>
        <w:footnoteReference w:id="124"/>
      </w:r>
      <w:r w:rsidR="008030A5">
        <w:rPr>
          <w:rFonts w:ascii="Times New Roman" w:hAnsi="Times New Roman" w:cs="Times New Roman"/>
          <w:sz w:val="24"/>
          <w:szCs w:val="24"/>
        </w:rPr>
        <w:t xml:space="preserve"> Christianity, then, is inherently transformative. The white church must remain diligent in crucially analyzing the validity of theologies that separate the church from the mission of justice by acts of dehumanization and oppressi</w:t>
      </w:r>
      <w:r w:rsidR="00AF548E">
        <w:rPr>
          <w:rFonts w:ascii="Times New Roman" w:hAnsi="Times New Roman" w:cs="Times New Roman"/>
          <w:sz w:val="24"/>
          <w:szCs w:val="24"/>
        </w:rPr>
        <w:t>on</w:t>
      </w:r>
      <w:r w:rsidR="006361C3">
        <w:rPr>
          <w:rFonts w:ascii="Times New Roman" w:hAnsi="Times New Roman" w:cs="Times New Roman"/>
          <w:sz w:val="24"/>
          <w:szCs w:val="24"/>
        </w:rPr>
        <w:t>.</w:t>
      </w:r>
      <w:r w:rsidR="008030A5">
        <w:rPr>
          <w:rFonts w:ascii="Times New Roman" w:hAnsi="Times New Roman" w:cs="Times New Roman"/>
          <w:sz w:val="24"/>
          <w:szCs w:val="24"/>
        </w:rPr>
        <w:t xml:space="preserve"> Following Jesus is a lifestyle that requires total commitment to the call of Jesus to be a person of abundant love. </w:t>
      </w:r>
      <w:r w:rsidR="00223889">
        <w:rPr>
          <w:rFonts w:ascii="Times New Roman" w:hAnsi="Times New Roman" w:cs="Times New Roman"/>
          <w:sz w:val="24"/>
          <w:szCs w:val="24"/>
        </w:rPr>
        <w:t>There is hope for the white church to transform to just ‘the church’</w:t>
      </w:r>
      <w:r w:rsidR="008F6B65">
        <w:rPr>
          <w:rFonts w:ascii="Times New Roman" w:hAnsi="Times New Roman" w:cs="Times New Roman"/>
          <w:sz w:val="24"/>
          <w:szCs w:val="24"/>
        </w:rPr>
        <w:t>; this conversation is just the beginning.</w:t>
      </w:r>
      <w:r w:rsidR="00E36827" w:rsidRPr="00223889">
        <w:rPr>
          <w:rFonts w:ascii="Times New Roman" w:hAnsi="Times New Roman" w:cs="Times New Roman"/>
          <w:sz w:val="24"/>
          <w:szCs w:val="24"/>
        </w:rPr>
        <w:br w:type="page"/>
      </w:r>
    </w:p>
    <w:p w:rsidR="00E36827" w:rsidRDefault="00E36827" w:rsidP="00E36827">
      <w:pPr>
        <w:spacing w:line="480" w:lineRule="auto"/>
        <w:contextualSpacing/>
        <w:jc w:val="center"/>
        <w:rPr>
          <w:rFonts w:ascii="Times New Roman" w:hAnsi="Times New Roman" w:cs="Times New Roman"/>
          <w:sz w:val="24"/>
          <w:szCs w:val="24"/>
        </w:rPr>
      </w:pPr>
      <w:r>
        <w:rPr>
          <w:rFonts w:ascii="Times New Roman" w:hAnsi="Times New Roman" w:cs="Times New Roman"/>
          <w:sz w:val="24"/>
          <w:szCs w:val="24"/>
        </w:rPr>
        <w:lastRenderedPageBreak/>
        <w:t>Bibliography</w:t>
      </w:r>
    </w:p>
    <w:p w:rsidR="00947232" w:rsidRDefault="00947232" w:rsidP="00947232">
      <w:pPr>
        <w:spacing w:line="480" w:lineRule="auto"/>
        <w:contextualSpacing/>
        <w:rPr>
          <w:rFonts w:ascii="Times New Roman" w:hAnsi="Times New Roman" w:cs="Times New Roman"/>
          <w:sz w:val="24"/>
          <w:szCs w:val="24"/>
        </w:rPr>
      </w:pPr>
      <w:r w:rsidRPr="00947232">
        <w:rPr>
          <w:rFonts w:ascii="Times New Roman" w:hAnsi="Times New Roman" w:cs="Times New Roman"/>
          <w:sz w:val="24"/>
          <w:szCs w:val="24"/>
        </w:rPr>
        <w:t>“An Appeal for Law and Order and Common Sen</w:t>
      </w:r>
      <w:r>
        <w:rPr>
          <w:rFonts w:ascii="Times New Roman" w:hAnsi="Times New Roman" w:cs="Times New Roman"/>
          <w:sz w:val="24"/>
          <w:szCs w:val="24"/>
        </w:rPr>
        <w:t>se”. Letter, 1963.</w:t>
      </w:r>
    </w:p>
    <w:p w:rsidR="00217C28" w:rsidRDefault="00217C28" w:rsidP="00947232">
      <w:pPr>
        <w:spacing w:line="480" w:lineRule="auto"/>
        <w:contextualSpacing/>
        <w:rPr>
          <w:rFonts w:ascii="Times New Roman" w:hAnsi="Times New Roman" w:cs="Times New Roman"/>
          <w:sz w:val="24"/>
          <w:szCs w:val="24"/>
        </w:rPr>
      </w:pPr>
      <w:r w:rsidRPr="00217C28">
        <w:rPr>
          <w:rFonts w:ascii="Times New Roman" w:hAnsi="Times New Roman" w:cs="Times New Roman"/>
          <w:sz w:val="24"/>
          <w:szCs w:val="24"/>
        </w:rPr>
        <w:t xml:space="preserve">Coates, Delman. “What the White Church Must Do”. </w:t>
      </w:r>
      <w:r>
        <w:rPr>
          <w:rFonts w:ascii="Times New Roman" w:hAnsi="Times New Roman" w:cs="Times New Roman"/>
          <w:sz w:val="24"/>
          <w:szCs w:val="24"/>
        </w:rPr>
        <w:t xml:space="preserve">Sermon, </w:t>
      </w:r>
      <w:r w:rsidRPr="00217C28">
        <w:rPr>
          <w:rFonts w:ascii="Times New Roman" w:hAnsi="Times New Roman" w:cs="Times New Roman"/>
          <w:sz w:val="24"/>
          <w:szCs w:val="24"/>
        </w:rPr>
        <w:t>Mt. Ennon Baptist Church</w:t>
      </w:r>
      <w:r>
        <w:rPr>
          <w:rFonts w:ascii="Times New Roman" w:hAnsi="Times New Roman" w:cs="Times New Roman"/>
          <w:sz w:val="24"/>
          <w:szCs w:val="24"/>
        </w:rPr>
        <w:t>, 2015</w:t>
      </w:r>
      <w:r w:rsidRPr="00217C28">
        <w:rPr>
          <w:rFonts w:ascii="Times New Roman" w:hAnsi="Times New Roman" w:cs="Times New Roman"/>
          <w:sz w:val="24"/>
          <w:szCs w:val="24"/>
        </w:rPr>
        <w:t>.</w:t>
      </w:r>
    </w:p>
    <w:p w:rsidR="00D0089E" w:rsidRDefault="00D0089E" w:rsidP="00D0089E">
      <w:pPr>
        <w:spacing w:line="480" w:lineRule="auto"/>
        <w:contextualSpacing/>
        <w:rPr>
          <w:rFonts w:ascii="Times New Roman" w:hAnsi="Times New Roman" w:cs="Times New Roman"/>
          <w:sz w:val="24"/>
          <w:szCs w:val="24"/>
        </w:rPr>
      </w:pPr>
      <w:r w:rsidRPr="00D0089E">
        <w:rPr>
          <w:rFonts w:ascii="Times New Roman" w:hAnsi="Times New Roman" w:cs="Times New Roman"/>
          <w:sz w:val="24"/>
          <w:szCs w:val="24"/>
        </w:rPr>
        <w:t xml:space="preserve">Douglas, Kelly Brown. </w:t>
      </w:r>
      <w:r w:rsidRPr="00D0089E">
        <w:rPr>
          <w:rFonts w:ascii="Times New Roman" w:hAnsi="Times New Roman" w:cs="Times New Roman"/>
          <w:i/>
          <w:sz w:val="24"/>
          <w:szCs w:val="24"/>
        </w:rPr>
        <w:t xml:space="preserve">What’s Faith Got to Do </w:t>
      </w:r>
      <w:r w:rsidR="00B23081" w:rsidRPr="00D0089E">
        <w:rPr>
          <w:rFonts w:ascii="Times New Roman" w:hAnsi="Times New Roman" w:cs="Times New Roman"/>
          <w:i/>
          <w:sz w:val="24"/>
          <w:szCs w:val="24"/>
        </w:rPr>
        <w:t>with</w:t>
      </w:r>
      <w:r w:rsidRPr="00D0089E">
        <w:rPr>
          <w:rFonts w:ascii="Times New Roman" w:hAnsi="Times New Roman" w:cs="Times New Roman"/>
          <w:i/>
          <w:sz w:val="24"/>
          <w:szCs w:val="24"/>
        </w:rPr>
        <w:t xml:space="preserve"> It? Black Bodies/ Christian Souls</w:t>
      </w:r>
      <w:r w:rsidRPr="00D0089E">
        <w:rPr>
          <w:rFonts w:ascii="Times New Roman" w:hAnsi="Times New Roman" w:cs="Times New Roman"/>
          <w:sz w:val="24"/>
          <w:szCs w:val="24"/>
        </w:rPr>
        <w:t xml:space="preserve">. </w:t>
      </w:r>
      <w:r>
        <w:rPr>
          <w:rFonts w:ascii="Times New Roman" w:hAnsi="Times New Roman" w:cs="Times New Roman"/>
          <w:sz w:val="24"/>
          <w:szCs w:val="24"/>
        </w:rPr>
        <w:tab/>
      </w:r>
      <w:r w:rsidRPr="00D0089E">
        <w:rPr>
          <w:rFonts w:ascii="Times New Roman" w:hAnsi="Times New Roman" w:cs="Times New Roman"/>
          <w:sz w:val="24"/>
          <w:szCs w:val="24"/>
        </w:rPr>
        <w:t>Ma</w:t>
      </w:r>
      <w:r>
        <w:rPr>
          <w:rFonts w:ascii="Times New Roman" w:hAnsi="Times New Roman" w:cs="Times New Roman"/>
          <w:sz w:val="24"/>
          <w:szCs w:val="24"/>
        </w:rPr>
        <w:t>ryknoll, NY: Orbis Books, 2005.</w:t>
      </w:r>
    </w:p>
    <w:p w:rsidR="00F96B00" w:rsidRDefault="00F96B00" w:rsidP="00F96B00">
      <w:pPr>
        <w:spacing w:line="480" w:lineRule="auto"/>
        <w:contextualSpacing/>
        <w:rPr>
          <w:rFonts w:ascii="Times New Roman" w:hAnsi="Times New Roman" w:cs="Times New Roman"/>
          <w:sz w:val="24"/>
          <w:szCs w:val="24"/>
        </w:rPr>
      </w:pPr>
      <w:r w:rsidRPr="00F96B00">
        <w:rPr>
          <w:rFonts w:ascii="Times New Roman" w:hAnsi="Times New Roman" w:cs="Times New Roman"/>
          <w:sz w:val="24"/>
          <w:szCs w:val="24"/>
        </w:rPr>
        <w:t xml:space="preserve">Freire, Paulo. </w:t>
      </w:r>
      <w:r w:rsidRPr="00F96B00">
        <w:rPr>
          <w:rFonts w:ascii="Times New Roman" w:hAnsi="Times New Roman" w:cs="Times New Roman"/>
          <w:i/>
          <w:sz w:val="24"/>
          <w:szCs w:val="24"/>
        </w:rPr>
        <w:t>Pedagogy of the Oppressed</w:t>
      </w:r>
      <w:r w:rsidRPr="00F96B00">
        <w:rPr>
          <w:rFonts w:ascii="Times New Roman" w:hAnsi="Times New Roman" w:cs="Times New Roman"/>
          <w:sz w:val="24"/>
          <w:szCs w:val="24"/>
        </w:rPr>
        <w:t>. New York: Continuum, 1993</w:t>
      </w:r>
      <w:r>
        <w:rPr>
          <w:rFonts w:ascii="Times New Roman" w:hAnsi="Times New Roman" w:cs="Times New Roman"/>
          <w:sz w:val="24"/>
          <w:szCs w:val="24"/>
        </w:rPr>
        <w:t>.</w:t>
      </w:r>
    </w:p>
    <w:p w:rsidR="00114D7F" w:rsidRDefault="00114D7F" w:rsidP="00F96B00">
      <w:pPr>
        <w:spacing w:line="480" w:lineRule="auto"/>
        <w:contextualSpacing/>
        <w:rPr>
          <w:rFonts w:ascii="Times New Roman" w:hAnsi="Times New Roman" w:cs="Times New Roman"/>
          <w:sz w:val="24"/>
          <w:szCs w:val="24"/>
        </w:rPr>
      </w:pPr>
      <w:r w:rsidRPr="00114D7F">
        <w:rPr>
          <w:rFonts w:ascii="Times New Roman" w:hAnsi="Times New Roman" w:cs="Times New Roman"/>
          <w:sz w:val="24"/>
          <w:szCs w:val="24"/>
        </w:rPr>
        <w:t>Grimke, Francis. “The Negro Will Never</w:t>
      </w:r>
      <w:r>
        <w:rPr>
          <w:rFonts w:ascii="Times New Roman" w:hAnsi="Times New Roman" w:cs="Times New Roman"/>
          <w:sz w:val="24"/>
          <w:szCs w:val="24"/>
        </w:rPr>
        <w:t xml:space="preserve"> Acquiesce As Long As He Lives”. Sermon, </w:t>
      </w:r>
      <w:r w:rsidRPr="00114D7F">
        <w:rPr>
          <w:rFonts w:ascii="Times New Roman" w:hAnsi="Times New Roman" w:cs="Times New Roman"/>
          <w:sz w:val="24"/>
          <w:szCs w:val="24"/>
        </w:rPr>
        <w:t>1898</w:t>
      </w:r>
      <w:r>
        <w:rPr>
          <w:rFonts w:ascii="Times New Roman" w:hAnsi="Times New Roman" w:cs="Times New Roman"/>
          <w:sz w:val="24"/>
          <w:szCs w:val="24"/>
        </w:rPr>
        <w:t>.</w:t>
      </w:r>
    </w:p>
    <w:p w:rsidR="009B2757" w:rsidRDefault="009B2757" w:rsidP="00F96B00">
      <w:pPr>
        <w:spacing w:line="480" w:lineRule="auto"/>
        <w:contextualSpacing/>
        <w:rPr>
          <w:rFonts w:ascii="Times New Roman" w:hAnsi="Times New Roman" w:cs="Times New Roman"/>
          <w:sz w:val="24"/>
          <w:szCs w:val="24"/>
        </w:rPr>
      </w:pPr>
      <w:r w:rsidRPr="009B2757">
        <w:rPr>
          <w:rFonts w:ascii="Times New Roman" w:hAnsi="Times New Roman" w:cs="Times New Roman"/>
          <w:sz w:val="24"/>
          <w:szCs w:val="24"/>
        </w:rPr>
        <w:t xml:space="preserve">Gutiérrez, Gustavo. </w:t>
      </w:r>
      <w:r w:rsidRPr="009B2757">
        <w:rPr>
          <w:rFonts w:ascii="Times New Roman" w:hAnsi="Times New Roman" w:cs="Times New Roman"/>
          <w:i/>
          <w:sz w:val="24"/>
          <w:szCs w:val="24"/>
        </w:rPr>
        <w:t>A Theology of Liberation</w:t>
      </w:r>
      <w:r>
        <w:rPr>
          <w:rFonts w:ascii="Times New Roman" w:hAnsi="Times New Roman" w:cs="Times New Roman"/>
          <w:sz w:val="24"/>
          <w:szCs w:val="24"/>
        </w:rPr>
        <w:t xml:space="preserve">. </w:t>
      </w:r>
      <w:r w:rsidRPr="009B2757">
        <w:rPr>
          <w:rFonts w:ascii="Times New Roman" w:hAnsi="Times New Roman" w:cs="Times New Roman"/>
          <w:sz w:val="24"/>
          <w:szCs w:val="24"/>
        </w:rPr>
        <w:t>Maryknoll, NY: Orbis Books, 1988</w:t>
      </w:r>
      <w:r>
        <w:rPr>
          <w:rFonts w:ascii="Times New Roman" w:hAnsi="Times New Roman" w:cs="Times New Roman"/>
          <w:sz w:val="24"/>
          <w:szCs w:val="24"/>
        </w:rPr>
        <w:t>.</w:t>
      </w:r>
    </w:p>
    <w:p w:rsidR="003E44C6" w:rsidRDefault="003E44C6" w:rsidP="00F96B00">
      <w:pPr>
        <w:spacing w:line="480" w:lineRule="auto"/>
        <w:contextualSpacing/>
        <w:rPr>
          <w:rFonts w:ascii="Times New Roman" w:hAnsi="Times New Roman" w:cs="Times New Roman"/>
          <w:sz w:val="24"/>
          <w:szCs w:val="24"/>
        </w:rPr>
      </w:pPr>
      <w:r w:rsidRPr="003E44C6">
        <w:rPr>
          <w:rFonts w:ascii="Times New Roman" w:hAnsi="Times New Roman" w:cs="Times New Roman"/>
          <w:sz w:val="24"/>
          <w:szCs w:val="24"/>
        </w:rPr>
        <w:t xml:space="preserve">King, Jr., Martin Luther. </w:t>
      </w:r>
      <w:r w:rsidRPr="003E44C6">
        <w:rPr>
          <w:rFonts w:ascii="Times New Roman" w:hAnsi="Times New Roman" w:cs="Times New Roman"/>
          <w:i/>
          <w:sz w:val="24"/>
          <w:szCs w:val="24"/>
        </w:rPr>
        <w:t xml:space="preserve">Why We Can’t Wait. </w:t>
      </w:r>
      <w:r>
        <w:rPr>
          <w:rFonts w:ascii="Times New Roman" w:hAnsi="Times New Roman" w:cs="Times New Roman"/>
          <w:sz w:val="24"/>
          <w:szCs w:val="24"/>
        </w:rPr>
        <w:t>New York: Signet, 2000.</w:t>
      </w:r>
    </w:p>
    <w:p w:rsidR="006732C1" w:rsidRDefault="006732C1" w:rsidP="00F96B00">
      <w:pPr>
        <w:spacing w:line="480" w:lineRule="auto"/>
        <w:contextualSpacing/>
        <w:rPr>
          <w:rFonts w:ascii="Times New Roman" w:hAnsi="Times New Roman" w:cs="Times New Roman"/>
          <w:sz w:val="24"/>
          <w:szCs w:val="24"/>
        </w:rPr>
      </w:pPr>
      <w:r w:rsidRPr="006732C1">
        <w:rPr>
          <w:rFonts w:ascii="Times New Roman" w:hAnsi="Times New Roman" w:cs="Times New Roman"/>
          <w:sz w:val="24"/>
          <w:szCs w:val="24"/>
        </w:rPr>
        <w:t xml:space="preserve">Lupton, Robert D. </w:t>
      </w:r>
      <w:r w:rsidRPr="006732C1">
        <w:rPr>
          <w:rFonts w:ascii="Times New Roman" w:hAnsi="Times New Roman" w:cs="Times New Roman"/>
          <w:i/>
          <w:sz w:val="24"/>
          <w:szCs w:val="24"/>
        </w:rPr>
        <w:t xml:space="preserve">Toxic Charity: How Churches and Charities Hurt Those They Help (And How </w:t>
      </w:r>
      <w:r>
        <w:rPr>
          <w:rFonts w:ascii="Times New Roman" w:hAnsi="Times New Roman" w:cs="Times New Roman"/>
          <w:i/>
          <w:sz w:val="24"/>
          <w:szCs w:val="24"/>
        </w:rPr>
        <w:tab/>
      </w:r>
      <w:r w:rsidRPr="006732C1">
        <w:rPr>
          <w:rFonts w:ascii="Times New Roman" w:hAnsi="Times New Roman" w:cs="Times New Roman"/>
          <w:i/>
          <w:sz w:val="24"/>
          <w:szCs w:val="24"/>
        </w:rPr>
        <w:t>to Reverse It)</w:t>
      </w:r>
      <w:r>
        <w:rPr>
          <w:rFonts w:ascii="Times New Roman" w:hAnsi="Times New Roman" w:cs="Times New Roman"/>
          <w:sz w:val="24"/>
          <w:szCs w:val="24"/>
        </w:rPr>
        <w:t>. New York: HarperOne: 2011.</w:t>
      </w:r>
    </w:p>
    <w:p w:rsidR="00292ECF" w:rsidRDefault="00292ECF" w:rsidP="00F96B00">
      <w:pPr>
        <w:spacing w:line="480" w:lineRule="auto"/>
        <w:contextualSpacing/>
        <w:rPr>
          <w:rFonts w:ascii="Times New Roman" w:hAnsi="Times New Roman" w:cs="Times New Roman"/>
          <w:sz w:val="24"/>
          <w:szCs w:val="24"/>
        </w:rPr>
      </w:pPr>
      <w:r w:rsidRPr="00292ECF">
        <w:rPr>
          <w:rFonts w:ascii="Times New Roman" w:hAnsi="Times New Roman" w:cs="Times New Roman"/>
          <w:sz w:val="24"/>
          <w:szCs w:val="24"/>
        </w:rPr>
        <w:t>National Museum of African American History and Culture</w:t>
      </w:r>
      <w:r w:rsidR="00597F64">
        <w:rPr>
          <w:rFonts w:ascii="Times New Roman" w:hAnsi="Times New Roman" w:cs="Times New Roman"/>
          <w:sz w:val="24"/>
          <w:szCs w:val="24"/>
        </w:rPr>
        <w:t>.</w:t>
      </w:r>
    </w:p>
    <w:p w:rsidR="00ED0EFB" w:rsidRDefault="00ED0EFB" w:rsidP="00F96B00">
      <w:pPr>
        <w:spacing w:line="480" w:lineRule="auto"/>
        <w:contextualSpacing/>
        <w:rPr>
          <w:rFonts w:ascii="Times New Roman" w:hAnsi="Times New Roman" w:cs="Times New Roman"/>
          <w:sz w:val="24"/>
          <w:szCs w:val="24"/>
        </w:rPr>
      </w:pPr>
      <w:r w:rsidRPr="00ED0EFB">
        <w:rPr>
          <w:rFonts w:ascii="Times New Roman" w:hAnsi="Times New Roman" w:cs="Times New Roman"/>
          <w:sz w:val="24"/>
          <w:szCs w:val="24"/>
        </w:rPr>
        <w:t xml:space="preserve">Niebuhr, Reinhold. </w:t>
      </w:r>
      <w:r>
        <w:rPr>
          <w:rFonts w:ascii="Times New Roman" w:hAnsi="Times New Roman" w:cs="Times New Roman"/>
          <w:i/>
          <w:sz w:val="24"/>
          <w:szCs w:val="24"/>
        </w:rPr>
        <w:t>Moral Man and Immoral Society: A Study in Ethics and P</w:t>
      </w:r>
      <w:r w:rsidRPr="00ED0EFB">
        <w:rPr>
          <w:rFonts w:ascii="Times New Roman" w:hAnsi="Times New Roman" w:cs="Times New Roman"/>
          <w:i/>
          <w:sz w:val="24"/>
          <w:szCs w:val="24"/>
        </w:rPr>
        <w:t>olitics</w:t>
      </w:r>
      <w:r w:rsidRPr="00ED0EFB">
        <w:rPr>
          <w:rFonts w:ascii="Times New Roman" w:hAnsi="Times New Roman" w:cs="Times New Roman"/>
          <w:sz w:val="24"/>
          <w:szCs w:val="24"/>
        </w:rPr>
        <w:t xml:space="preserve">. </w:t>
      </w:r>
      <w:r w:rsidR="00201F7E">
        <w:rPr>
          <w:rFonts w:ascii="Times New Roman" w:hAnsi="Times New Roman" w:cs="Times New Roman"/>
          <w:sz w:val="24"/>
          <w:szCs w:val="24"/>
        </w:rPr>
        <w:t xml:space="preserve">New York: </w:t>
      </w:r>
      <w:r w:rsidR="006E6721">
        <w:rPr>
          <w:rFonts w:ascii="Times New Roman" w:hAnsi="Times New Roman" w:cs="Times New Roman"/>
          <w:sz w:val="24"/>
          <w:szCs w:val="24"/>
        </w:rPr>
        <w:tab/>
      </w:r>
      <w:r w:rsidR="00201F7E">
        <w:rPr>
          <w:rFonts w:ascii="Times New Roman" w:hAnsi="Times New Roman" w:cs="Times New Roman"/>
          <w:sz w:val="24"/>
          <w:szCs w:val="24"/>
        </w:rPr>
        <w:t>Scribner, 1960.</w:t>
      </w:r>
    </w:p>
    <w:p w:rsidR="00947232" w:rsidRDefault="00947232" w:rsidP="00F96B00">
      <w:pPr>
        <w:spacing w:line="480" w:lineRule="auto"/>
        <w:contextualSpacing/>
        <w:rPr>
          <w:rFonts w:ascii="Times New Roman" w:hAnsi="Times New Roman" w:cs="Times New Roman"/>
          <w:sz w:val="24"/>
          <w:szCs w:val="24"/>
        </w:rPr>
      </w:pPr>
      <w:r w:rsidRPr="00947232">
        <w:rPr>
          <w:rFonts w:ascii="Times New Roman" w:hAnsi="Times New Roman" w:cs="Times New Roman"/>
          <w:sz w:val="24"/>
          <w:szCs w:val="24"/>
        </w:rPr>
        <w:t xml:space="preserve"> “Public Statement by 8 Alaba</w:t>
      </w:r>
      <w:r>
        <w:rPr>
          <w:rFonts w:ascii="Times New Roman" w:hAnsi="Times New Roman" w:cs="Times New Roman"/>
          <w:sz w:val="24"/>
          <w:szCs w:val="24"/>
        </w:rPr>
        <w:t xml:space="preserve">ma Clergymen”. Letter, </w:t>
      </w:r>
      <w:r w:rsidRPr="00947232">
        <w:rPr>
          <w:rFonts w:ascii="Times New Roman" w:hAnsi="Times New Roman" w:cs="Times New Roman"/>
          <w:sz w:val="24"/>
          <w:szCs w:val="24"/>
        </w:rPr>
        <w:t>1963.</w:t>
      </w:r>
    </w:p>
    <w:p w:rsidR="0021537F" w:rsidRDefault="0021537F" w:rsidP="00F96B00">
      <w:pPr>
        <w:spacing w:line="480" w:lineRule="auto"/>
        <w:contextualSpacing/>
        <w:rPr>
          <w:rFonts w:ascii="Times New Roman" w:hAnsi="Times New Roman" w:cs="Times New Roman"/>
          <w:sz w:val="24"/>
          <w:szCs w:val="24"/>
        </w:rPr>
      </w:pPr>
      <w:r>
        <w:rPr>
          <w:rFonts w:ascii="Times New Roman" w:hAnsi="Times New Roman" w:cs="Times New Roman"/>
          <w:sz w:val="24"/>
          <w:szCs w:val="24"/>
        </w:rPr>
        <w:t xml:space="preserve">Reid, Frances. </w:t>
      </w:r>
      <w:r w:rsidRPr="00721BF1">
        <w:rPr>
          <w:rFonts w:ascii="Times New Roman" w:hAnsi="Times New Roman" w:cs="Times New Roman"/>
          <w:i/>
          <w:sz w:val="24"/>
          <w:szCs w:val="24"/>
        </w:rPr>
        <w:t>Skin Deep</w:t>
      </w:r>
      <w:r w:rsidRPr="00721BF1">
        <w:rPr>
          <w:rFonts w:ascii="Times New Roman" w:hAnsi="Times New Roman" w:cs="Times New Roman"/>
          <w:sz w:val="24"/>
          <w:szCs w:val="24"/>
        </w:rPr>
        <w:t>. Iris Films</w:t>
      </w:r>
      <w:r>
        <w:rPr>
          <w:rFonts w:ascii="Times New Roman" w:hAnsi="Times New Roman" w:cs="Times New Roman"/>
          <w:sz w:val="24"/>
          <w:szCs w:val="24"/>
        </w:rPr>
        <w:t>, 1989</w:t>
      </w:r>
      <w:r w:rsidRPr="00721BF1">
        <w:rPr>
          <w:rFonts w:ascii="Times New Roman" w:hAnsi="Times New Roman" w:cs="Times New Roman"/>
          <w:sz w:val="24"/>
          <w:szCs w:val="24"/>
        </w:rPr>
        <w:t>.</w:t>
      </w:r>
    </w:p>
    <w:p w:rsidR="00F30B34" w:rsidRDefault="00F30B34" w:rsidP="00F96B00">
      <w:pPr>
        <w:spacing w:line="480" w:lineRule="auto"/>
        <w:contextualSpacing/>
        <w:rPr>
          <w:rFonts w:ascii="Times New Roman" w:hAnsi="Times New Roman" w:cs="Times New Roman"/>
          <w:sz w:val="24"/>
          <w:szCs w:val="24"/>
        </w:rPr>
      </w:pPr>
      <w:r>
        <w:rPr>
          <w:rFonts w:ascii="Times New Roman" w:hAnsi="Times New Roman" w:cs="Times New Roman"/>
          <w:sz w:val="24"/>
          <w:szCs w:val="24"/>
        </w:rPr>
        <w:t>Stapleton, Amy, Jim Wallis, Kelly Douglas, Delman Coates, and Mariann Buddle.</w:t>
      </w:r>
      <w:r w:rsidRPr="00F30B34">
        <w:rPr>
          <w:rFonts w:ascii="Times New Roman" w:hAnsi="Times New Roman" w:cs="Times New Roman"/>
          <w:sz w:val="24"/>
          <w:szCs w:val="24"/>
        </w:rPr>
        <w:t xml:space="preserve"> “</w:t>
      </w:r>
      <w:r>
        <w:rPr>
          <w:rFonts w:ascii="Times New Roman" w:hAnsi="Times New Roman" w:cs="Times New Roman"/>
          <w:sz w:val="24"/>
          <w:szCs w:val="24"/>
        </w:rPr>
        <w:t xml:space="preserve">Racial </w:t>
      </w:r>
      <w:r w:rsidR="00633DE4">
        <w:rPr>
          <w:rFonts w:ascii="Times New Roman" w:hAnsi="Times New Roman" w:cs="Times New Roman"/>
          <w:sz w:val="24"/>
          <w:szCs w:val="24"/>
        </w:rPr>
        <w:tab/>
      </w:r>
      <w:r>
        <w:rPr>
          <w:rFonts w:ascii="Times New Roman" w:hAnsi="Times New Roman" w:cs="Times New Roman"/>
          <w:sz w:val="24"/>
          <w:szCs w:val="24"/>
        </w:rPr>
        <w:t>Reconciliation: What the White Church Must Do”. Panel</w:t>
      </w:r>
      <w:r w:rsidRPr="00F30B34">
        <w:rPr>
          <w:rFonts w:ascii="Times New Roman" w:hAnsi="Times New Roman" w:cs="Times New Roman"/>
          <w:sz w:val="24"/>
          <w:szCs w:val="24"/>
        </w:rPr>
        <w:t xml:space="preserve">, </w:t>
      </w:r>
      <w:r>
        <w:rPr>
          <w:rFonts w:ascii="Times New Roman" w:hAnsi="Times New Roman" w:cs="Times New Roman"/>
          <w:sz w:val="24"/>
          <w:szCs w:val="24"/>
        </w:rPr>
        <w:t xml:space="preserve">Washington National </w:t>
      </w:r>
      <w:r w:rsidR="00633DE4">
        <w:rPr>
          <w:rFonts w:ascii="Times New Roman" w:hAnsi="Times New Roman" w:cs="Times New Roman"/>
          <w:sz w:val="24"/>
          <w:szCs w:val="24"/>
        </w:rPr>
        <w:tab/>
      </w:r>
      <w:r>
        <w:rPr>
          <w:rFonts w:ascii="Times New Roman" w:hAnsi="Times New Roman" w:cs="Times New Roman"/>
          <w:sz w:val="24"/>
          <w:szCs w:val="24"/>
        </w:rPr>
        <w:t>Cathedral, 2016.</w:t>
      </w:r>
    </w:p>
    <w:p w:rsidR="00EB1FEC" w:rsidRDefault="00EB1FEC" w:rsidP="00F96B00">
      <w:pPr>
        <w:spacing w:line="480" w:lineRule="auto"/>
        <w:contextualSpacing/>
        <w:rPr>
          <w:rFonts w:ascii="Times New Roman" w:hAnsi="Times New Roman" w:cs="Times New Roman"/>
          <w:sz w:val="24"/>
          <w:szCs w:val="24"/>
        </w:rPr>
      </w:pPr>
      <w:r w:rsidRPr="00EB1FEC">
        <w:rPr>
          <w:rFonts w:ascii="Times New Roman" w:hAnsi="Times New Roman" w:cs="Times New Roman"/>
          <w:sz w:val="24"/>
          <w:szCs w:val="24"/>
        </w:rPr>
        <w:t xml:space="preserve">White, John. </w:t>
      </w:r>
      <w:r w:rsidRPr="00EB1FEC">
        <w:rPr>
          <w:rFonts w:ascii="Times New Roman" w:hAnsi="Times New Roman" w:cs="Times New Roman"/>
          <w:i/>
          <w:sz w:val="24"/>
          <w:szCs w:val="24"/>
        </w:rPr>
        <w:t>Excellence in Leadership</w:t>
      </w:r>
      <w:r>
        <w:rPr>
          <w:rFonts w:ascii="Times New Roman" w:hAnsi="Times New Roman" w:cs="Times New Roman"/>
          <w:sz w:val="24"/>
          <w:szCs w:val="24"/>
        </w:rPr>
        <w:t xml:space="preserve">. </w:t>
      </w:r>
      <w:r w:rsidRPr="00EB1FEC">
        <w:rPr>
          <w:rFonts w:ascii="Times New Roman" w:hAnsi="Times New Roman" w:cs="Times New Roman"/>
          <w:sz w:val="24"/>
          <w:szCs w:val="24"/>
        </w:rPr>
        <w:t>Downers Grove, Illi</w:t>
      </w:r>
      <w:r>
        <w:rPr>
          <w:rFonts w:ascii="Times New Roman" w:hAnsi="Times New Roman" w:cs="Times New Roman"/>
          <w:sz w:val="24"/>
          <w:szCs w:val="24"/>
        </w:rPr>
        <w:t>nois: InterVarsity Press, 1986.</w:t>
      </w:r>
    </w:p>
    <w:p w:rsidR="00E36827" w:rsidRPr="007F0C29" w:rsidRDefault="00E36827" w:rsidP="007F0C29">
      <w:pPr>
        <w:spacing w:line="480" w:lineRule="auto"/>
        <w:ind w:firstLine="720"/>
        <w:contextualSpacing/>
        <w:rPr>
          <w:rFonts w:ascii="Times New Roman" w:hAnsi="Times New Roman" w:cs="Times New Roman"/>
          <w:sz w:val="24"/>
          <w:szCs w:val="24"/>
        </w:rPr>
      </w:pPr>
    </w:p>
    <w:p w:rsidR="008C548D" w:rsidRPr="005815D0" w:rsidRDefault="008C548D" w:rsidP="005815D0">
      <w:pPr>
        <w:spacing w:line="480" w:lineRule="auto"/>
        <w:contextualSpacing/>
        <w:rPr>
          <w:rFonts w:ascii="Times New Roman" w:hAnsi="Times New Roman" w:cs="Times New Roman"/>
          <w:sz w:val="24"/>
          <w:szCs w:val="24"/>
        </w:rPr>
      </w:pPr>
    </w:p>
    <w:sectPr w:rsidR="008C548D" w:rsidRPr="005815D0" w:rsidSect="00681609">
      <w:headerReference w:type="default" r:id="rId8"/>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1AD6" w:rsidRDefault="00141AD6" w:rsidP="007F0C29">
      <w:pPr>
        <w:spacing w:after="0" w:line="240" w:lineRule="auto"/>
      </w:pPr>
      <w:r>
        <w:separator/>
      </w:r>
    </w:p>
  </w:endnote>
  <w:endnote w:type="continuationSeparator" w:id="0">
    <w:p w:rsidR="00141AD6" w:rsidRDefault="00141AD6" w:rsidP="007F0C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1AD6" w:rsidRDefault="00141AD6" w:rsidP="007F0C29">
      <w:pPr>
        <w:spacing w:after="0" w:line="240" w:lineRule="auto"/>
      </w:pPr>
      <w:r>
        <w:separator/>
      </w:r>
    </w:p>
  </w:footnote>
  <w:footnote w:type="continuationSeparator" w:id="0">
    <w:p w:rsidR="00141AD6" w:rsidRDefault="00141AD6" w:rsidP="007F0C29">
      <w:pPr>
        <w:spacing w:after="0" w:line="240" w:lineRule="auto"/>
      </w:pPr>
      <w:r>
        <w:continuationSeparator/>
      </w:r>
    </w:p>
  </w:footnote>
  <w:footnote w:id="1">
    <w:p w:rsidR="00DC4378" w:rsidRDefault="00DC4378" w:rsidP="007F0C29">
      <w:pPr>
        <w:pStyle w:val="FootnoteText"/>
      </w:pPr>
      <w:r>
        <w:rPr>
          <w:rStyle w:val="FootnoteReference"/>
        </w:rPr>
        <w:footnoteRef/>
      </w:r>
      <w:r>
        <w:t xml:space="preserve"> </w:t>
      </w:r>
      <w:r w:rsidRPr="00DD785A">
        <w:t xml:space="preserve">Freire, Paulo. </w:t>
      </w:r>
      <w:r w:rsidRPr="00DD785A">
        <w:rPr>
          <w:i/>
        </w:rPr>
        <w:t>Pedagogy of the Oppressed</w:t>
      </w:r>
      <w:r w:rsidRPr="00DD785A">
        <w:t xml:space="preserve">. </w:t>
      </w:r>
      <w:r>
        <w:t>(</w:t>
      </w:r>
      <w:r w:rsidRPr="00DD785A">
        <w:t>New York: Continuum, 1993</w:t>
      </w:r>
      <w:r>
        <w:t>), CH1</w:t>
      </w:r>
      <w:r w:rsidRPr="00DD785A">
        <w:t>.</w:t>
      </w:r>
    </w:p>
  </w:footnote>
  <w:footnote w:id="2">
    <w:p w:rsidR="00DC4378" w:rsidRDefault="00DC4378" w:rsidP="007F0C29">
      <w:pPr>
        <w:pStyle w:val="FootnoteText"/>
      </w:pPr>
      <w:r>
        <w:rPr>
          <w:rStyle w:val="FootnoteReference"/>
        </w:rPr>
        <w:footnoteRef/>
      </w:r>
      <w:r>
        <w:t xml:space="preserve"> </w:t>
      </w:r>
      <w:r w:rsidRPr="005A3831">
        <w:t xml:space="preserve">Phil. 2:6-7 New International Version </w:t>
      </w:r>
    </w:p>
  </w:footnote>
  <w:footnote w:id="3">
    <w:p w:rsidR="00DC4378" w:rsidRDefault="00DC4378" w:rsidP="007F0C29">
      <w:pPr>
        <w:pStyle w:val="FootnoteText"/>
      </w:pPr>
      <w:r w:rsidRPr="005A3831">
        <w:footnoteRef/>
      </w:r>
      <w:r>
        <w:t xml:space="preserve"> </w:t>
      </w:r>
      <w:r w:rsidRPr="005A3831">
        <w:t xml:space="preserve">Douglas, Kelly Brown. </w:t>
      </w:r>
      <w:r>
        <w:rPr>
          <w:i/>
        </w:rPr>
        <w:t>What’s Faith Got to Do with It?</w:t>
      </w:r>
      <w:r w:rsidRPr="00D0089E">
        <w:rPr>
          <w:i/>
        </w:rPr>
        <w:t xml:space="preserve"> Black Bodies/ Christian Souls</w:t>
      </w:r>
      <w:r w:rsidRPr="005A3831">
        <w:t>. (Maryknoll, NY: Orbis Books, 2005), 208.</w:t>
      </w:r>
    </w:p>
  </w:footnote>
  <w:footnote w:id="4">
    <w:p w:rsidR="00DC4378" w:rsidRDefault="00DC4378" w:rsidP="007F0C29">
      <w:pPr>
        <w:pStyle w:val="FootnoteText"/>
      </w:pPr>
      <w:r w:rsidRPr="005A3831">
        <w:footnoteRef/>
      </w:r>
      <w:r>
        <w:t xml:space="preserve"> </w:t>
      </w:r>
      <w:r w:rsidRPr="005A3831">
        <w:t>Matt. 22:36-40 NIV</w:t>
      </w:r>
    </w:p>
  </w:footnote>
  <w:footnote w:id="5">
    <w:p w:rsidR="00DC4378" w:rsidRDefault="00DC4378" w:rsidP="007F0C29">
      <w:pPr>
        <w:pStyle w:val="FootnoteText"/>
      </w:pPr>
      <w:r>
        <w:rPr>
          <w:rStyle w:val="FootnoteReference"/>
        </w:rPr>
        <w:footnoteRef/>
      </w:r>
      <w:r>
        <w:t xml:space="preserve"> “Public Statement by 8 Alabama Clergymen” (1963).</w:t>
      </w:r>
    </w:p>
  </w:footnote>
  <w:footnote w:id="6">
    <w:p w:rsidR="00DC4378" w:rsidRDefault="00DC4378" w:rsidP="007F0C29">
      <w:pPr>
        <w:pStyle w:val="FootnoteText"/>
      </w:pPr>
      <w:r>
        <w:rPr>
          <w:rStyle w:val="FootnoteReference"/>
        </w:rPr>
        <w:footnoteRef/>
      </w:r>
      <w:r>
        <w:t xml:space="preserve"> King, </w:t>
      </w:r>
      <w:r>
        <w:rPr>
          <w:i/>
        </w:rPr>
        <w:t>Why We Can’t Wait</w:t>
      </w:r>
      <w:r>
        <w:t>, 102.</w:t>
      </w:r>
    </w:p>
  </w:footnote>
  <w:footnote w:id="7">
    <w:p w:rsidR="00DC4378" w:rsidRDefault="00DC4378">
      <w:pPr>
        <w:pStyle w:val="FootnoteText"/>
      </w:pPr>
      <w:r>
        <w:rPr>
          <w:rStyle w:val="FootnoteReference"/>
        </w:rPr>
        <w:footnoteRef/>
      </w:r>
      <w:r>
        <w:t xml:space="preserve"> </w:t>
      </w:r>
      <w:r w:rsidRPr="00414B27">
        <w:t xml:space="preserve">Stapleton, Amy, Jim Wallis, Kelly Douglas, Delman Coates, and Mariann Buddle. “Racial Reconciliation: What the White Church Must Do”. </w:t>
      </w:r>
      <w:r>
        <w:t>(</w:t>
      </w:r>
      <w:r w:rsidRPr="00414B27">
        <w:t>Panel, Washington National Cathedral</w:t>
      </w:r>
      <w:r>
        <w:t>, 2016).</w:t>
      </w:r>
    </w:p>
  </w:footnote>
  <w:footnote w:id="8">
    <w:p w:rsidR="00DC4378" w:rsidRDefault="00DC4378" w:rsidP="007F0C29">
      <w:pPr>
        <w:pStyle w:val="FootnoteText"/>
      </w:pPr>
      <w:r>
        <w:rPr>
          <w:rStyle w:val="FootnoteReference"/>
        </w:rPr>
        <w:footnoteRef/>
      </w:r>
      <w:r>
        <w:t xml:space="preserve"> Freire, </w:t>
      </w:r>
      <w:r w:rsidRPr="004C6675">
        <w:rPr>
          <w:i/>
        </w:rPr>
        <w:t>Pedagogy of the Oppressed</w:t>
      </w:r>
      <w:r>
        <w:t xml:space="preserve">, CH 1. </w:t>
      </w:r>
    </w:p>
  </w:footnote>
  <w:footnote w:id="9">
    <w:p w:rsidR="00DC4378" w:rsidRDefault="00DC4378" w:rsidP="007F0C29">
      <w:pPr>
        <w:pStyle w:val="FootnoteText"/>
      </w:pPr>
      <w:r>
        <w:rPr>
          <w:rStyle w:val="FootnoteReference"/>
        </w:rPr>
        <w:footnoteRef/>
      </w:r>
      <w:r>
        <w:t xml:space="preserve"> Phil. 2:6-7 NIV</w:t>
      </w:r>
    </w:p>
  </w:footnote>
  <w:footnote w:id="10">
    <w:p w:rsidR="00DC4378" w:rsidRPr="00EA6DAA" w:rsidRDefault="00DC4378" w:rsidP="007F0C29">
      <w:pPr>
        <w:pStyle w:val="FootnoteText"/>
      </w:pPr>
      <w:r>
        <w:rPr>
          <w:rStyle w:val="FootnoteReference"/>
        </w:rPr>
        <w:footnoteRef/>
      </w:r>
      <w:r>
        <w:t xml:space="preserve"> Guti</w:t>
      </w:r>
      <w:r>
        <w:rPr>
          <w:rFonts w:cstheme="minorHAnsi"/>
        </w:rPr>
        <w:t>é</w:t>
      </w:r>
      <w:r>
        <w:t xml:space="preserve">rrez, Gustavo. </w:t>
      </w:r>
      <w:r>
        <w:rPr>
          <w:i/>
        </w:rPr>
        <w:t>A Theology of Liberation</w:t>
      </w:r>
      <w:r>
        <w:t>. (Maryknoll, NY: Orbis Books, 1988), 24.</w:t>
      </w:r>
    </w:p>
  </w:footnote>
  <w:footnote w:id="11">
    <w:p w:rsidR="00DC4378" w:rsidRDefault="00DC4378" w:rsidP="007F0C29">
      <w:pPr>
        <w:pStyle w:val="FootnoteText"/>
      </w:pPr>
      <w:r>
        <w:rPr>
          <w:rStyle w:val="FootnoteReference"/>
        </w:rPr>
        <w:footnoteRef/>
      </w:r>
      <w:r>
        <w:t xml:space="preserve"> King, </w:t>
      </w:r>
      <w:r>
        <w:rPr>
          <w:i/>
        </w:rPr>
        <w:t xml:space="preserve">Why We Can’t Wait, </w:t>
      </w:r>
      <w:r>
        <w:t>99.</w:t>
      </w:r>
    </w:p>
  </w:footnote>
  <w:footnote w:id="12">
    <w:p w:rsidR="00DC4378" w:rsidRDefault="00DC4378" w:rsidP="007F0C29">
      <w:pPr>
        <w:pStyle w:val="FootnoteText"/>
      </w:pPr>
      <w:r>
        <w:rPr>
          <w:rStyle w:val="FootnoteReference"/>
        </w:rPr>
        <w:footnoteRef/>
      </w:r>
      <w:r>
        <w:t xml:space="preserve"> Ibid., 97.</w:t>
      </w:r>
    </w:p>
  </w:footnote>
  <w:footnote w:id="13">
    <w:p w:rsidR="00DC4378" w:rsidRDefault="00DC4378" w:rsidP="007F0C29">
      <w:pPr>
        <w:pStyle w:val="FootnoteText"/>
      </w:pPr>
      <w:r>
        <w:rPr>
          <w:rStyle w:val="FootnoteReference"/>
        </w:rPr>
        <w:footnoteRef/>
      </w:r>
      <w:r>
        <w:t xml:space="preserve"> </w:t>
      </w:r>
      <w:r w:rsidRPr="00854383">
        <w:t xml:space="preserve">Niebuhr, Reinhold. </w:t>
      </w:r>
      <w:r>
        <w:rPr>
          <w:i/>
        </w:rPr>
        <w:t>Moral Man and Immoral Society: A Study in Ethics and P</w:t>
      </w:r>
      <w:r w:rsidRPr="00854383">
        <w:rPr>
          <w:i/>
        </w:rPr>
        <w:t>olitics</w:t>
      </w:r>
      <w:r w:rsidRPr="00854383">
        <w:t xml:space="preserve">. </w:t>
      </w:r>
      <w:r>
        <w:t>(New York: Scribner, 1960), 17.</w:t>
      </w:r>
    </w:p>
  </w:footnote>
  <w:footnote w:id="14">
    <w:p w:rsidR="00DC4378" w:rsidRDefault="00DC4378" w:rsidP="007F0C29">
      <w:pPr>
        <w:pStyle w:val="FootnoteText"/>
      </w:pPr>
      <w:r>
        <w:rPr>
          <w:rStyle w:val="FootnoteReference"/>
        </w:rPr>
        <w:footnoteRef/>
      </w:r>
      <w:r>
        <w:t xml:space="preserve"> King, </w:t>
      </w:r>
      <w:r>
        <w:rPr>
          <w:i/>
        </w:rPr>
        <w:t xml:space="preserve">Why We Can’t Wait, </w:t>
      </w:r>
      <w:r>
        <w:t>91.</w:t>
      </w:r>
    </w:p>
  </w:footnote>
  <w:footnote w:id="15">
    <w:p w:rsidR="00DC4378" w:rsidRDefault="00DC4378" w:rsidP="007F0C29">
      <w:pPr>
        <w:pStyle w:val="FootnoteText"/>
      </w:pPr>
      <w:r>
        <w:rPr>
          <w:rStyle w:val="FootnoteReference"/>
        </w:rPr>
        <w:footnoteRef/>
      </w:r>
      <w:r>
        <w:t xml:space="preserve"> </w:t>
      </w:r>
      <w:r w:rsidRPr="00FC3181">
        <w:t>Grimke, Francis. “The Negro Will Never Acquiesce As Long As He Lives”, (1898</w:t>
      </w:r>
      <w:r>
        <w:t>).</w:t>
      </w:r>
    </w:p>
  </w:footnote>
  <w:footnote w:id="16">
    <w:p w:rsidR="00DC4378" w:rsidRDefault="00DC4378" w:rsidP="007F0C29">
      <w:pPr>
        <w:pStyle w:val="FootnoteText"/>
      </w:pPr>
      <w:r>
        <w:rPr>
          <w:rStyle w:val="FootnoteReference"/>
        </w:rPr>
        <w:footnoteRef/>
      </w:r>
      <w:r>
        <w:t xml:space="preserve"> Douglas, </w:t>
      </w:r>
      <w:r>
        <w:rPr>
          <w:i/>
        </w:rPr>
        <w:t xml:space="preserve">What’s Faith Got to Do </w:t>
      </w:r>
      <w:r w:rsidR="004166A8">
        <w:rPr>
          <w:i/>
        </w:rPr>
        <w:t>with</w:t>
      </w:r>
      <w:r>
        <w:rPr>
          <w:i/>
        </w:rPr>
        <w:t xml:space="preserve"> It?, </w:t>
      </w:r>
      <w:r>
        <w:t>145.</w:t>
      </w:r>
    </w:p>
  </w:footnote>
  <w:footnote w:id="17">
    <w:p w:rsidR="00DC4378" w:rsidRDefault="00DC4378" w:rsidP="007F0C29">
      <w:pPr>
        <w:pStyle w:val="FootnoteText"/>
      </w:pPr>
      <w:r>
        <w:rPr>
          <w:rStyle w:val="FootnoteReference"/>
        </w:rPr>
        <w:footnoteRef/>
      </w:r>
      <w:r>
        <w:t xml:space="preserve"> Grimke, “The Negro Will</w:t>
      </w:r>
      <w:r w:rsidRPr="00E22D0D">
        <w:t xml:space="preserve"> Never Acquiesce</w:t>
      </w:r>
      <w:r>
        <w:t>”.</w:t>
      </w:r>
    </w:p>
  </w:footnote>
  <w:footnote w:id="18">
    <w:p w:rsidR="00DC4378" w:rsidRDefault="00DC4378" w:rsidP="007F0C29">
      <w:pPr>
        <w:pStyle w:val="FootnoteText"/>
      </w:pPr>
      <w:r>
        <w:rPr>
          <w:rStyle w:val="FootnoteReference"/>
        </w:rPr>
        <w:footnoteRef/>
      </w:r>
      <w:r>
        <w:t xml:space="preserve"> Ibid.</w:t>
      </w:r>
    </w:p>
  </w:footnote>
  <w:footnote w:id="19">
    <w:p w:rsidR="00DC4378" w:rsidRDefault="00DC4378" w:rsidP="007F0C29">
      <w:pPr>
        <w:pStyle w:val="FootnoteText"/>
      </w:pPr>
      <w:r>
        <w:rPr>
          <w:rStyle w:val="FootnoteReference"/>
        </w:rPr>
        <w:footnoteRef/>
      </w:r>
      <w:r>
        <w:t xml:space="preserve"> King, </w:t>
      </w:r>
      <w:r>
        <w:rPr>
          <w:i/>
        </w:rPr>
        <w:t xml:space="preserve">Why We Can’t </w:t>
      </w:r>
      <w:r w:rsidRPr="002F3EDA">
        <w:t>Wait</w:t>
      </w:r>
      <w:r>
        <w:t xml:space="preserve">, </w:t>
      </w:r>
      <w:r w:rsidRPr="002F3EDA">
        <w:t>104</w:t>
      </w:r>
      <w:r>
        <w:t>.</w:t>
      </w:r>
    </w:p>
  </w:footnote>
  <w:footnote w:id="20">
    <w:p w:rsidR="00DC4378" w:rsidRDefault="00DC4378" w:rsidP="007F0C29">
      <w:pPr>
        <w:pStyle w:val="FootnoteText"/>
      </w:pPr>
      <w:r>
        <w:rPr>
          <w:rStyle w:val="FootnoteReference"/>
        </w:rPr>
        <w:footnoteRef/>
      </w:r>
      <w:r>
        <w:t xml:space="preserve"> Grimke, “</w:t>
      </w:r>
      <w:r w:rsidRPr="00B44940">
        <w:t>The Negro Will Never Acquiesc</w:t>
      </w:r>
      <w:r>
        <w:t>e”.</w:t>
      </w:r>
    </w:p>
  </w:footnote>
  <w:footnote w:id="21">
    <w:p w:rsidR="00DC4378" w:rsidRDefault="00DC4378" w:rsidP="007F0C29">
      <w:pPr>
        <w:pStyle w:val="FootnoteText"/>
      </w:pPr>
      <w:r>
        <w:rPr>
          <w:rStyle w:val="FootnoteReference"/>
        </w:rPr>
        <w:footnoteRef/>
      </w:r>
      <w:r>
        <w:t xml:space="preserve"> King, </w:t>
      </w:r>
      <w:r>
        <w:rPr>
          <w:i/>
        </w:rPr>
        <w:t xml:space="preserve">Why We Can’t </w:t>
      </w:r>
      <w:r w:rsidRPr="003E35CD">
        <w:t>Wait</w:t>
      </w:r>
      <w:r>
        <w:t xml:space="preserve">, </w:t>
      </w:r>
      <w:r w:rsidRPr="003E35CD">
        <w:t>106</w:t>
      </w:r>
      <w:r>
        <w:t>-107.</w:t>
      </w:r>
    </w:p>
  </w:footnote>
  <w:footnote w:id="22">
    <w:p w:rsidR="00DC4378" w:rsidRDefault="00DC4378" w:rsidP="007F0C29">
      <w:pPr>
        <w:pStyle w:val="FootnoteText"/>
      </w:pPr>
      <w:r>
        <w:rPr>
          <w:rStyle w:val="FootnoteReference"/>
        </w:rPr>
        <w:footnoteRef/>
      </w:r>
      <w:r>
        <w:t xml:space="preserve"> </w:t>
      </w:r>
      <w:r w:rsidRPr="0043054B">
        <w:t xml:space="preserve">Coates, Delman. “What the White Church Must Do”. </w:t>
      </w:r>
      <w:r>
        <w:t>(</w:t>
      </w:r>
      <w:r w:rsidRPr="0043054B">
        <w:t>Sermon, Mt. Ennon Baptist Church, 2015</w:t>
      </w:r>
      <w:r>
        <w:t>)</w:t>
      </w:r>
      <w:r w:rsidRPr="0043054B">
        <w:t>.</w:t>
      </w:r>
    </w:p>
  </w:footnote>
  <w:footnote w:id="23">
    <w:p w:rsidR="00DC4378" w:rsidRDefault="00DC4378" w:rsidP="007F0C29">
      <w:pPr>
        <w:pStyle w:val="FootnoteText"/>
      </w:pPr>
      <w:r>
        <w:rPr>
          <w:rStyle w:val="FootnoteReference"/>
        </w:rPr>
        <w:footnoteRef/>
      </w:r>
      <w:r>
        <w:t xml:space="preserve"> King, </w:t>
      </w:r>
      <w:r w:rsidRPr="00B61836">
        <w:rPr>
          <w:i/>
        </w:rPr>
        <w:t>Why We Can’t Wait</w:t>
      </w:r>
      <w:r>
        <w:t>, 87.</w:t>
      </w:r>
    </w:p>
  </w:footnote>
  <w:footnote w:id="24">
    <w:p w:rsidR="00DC4378" w:rsidRDefault="00DC4378" w:rsidP="007F0C29">
      <w:pPr>
        <w:pStyle w:val="FootnoteText"/>
      </w:pPr>
      <w:r>
        <w:rPr>
          <w:rStyle w:val="FootnoteReference"/>
        </w:rPr>
        <w:footnoteRef/>
      </w:r>
      <w:r>
        <w:t xml:space="preserve"> Gal. 3:28 NIV</w:t>
      </w:r>
    </w:p>
  </w:footnote>
  <w:footnote w:id="25">
    <w:p w:rsidR="00DC4378" w:rsidRDefault="00DC4378" w:rsidP="007F0C29">
      <w:pPr>
        <w:pStyle w:val="FootnoteText"/>
      </w:pPr>
      <w:r>
        <w:rPr>
          <w:rStyle w:val="FootnoteReference"/>
        </w:rPr>
        <w:footnoteRef/>
      </w:r>
      <w:r>
        <w:t xml:space="preserve"> Stapleton, “Racial Reconciliation: What the White Church Must Do”.</w:t>
      </w:r>
    </w:p>
  </w:footnote>
  <w:footnote w:id="26">
    <w:p w:rsidR="00DC4378" w:rsidRDefault="00DC4378" w:rsidP="007F0C29">
      <w:pPr>
        <w:pStyle w:val="FootnoteText"/>
      </w:pPr>
      <w:r>
        <w:rPr>
          <w:rStyle w:val="FootnoteReference"/>
        </w:rPr>
        <w:footnoteRef/>
      </w:r>
      <w:r>
        <w:t xml:space="preserve"> Col. 3:11 NIV</w:t>
      </w:r>
    </w:p>
  </w:footnote>
  <w:footnote w:id="27">
    <w:p w:rsidR="00DC4378" w:rsidRDefault="00DC4378" w:rsidP="007F0C29">
      <w:pPr>
        <w:pStyle w:val="FootnoteText"/>
      </w:pPr>
      <w:r>
        <w:rPr>
          <w:rStyle w:val="FootnoteReference"/>
        </w:rPr>
        <w:footnoteRef/>
      </w:r>
      <w:r>
        <w:t xml:space="preserve"> Stapleton, “Racial Reconciliation: What the White Church Must Do”.</w:t>
      </w:r>
    </w:p>
  </w:footnote>
  <w:footnote w:id="28">
    <w:p w:rsidR="00DC4378" w:rsidRDefault="00DC4378" w:rsidP="007F0C29">
      <w:pPr>
        <w:pStyle w:val="FootnoteText"/>
      </w:pPr>
      <w:r>
        <w:rPr>
          <w:rStyle w:val="FootnoteReference"/>
        </w:rPr>
        <w:footnoteRef/>
      </w:r>
      <w:r>
        <w:t xml:space="preserve"> Matt. 20:16 NIV</w:t>
      </w:r>
    </w:p>
  </w:footnote>
  <w:footnote w:id="29">
    <w:p w:rsidR="00DC4378" w:rsidRDefault="00DC4378" w:rsidP="007F0C29">
      <w:pPr>
        <w:pStyle w:val="FootnoteText"/>
      </w:pPr>
      <w:r>
        <w:rPr>
          <w:rStyle w:val="FootnoteReference"/>
        </w:rPr>
        <w:footnoteRef/>
      </w:r>
      <w:r>
        <w:t xml:space="preserve"> Turner, Nat (1831) quoted at National Museum of African American History and Culture.</w:t>
      </w:r>
    </w:p>
  </w:footnote>
  <w:footnote w:id="30">
    <w:p w:rsidR="00DC4378" w:rsidRDefault="00DC4378" w:rsidP="007F0C29">
      <w:pPr>
        <w:pStyle w:val="FootnoteText"/>
      </w:pPr>
      <w:r>
        <w:rPr>
          <w:rStyle w:val="FootnoteReference"/>
        </w:rPr>
        <w:footnoteRef/>
      </w:r>
      <w:r>
        <w:t xml:space="preserve"> King, </w:t>
      </w:r>
      <w:r w:rsidRPr="00CA503B">
        <w:rPr>
          <w:i/>
        </w:rPr>
        <w:t>Why We Can’t Wait</w:t>
      </w:r>
      <w:r>
        <w:t>, 101.</w:t>
      </w:r>
    </w:p>
  </w:footnote>
  <w:footnote w:id="31">
    <w:p w:rsidR="00DC4378" w:rsidRDefault="00DC4378" w:rsidP="007F0C29">
      <w:pPr>
        <w:pStyle w:val="FootnoteText"/>
      </w:pPr>
      <w:r>
        <w:rPr>
          <w:rStyle w:val="FootnoteReference"/>
        </w:rPr>
        <w:footnoteRef/>
      </w:r>
      <w:r>
        <w:t xml:space="preserve"> Coates, “What the White Church Must Do”.</w:t>
      </w:r>
    </w:p>
  </w:footnote>
  <w:footnote w:id="32">
    <w:p w:rsidR="00DC4378" w:rsidRDefault="00DC4378" w:rsidP="007F0C29">
      <w:pPr>
        <w:pStyle w:val="FootnoteText"/>
      </w:pPr>
      <w:r>
        <w:rPr>
          <w:rStyle w:val="FootnoteReference"/>
        </w:rPr>
        <w:footnoteRef/>
      </w:r>
      <w:r>
        <w:t xml:space="preserve"> King, </w:t>
      </w:r>
      <w:r w:rsidRPr="00D272B1">
        <w:rPr>
          <w:i/>
        </w:rPr>
        <w:t>Why We Can’t Wait</w:t>
      </w:r>
      <w:r>
        <w:t>, 107.</w:t>
      </w:r>
    </w:p>
  </w:footnote>
  <w:footnote w:id="33">
    <w:p w:rsidR="00DC4378" w:rsidRDefault="00DC4378" w:rsidP="007F0C29">
      <w:pPr>
        <w:pStyle w:val="FootnoteText"/>
      </w:pPr>
      <w:r>
        <w:rPr>
          <w:rStyle w:val="FootnoteReference"/>
        </w:rPr>
        <w:footnoteRef/>
      </w:r>
      <w:r>
        <w:t xml:space="preserve"> Luke 10:25-37 NIV</w:t>
      </w:r>
    </w:p>
  </w:footnote>
  <w:footnote w:id="34">
    <w:p w:rsidR="00DC4378" w:rsidRDefault="00DC4378" w:rsidP="007F0C29">
      <w:pPr>
        <w:pStyle w:val="FootnoteText"/>
      </w:pPr>
      <w:r>
        <w:rPr>
          <w:rStyle w:val="FootnoteReference"/>
        </w:rPr>
        <w:footnoteRef/>
      </w:r>
      <w:r>
        <w:t xml:space="preserve"> Coates, “What the White Church Must Do”.</w:t>
      </w:r>
    </w:p>
  </w:footnote>
  <w:footnote w:id="35">
    <w:p w:rsidR="00DC4378" w:rsidRDefault="00DC4378" w:rsidP="007F0C29">
      <w:pPr>
        <w:pStyle w:val="FootnoteText"/>
      </w:pPr>
      <w:r>
        <w:rPr>
          <w:rStyle w:val="FootnoteReference"/>
        </w:rPr>
        <w:footnoteRef/>
      </w:r>
      <w:r>
        <w:t xml:space="preserve"> Ibid.</w:t>
      </w:r>
    </w:p>
  </w:footnote>
  <w:footnote w:id="36">
    <w:p w:rsidR="00DC4378" w:rsidRDefault="00DC4378" w:rsidP="007F0C29">
      <w:pPr>
        <w:pStyle w:val="FootnoteText"/>
      </w:pPr>
      <w:r>
        <w:rPr>
          <w:rStyle w:val="FootnoteReference"/>
        </w:rPr>
        <w:footnoteRef/>
      </w:r>
      <w:r>
        <w:t xml:space="preserve"> Guti</w:t>
      </w:r>
      <w:r>
        <w:rPr>
          <w:rFonts w:cstheme="minorHAnsi"/>
        </w:rPr>
        <w:t>é</w:t>
      </w:r>
      <w:r>
        <w:t xml:space="preserve">rrez, </w:t>
      </w:r>
      <w:r w:rsidRPr="00CA503B">
        <w:rPr>
          <w:i/>
        </w:rPr>
        <w:t>A Theology of Liberation,</w:t>
      </w:r>
      <w:r>
        <w:t xml:space="preserve"> 172.</w:t>
      </w:r>
    </w:p>
  </w:footnote>
  <w:footnote w:id="37">
    <w:p w:rsidR="00DC4378" w:rsidRDefault="00DC4378" w:rsidP="007F0C29">
      <w:pPr>
        <w:pStyle w:val="FootnoteText"/>
      </w:pPr>
      <w:r>
        <w:rPr>
          <w:rStyle w:val="FootnoteReference"/>
        </w:rPr>
        <w:footnoteRef/>
      </w:r>
      <w:r>
        <w:t xml:space="preserve"> Gen 1:26-27 NIV</w:t>
      </w:r>
    </w:p>
  </w:footnote>
  <w:footnote w:id="38">
    <w:p w:rsidR="00DC4378" w:rsidRDefault="00DC4378" w:rsidP="007F0C29">
      <w:pPr>
        <w:pStyle w:val="FootnoteText"/>
      </w:pPr>
      <w:r>
        <w:rPr>
          <w:rStyle w:val="FootnoteReference"/>
        </w:rPr>
        <w:footnoteRef/>
      </w:r>
      <w:r>
        <w:t xml:space="preserve"> Wheatley, Phillis (1774) as quoted at National Museum of African American History and Culture.</w:t>
      </w:r>
    </w:p>
  </w:footnote>
  <w:footnote w:id="39">
    <w:p w:rsidR="00DC4378" w:rsidRDefault="00DC4378" w:rsidP="007F0C29">
      <w:pPr>
        <w:pStyle w:val="FootnoteText"/>
      </w:pPr>
      <w:r>
        <w:rPr>
          <w:rStyle w:val="FootnoteReference"/>
        </w:rPr>
        <w:footnoteRef/>
      </w:r>
      <w:r>
        <w:t xml:space="preserve"> Exodus</w:t>
      </w:r>
    </w:p>
  </w:footnote>
  <w:footnote w:id="40">
    <w:p w:rsidR="00DC4378" w:rsidRDefault="00DC4378" w:rsidP="007F0C29">
      <w:pPr>
        <w:pStyle w:val="FootnoteText"/>
      </w:pPr>
      <w:r>
        <w:rPr>
          <w:rStyle w:val="FootnoteReference"/>
        </w:rPr>
        <w:footnoteRef/>
      </w:r>
      <w:r>
        <w:t xml:space="preserve"> Douglas, </w:t>
      </w:r>
      <w:r w:rsidRPr="00FD5234">
        <w:rPr>
          <w:i/>
        </w:rPr>
        <w:t xml:space="preserve">What’s Faith Got to Do </w:t>
      </w:r>
      <w:r w:rsidR="004166A8" w:rsidRPr="00FD5234">
        <w:rPr>
          <w:i/>
        </w:rPr>
        <w:t>with</w:t>
      </w:r>
      <w:r w:rsidRPr="00FD5234">
        <w:rPr>
          <w:i/>
        </w:rPr>
        <w:t xml:space="preserve"> It?, </w:t>
      </w:r>
      <w:r>
        <w:t>216.</w:t>
      </w:r>
    </w:p>
  </w:footnote>
  <w:footnote w:id="41">
    <w:p w:rsidR="00DC4378" w:rsidRDefault="00DC4378" w:rsidP="00E36827">
      <w:pPr>
        <w:pStyle w:val="FootnoteText"/>
      </w:pPr>
      <w:r>
        <w:rPr>
          <w:rStyle w:val="FootnoteReference"/>
        </w:rPr>
        <w:footnoteRef/>
      </w:r>
      <w:r>
        <w:t xml:space="preserve"> King, </w:t>
      </w:r>
      <w:r w:rsidRPr="00897553">
        <w:rPr>
          <w:i/>
        </w:rPr>
        <w:t>Why We Can’t Wait</w:t>
      </w:r>
      <w:r>
        <w:t>, 91.</w:t>
      </w:r>
    </w:p>
  </w:footnote>
  <w:footnote w:id="42">
    <w:p w:rsidR="00DC4378" w:rsidRDefault="00DC4378" w:rsidP="00E36827">
      <w:pPr>
        <w:pStyle w:val="FootnoteText"/>
      </w:pPr>
      <w:r>
        <w:rPr>
          <w:rStyle w:val="FootnoteReference"/>
        </w:rPr>
        <w:footnoteRef/>
      </w:r>
      <w:r>
        <w:t xml:space="preserve"> King, </w:t>
      </w:r>
      <w:r w:rsidRPr="00CA503B">
        <w:rPr>
          <w:i/>
        </w:rPr>
        <w:t>Why We Can’t Wait,</w:t>
      </w:r>
      <w:r>
        <w:t xml:space="preserve"> 91.</w:t>
      </w:r>
    </w:p>
  </w:footnote>
  <w:footnote w:id="43">
    <w:p w:rsidR="00DC4378" w:rsidRDefault="00DC4378" w:rsidP="00E36827">
      <w:pPr>
        <w:pStyle w:val="FootnoteText"/>
      </w:pPr>
      <w:r>
        <w:rPr>
          <w:rStyle w:val="FootnoteReference"/>
        </w:rPr>
        <w:footnoteRef/>
      </w:r>
      <w:r>
        <w:t xml:space="preserve"> Ibid.</w:t>
      </w:r>
    </w:p>
  </w:footnote>
  <w:footnote w:id="44">
    <w:p w:rsidR="00DC4378" w:rsidRDefault="00DC4378" w:rsidP="00E36827">
      <w:pPr>
        <w:pStyle w:val="FootnoteText"/>
      </w:pPr>
      <w:r>
        <w:rPr>
          <w:rStyle w:val="FootnoteReference"/>
        </w:rPr>
        <w:footnoteRef/>
      </w:r>
      <w:r>
        <w:t xml:space="preserve"> Niebuhr, </w:t>
      </w:r>
      <w:r w:rsidRPr="00BC0FD9">
        <w:rPr>
          <w:i/>
        </w:rPr>
        <w:t>Moral Man and Immoral Society</w:t>
      </w:r>
      <w:r>
        <w:t>, 18.</w:t>
      </w:r>
    </w:p>
  </w:footnote>
  <w:footnote w:id="45">
    <w:p w:rsidR="00DC4378" w:rsidRDefault="00DC4378" w:rsidP="00E36827">
      <w:pPr>
        <w:pStyle w:val="FootnoteText"/>
      </w:pPr>
      <w:r>
        <w:rPr>
          <w:rStyle w:val="FootnoteReference"/>
        </w:rPr>
        <w:footnoteRef/>
      </w:r>
      <w:r>
        <w:t xml:space="preserve"> Stapleton, “Racial Reconciliation: What the White Church Must Do”</w:t>
      </w:r>
    </w:p>
  </w:footnote>
  <w:footnote w:id="46">
    <w:p w:rsidR="00DC4378" w:rsidRDefault="00DC4378" w:rsidP="00E36827">
      <w:pPr>
        <w:pStyle w:val="FootnoteText"/>
      </w:pPr>
      <w:r>
        <w:rPr>
          <w:rStyle w:val="FootnoteReference"/>
        </w:rPr>
        <w:footnoteRef/>
      </w:r>
      <w:r>
        <w:t xml:space="preserve"> Guti</w:t>
      </w:r>
      <w:r>
        <w:rPr>
          <w:rFonts w:cstheme="minorHAnsi"/>
        </w:rPr>
        <w:t>é</w:t>
      </w:r>
      <w:r>
        <w:t xml:space="preserve">rrez, </w:t>
      </w:r>
      <w:r w:rsidRPr="00503CB2">
        <w:rPr>
          <w:i/>
        </w:rPr>
        <w:t>A Theology of Liberation</w:t>
      </w:r>
      <w:r>
        <w:t>, 113.</w:t>
      </w:r>
    </w:p>
  </w:footnote>
  <w:footnote w:id="47">
    <w:p w:rsidR="00DC4378" w:rsidRDefault="00DC4378" w:rsidP="00E36827">
      <w:pPr>
        <w:pStyle w:val="FootnoteText"/>
      </w:pPr>
      <w:r>
        <w:rPr>
          <w:rStyle w:val="FootnoteReference"/>
        </w:rPr>
        <w:footnoteRef/>
      </w:r>
      <w:r>
        <w:t xml:space="preserve"> Ibid, 12.</w:t>
      </w:r>
    </w:p>
  </w:footnote>
  <w:footnote w:id="48">
    <w:p w:rsidR="00DC4378" w:rsidRDefault="00DC4378" w:rsidP="00E36827">
      <w:pPr>
        <w:pStyle w:val="FootnoteText"/>
      </w:pPr>
      <w:r>
        <w:rPr>
          <w:rStyle w:val="FootnoteReference"/>
        </w:rPr>
        <w:footnoteRef/>
      </w:r>
      <w:r>
        <w:t xml:space="preserve"> Guti</w:t>
      </w:r>
      <w:r>
        <w:rPr>
          <w:rFonts w:cstheme="minorHAnsi"/>
        </w:rPr>
        <w:t>é</w:t>
      </w:r>
      <w:r>
        <w:t xml:space="preserve">rrez, </w:t>
      </w:r>
      <w:r w:rsidRPr="00C077DD">
        <w:rPr>
          <w:i/>
        </w:rPr>
        <w:t>A Theology of Liberation</w:t>
      </w:r>
      <w:r>
        <w:t>, 102-103.</w:t>
      </w:r>
    </w:p>
  </w:footnote>
  <w:footnote w:id="49">
    <w:p w:rsidR="00DC4378" w:rsidRDefault="00DC4378" w:rsidP="00E36827">
      <w:pPr>
        <w:pStyle w:val="FootnoteText"/>
      </w:pPr>
      <w:r>
        <w:rPr>
          <w:rStyle w:val="FootnoteReference"/>
        </w:rPr>
        <w:footnoteRef/>
      </w:r>
      <w:r>
        <w:t xml:space="preserve"> White, John. </w:t>
      </w:r>
      <w:r w:rsidRPr="00595AEE">
        <w:rPr>
          <w:i/>
        </w:rPr>
        <w:t>Excellence in Leadership</w:t>
      </w:r>
      <w:r>
        <w:t>. (Downers Grove, Illinois: InterVarsity Press, 1986), 23.</w:t>
      </w:r>
    </w:p>
  </w:footnote>
  <w:footnote w:id="50">
    <w:p w:rsidR="00DC4378" w:rsidRDefault="00DC4378" w:rsidP="00E36827">
      <w:pPr>
        <w:pStyle w:val="FootnoteText"/>
      </w:pPr>
      <w:r>
        <w:rPr>
          <w:rStyle w:val="FootnoteReference"/>
        </w:rPr>
        <w:footnoteRef/>
      </w:r>
      <w:r>
        <w:t xml:space="preserve"> Neh. 1:6-7 NIV</w:t>
      </w:r>
    </w:p>
  </w:footnote>
  <w:footnote w:id="51">
    <w:p w:rsidR="00DC4378" w:rsidRDefault="00DC4378" w:rsidP="00E36827">
      <w:pPr>
        <w:pStyle w:val="FootnoteText"/>
      </w:pPr>
      <w:r>
        <w:rPr>
          <w:rStyle w:val="FootnoteReference"/>
        </w:rPr>
        <w:footnoteRef/>
      </w:r>
      <w:r>
        <w:t xml:space="preserve"> Ibid., 1:4 NIV</w:t>
      </w:r>
    </w:p>
  </w:footnote>
  <w:footnote w:id="52">
    <w:p w:rsidR="00DC4378" w:rsidRDefault="00DC4378" w:rsidP="00E36827">
      <w:pPr>
        <w:pStyle w:val="FootnoteText"/>
      </w:pPr>
      <w:r>
        <w:rPr>
          <w:rStyle w:val="FootnoteReference"/>
        </w:rPr>
        <w:footnoteRef/>
      </w:r>
      <w:r>
        <w:t xml:space="preserve"> White, </w:t>
      </w:r>
      <w:r w:rsidRPr="00FA699C">
        <w:rPr>
          <w:i/>
        </w:rPr>
        <w:t>Excellence in Leadership</w:t>
      </w:r>
      <w:r>
        <w:t>, 23.</w:t>
      </w:r>
    </w:p>
  </w:footnote>
  <w:footnote w:id="53">
    <w:p w:rsidR="00DC4378" w:rsidRDefault="00DC4378" w:rsidP="00E36827">
      <w:pPr>
        <w:pStyle w:val="FootnoteText"/>
      </w:pPr>
      <w:r>
        <w:rPr>
          <w:rStyle w:val="FootnoteReference"/>
        </w:rPr>
        <w:footnoteRef/>
      </w:r>
      <w:r>
        <w:t xml:space="preserve"> Dan. 9:5 NIV</w:t>
      </w:r>
    </w:p>
  </w:footnote>
  <w:footnote w:id="54">
    <w:p w:rsidR="00DC4378" w:rsidRDefault="00DC4378" w:rsidP="00E36827">
      <w:pPr>
        <w:pStyle w:val="FootnoteText"/>
      </w:pPr>
      <w:r>
        <w:rPr>
          <w:rStyle w:val="FootnoteReference"/>
        </w:rPr>
        <w:footnoteRef/>
      </w:r>
      <w:r>
        <w:t xml:space="preserve"> Matt. 3:13-15 NIV</w:t>
      </w:r>
    </w:p>
  </w:footnote>
  <w:footnote w:id="55">
    <w:p w:rsidR="00DC4378" w:rsidRDefault="00DC4378" w:rsidP="00E36827">
      <w:pPr>
        <w:pStyle w:val="FootnoteText"/>
      </w:pPr>
      <w:r>
        <w:rPr>
          <w:rStyle w:val="FootnoteReference"/>
        </w:rPr>
        <w:footnoteRef/>
      </w:r>
      <w:r>
        <w:t xml:space="preserve"> White, </w:t>
      </w:r>
      <w:r w:rsidRPr="00F362B6">
        <w:rPr>
          <w:i/>
        </w:rPr>
        <w:t>Excellence in Leadership</w:t>
      </w:r>
      <w:r>
        <w:t>, 23.</w:t>
      </w:r>
    </w:p>
  </w:footnote>
  <w:footnote w:id="56">
    <w:p w:rsidR="00DC4378" w:rsidRDefault="00DC4378" w:rsidP="00E36827">
      <w:pPr>
        <w:pStyle w:val="FootnoteText"/>
      </w:pPr>
      <w:r>
        <w:rPr>
          <w:rStyle w:val="FootnoteReference"/>
        </w:rPr>
        <w:footnoteRef/>
      </w:r>
      <w:r>
        <w:t xml:space="preserve"> 1 Cor. 12:12-14</w:t>
      </w:r>
    </w:p>
  </w:footnote>
  <w:footnote w:id="57">
    <w:p w:rsidR="00DC4378" w:rsidRDefault="00DC4378">
      <w:pPr>
        <w:pStyle w:val="FootnoteText"/>
      </w:pPr>
      <w:r>
        <w:rPr>
          <w:rStyle w:val="FootnoteReference"/>
        </w:rPr>
        <w:footnoteRef/>
      </w:r>
      <w:r>
        <w:t xml:space="preserve"> Argument highly informed by Douglas, </w:t>
      </w:r>
      <w:r w:rsidRPr="00C32509">
        <w:rPr>
          <w:i/>
        </w:rPr>
        <w:t>What’s Faith Got to Do with It?</w:t>
      </w:r>
    </w:p>
  </w:footnote>
  <w:footnote w:id="58">
    <w:p w:rsidR="00DC4378" w:rsidRDefault="00DC4378" w:rsidP="00E36827">
      <w:pPr>
        <w:pStyle w:val="FootnoteText"/>
      </w:pPr>
      <w:r>
        <w:rPr>
          <w:rStyle w:val="FootnoteReference"/>
        </w:rPr>
        <w:footnoteRef/>
      </w:r>
      <w:r>
        <w:t xml:space="preserve"> </w:t>
      </w:r>
      <w:r w:rsidR="00B7067C">
        <w:t>Argument informed by Douglas’</w:t>
      </w:r>
      <w:r>
        <w:t xml:space="preserve"> </w:t>
      </w:r>
      <w:proofErr w:type="gramStart"/>
      <w:r w:rsidRPr="00C57AD4">
        <w:rPr>
          <w:i/>
        </w:rPr>
        <w:t>What’s</w:t>
      </w:r>
      <w:proofErr w:type="gramEnd"/>
      <w:r w:rsidRPr="00C57AD4">
        <w:rPr>
          <w:i/>
        </w:rPr>
        <w:t xml:space="preserve"> Faith Got to Do </w:t>
      </w:r>
      <w:r w:rsidR="004166A8" w:rsidRPr="00C57AD4">
        <w:rPr>
          <w:i/>
        </w:rPr>
        <w:t>with</w:t>
      </w:r>
      <w:r w:rsidRPr="00C57AD4">
        <w:rPr>
          <w:i/>
        </w:rPr>
        <w:t xml:space="preserve"> It?</w:t>
      </w:r>
    </w:p>
  </w:footnote>
  <w:footnote w:id="59">
    <w:p w:rsidR="00DC4378" w:rsidRDefault="00DC4378" w:rsidP="00E36827">
      <w:pPr>
        <w:pStyle w:val="FootnoteText"/>
      </w:pPr>
      <w:r>
        <w:rPr>
          <w:rStyle w:val="FootnoteReference"/>
        </w:rPr>
        <w:footnoteRef/>
      </w:r>
      <w:r>
        <w:t xml:space="preserve"> King, </w:t>
      </w:r>
      <w:r w:rsidRPr="00105FA2">
        <w:rPr>
          <w:i/>
        </w:rPr>
        <w:t>Why We Can’t Wait</w:t>
      </w:r>
      <w:r>
        <w:t xml:space="preserve">, 91. </w:t>
      </w:r>
    </w:p>
  </w:footnote>
  <w:footnote w:id="60">
    <w:p w:rsidR="00DC4378" w:rsidRDefault="00DC4378" w:rsidP="00E36827">
      <w:pPr>
        <w:pStyle w:val="FootnoteText"/>
      </w:pPr>
      <w:r>
        <w:rPr>
          <w:rStyle w:val="FootnoteReference"/>
        </w:rPr>
        <w:footnoteRef/>
      </w:r>
      <w:r>
        <w:t xml:space="preserve"> Stapleton, “Racial Reconciliation: What the White Church Must Do”.</w:t>
      </w:r>
    </w:p>
  </w:footnote>
  <w:footnote w:id="61">
    <w:p w:rsidR="00DC4378" w:rsidRDefault="00DC4378" w:rsidP="00E36827">
      <w:pPr>
        <w:pStyle w:val="FootnoteText"/>
      </w:pPr>
      <w:r>
        <w:rPr>
          <w:rStyle w:val="FootnoteReference"/>
        </w:rPr>
        <w:footnoteRef/>
      </w:r>
      <w:r>
        <w:t xml:space="preserve"> Rom. 12:15</w:t>
      </w:r>
    </w:p>
  </w:footnote>
  <w:footnote w:id="62">
    <w:p w:rsidR="00DC4378" w:rsidRDefault="00DC4378" w:rsidP="00E36827">
      <w:pPr>
        <w:pStyle w:val="FootnoteText"/>
      </w:pPr>
      <w:r>
        <w:rPr>
          <w:rStyle w:val="FootnoteReference"/>
        </w:rPr>
        <w:footnoteRef/>
      </w:r>
      <w:r>
        <w:t xml:space="preserve"> </w:t>
      </w:r>
      <w:r w:rsidRPr="0070370E">
        <w:t xml:space="preserve">Reid, Frances. </w:t>
      </w:r>
      <w:r w:rsidRPr="00767D23">
        <w:rPr>
          <w:i/>
        </w:rPr>
        <w:t>Skin Deep</w:t>
      </w:r>
      <w:r w:rsidRPr="0070370E">
        <w:t>. Iris Films, 1989.</w:t>
      </w:r>
    </w:p>
  </w:footnote>
  <w:footnote w:id="63">
    <w:p w:rsidR="00DC4378" w:rsidRDefault="00DC4378" w:rsidP="00E36827">
      <w:pPr>
        <w:pStyle w:val="FootnoteText"/>
      </w:pPr>
      <w:r>
        <w:rPr>
          <w:rStyle w:val="FootnoteReference"/>
        </w:rPr>
        <w:footnoteRef/>
      </w:r>
      <w:r>
        <w:t xml:space="preserve"> Stapleton, “Racial Reconciliation: What the White Church Must Do”.</w:t>
      </w:r>
    </w:p>
  </w:footnote>
  <w:footnote w:id="64">
    <w:p w:rsidR="00DC4378" w:rsidRDefault="00DC4378" w:rsidP="00E36827">
      <w:pPr>
        <w:pStyle w:val="FootnoteText"/>
      </w:pPr>
      <w:r>
        <w:rPr>
          <w:rStyle w:val="FootnoteReference"/>
        </w:rPr>
        <w:footnoteRef/>
      </w:r>
      <w:r>
        <w:t xml:space="preserve"> King, </w:t>
      </w:r>
      <w:r w:rsidRPr="00CD7EE7">
        <w:rPr>
          <w:i/>
        </w:rPr>
        <w:t>Why We Can’t Wait</w:t>
      </w:r>
      <w:r>
        <w:t>, 105.</w:t>
      </w:r>
    </w:p>
  </w:footnote>
  <w:footnote w:id="65">
    <w:p w:rsidR="00DC4378" w:rsidRDefault="00DC4378" w:rsidP="00E36827">
      <w:pPr>
        <w:pStyle w:val="FootnoteText"/>
      </w:pPr>
      <w:r>
        <w:rPr>
          <w:rStyle w:val="FootnoteReference"/>
        </w:rPr>
        <w:footnoteRef/>
      </w:r>
      <w:r>
        <w:t xml:space="preserve"> Guti</w:t>
      </w:r>
      <w:r>
        <w:rPr>
          <w:rFonts w:cstheme="minorHAnsi"/>
        </w:rPr>
        <w:t>é</w:t>
      </w:r>
      <w:r>
        <w:t xml:space="preserve">rrez, </w:t>
      </w:r>
      <w:r w:rsidRPr="00CA503B">
        <w:rPr>
          <w:i/>
        </w:rPr>
        <w:t>A Theology of Liberation</w:t>
      </w:r>
      <w:r>
        <w:t>, 6.</w:t>
      </w:r>
    </w:p>
  </w:footnote>
  <w:footnote w:id="66">
    <w:p w:rsidR="00DC4378" w:rsidRDefault="00DC4378" w:rsidP="00E36827">
      <w:pPr>
        <w:pStyle w:val="FootnoteText"/>
      </w:pPr>
      <w:r>
        <w:rPr>
          <w:rStyle w:val="FootnoteReference"/>
        </w:rPr>
        <w:footnoteRef/>
      </w:r>
      <w:r>
        <w:t xml:space="preserve"> Coates, “What the White Church Must Do”.</w:t>
      </w:r>
    </w:p>
  </w:footnote>
  <w:footnote w:id="67">
    <w:p w:rsidR="00DC4378" w:rsidRDefault="00DC4378" w:rsidP="00E36827">
      <w:pPr>
        <w:pStyle w:val="FootnoteText"/>
      </w:pPr>
      <w:r>
        <w:rPr>
          <w:rStyle w:val="FootnoteReference"/>
        </w:rPr>
        <w:footnoteRef/>
      </w:r>
      <w:r>
        <w:t xml:space="preserve"> Ibid.</w:t>
      </w:r>
    </w:p>
  </w:footnote>
  <w:footnote w:id="68">
    <w:p w:rsidR="00DC4378" w:rsidRDefault="00DC4378" w:rsidP="00E36827">
      <w:pPr>
        <w:pStyle w:val="FootnoteText"/>
      </w:pPr>
      <w:r>
        <w:rPr>
          <w:rStyle w:val="FootnoteReference"/>
        </w:rPr>
        <w:footnoteRef/>
      </w:r>
      <w:r>
        <w:t xml:space="preserve"> Douglas, </w:t>
      </w:r>
      <w:r w:rsidRPr="003925E0">
        <w:rPr>
          <w:i/>
        </w:rPr>
        <w:t>What’s Faith Got to Do With It?,</w:t>
      </w:r>
      <w:r>
        <w:t xml:space="preserve"> 25</w:t>
      </w:r>
    </w:p>
  </w:footnote>
  <w:footnote w:id="69">
    <w:p w:rsidR="00DC4378" w:rsidRDefault="00DC4378" w:rsidP="00E36827">
      <w:pPr>
        <w:pStyle w:val="FootnoteText"/>
      </w:pPr>
      <w:r>
        <w:rPr>
          <w:rStyle w:val="FootnoteReference"/>
        </w:rPr>
        <w:footnoteRef/>
      </w:r>
      <w:r>
        <w:t xml:space="preserve"> Ibid., 19.</w:t>
      </w:r>
    </w:p>
  </w:footnote>
  <w:footnote w:id="70">
    <w:p w:rsidR="00DC4378" w:rsidRDefault="00DC4378" w:rsidP="00E36827">
      <w:pPr>
        <w:pStyle w:val="FootnoteText"/>
      </w:pPr>
      <w:r>
        <w:rPr>
          <w:rStyle w:val="FootnoteReference"/>
        </w:rPr>
        <w:footnoteRef/>
      </w:r>
      <w:r>
        <w:t xml:space="preserve"> Ibid., 28.</w:t>
      </w:r>
    </w:p>
  </w:footnote>
  <w:footnote w:id="71">
    <w:p w:rsidR="00DC4378" w:rsidRDefault="00DC4378" w:rsidP="00E36827">
      <w:pPr>
        <w:pStyle w:val="FootnoteText"/>
      </w:pPr>
      <w:r>
        <w:rPr>
          <w:rStyle w:val="FootnoteReference"/>
        </w:rPr>
        <w:footnoteRef/>
      </w:r>
      <w:r>
        <w:t xml:space="preserve"> Argument highly informed by Douglas, </w:t>
      </w:r>
      <w:r w:rsidRPr="00B02A00">
        <w:rPr>
          <w:i/>
        </w:rPr>
        <w:t>What’s Faith Got to Do with It?</w:t>
      </w:r>
    </w:p>
  </w:footnote>
  <w:footnote w:id="72">
    <w:p w:rsidR="00DC4378" w:rsidRDefault="00DC4378" w:rsidP="00E36827">
      <w:pPr>
        <w:pStyle w:val="FootnoteText"/>
      </w:pPr>
      <w:r>
        <w:rPr>
          <w:rStyle w:val="FootnoteReference"/>
        </w:rPr>
        <w:footnoteRef/>
      </w:r>
      <w:r>
        <w:t xml:space="preserve"> Ibid.</w:t>
      </w:r>
    </w:p>
  </w:footnote>
  <w:footnote w:id="73">
    <w:p w:rsidR="00DC4378" w:rsidRDefault="00DC4378" w:rsidP="00E36827">
      <w:pPr>
        <w:pStyle w:val="FootnoteText"/>
      </w:pPr>
      <w:r>
        <w:rPr>
          <w:rStyle w:val="FootnoteReference"/>
        </w:rPr>
        <w:footnoteRef/>
      </w:r>
      <w:r>
        <w:t xml:space="preserve"> Ibid., 86.</w:t>
      </w:r>
    </w:p>
  </w:footnote>
  <w:footnote w:id="74">
    <w:p w:rsidR="00DC4378" w:rsidRDefault="00DC4378" w:rsidP="00E36827">
      <w:pPr>
        <w:pStyle w:val="FootnoteText"/>
      </w:pPr>
      <w:r>
        <w:rPr>
          <w:rStyle w:val="FootnoteReference"/>
        </w:rPr>
        <w:footnoteRef/>
      </w:r>
      <w:r>
        <w:t xml:space="preserve"> Matt. 5-7 NIV</w:t>
      </w:r>
    </w:p>
  </w:footnote>
  <w:footnote w:id="75">
    <w:p w:rsidR="00DC4378" w:rsidRDefault="00DC4378" w:rsidP="00E36827">
      <w:pPr>
        <w:pStyle w:val="FootnoteText"/>
      </w:pPr>
      <w:r>
        <w:rPr>
          <w:rStyle w:val="FootnoteReference"/>
        </w:rPr>
        <w:footnoteRef/>
      </w:r>
      <w:r>
        <w:t xml:space="preserve"> Ibid. 5:21-26 NIV</w:t>
      </w:r>
    </w:p>
  </w:footnote>
  <w:footnote w:id="76">
    <w:p w:rsidR="00DC4378" w:rsidRDefault="00DC4378" w:rsidP="00E36827">
      <w:pPr>
        <w:pStyle w:val="FootnoteText"/>
      </w:pPr>
      <w:r>
        <w:rPr>
          <w:rStyle w:val="FootnoteReference"/>
        </w:rPr>
        <w:footnoteRef/>
      </w:r>
      <w:r>
        <w:t xml:space="preserve"> Ibid. 5:27-30 NIV</w:t>
      </w:r>
    </w:p>
  </w:footnote>
  <w:footnote w:id="77">
    <w:p w:rsidR="00DC4378" w:rsidRDefault="00DC4378" w:rsidP="00E36827">
      <w:pPr>
        <w:pStyle w:val="FootnoteText"/>
      </w:pPr>
      <w:r>
        <w:rPr>
          <w:rStyle w:val="FootnoteReference"/>
        </w:rPr>
        <w:footnoteRef/>
      </w:r>
      <w:r>
        <w:t xml:space="preserve"> Ibid. 5:1-11 NIV</w:t>
      </w:r>
    </w:p>
  </w:footnote>
  <w:footnote w:id="78">
    <w:p w:rsidR="00DC4378" w:rsidRDefault="00DC4378" w:rsidP="00E36827">
      <w:pPr>
        <w:pStyle w:val="FootnoteText"/>
      </w:pPr>
      <w:r>
        <w:rPr>
          <w:rStyle w:val="FootnoteReference"/>
        </w:rPr>
        <w:footnoteRef/>
      </w:r>
      <w:r>
        <w:t xml:space="preserve"> </w:t>
      </w:r>
      <w:r w:rsidR="00B7067C">
        <w:t>Argument informed by Douglas’</w:t>
      </w:r>
      <w:r>
        <w:t xml:space="preserve"> </w:t>
      </w:r>
      <w:proofErr w:type="gramStart"/>
      <w:r w:rsidRPr="009473CF">
        <w:rPr>
          <w:i/>
        </w:rPr>
        <w:t>What’</w:t>
      </w:r>
      <w:r>
        <w:rPr>
          <w:i/>
        </w:rPr>
        <w:t>s</w:t>
      </w:r>
      <w:proofErr w:type="gramEnd"/>
      <w:r>
        <w:rPr>
          <w:i/>
        </w:rPr>
        <w:t xml:space="preserve"> Faith Got t</w:t>
      </w:r>
      <w:r w:rsidRPr="009473CF">
        <w:rPr>
          <w:i/>
        </w:rPr>
        <w:t xml:space="preserve">o Do </w:t>
      </w:r>
      <w:r w:rsidR="004166A8" w:rsidRPr="009473CF">
        <w:rPr>
          <w:i/>
        </w:rPr>
        <w:t>with</w:t>
      </w:r>
      <w:r w:rsidRPr="009473CF">
        <w:rPr>
          <w:i/>
        </w:rPr>
        <w:t xml:space="preserve"> It?</w:t>
      </w:r>
    </w:p>
  </w:footnote>
  <w:footnote w:id="79">
    <w:p w:rsidR="00DC4378" w:rsidRDefault="00DC4378" w:rsidP="00E36827">
      <w:pPr>
        <w:pStyle w:val="FootnoteText"/>
      </w:pPr>
      <w:r>
        <w:rPr>
          <w:rStyle w:val="FootnoteReference"/>
        </w:rPr>
        <w:footnoteRef/>
      </w:r>
      <w:r>
        <w:t xml:space="preserve"> Ibid., 8.</w:t>
      </w:r>
    </w:p>
  </w:footnote>
  <w:footnote w:id="80">
    <w:p w:rsidR="00DC4378" w:rsidRDefault="00DC4378" w:rsidP="00E36827">
      <w:pPr>
        <w:pStyle w:val="FootnoteText"/>
      </w:pPr>
      <w:r>
        <w:rPr>
          <w:rStyle w:val="FootnoteReference"/>
        </w:rPr>
        <w:footnoteRef/>
      </w:r>
      <w:r>
        <w:t xml:space="preserve"> Guti</w:t>
      </w:r>
      <w:r>
        <w:rPr>
          <w:rFonts w:cstheme="minorHAnsi"/>
        </w:rPr>
        <w:t>é</w:t>
      </w:r>
      <w:r>
        <w:t xml:space="preserve">rrez, </w:t>
      </w:r>
      <w:r w:rsidRPr="000F0D27">
        <w:rPr>
          <w:i/>
        </w:rPr>
        <w:t>A Theology of Liberation</w:t>
      </w:r>
      <w:r>
        <w:t>, 103.</w:t>
      </w:r>
    </w:p>
  </w:footnote>
  <w:footnote w:id="81">
    <w:p w:rsidR="00DC4378" w:rsidRDefault="00DC4378" w:rsidP="00E36827">
      <w:pPr>
        <w:pStyle w:val="FootnoteText"/>
      </w:pPr>
      <w:r>
        <w:rPr>
          <w:rStyle w:val="FootnoteReference"/>
        </w:rPr>
        <w:footnoteRef/>
      </w:r>
      <w:r>
        <w:t xml:space="preserve"> Guti</w:t>
      </w:r>
      <w:r>
        <w:rPr>
          <w:rFonts w:cstheme="minorHAnsi"/>
        </w:rPr>
        <w:t>é</w:t>
      </w:r>
      <w:r>
        <w:t xml:space="preserve">rrez, </w:t>
      </w:r>
      <w:r w:rsidRPr="00E81258">
        <w:rPr>
          <w:i/>
        </w:rPr>
        <w:t>A Theology of Liberation</w:t>
      </w:r>
      <w:r>
        <w:t>, 103.</w:t>
      </w:r>
    </w:p>
  </w:footnote>
  <w:footnote w:id="82">
    <w:p w:rsidR="00DC4378" w:rsidRDefault="00DC4378" w:rsidP="00E36827">
      <w:pPr>
        <w:pStyle w:val="FootnoteText"/>
      </w:pPr>
      <w:r>
        <w:rPr>
          <w:rStyle w:val="FootnoteReference"/>
        </w:rPr>
        <w:footnoteRef/>
      </w:r>
      <w:r>
        <w:t xml:space="preserve"> Gen. 1:27 NIV</w:t>
      </w:r>
    </w:p>
  </w:footnote>
  <w:footnote w:id="83">
    <w:p w:rsidR="00DC4378" w:rsidRDefault="00DC4378" w:rsidP="00E36827">
      <w:pPr>
        <w:pStyle w:val="FootnoteText"/>
      </w:pPr>
      <w:r>
        <w:rPr>
          <w:rStyle w:val="FootnoteReference"/>
        </w:rPr>
        <w:footnoteRef/>
      </w:r>
      <w:r>
        <w:t xml:space="preserve"> King, </w:t>
      </w:r>
      <w:r w:rsidRPr="00FA3B53">
        <w:rPr>
          <w:i/>
        </w:rPr>
        <w:t>Why We Can’t Wait</w:t>
      </w:r>
      <w:r>
        <w:t>, 105.</w:t>
      </w:r>
    </w:p>
  </w:footnote>
  <w:footnote w:id="84">
    <w:p w:rsidR="00DC4378" w:rsidRDefault="00DC4378" w:rsidP="00E36827">
      <w:pPr>
        <w:pStyle w:val="FootnoteText"/>
      </w:pPr>
      <w:r>
        <w:rPr>
          <w:rStyle w:val="FootnoteReference"/>
        </w:rPr>
        <w:footnoteRef/>
      </w:r>
      <w:r>
        <w:t xml:space="preserve"> </w:t>
      </w:r>
      <w:r w:rsidR="00B7067C">
        <w:t>Argument informed by Douglas’</w:t>
      </w:r>
      <w:r>
        <w:t xml:space="preserve"> </w:t>
      </w:r>
      <w:proofErr w:type="gramStart"/>
      <w:r w:rsidRPr="00414D7E">
        <w:rPr>
          <w:i/>
        </w:rPr>
        <w:t>What’s</w:t>
      </w:r>
      <w:proofErr w:type="gramEnd"/>
      <w:r w:rsidRPr="00414D7E">
        <w:rPr>
          <w:i/>
        </w:rPr>
        <w:t xml:space="preserve"> Faith Got to Do </w:t>
      </w:r>
      <w:r w:rsidR="004166A8" w:rsidRPr="00414D7E">
        <w:rPr>
          <w:i/>
        </w:rPr>
        <w:t>with</w:t>
      </w:r>
      <w:r w:rsidRPr="00414D7E">
        <w:rPr>
          <w:i/>
        </w:rPr>
        <w:t xml:space="preserve"> It?</w:t>
      </w:r>
    </w:p>
  </w:footnote>
  <w:footnote w:id="85">
    <w:p w:rsidR="00DC4378" w:rsidRDefault="00DC4378" w:rsidP="00E36827">
      <w:pPr>
        <w:pStyle w:val="FootnoteText"/>
      </w:pPr>
      <w:r>
        <w:rPr>
          <w:rStyle w:val="FootnoteReference"/>
        </w:rPr>
        <w:footnoteRef/>
      </w:r>
      <w:r>
        <w:t xml:space="preserve"> As quoted in Douglas, </w:t>
      </w:r>
      <w:r w:rsidRPr="00480727">
        <w:rPr>
          <w:i/>
        </w:rPr>
        <w:t xml:space="preserve">What’s Faith Got to Do </w:t>
      </w:r>
      <w:r w:rsidR="004166A8" w:rsidRPr="00480727">
        <w:rPr>
          <w:i/>
        </w:rPr>
        <w:t>with</w:t>
      </w:r>
      <w:r w:rsidRPr="00480727">
        <w:rPr>
          <w:i/>
        </w:rPr>
        <w:t xml:space="preserve"> It?, </w:t>
      </w:r>
      <w:r>
        <w:t>148.</w:t>
      </w:r>
    </w:p>
  </w:footnote>
  <w:footnote w:id="86">
    <w:p w:rsidR="00DC4378" w:rsidRDefault="00DC4378" w:rsidP="00E36827">
      <w:pPr>
        <w:pStyle w:val="FootnoteText"/>
      </w:pPr>
      <w:r>
        <w:rPr>
          <w:rStyle w:val="FootnoteReference"/>
        </w:rPr>
        <w:footnoteRef/>
      </w:r>
      <w:r>
        <w:t xml:space="preserve"> Douglas, </w:t>
      </w:r>
      <w:r w:rsidRPr="00AC40FD">
        <w:rPr>
          <w:i/>
        </w:rPr>
        <w:t xml:space="preserve">What’s Faith Got to Do </w:t>
      </w:r>
      <w:r w:rsidR="004166A8" w:rsidRPr="00AC40FD">
        <w:rPr>
          <w:i/>
        </w:rPr>
        <w:t>with</w:t>
      </w:r>
      <w:r w:rsidRPr="00AC40FD">
        <w:rPr>
          <w:i/>
        </w:rPr>
        <w:t xml:space="preserve"> It?,</w:t>
      </w:r>
      <w:r>
        <w:t xml:space="preserve"> 147.</w:t>
      </w:r>
    </w:p>
  </w:footnote>
  <w:footnote w:id="87">
    <w:p w:rsidR="00DC4378" w:rsidRDefault="00DC4378" w:rsidP="00E36827">
      <w:pPr>
        <w:pStyle w:val="FootnoteText"/>
      </w:pPr>
      <w:r>
        <w:rPr>
          <w:rStyle w:val="FootnoteReference"/>
        </w:rPr>
        <w:footnoteRef/>
      </w:r>
      <w:r>
        <w:t xml:space="preserve"> Ibid., 145.</w:t>
      </w:r>
    </w:p>
  </w:footnote>
  <w:footnote w:id="88">
    <w:p w:rsidR="00DC4378" w:rsidRDefault="00DC4378" w:rsidP="00E36827">
      <w:pPr>
        <w:pStyle w:val="FootnoteText"/>
      </w:pPr>
      <w:r>
        <w:rPr>
          <w:rStyle w:val="FootnoteReference"/>
        </w:rPr>
        <w:footnoteRef/>
      </w:r>
      <w:r>
        <w:t xml:space="preserve"> King, </w:t>
      </w:r>
      <w:r w:rsidRPr="006C2DC4">
        <w:rPr>
          <w:i/>
        </w:rPr>
        <w:t>Why We Can’t Wait</w:t>
      </w:r>
      <w:r>
        <w:t>, 86.</w:t>
      </w:r>
    </w:p>
  </w:footnote>
  <w:footnote w:id="89">
    <w:p w:rsidR="00DC4378" w:rsidRDefault="00DC4378" w:rsidP="00E36827">
      <w:pPr>
        <w:pStyle w:val="FootnoteText"/>
      </w:pPr>
      <w:r>
        <w:rPr>
          <w:rStyle w:val="FootnoteReference"/>
        </w:rPr>
        <w:footnoteRef/>
      </w:r>
      <w:r>
        <w:t xml:space="preserve"> McMicke, Marvin Andrew (2002) as quoted at National Museum of African American History and Culture</w:t>
      </w:r>
    </w:p>
  </w:footnote>
  <w:footnote w:id="90">
    <w:p w:rsidR="00DC4378" w:rsidRDefault="00DC4378" w:rsidP="00E36827">
      <w:pPr>
        <w:pStyle w:val="FootnoteText"/>
      </w:pPr>
      <w:r>
        <w:rPr>
          <w:rStyle w:val="FootnoteReference"/>
        </w:rPr>
        <w:footnoteRef/>
      </w:r>
      <w:r>
        <w:t xml:space="preserve"> Douglas, </w:t>
      </w:r>
      <w:r w:rsidRPr="00FD6F06">
        <w:rPr>
          <w:i/>
        </w:rPr>
        <w:t xml:space="preserve">What’s Faith Got to Do </w:t>
      </w:r>
      <w:r w:rsidR="004166A8" w:rsidRPr="00FD6F06">
        <w:rPr>
          <w:i/>
        </w:rPr>
        <w:t>with</w:t>
      </w:r>
      <w:r w:rsidRPr="00FD6F06">
        <w:rPr>
          <w:i/>
        </w:rPr>
        <w:t xml:space="preserve"> It?, </w:t>
      </w:r>
      <w:r>
        <w:t>161.</w:t>
      </w:r>
    </w:p>
  </w:footnote>
  <w:footnote w:id="91">
    <w:p w:rsidR="00DC4378" w:rsidRDefault="00DC4378" w:rsidP="00E36827">
      <w:pPr>
        <w:pStyle w:val="FootnoteText"/>
      </w:pPr>
      <w:r>
        <w:rPr>
          <w:rStyle w:val="FootnoteReference"/>
        </w:rPr>
        <w:footnoteRef/>
      </w:r>
      <w:r>
        <w:t xml:space="preserve"> Cone, James as quoted in Ibid., 202.</w:t>
      </w:r>
    </w:p>
  </w:footnote>
  <w:footnote w:id="92">
    <w:p w:rsidR="00DC4378" w:rsidRDefault="00DC4378" w:rsidP="00E36827">
      <w:pPr>
        <w:pStyle w:val="FootnoteText"/>
      </w:pPr>
      <w:r>
        <w:rPr>
          <w:rStyle w:val="FootnoteReference"/>
        </w:rPr>
        <w:footnoteRef/>
      </w:r>
      <w:r>
        <w:t xml:space="preserve"> King, </w:t>
      </w:r>
      <w:r w:rsidRPr="00BF66AC">
        <w:rPr>
          <w:i/>
        </w:rPr>
        <w:t>Why We Can’t Wait</w:t>
      </w:r>
      <w:r>
        <w:t>, 97.</w:t>
      </w:r>
    </w:p>
  </w:footnote>
  <w:footnote w:id="93">
    <w:p w:rsidR="00DC4378" w:rsidRDefault="00DC4378" w:rsidP="00E36827">
      <w:pPr>
        <w:pStyle w:val="FootnoteText"/>
      </w:pPr>
      <w:r>
        <w:rPr>
          <w:rStyle w:val="FootnoteReference"/>
        </w:rPr>
        <w:footnoteRef/>
      </w:r>
      <w:r>
        <w:t xml:space="preserve"> Eph. 2:8-9 NIV</w:t>
      </w:r>
    </w:p>
  </w:footnote>
  <w:footnote w:id="94">
    <w:p w:rsidR="00DC4378" w:rsidRDefault="00DC4378" w:rsidP="00E36827">
      <w:pPr>
        <w:pStyle w:val="FootnoteText"/>
      </w:pPr>
      <w:r>
        <w:rPr>
          <w:rStyle w:val="FootnoteReference"/>
        </w:rPr>
        <w:footnoteRef/>
      </w:r>
      <w:r>
        <w:t xml:space="preserve"> Douglas, </w:t>
      </w:r>
      <w:r w:rsidRPr="00B7067C">
        <w:rPr>
          <w:i/>
        </w:rPr>
        <w:t>What’s Faith Got to Do With It?,</w:t>
      </w:r>
      <w:r>
        <w:t xml:space="preserve"> 111-115</w:t>
      </w:r>
    </w:p>
  </w:footnote>
  <w:footnote w:id="95">
    <w:p w:rsidR="00DC4378" w:rsidRDefault="00DC4378" w:rsidP="00E36827">
      <w:pPr>
        <w:pStyle w:val="FootnoteText"/>
      </w:pPr>
      <w:r>
        <w:rPr>
          <w:rStyle w:val="FootnoteReference"/>
        </w:rPr>
        <w:footnoteRef/>
      </w:r>
      <w:r>
        <w:t xml:space="preserve"> James 2:17</w:t>
      </w:r>
    </w:p>
  </w:footnote>
  <w:footnote w:id="96">
    <w:p w:rsidR="00DC4378" w:rsidRDefault="00DC4378" w:rsidP="00E36827">
      <w:pPr>
        <w:pStyle w:val="FootnoteText"/>
      </w:pPr>
      <w:r>
        <w:rPr>
          <w:rStyle w:val="FootnoteReference"/>
        </w:rPr>
        <w:footnoteRef/>
      </w:r>
      <w:r>
        <w:t xml:space="preserve"> King, </w:t>
      </w:r>
      <w:r w:rsidRPr="00CA503B">
        <w:rPr>
          <w:i/>
        </w:rPr>
        <w:t>Why We Can’t Wait</w:t>
      </w:r>
      <w:r>
        <w:t>, 97</w:t>
      </w:r>
    </w:p>
  </w:footnote>
  <w:footnote w:id="97">
    <w:p w:rsidR="00DC4378" w:rsidRDefault="00DC4378" w:rsidP="00E36827">
      <w:pPr>
        <w:pStyle w:val="FootnoteText"/>
      </w:pPr>
      <w:r>
        <w:rPr>
          <w:rStyle w:val="FootnoteReference"/>
        </w:rPr>
        <w:footnoteRef/>
      </w:r>
      <w:r>
        <w:t xml:space="preserve"> Lupton, Robert D. </w:t>
      </w:r>
      <w:r w:rsidRPr="00EF1F51">
        <w:rPr>
          <w:i/>
        </w:rPr>
        <w:t>Toxic Charity: How Churches and Charities Hurt Those They Help (And How to Reverse It)</w:t>
      </w:r>
      <w:r>
        <w:t>. (New York, NY: HarperOne: 2011), 61.</w:t>
      </w:r>
    </w:p>
  </w:footnote>
  <w:footnote w:id="98">
    <w:p w:rsidR="00DC4378" w:rsidRDefault="00DC4378" w:rsidP="00E36827">
      <w:pPr>
        <w:pStyle w:val="FootnoteText"/>
      </w:pPr>
      <w:r>
        <w:rPr>
          <w:rStyle w:val="FootnoteReference"/>
        </w:rPr>
        <w:footnoteRef/>
      </w:r>
      <w:r>
        <w:t xml:space="preserve"> Lupton, </w:t>
      </w:r>
      <w:r w:rsidRPr="002910BE">
        <w:rPr>
          <w:i/>
        </w:rPr>
        <w:t>Toxic Charity</w:t>
      </w:r>
      <w:r>
        <w:t>, 62</w:t>
      </w:r>
    </w:p>
  </w:footnote>
  <w:footnote w:id="99">
    <w:p w:rsidR="00DC4378" w:rsidRDefault="00DC4378" w:rsidP="00E36827">
      <w:pPr>
        <w:pStyle w:val="FootnoteText"/>
      </w:pPr>
      <w:r>
        <w:rPr>
          <w:rStyle w:val="FootnoteReference"/>
        </w:rPr>
        <w:footnoteRef/>
      </w:r>
      <w:r>
        <w:t xml:space="preserve"> Coates, “What the White Church Must Do”</w:t>
      </w:r>
    </w:p>
  </w:footnote>
  <w:footnote w:id="100">
    <w:p w:rsidR="00DC4378" w:rsidRDefault="00DC4378" w:rsidP="00E36827">
      <w:pPr>
        <w:pStyle w:val="FootnoteText"/>
      </w:pPr>
      <w:r>
        <w:rPr>
          <w:rStyle w:val="FootnoteReference"/>
        </w:rPr>
        <w:footnoteRef/>
      </w:r>
      <w:r>
        <w:t xml:space="preserve"> Coates, “What the White Church Must Do”.</w:t>
      </w:r>
    </w:p>
  </w:footnote>
  <w:footnote w:id="101">
    <w:p w:rsidR="00DC4378" w:rsidRDefault="00DC4378" w:rsidP="00E36827">
      <w:pPr>
        <w:pStyle w:val="FootnoteText"/>
      </w:pPr>
      <w:r>
        <w:rPr>
          <w:rStyle w:val="FootnoteReference"/>
        </w:rPr>
        <w:footnoteRef/>
      </w:r>
      <w:r>
        <w:t xml:space="preserve"> Freire, </w:t>
      </w:r>
      <w:r w:rsidRPr="00196E88">
        <w:rPr>
          <w:i/>
        </w:rPr>
        <w:t>Pedagogy of the Oppressed</w:t>
      </w:r>
      <w:r>
        <w:t>, CH1.</w:t>
      </w:r>
    </w:p>
  </w:footnote>
  <w:footnote w:id="102">
    <w:p w:rsidR="00DC4378" w:rsidRDefault="00DC4378" w:rsidP="00E36827">
      <w:pPr>
        <w:pStyle w:val="FootnoteText"/>
      </w:pPr>
      <w:r>
        <w:rPr>
          <w:rStyle w:val="FootnoteReference"/>
        </w:rPr>
        <w:footnoteRef/>
      </w:r>
      <w:r>
        <w:t xml:space="preserve"> Matt. 4:17 NIV</w:t>
      </w:r>
    </w:p>
  </w:footnote>
  <w:footnote w:id="103">
    <w:p w:rsidR="00DC4378" w:rsidRDefault="00DC4378" w:rsidP="00E36827">
      <w:pPr>
        <w:pStyle w:val="FootnoteText"/>
      </w:pPr>
      <w:r>
        <w:rPr>
          <w:rStyle w:val="FootnoteReference"/>
        </w:rPr>
        <w:footnoteRef/>
      </w:r>
      <w:r>
        <w:t xml:space="preserve"> Argument influenced by Douglas</w:t>
      </w:r>
    </w:p>
  </w:footnote>
  <w:footnote w:id="104">
    <w:p w:rsidR="00DC4378" w:rsidRDefault="00DC4378" w:rsidP="00E36827">
      <w:pPr>
        <w:pStyle w:val="FootnoteText"/>
      </w:pPr>
      <w:r>
        <w:rPr>
          <w:rStyle w:val="FootnoteReference"/>
        </w:rPr>
        <w:footnoteRef/>
      </w:r>
      <w:r>
        <w:t xml:space="preserve"> Matt. 25:40 NIV</w:t>
      </w:r>
    </w:p>
  </w:footnote>
  <w:footnote w:id="105">
    <w:p w:rsidR="00DC4378" w:rsidRDefault="00DC4378" w:rsidP="00E36827">
      <w:pPr>
        <w:pStyle w:val="FootnoteText"/>
      </w:pPr>
      <w:r>
        <w:rPr>
          <w:rStyle w:val="FootnoteReference"/>
        </w:rPr>
        <w:footnoteRef/>
      </w:r>
      <w:r>
        <w:t xml:space="preserve"> King, </w:t>
      </w:r>
      <w:r w:rsidRPr="00352DE1">
        <w:rPr>
          <w:i/>
        </w:rPr>
        <w:t>Why We Can’t Wait</w:t>
      </w:r>
      <w:r>
        <w:t>, 106</w:t>
      </w:r>
    </w:p>
  </w:footnote>
  <w:footnote w:id="106">
    <w:p w:rsidR="00DC4378" w:rsidRDefault="00DC4378" w:rsidP="00E36827">
      <w:pPr>
        <w:pStyle w:val="FootnoteText"/>
      </w:pPr>
      <w:r>
        <w:rPr>
          <w:rStyle w:val="FootnoteReference"/>
        </w:rPr>
        <w:footnoteRef/>
      </w:r>
      <w:r>
        <w:t xml:space="preserve"> Guti</w:t>
      </w:r>
      <w:r>
        <w:rPr>
          <w:rFonts w:cstheme="minorHAnsi"/>
        </w:rPr>
        <w:t>é</w:t>
      </w:r>
      <w:r>
        <w:t xml:space="preserve">rrez, </w:t>
      </w:r>
      <w:r w:rsidRPr="004133EE">
        <w:rPr>
          <w:i/>
        </w:rPr>
        <w:t>A Theology of Liberation</w:t>
      </w:r>
      <w:r>
        <w:t>, 172.</w:t>
      </w:r>
    </w:p>
  </w:footnote>
  <w:footnote w:id="107">
    <w:p w:rsidR="00DC4378" w:rsidRDefault="00DC4378" w:rsidP="00E36827">
      <w:pPr>
        <w:pStyle w:val="FootnoteText"/>
      </w:pPr>
      <w:r>
        <w:rPr>
          <w:rStyle w:val="FootnoteReference"/>
        </w:rPr>
        <w:footnoteRef/>
      </w:r>
      <w:r>
        <w:t xml:space="preserve"> Rom. 12:2 NIV</w:t>
      </w:r>
    </w:p>
  </w:footnote>
  <w:footnote w:id="108">
    <w:p w:rsidR="00DC4378" w:rsidRDefault="00DC4378" w:rsidP="00E36827">
      <w:pPr>
        <w:pStyle w:val="FootnoteText"/>
      </w:pPr>
      <w:r>
        <w:rPr>
          <w:rStyle w:val="FootnoteReference"/>
        </w:rPr>
        <w:footnoteRef/>
      </w:r>
      <w:r>
        <w:t xml:space="preserve"> King, </w:t>
      </w:r>
      <w:r w:rsidRPr="00B7067C">
        <w:rPr>
          <w:i/>
        </w:rPr>
        <w:t>Why We Can’t Wait</w:t>
      </w:r>
      <w:r>
        <w:t>, 105.</w:t>
      </w:r>
    </w:p>
  </w:footnote>
  <w:footnote w:id="109">
    <w:p w:rsidR="00DC4378" w:rsidRDefault="00DC4378">
      <w:pPr>
        <w:pStyle w:val="FootnoteText"/>
      </w:pPr>
      <w:r>
        <w:rPr>
          <w:rStyle w:val="FootnoteReference"/>
        </w:rPr>
        <w:footnoteRef/>
      </w:r>
      <w:r>
        <w:t xml:space="preserve"> Douglas, </w:t>
      </w:r>
      <w:r w:rsidRPr="00AE1FE4">
        <w:rPr>
          <w:i/>
        </w:rPr>
        <w:t xml:space="preserve">What’s Faith Got to Do </w:t>
      </w:r>
      <w:r w:rsidR="004166A8" w:rsidRPr="00AE1FE4">
        <w:rPr>
          <w:i/>
        </w:rPr>
        <w:t>with</w:t>
      </w:r>
      <w:r w:rsidRPr="00AE1FE4">
        <w:rPr>
          <w:i/>
        </w:rPr>
        <w:t xml:space="preserve"> It</w:t>
      </w:r>
      <w:r>
        <w:t>?, 87.</w:t>
      </w:r>
    </w:p>
  </w:footnote>
  <w:footnote w:id="110">
    <w:p w:rsidR="00DC4378" w:rsidRDefault="00DC4378">
      <w:pPr>
        <w:pStyle w:val="FootnoteText"/>
      </w:pPr>
      <w:r>
        <w:rPr>
          <w:rStyle w:val="FootnoteReference"/>
        </w:rPr>
        <w:footnoteRef/>
      </w:r>
      <w:r>
        <w:t xml:space="preserve"> Ibid.</w:t>
      </w:r>
    </w:p>
  </w:footnote>
  <w:footnote w:id="111">
    <w:p w:rsidR="00DC4378" w:rsidRDefault="00DC4378" w:rsidP="00E36827">
      <w:pPr>
        <w:pStyle w:val="FootnoteText"/>
      </w:pPr>
      <w:r>
        <w:rPr>
          <w:rStyle w:val="FootnoteReference"/>
        </w:rPr>
        <w:footnoteRef/>
      </w:r>
      <w:r>
        <w:t xml:space="preserve"> Stapleton, “Racial Reconciliation: What the White Church Must Do”</w:t>
      </w:r>
    </w:p>
  </w:footnote>
  <w:footnote w:id="112">
    <w:p w:rsidR="00DC4378" w:rsidRDefault="00DC4378" w:rsidP="00E36827">
      <w:pPr>
        <w:pStyle w:val="FootnoteText"/>
      </w:pPr>
      <w:r>
        <w:rPr>
          <w:rStyle w:val="FootnoteReference"/>
        </w:rPr>
        <w:footnoteRef/>
      </w:r>
      <w:r>
        <w:t xml:space="preserve"> Guti</w:t>
      </w:r>
      <w:r>
        <w:rPr>
          <w:rFonts w:cstheme="minorHAnsi"/>
        </w:rPr>
        <w:t>é</w:t>
      </w:r>
      <w:r>
        <w:t xml:space="preserve">rrez, </w:t>
      </w:r>
      <w:r w:rsidRPr="008504B3">
        <w:rPr>
          <w:i/>
        </w:rPr>
        <w:t>A Theology of Liberation</w:t>
      </w:r>
      <w:r>
        <w:t>, 171.</w:t>
      </w:r>
    </w:p>
  </w:footnote>
  <w:footnote w:id="113">
    <w:p w:rsidR="00DC4378" w:rsidRDefault="00DC4378" w:rsidP="00E36827">
      <w:pPr>
        <w:pStyle w:val="FootnoteText"/>
      </w:pPr>
      <w:r>
        <w:rPr>
          <w:rStyle w:val="FootnoteReference"/>
        </w:rPr>
        <w:footnoteRef/>
      </w:r>
      <w:r>
        <w:t xml:space="preserve"> Ibid.</w:t>
      </w:r>
    </w:p>
  </w:footnote>
  <w:footnote w:id="114">
    <w:p w:rsidR="00DC4378" w:rsidRDefault="00DC4378">
      <w:pPr>
        <w:pStyle w:val="FootnoteText"/>
      </w:pPr>
      <w:r>
        <w:rPr>
          <w:rStyle w:val="FootnoteReference"/>
        </w:rPr>
        <w:footnoteRef/>
      </w:r>
      <w:r>
        <w:t xml:space="preserve"> Concept informed by Guti</w:t>
      </w:r>
      <w:r>
        <w:rPr>
          <w:rFonts w:cstheme="minorHAnsi"/>
        </w:rPr>
        <w:t>é</w:t>
      </w:r>
      <w:r>
        <w:t xml:space="preserve">rrez in </w:t>
      </w:r>
      <w:r w:rsidRPr="003010A7">
        <w:rPr>
          <w:i/>
        </w:rPr>
        <w:t>A Theology of Liberation</w:t>
      </w:r>
    </w:p>
  </w:footnote>
  <w:footnote w:id="115">
    <w:p w:rsidR="00DC4378" w:rsidRDefault="00DC4378" w:rsidP="00E36827">
      <w:pPr>
        <w:pStyle w:val="FootnoteText"/>
      </w:pPr>
      <w:r>
        <w:rPr>
          <w:rStyle w:val="FootnoteReference"/>
        </w:rPr>
        <w:footnoteRef/>
      </w:r>
      <w:r>
        <w:t xml:space="preserve"> Ibid.</w:t>
      </w:r>
    </w:p>
  </w:footnote>
  <w:footnote w:id="116">
    <w:p w:rsidR="00DC4378" w:rsidRDefault="00DC4378" w:rsidP="00E36827">
      <w:pPr>
        <w:pStyle w:val="FootnoteText"/>
      </w:pPr>
      <w:r>
        <w:rPr>
          <w:rStyle w:val="FootnoteReference"/>
        </w:rPr>
        <w:footnoteRef/>
      </w:r>
      <w:r>
        <w:t xml:space="preserve"> Guti</w:t>
      </w:r>
      <w:r>
        <w:rPr>
          <w:rFonts w:cstheme="minorHAnsi"/>
        </w:rPr>
        <w:t>é</w:t>
      </w:r>
      <w:r>
        <w:t xml:space="preserve">rrez, </w:t>
      </w:r>
      <w:r w:rsidRPr="008B26E7">
        <w:rPr>
          <w:i/>
        </w:rPr>
        <w:t>A Theology of Liberation</w:t>
      </w:r>
      <w:r>
        <w:t>, 172.</w:t>
      </w:r>
    </w:p>
  </w:footnote>
  <w:footnote w:id="117">
    <w:p w:rsidR="00DC4378" w:rsidRDefault="00DC4378" w:rsidP="00E36827">
      <w:pPr>
        <w:pStyle w:val="FootnoteText"/>
      </w:pPr>
      <w:r>
        <w:rPr>
          <w:rStyle w:val="FootnoteReference"/>
        </w:rPr>
        <w:footnoteRef/>
      </w:r>
      <w:r>
        <w:t xml:space="preserve"> Jer. 22:13-17</w:t>
      </w:r>
    </w:p>
  </w:footnote>
  <w:footnote w:id="118">
    <w:p w:rsidR="00DC4378" w:rsidRDefault="00DC4378" w:rsidP="00E36827">
      <w:pPr>
        <w:pStyle w:val="FootnoteText"/>
      </w:pPr>
      <w:r>
        <w:rPr>
          <w:rStyle w:val="FootnoteReference"/>
        </w:rPr>
        <w:footnoteRef/>
      </w:r>
      <w:r>
        <w:t xml:space="preserve"> Coates, “What the White Church Must Do”</w:t>
      </w:r>
    </w:p>
  </w:footnote>
  <w:footnote w:id="119">
    <w:p w:rsidR="00DC4378" w:rsidRDefault="00DC4378" w:rsidP="00E36827">
      <w:pPr>
        <w:pStyle w:val="FootnoteText"/>
      </w:pPr>
      <w:r>
        <w:rPr>
          <w:rStyle w:val="FootnoteReference"/>
        </w:rPr>
        <w:footnoteRef/>
      </w:r>
      <w:r>
        <w:t xml:space="preserve"> Luke 10:25-37 NIV</w:t>
      </w:r>
    </w:p>
  </w:footnote>
  <w:footnote w:id="120">
    <w:p w:rsidR="00DC4378" w:rsidRDefault="00DC4378" w:rsidP="00E36827">
      <w:pPr>
        <w:pStyle w:val="FootnoteText"/>
      </w:pPr>
      <w:r>
        <w:rPr>
          <w:rStyle w:val="FootnoteReference"/>
        </w:rPr>
        <w:footnoteRef/>
      </w:r>
      <w:r>
        <w:t xml:space="preserve"> Coates, “What the White Church Must Do”</w:t>
      </w:r>
    </w:p>
  </w:footnote>
  <w:footnote w:id="121">
    <w:p w:rsidR="00DC4378" w:rsidRDefault="00DC4378" w:rsidP="00E36827">
      <w:pPr>
        <w:pStyle w:val="FootnoteText"/>
      </w:pPr>
      <w:r>
        <w:rPr>
          <w:rStyle w:val="FootnoteReference"/>
        </w:rPr>
        <w:footnoteRef/>
      </w:r>
      <w:r>
        <w:t xml:space="preserve"> Freire, </w:t>
      </w:r>
      <w:r w:rsidRPr="00E6513C">
        <w:rPr>
          <w:i/>
        </w:rPr>
        <w:t>The Pedagogy of the Oppressed</w:t>
      </w:r>
      <w:r>
        <w:t>, CH1.</w:t>
      </w:r>
    </w:p>
  </w:footnote>
  <w:footnote w:id="122">
    <w:p w:rsidR="006B425E" w:rsidRDefault="006B425E">
      <w:pPr>
        <w:pStyle w:val="FootnoteText"/>
      </w:pPr>
      <w:r>
        <w:rPr>
          <w:rStyle w:val="FootnoteReference"/>
        </w:rPr>
        <w:footnoteRef/>
      </w:r>
      <w:r>
        <w:t xml:space="preserve"> King, </w:t>
      </w:r>
      <w:r w:rsidRPr="006B425E">
        <w:rPr>
          <w:i/>
        </w:rPr>
        <w:t>Why We Can’t Wait</w:t>
      </w:r>
      <w:r>
        <w:t>, 107</w:t>
      </w:r>
    </w:p>
  </w:footnote>
  <w:footnote w:id="123">
    <w:p w:rsidR="00B212D2" w:rsidRDefault="00B212D2">
      <w:pPr>
        <w:pStyle w:val="FootnoteText"/>
      </w:pPr>
      <w:r>
        <w:rPr>
          <w:rStyle w:val="FootnoteReference"/>
        </w:rPr>
        <w:footnoteRef/>
      </w:r>
      <w:r>
        <w:t xml:space="preserve"> Douglas, </w:t>
      </w:r>
      <w:r w:rsidRPr="00B7067C">
        <w:rPr>
          <w:i/>
        </w:rPr>
        <w:t xml:space="preserve">What’s Faith Got to Do with It?, </w:t>
      </w:r>
      <w:r>
        <w:t>216</w:t>
      </w:r>
    </w:p>
  </w:footnote>
  <w:footnote w:id="124">
    <w:p w:rsidR="007D62FD" w:rsidRDefault="007D62FD">
      <w:pPr>
        <w:pStyle w:val="FootnoteText"/>
      </w:pPr>
      <w:r>
        <w:rPr>
          <w:rStyle w:val="FootnoteReference"/>
        </w:rPr>
        <w:footnoteRef/>
      </w:r>
      <w:r>
        <w:t xml:space="preserve"> Guti</w:t>
      </w:r>
      <w:r>
        <w:rPr>
          <w:rFonts w:cstheme="minorHAnsi"/>
        </w:rPr>
        <w:t>é</w:t>
      </w:r>
      <w:r>
        <w:t xml:space="preserve">rrez, </w:t>
      </w:r>
      <w:r w:rsidRPr="00B7067C">
        <w:rPr>
          <w:i/>
        </w:rPr>
        <w:t>A Theology of Liberation</w:t>
      </w:r>
      <w:r>
        <w:t>, 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4042545"/>
      <w:docPartObj>
        <w:docPartGallery w:val="Page Numbers (Top of Page)"/>
        <w:docPartUnique/>
      </w:docPartObj>
    </w:sdtPr>
    <w:sdtEndPr>
      <w:rPr>
        <w:noProof/>
      </w:rPr>
    </w:sdtEndPr>
    <w:sdtContent>
      <w:p w:rsidR="00DC4378" w:rsidRDefault="00DC4378">
        <w:pPr>
          <w:pStyle w:val="Header"/>
          <w:jc w:val="right"/>
        </w:pPr>
        <w:r>
          <w:t xml:space="preserve">Brudner </w:t>
        </w:r>
        <w:r>
          <w:fldChar w:fldCharType="begin"/>
        </w:r>
        <w:r>
          <w:instrText xml:space="preserve"> PAGE   \* MERGEFORMAT </w:instrText>
        </w:r>
        <w:r>
          <w:fldChar w:fldCharType="separate"/>
        </w:r>
        <w:r w:rsidR="006C3D5C">
          <w:rPr>
            <w:noProof/>
          </w:rPr>
          <w:t>5</w:t>
        </w:r>
        <w:r>
          <w:rPr>
            <w:noProof/>
          </w:rPr>
          <w:fldChar w:fldCharType="end"/>
        </w:r>
      </w:p>
    </w:sdtContent>
  </w:sdt>
  <w:p w:rsidR="00DC4378" w:rsidRDefault="00DC437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A25B31"/>
    <w:multiLevelType w:val="hybridMultilevel"/>
    <w:tmpl w:val="54489F10"/>
    <w:lvl w:ilvl="0" w:tplc="8F10BF8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61E07CB"/>
    <w:multiLevelType w:val="hybridMultilevel"/>
    <w:tmpl w:val="0374D8B4"/>
    <w:lvl w:ilvl="0" w:tplc="6D249358">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48B70B1"/>
    <w:multiLevelType w:val="hybridMultilevel"/>
    <w:tmpl w:val="B24EF410"/>
    <w:lvl w:ilvl="0" w:tplc="AC549D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10906AE"/>
    <w:multiLevelType w:val="hybridMultilevel"/>
    <w:tmpl w:val="9DE01910"/>
    <w:lvl w:ilvl="0" w:tplc="BFCA3A2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DD37590"/>
    <w:multiLevelType w:val="hybridMultilevel"/>
    <w:tmpl w:val="0078361A"/>
    <w:lvl w:ilvl="0" w:tplc="79CC1992">
      <w:start w:val="1"/>
      <w:numFmt w:val="upperRoman"/>
      <w:lvlText w:val="%1."/>
      <w:lvlJc w:val="left"/>
      <w:pPr>
        <w:ind w:left="1080" w:hanging="720"/>
      </w:pPr>
      <w:rPr>
        <w:rFonts w:hint="default"/>
      </w:rPr>
    </w:lvl>
    <w:lvl w:ilvl="1" w:tplc="0032CC36">
      <w:start w:val="1"/>
      <w:numFmt w:val="lowerLetter"/>
      <w:lvlText w:val="%2."/>
      <w:lvlJc w:val="left"/>
      <w:pPr>
        <w:ind w:left="1440" w:hanging="360"/>
      </w:pPr>
      <w:rPr>
        <w:rFonts w:ascii="Times New Roman" w:eastAsiaTheme="minorHAnsi" w:hAnsi="Times New Roman" w:cs="Times New Roman"/>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4"/>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15D0"/>
    <w:rsid w:val="00037D24"/>
    <w:rsid w:val="000F7740"/>
    <w:rsid w:val="00100007"/>
    <w:rsid w:val="001055D1"/>
    <w:rsid w:val="00114D7F"/>
    <w:rsid w:val="00121D55"/>
    <w:rsid w:val="00125C9A"/>
    <w:rsid w:val="00141AD6"/>
    <w:rsid w:val="00151E2F"/>
    <w:rsid w:val="001527E7"/>
    <w:rsid w:val="00162D29"/>
    <w:rsid w:val="00177625"/>
    <w:rsid w:val="001D00FA"/>
    <w:rsid w:val="001E0CA8"/>
    <w:rsid w:val="001F172F"/>
    <w:rsid w:val="00201F7E"/>
    <w:rsid w:val="0021537F"/>
    <w:rsid w:val="00217C28"/>
    <w:rsid w:val="00221D1C"/>
    <w:rsid w:val="00223889"/>
    <w:rsid w:val="00232FBF"/>
    <w:rsid w:val="00270AD1"/>
    <w:rsid w:val="00292ECF"/>
    <w:rsid w:val="003010A7"/>
    <w:rsid w:val="00305FE9"/>
    <w:rsid w:val="003300C3"/>
    <w:rsid w:val="003341BB"/>
    <w:rsid w:val="003402F2"/>
    <w:rsid w:val="003560FD"/>
    <w:rsid w:val="003628C4"/>
    <w:rsid w:val="003E3683"/>
    <w:rsid w:val="003E44C6"/>
    <w:rsid w:val="00414B27"/>
    <w:rsid w:val="004166A8"/>
    <w:rsid w:val="0043054B"/>
    <w:rsid w:val="00495D75"/>
    <w:rsid w:val="004C1485"/>
    <w:rsid w:val="004C6675"/>
    <w:rsid w:val="004E2FE6"/>
    <w:rsid w:val="004E4576"/>
    <w:rsid w:val="005815D0"/>
    <w:rsid w:val="00592556"/>
    <w:rsid w:val="00597F64"/>
    <w:rsid w:val="005B6EED"/>
    <w:rsid w:val="005C2D87"/>
    <w:rsid w:val="00612D0A"/>
    <w:rsid w:val="00633029"/>
    <w:rsid w:val="00633DE4"/>
    <w:rsid w:val="006361C3"/>
    <w:rsid w:val="00650921"/>
    <w:rsid w:val="006617C3"/>
    <w:rsid w:val="006732C1"/>
    <w:rsid w:val="00681609"/>
    <w:rsid w:val="006B425E"/>
    <w:rsid w:val="006C3D5C"/>
    <w:rsid w:val="006E2DCA"/>
    <w:rsid w:val="006E319B"/>
    <w:rsid w:val="006E6721"/>
    <w:rsid w:val="006F0B42"/>
    <w:rsid w:val="006F77B9"/>
    <w:rsid w:val="0070370E"/>
    <w:rsid w:val="00704287"/>
    <w:rsid w:val="0070681E"/>
    <w:rsid w:val="007148E3"/>
    <w:rsid w:val="00721BF1"/>
    <w:rsid w:val="00767D23"/>
    <w:rsid w:val="007D62FD"/>
    <w:rsid w:val="007F0C29"/>
    <w:rsid w:val="008030A5"/>
    <w:rsid w:val="00805929"/>
    <w:rsid w:val="00813546"/>
    <w:rsid w:val="00823BD0"/>
    <w:rsid w:val="00856427"/>
    <w:rsid w:val="008900E2"/>
    <w:rsid w:val="008A52E1"/>
    <w:rsid w:val="008A5604"/>
    <w:rsid w:val="008B62AE"/>
    <w:rsid w:val="008C548D"/>
    <w:rsid w:val="008F488D"/>
    <w:rsid w:val="008F6B65"/>
    <w:rsid w:val="00947232"/>
    <w:rsid w:val="009578C0"/>
    <w:rsid w:val="00977B9A"/>
    <w:rsid w:val="009B2757"/>
    <w:rsid w:val="00A30D18"/>
    <w:rsid w:val="00A42A1D"/>
    <w:rsid w:val="00A80374"/>
    <w:rsid w:val="00AE1FE4"/>
    <w:rsid w:val="00AF548E"/>
    <w:rsid w:val="00B02A00"/>
    <w:rsid w:val="00B1381A"/>
    <w:rsid w:val="00B169F7"/>
    <w:rsid w:val="00B212D2"/>
    <w:rsid w:val="00B23081"/>
    <w:rsid w:val="00B401C1"/>
    <w:rsid w:val="00B4253B"/>
    <w:rsid w:val="00B7067C"/>
    <w:rsid w:val="00B958E7"/>
    <w:rsid w:val="00BA0233"/>
    <w:rsid w:val="00BB7629"/>
    <w:rsid w:val="00C00DD2"/>
    <w:rsid w:val="00C02549"/>
    <w:rsid w:val="00C32509"/>
    <w:rsid w:val="00C66D20"/>
    <w:rsid w:val="00CC2DB3"/>
    <w:rsid w:val="00CD1123"/>
    <w:rsid w:val="00CF15AA"/>
    <w:rsid w:val="00D0089E"/>
    <w:rsid w:val="00D170F6"/>
    <w:rsid w:val="00D83A2A"/>
    <w:rsid w:val="00DA3187"/>
    <w:rsid w:val="00DC4378"/>
    <w:rsid w:val="00DD785A"/>
    <w:rsid w:val="00E028C5"/>
    <w:rsid w:val="00E15596"/>
    <w:rsid w:val="00E23305"/>
    <w:rsid w:val="00E36827"/>
    <w:rsid w:val="00E60677"/>
    <w:rsid w:val="00E87EA7"/>
    <w:rsid w:val="00EA38CF"/>
    <w:rsid w:val="00EB1FEC"/>
    <w:rsid w:val="00EC0BBD"/>
    <w:rsid w:val="00ED0EFB"/>
    <w:rsid w:val="00F222A4"/>
    <w:rsid w:val="00F30B34"/>
    <w:rsid w:val="00F31F57"/>
    <w:rsid w:val="00F6037B"/>
    <w:rsid w:val="00F96B00"/>
    <w:rsid w:val="00FC3181"/>
    <w:rsid w:val="00FD53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E9D1406-AC21-4734-90DC-30A5D116D0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F0C2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F0C29"/>
    <w:pPr>
      <w:ind w:left="720"/>
      <w:contextualSpacing/>
    </w:pPr>
  </w:style>
  <w:style w:type="character" w:styleId="Hyperlink">
    <w:name w:val="Hyperlink"/>
    <w:basedOn w:val="DefaultParagraphFont"/>
    <w:uiPriority w:val="99"/>
    <w:unhideWhenUsed/>
    <w:rsid w:val="007F0C29"/>
    <w:rPr>
      <w:color w:val="0563C1" w:themeColor="hyperlink"/>
      <w:u w:val="single"/>
    </w:rPr>
  </w:style>
  <w:style w:type="character" w:customStyle="1" w:styleId="text">
    <w:name w:val="text"/>
    <w:basedOn w:val="DefaultParagraphFont"/>
    <w:rsid w:val="007F0C29"/>
  </w:style>
  <w:style w:type="paragraph" w:styleId="FootnoteText">
    <w:name w:val="footnote text"/>
    <w:basedOn w:val="Normal"/>
    <w:link w:val="FootnoteTextChar"/>
    <w:uiPriority w:val="99"/>
    <w:semiHidden/>
    <w:unhideWhenUsed/>
    <w:rsid w:val="007F0C2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F0C29"/>
    <w:rPr>
      <w:sz w:val="20"/>
      <w:szCs w:val="20"/>
    </w:rPr>
  </w:style>
  <w:style w:type="character" w:styleId="FootnoteReference">
    <w:name w:val="footnote reference"/>
    <w:basedOn w:val="DefaultParagraphFont"/>
    <w:uiPriority w:val="99"/>
    <w:semiHidden/>
    <w:unhideWhenUsed/>
    <w:rsid w:val="007F0C29"/>
    <w:rPr>
      <w:vertAlign w:val="superscript"/>
    </w:rPr>
  </w:style>
  <w:style w:type="character" w:customStyle="1" w:styleId="apple-converted-space">
    <w:name w:val="apple-converted-space"/>
    <w:basedOn w:val="DefaultParagraphFont"/>
    <w:rsid w:val="00E36827"/>
  </w:style>
  <w:style w:type="paragraph" w:styleId="Header">
    <w:name w:val="header"/>
    <w:basedOn w:val="Normal"/>
    <w:link w:val="HeaderChar"/>
    <w:uiPriority w:val="99"/>
    <w:unhideWhenUsed/>
    <w:rsid w:val="00E36827"/>
    <w:pPr>
      <w:tabs>
        <w:tab w:val="center" w:pos="4680"/>
        <w:tab w:val="right" w:pos="9360"/>
      </w:tabs>
      <w:spacing w:after="0" w:line="240" w:lineRule="auto"/>
    </w:pPr>
  </w:style>
  <w:style w:type="character" w:customStyle="1" w:styleId="HeaderChar">
    <w:name w:val="Header Char"/>
    <w:basedOn w:val="DefaultParagraphFont"/>
    <w:link w:val="Header"/>
    <w:uiPriority w:val="99"/>
    <w:rsid w:val="00E36827"/>
  </w:style>
  <w:style w:type="paragraph" w:styleId="Footer">
    <w:name w:val="footer"/>
    <w:basedOn w:val="Normal"/>
    <w:link w:val="FooterChar"/>
    <w:uiPriority w:val="99"/>
    <w:unhideWhenUsed/>
    <w:rsid w:val="00E36827"/>
    <w:pPr>
      <w:tabs>
        <w:tab w:val="center" w:pos="4680"/>
        <w:tab w:val="right" w:pos="9360"/>
      </w:tabs>
      <w:spacing w:after="0" w:line="240" w:lineRule="auto"/>
    </w:pPr>
  </w:style>
  <w:style w:type="character" w:customStyle="1" w:styleId="FooterChar">
    <w:name w:val="Footer Char"/>
    <w:basedOn w:val="DefaultParagraphFont"/>
    <w:link w:val="Footer"/>
    <w:uiPriority w:val="99"/>
    <w:rsid w:val="00E36827"/>
  </w:style>
  <w:style w:type="character" w:styleId="FollowedHyperlink">
    <w:name w:val="FollowedHyperlink"/>
    <w:basedOn w:val="DefaultParagraphFont"/>
    <w:uiPriority w:val="99"/>
    <w:semiHidden/>
    <w:unhideWhenUsed/>
    <w:rsid w:val="00B23081"/>
    <w:rPr>
      <w:color w:val="954F72" w:themeColor="followedHyperlink"/>
      <w:u w:val="single"/>
    </w:rPr>
  </w:style>
  <w:style w:type="character" w:styleId="PlaceholderText">
    <w:name w:val="Placeholder Text"/>
    <w:basedOn w:val="DefaultParagraphFont"/>
    <w:uiPriority w:val="99"/>
    <w:semiHidden/>
    <w:rsid w:val="007D62F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71A726-756A-4122-AF0E-F26CFB5127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1366</TotalTime>
  <Pages>51</Pages>
  <Words>14104</Words>
  <Characters>80397</Characters>
  <Application>Microsoft Office Word</Application>
  <DocSecurity>0</DocSecurity>
  <Lines>669</Lines>
  <Paragraphs>188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94313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Libby Brudner</dc:creator>
  <cp:keywords/>
  <dc:description/>
  <cp:lastModifiedBy>Libby Brudner</cp:lastModifiedBy>
  <cp:revision>127</cp:revision>
  <dcterms:created xsi:type="dcterms:W3CDTF">2017-04-27T04:59:00Z</dcterms:created>
  <dcterms:modified xsi:type="dcterms:W3CDTF">2017-05-08T19:37:00Z</dcterms:modified>
</cp:coreProperties>
</file>